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149F" w14:textId="14A9838D" w:rsidR="008B4AD8" w:rsidRPr="00DB3CF9" w:rsidRDefault="00E63163" w:rsidP="00DB3CF9">
      <w:pPr>
        <w:tabs>
          <w:tab w:val="left" w:pos="6047"/>
        </w:tabs>
        <w:spacing w:after="120" w:line="240" w:lineRule="auto"/>
        <w:ind w:left="-567" w:right="-567"/>
        <w:jc w:val="center"/>
        <w:outlineLvl w:val="1"/>
        <w:rPr>
          <w:rFonts w:ascii="Times New Roman" w:eastAsia="Times New Roman" w:hAnsi="Times New Roman" w:cs="Times New Roman"/>
          <w:b/>
          <w:sz w:val="24"/>
          <w:szCs w:val="24"/>
          <w:lang w:eastAsia="hr-HR"/>
        </w:rPr>
      </w:pPr>
      <w:r w:rsidRPr="00DD1DD0">
        <w:rPr>
          <w:rFonts w:ascii="Times New Roman" w:hAnsi="Times New Roman" w:cs="Times New Roman"/>
          <w:noProof/>
          <w:sz w:val="24"/>
          <w:szCs w:val="24"/>
          <w:lang w:val="en-US"/>
        </w:rPr>
        <w:drawing>
          <wp:anchor distT="0" distB="0" distL="114300" distR="114300" simplePos="0" relativeHeight="251658247" behindDoc="0" locked="0" layoutInCell="1" allowOverlap="1" wp14:anchorId="3362B9FF" wp14:editId="0616CD65">
            <wp:simplePos x="0" y="0"/>
            <wp:positionH relativeFrom="margin">
              <wp:align>center</wp:align>
            </wp:positionH>
            <wp:positionV relativeFrom="paragraph">
              <wp:posOffset>-697230</wp:posOffset>
            </wp:positionV>
            <wp:extent cx="1371600" cy="1363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go17_logo_.png"/>
                    <pic:cNvPicPr/>
                  </pic:nvPicPr>
                  <pic:blipFill rotWithShape="1">
                    <a:blip r:embed="rId8" cstate="print">
                      <a:extLst>
                        <a:ext uri="{28A0092B-C50C-407E-A947-70E740481C1C}">
                          <a14:useLocalDpi xmlns:a14="http://schemas.microsoft.com/office/drawing/2010/main" val="0"/>
                        </a:ext>
                      </a:extLst>
                    </a:blip>
                    <a:srcRect r="9500"/>
                    <a:stretch/>
                  </pic:blipFill>
                  <pic:spPr bwMode="auto">
                    <a:xfrm>
                      <a:off x="0" y="0"/>
                      <a:ext cx="1371600" cy="1363980"/>
                    </a:xfrm>
                    <a:prstGeom prst="rect">
                      <a:avLst/>
                    </a:prstGeom>
                    <a:ln>
                      <a:noFill/>
                    </a:ln>
                    <a:extLst>
                      <a:ext uri="{53640926-AAD7-44D8-BBD7-CCE9431645EC}">
                        <a14:shadowObscured xmlns:a14="http://schemas.microsoft.com/office/drawing/2010/main"/>
                      </a:ext>
                    </a:extLst>
                  </pic:spPr>
                </pic:pic>
              </a:graphicData>
            </a:graphic>
          </wp:anchor>
        </w:drawing>
      </w:r>
    </w:p>
    <w:p w14:paraId="2459CED6" w14:textId="77777777" w:rsidR="007A10B0" w:rsidRPr="00DD1DD0" w:rsidRDefault="007A10B0" w:rsidP="00DD1DD0">
      <w:pPr>
        <w:pStyle w:val="NoSpacing"/>
        <w:spacing w:after="120"/>
        <w:rPr>
          <w:rFonts w:ascii="Times New Roman" w:hAnsi="Times New Roman" w:cs="Times New Roman"/>
          <w:sz w:val="24"/>
          <w:szCs w:val="24"/>
        </w:rPr>
      </w:pPr>
    </w:p>
    <w:p w14:paraId="45F3BC3C" w14:textId="77777777" w:rsidR="00DB3CF9" w:rsidRDefault="00DB3CF9" w:rsidP="00DB3CF9">
      <w:pPr>
        <w:spacing w:after="0" w:line="240" w:lineRule="auto"/>
        <w:jc w:val="center"/>
        <w:rPr>
          <w:rFonts w:cs="Times New Roman"/>
          <w:color w:val="365F91" w:themeColor="accent1" w:themeShade="BF"/>
          <w:sz w:val="28"/>
          <w:szCs w:val="24"/>
        </w:rPr>
      </w:pPr>
    </w:p>
    <w:p w14:paraId="53F7C110" w14:textId="77777777" w:rsidR="00DB3CF9" w:rsidRDefault="00DB3CF9" w:rsidP="00DB3CF9">
      <w:pPr>
        <w:spacing w:after="0" w:line="240" w:lineRule="auto"/>
        <w:jc w:val="center"/>
        <w:rPr>
          <w:rFonts w:cs="Times New Roman"/>
          <w:color w:val="365F91" w:themeColor="accent1" w:themeShade="BF"/>
          <w:sz w:val="28"/>
          <w:szCs w:val="24"/>
        </w:rPr>
      </w:pPr>
    </w:p>
    <w:p w14:paraId="0D09B66F" w14:textId="77777777" w:rsidR="00DB3CF9" w:rsidRDefault="00DB3CF9" w:rsidP="00DB3CF9">
      <w:pPr>
        <w:spacing w:after="0" w:line="240" w:lineRule="auto"/>
        <w:jc w:val="center"/>
        <w:rPr>
          <w:rFonts w:cs="Times New Roman"/>
          <w:color w:val="365F91" w:themeColor="accent1" w:themeShade="BF"/>
          <w:sz w:val="28"/>
          <w:szCs w:val="24"/>
        </w:rPr>
      </w:pPr>
    </w:p>
    <w:p w14:paraId="0097BAD9" w14:textId="77777777" w:rsidR="00DB3CF9" w:rsidRDefault="00DB3CF9" w:rsidP="00DB3CF9">
      <w:pPr>
        <w:spacing w:after="0" w:line="240" w:lineRule="auto"/>
        <w:jc w:val="center"/>
        <w:rPr>
          <w:rFonts w:cs="Times New Roman"/>
          <w:color w:val="365F91" w:themeColor="accent1" w:themeShade="BF"/>
          <w:sz w:val="28"/>
          <w:szCs w:val="24"/>
        </w:rPr>
      </w:pPr>
    </w:p>
    <w:p w14:paraId="728B2765" w14:textId="77777777" w:rsidR="00DB3CF9" w:rsidRDefault="00DB3CF9" w:rsidP="00DB3CF9">
      <w:pPr>
        <w:spacing w:after="0" w:line="240" w:lineRule="auto"/>
        <w:jc w:val="center"/>
        <w:rPr>
          <w:rFonts w:cs="Times New Roman"/>
          <w:color w:val="365F91" w:themeColor="accent1" w:themeShade="BF"/>
          <w:sz w:val="28"/>
          <w:szCs w:val="24"/>
        </w:rPr>
      </w:pPr>
    </w:p>
    <w:p w14:paraId="52D6E535" w14:textId="57E7CC08" w:rsidR="00DB3CF9" w:rsidRPr="00795E77" w:rsidRDefault="00DB3CF9" w:rsidP="00DB3CF9">
      <w:pPr>
        <w:spacing w:after="0" w:line="240" w:lineRule="auto"/>
        <w:jc w:val="center"/>
        <w:rPr>
          <w:rFonts w:cs="Times New Roman"/>
          <w:color w:val="365F91" w:themeColor="accent1" w:themeShade="BF"/>
          <w:sz w:val="28"/>
          <w:szCs w:val="24"/>
        </w:rPr>
      </w:pPr>
      <w:r w:rsidRPr="00795E77">
        <w:rPr>
          <w:rFonts w:cs="Times New Roman"/>
          <w:color w:val="365F91" w:themeColor="accent1" w:themeShade="BF"/>
          <w:sz w:val="28"/>
          <w:szCs w:val="24"/>
        </w:rPr>
        <w:t>UPUTE ZA PRIJAVITELJE</w:t>
      </w:r>
    </w:p>
    <w:p w14:paraId="19240683" w14:textId="77777777" w:rsidR="00DB3CF9" w:rsidRPr="001E6A1E" w:rsidRDefault="00DB3CF9" w:rsidP="00DB3CF9">
      <w:pPr>
        <w:jc w:val="center"/>
        <w:rPr>
          <w:rFonts w:cs="Times New Roman"/>
          <w:b/>
          <w:color w:val="365F91" w:themeColor="accent1" w:themeShade="BF"/>
          <w:sz w:val="24"/>
          <w:szCs w:val="24"/>
        </w:rPr>
      </w:pPr>
      <w:r w:rsidRPr="00795E77">
        <w:rPr>
          <w:rFonts w:cs="Times New Roman"/>
          <w:color w:val="365F91" w:themeColor="accent1" w:themeShade="BF"/>
          <w:sz w:val="24"/>
          <w:szCs w:val="24"/>
        </w:rPr>
        <w:t>Poziv na dostavu projektnih prijedloga</w:t>
      </w:r>
    </w:p>
    <w:p w14:paraId="161A846B" w14:textId="3BCC6CC3" w:rsidR="00DB3CF9" w:rsidRPr="009B1A8E" w:rsidRDefault="00DB3CF9" w:rsidP="00DB3CF9">
      <w:pPr>
        <w:pStyle w:val="Title"/>
        <w:jc w:val="center"/>
        <w:rPr>
          <w:b/>
          <w:color w:val="31849B" w:themeColor="accent5" w:themeShade="BF"/>
          <w:sz w:val="24"/>
          <w:szCs w:val="24"/>
        </w:rPr>
      </w:pPr>
      <w:r w:rsidRPr="00A87498">
        <w:rPr>
          <w:b/>
          <w:color w:val="0070C0"/>
          <w:sz w:val="56"/>
        </w:rPr>
        <w:t>Poboljšanje konkurentnosti i učinkovitosti MSP kroz informacijske i komunikacijske tehnologije (IKT)</w:t>
      </w:r>
    </w:p>
    <w:p w14:paraId="1256B286" w14:textId="77777777" w:rsidR="00DB3CF9" w:rsidRDefault="00DB3CF9" w:rsidP="00DB3CF9">
      <w:pPr>
        <w:jc w:val="center"/>
        <w:rPr>
          <w:rFonts w:cs="Times New Roman"/>
          <w:color w:val="365F91" w:themeColor="accent1" w:themeShade="BF"/>
          <w:sz w:val="24"/>
          <w:szCs w:val="24"/>
        </w:rPr>
      </w:pPr>
      <w:r w:rsidRPr="00795E77">
        <w:rPr>
          <w:rFonts w:cs="Times New Roman"/>
          <w:color w:val="365F91" w:themeColor="accent1" w:themeShade="BF"/>
          <w:sz w:val="24"/>
          <w:szCs w:val="24"/>
        </w:rPr>
        <w:t xml:space="preserve">otvoreni postupak u modalitetu </w:t>
      </w:r>
      <w:r>
        <w:rPr>
          <w:rFonts w:cs="Times New Roman"/>
          <w:color w:val="365F91" w:themeColor="accent1" w:themeShade="BF"/>
          <w:sz w:val="24"/>
          <w:szCs w:val="24"/>
        </w:rPr>
        <w:t>trajnog</w:t>
      </w:r>
      <w:r w:rsidRPr="00795E77">
        <w:rPr>
          <w:rFonts w:cs="Times New Roman"/>
          <w:color w:val="365F91" w:themeColor="accent1" w:themeShade="BF"/>
          <w:sz w:val="24"/>
          <w:szCs w:val="24"/>
        </w:rPr>
        <w:t xml:space="preserve"> Poziva</w:t>
      </w:r>
    </w:p>
    <w:p w14:paraId="2460AEA0" w14:textId="77777777" w:rsidR="007A10B0" w:rsidRPr="00DD1DD0" w:rsidRDefault="007A10B0" w:rsidP="00DB3CF9">
      <w:pPr>
        <w:pStyle w:val="NoSpacing"/>
        <w:spacing w:after="120"/>
        <w:jc w:val="center"/>
        <w:rPr>
          <w:rFonts w:ascii="Times New Roman" w:hAnsi="Times New Roman" w:cs="Times New Roman"/>
          <w:sz w:val="24"/>
          <w:szCs w:val="24"/>
        </w:rPr>
      </w:pPr>
    </w:p>
    <w:p w14:paraId="2D30D3F0" w14:textId="77777777" w:rsidR="00DB3CF9" w:rsidRPr="00DB3CF9" w:rsidRDefault="00DB3CF9" w:rsidP="00DB3CF9">
      <w:pPr>
        <w:spacing w:after="120" w:line="240" w:lineRule="auto"/>
        <w:jc w:val="center"/>
        <w:rPr>
          <w:rFonts w:ascii="Times New Roman" w:eastAsiaTheme="majorEastAsia" w:hAnsi="Times New Roman" w:cs="Times New Roman"/>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453F58EE" w14:textId="77777777" w:rsidR="00DB3CF9" w:rsidRPr="00DB3CF9" w:rsidRDefault="00DB3CF9" w:rsidP="00DB3CF9">
      <w:pPr>
        <w:spacing w:after="120" w:line="240" w:lineRule="auto"/>
        <w:jc w:val="center"/>
        <w:rPr>
          <w:rFonts w:ascii="Times New Roman" w:eastAsiaTheme="majorEastAsia" w:hAnsi="Times New Roman" w:cs="Times New Roman"/>
          <w:sz w:val="24"/>
          <w:szCs w:val="24"/>
        </w:rPr>
      </w:pPr>
    </w:p>
    <w:p w14:paraId="2A438BE3" w14:textId="77777777" w:rsidR="00DB3CF9" w:rsidRPr="00DB3CF9" w:rsidRDefault="00DB3CF9" w:rsidP="00DB3CF9">
      <w:pPr>
        <w:spacing w:after="120" w:line="240" w:lineRule="auto"/>
        <w:jc w:val="center"/>
        <w:rPr>
          <w:rFonts w:ascii="Times New Roman" w:eastAsiaTheme="majorEastAsia" w:hAnsi="Times New Roman" w:cs="Times New Roman"/>
          <w:sz w:val="24"/>
          <w:szCs w:val="24"/>
        </w:rPr>
      </w:pPr>
    </w:p>
    <w:p w14:paraId="7C5A4CBE" w14:textId="77777777" w:rsidR="00DB3CF9" w:rsidRPr="00DB3CF9" w:rsidRDefault="00DB3CF9" w:rsidP="00DB3CF9">
      <w:pPr>
        <w:spacing w:after="120" w:line="240" w:lineRule="auto"/>
        <w:jc w:val="center"/>
        <w:rPr>
          <w:rFonts w:ascii="Times New Roman" w:eastAsiaTheme="majorEastAsia" w:hAnsi="Times New Roman" w:cs="Times New Roman"/>
          <w:sz w:val="24"/>
          <w:szCs w:val="24"/>
        </w:rPr>
      </w:pPr>
    </w:p>
    <w:p w14:paraId="2C180386" w14:textId="2F3F0797" w:rsidR="0056179A" w:rsidRPr="00DD1DD0" w:rsidRDefault="00DB3CF9" w:rsidP="00DB3CF9">
      <w:pPr>
        <w:spacing w:after="120" w:line="240" w:lineRule="auto"/>
        <w:jc w:val="center"/>
        <w:rPr>
          <w:rFonts w:ascii="Times New Roman" w:eastAsiaTheme="majorEastAsia" w:hAnsi="Times New Roman" w:cs="Times New Roman"/>
          <w:sz w:val="24"/>
          <w:szCs w:val="24"/>
        </w:rPr>
      </w:pPr>
      <w:r w:rsidRPr="00DB3CF9">
        <w:rPr>
          <w:rFonts w:ascii="Times New Roman" w:eastAsiaTheme="majorEastAsia" w:hAnsi="Times New Roman" w:cs="Times New Roman"/>
          <w:sz w:val="24"/>
          <w:szCs w:val="24"/>
        </w:rPr>
        <w:t>Referentni broj: KK.x.x.x.xx</w:t>
      </w:r>
    </w:p>
    <w:p w14:paraId="304BE587" w14:textId="77777777" w:rsidR="00BC51BD" w:rsidRPr="00DD1DD0" w:rsidRDefault="00BC51BD" w:rsidP="00DB3CF9">
      <w:pPr>
        <w:spacing w:after="120" w:line="240" w:lineRule="auto"/>
        <w:jc w:val="center"/>
        <w:rPr>
          <w:rFonts w:ascii="Times New Roman" w:eastAsiaTheme="majorEastAsia" w:hAnsi="Times New Roman" w:cs="Times New Roman"/>
          <w:sz w:val="24"/>
          <w:szCs w:val="24"/>
        </w:rPr>
      </w:pPr>
    </w:p>
    <w:p w14:paraId="6AB12835" w14:textId="77777777" w:rsidR="00FD58B8" w:rsidRPr="00DD1DD0" w:rsidRDefault="00FD58B8" w:rsidP="00DB3CF9">
      <w:pPr>
        <w:spacing w:after="120" w:line="240" w:lineRule="auto"/>
        <w:jc w:val="center"/>
        <w:rPr>
          <w:rFonts w:ascii="Times New Roman" w:eastAsiaTheme="majorEastAsia" w:hAnsi="Times New Roman" w:cs="Times New Roman"/>
          <w:sz w:val="24"/>
          <w:szCs w:val="24"/>
        </w:rPr>
      </w:pPr>
    </w:p>
    <w:p w14:paraId="296073FD" w14:textId="77777777" w:rsidR="00FD58B8" w:rsidRPr="00DD1DD0" w:rsidRDefault="00FD58B8" w:rsidP="00DB3CF9">
      <w:pPr>
        <w:spacing w:after="120" w:line="240" w:lineRule="auto"/>
        <w:jc w:val="center"/>
        <w:rPr>
          <w:rFonts w:ascii="Times New Roman" w:eastAsiaTheme="majorEastAsia" w:hAnsi="Times New Roman" w:cs="Times New Roman"/>
          <w:sz w:val="24"/>
          <w:szCs w:val="24"/>
        </w:rPr>
      </w:pPr>
    </w:p>
    <w:p w14:paraId="744E789D" w14:textId="77777777" w:rsidR="00242022" w:rsidRPr="00DD1DD0" w:rsidRDefault="00242022" w:rsidP="00DD1DD0">
      <w:pPr>
        <w:spacing w:after="120" w:line="240" w:lineRule="auto"/>
        <w:rPr>
          <w:rFonts w:ascii="Times New Roman" w:eastAsiaTheme="majorEastAsia" w:hAnsi="Times New Roman" w:cs="Times New Roman"/>
          <w:sz w:val="24"/>
          <w:szCs w:val="24"/>
        </w:rPr>
      </w:pPr>
    </w:p>
    <w:p w14:paraId="57856595" w14:textId="77777777" w:rsidR="00AB5DA2" w:rsidRPr="00DD1DD0" w:rsidRDefault="00AB5DA2" w:rsidP="00DD1DD0">
      <w:pPr>
        <w:spacing w:after="120" w:line="240" w:lineRule="auto"/>
        <w:rPr>
          <w:rFonts w:ascii="Times New Roman" w:eastAsiaTheme="majorEastAsia" w:hAnsi="Times New Roman" w:cs="Times New Roman"/>
          <w:sz w:val="24"/>
          <w:szCs w:val="24"/>
        </w:rPr>
      </w:pPr>
    </w:p>
    <w:p w14:paraId="3396DDC5" w14:textId="77777777" w:rsidR="00AB5DA2" w:rsidRPr="00DD1DD0" w:rsidRDefault="00AB5DA2" w:rsidP="00DD1DD0">
      <w:pPr>
        <w:spacing w:after="120" w:line="240" w:lineRule="auto"/>
        <w:rPr>
          <w:rFonts w:ascii="Times New Roman" w:eastAsiaTheme="majorEastAsia" w:hAnsi="Times New Roman" w:cs="Times New Roman"/>
          <w:sz w:val="24"/>
          <w:szCs w:val="24"/>
        </w:rPr>
      </w:pPr>
    </w:p>
    <w:p w14:paraId="3DC6A3D6" w14:textId="77777777" w:rsidR="00CD7EEF" w:rsidRPr="00DD1DD0" w:rsidRDefault="00CD7EEF" w:rsidP="00DD1DD0">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24"/>
          <w:szCs w:val="24"/>
        </w:rPr>
      </w:pPr>
    </w:p>
    <w:p w14:paraId="08881758" w14:textId="06F289A2" w:rsidR="00924E66" w:rsidRPr="00DD1DD0" w:rsidRDefault="00D46E46" w:rsidP="00DD1D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0" distB="0" distL="114300" distR="114300" simplePos="0" relativeHeight="251659271" behindDoc="1" locked="0" layoutInCell="1" allowOverlap="1" wp14:anchorId="6819C748" wp14:editId="35E77D41">
            <wp:simplePos x="0" y="0"/>
            <wp:positionH relativeFrom="page">
              <wp:posOffset>51435</wp:posOffset>
            </wp:positionH>
            <wp:positionV relativeFrom="paragraph">
              <wp:posOffset>358140</wp:posOffset>
            </wp:positionV>
            <wp:extent cx="7553325" cy="1242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3325" cy="1242060"/>
                    </a:xfrm>
                    <a:prstGeom prst="rect">
                      <a:avLst/>
                    </a:prstGeom>
                    <a:noFill/>
                  </pic:spPr>
                </pic:pic>
              </a:graphicData>
            </a:graphic>
            <wp14:sizeRelH relativeFrom="page">
              <wp14:pctWidth>0</wp14:pctWidth>
            </wp14:sizeRelH>
            <wp14:sizeRelV relativeFrom="page">
              <wp14:pctHeight>0</wp14:pctHeight>
            </wp14:sizeRelV>
          </wp:anchor>
        </w:drawing>
      </w:r>
    </w:p>
    <w:p w14:paraId="67F45333" w14:textId="55F3D9AC" w:rsidR="004F72AD" w:rsidRPr="00DD1DD0" w:rsidRDefault="002A609E" w:rsidP="00DD1DD0">
      <w:pPr>
        <w:spacing w:after="120" w:line="240" w:lineRule="auto"/>
        <w:rPr>
          <w:rFonts w:ascii="Times New Roman" w:eastAsia="Times New Roman" w:hAnsi="Times New Roman" w:cs="Times New Roman"/>
          <w:sz w:val="24"/>
          <w:szCs w:val="24"/>
        </w:rPr>
      </w:pPr>
      <w:r>
        <w:rPr>
          <w:rFonts w:eastAsiaTheme="majorEastAsia"/>
          <w:noProof/>
          <w:lang w:val="en-US"/>
        </w:rPr>
        <mc:AlternateContent>
          <mc:Choice Requires="wps">
            <w:drawing>
              <wp:anchor distT="0" distB="0" distL="114300" distR="114300" simplePos="0" relativeHeight="251658246" behindDoc="0" locked="0" layoutInCell="1" allowOverlap="1" wp14:anchorId="59EF57CB" wp14:editId="030DC4D3">
                <wp:simplePos x="0" y="0"/>
                <wp:positionH relativeFrom="page">
                  <wp:posOffset>1323340</wp:posOffset>
                </wp:positionH>
                <wp:positionV relativeFrom="bottomMargin">
                  <wp:posOffset>-104775</wp:posOffset>
                </wp:positionV>
                <wp:extent cx="5177155" cy="43243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155" cy="432435"/>
                        </a:xfrm>
                        <a:prstGeom prst="rect">
                          <a:avLst/>
                        </a:prstGeom>
                        <a:noFill/>
                        <a:ln w="9525">
                          <a:noFill/>
                          <a:miter lim="800000"/>
                          <a:headEnd/>
                          <a:tailEnd/>
                        </a:ln>
                      </wps:spPr>
                      <wps:txbx>
                        <w:txbxContent>
                          <w:p w14:paraId="4BDDB21A" w14:textId="77777777" w:rsidR="00D46E46" w:rsidRPr="00570C1D" w:rsidRDefault="00D46E46" w:rsidP="002A609E">
                            <w:pPr>
                              <w:jc w:val="center"/>
                              <w:rPr>
                                <w:i/>
                                <w:color w:val="0070C0"/>
                                <w:sz w:val="24"/>
                                <w:szCs w:val="24"/>
                              </w:rPr>
                            </w:pPr>
                            <w:r w:rsidRPr="00570C1D">
                              <w:rPr>
                                <w:i/>
                                <w:color w:val="0070C0"/>
                                <w:sz w:val="24"/>
                                <w:szCs w:val="24"/>
                              </w:rPr>
                              <w:t>Ovaj poziv se financira iz Europskog fonda za regionalni razvoj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F57CB" id="_x0000_t202" coordsize="21600,21600" o:spt="202" path="m,l,21600r21600,l21600,xe">
                <v:stroke joinstyle="miter"/>
                <v:path gradientshapeok="t" o:connecttype="rect"/>
              </v:shapetype>
              <v:shape id="Text Box 2" o:spid="_x0000_s1026" type="#_x0000_t202" style="position:absolute;margin-left:104.2pt;margin-top:-8.25pt;width:407.65pt;height:34.05pt;z-index:251658246;visibility:visible;mso-wrap-style:square;mso-width-percent:0;mso-height-percent:200;mso-wrap-distance-left:9pt;mso-wrap-distance-top:0;mso-wrap-distance-right:9pt;mso-wrap-distance-bottom:0;mso-position-horizontal:absolute;mso-position-horizontal-relative:page;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" filled="f" stroked="f">
                <v:textbox style="mso-fit-shape-to-text:t">
                  <w:txbxContent>
                    <w:p w14:paraId="4BDDB21A" w14:textId="77777777" w:rsidR="00D46E46" w:rsidRPr="00570C1D" w:rsidRDefault="00D46E46" w:rsidP="002A609E">
                      <w:pPr>
                        <w:jc w:val="center"/>
                        <w:rPr>
                          <w:i/>
                          <w:color w:val="0070C0"/>
                          <w:sz w:val="24"/>
                          <w:szCs w:val="24"/>
                        </w:rPr>
                      </w:pPr>
                      <w:r w:rsidRPr="00570C1D">
                        <w:rPr>
                          <w:i/>
                          <w:color w:val="0070C0"/>
                          <w:sz w:val="24"/>
                          <w:szCs w:val="24"/>
                        </w:rPr>
                        <w:t>Ovaj poziv se financira iz Europskog fonda za regionalni razvoj</w:t>
                      </w:r>
                    </w:p>
                  </w:txbxContent>
                </v:textbox>
                <w10:wrap anchorx="page" anchory="margin"/>
              </v:shape>
            </w:pict>
          </mc:Fallback>
        </mc:AlternateContent>
      </w:r>
      <w:r w:rsidR="00CF6776" w:rsidRPr="00DD1DD0">
        <w:rPr>
          <w:rFonts w:ascii="Times New Roman" w:hAnsi="Times New Roman" w:cs="Times New Roman"/>
          <w:noProof/>
          <w:sz w:val="24"/>
          <w:szCs w:val="24"/>
          <w:lang w:val="en-US"/>
        </w:rPr>
        <w:drawing>
          <wp:anchor distT="0" distB="0" distL="114300" distR="114300" simplePos="0" relativeHeight="251658244" behindDoc="0" locked="0" layoutInCell="1" allowOverlap="1" wp14:anchorId="4FA63336" wp14:editId="64264919">
            <wp:simplePos x="0" y="0"/>
            <wp:positionH relativeFrom="margin">
              <wp:posOffset>-586740</wp:posOffset>
            </wp:positionH>
            <wp:positionV relativeFrom="paragraph">
              <wp:posOffset>3783330</wp:posOffset>
            </wp:positionV>
            <wp:extent cx="7350013" cy="1432560"/>
            <wp:effectExtent l="0" t="0" r="3810" b="0"/>
            <wp:wrapNone/>
            <wp:docPr id="6" name="Picture 6"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9113" cy="14362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2AD" w:rsidRPr="00DD1DD0">
        <w:rPr>
          <w:rFonts w:ascii="Times New Roman" w:eastAsia="Times New Roman" w:hAnsi="Times New Roman" w:cs="Times New Roman"/>
          <w:sz w:val="24"/>
          <w:szCs w:val="24"/>
        </w:rPr>
        <w:br w:type="page"/>
      </w:r>
    </w:p>
    <w:p w14:paraId="2328A944" w14:textId="77777777" w:rsidR="00795E77" w:rsidRPr="00E87F4F" w:rsidRDefault="00795E77" w:rsidP="00FC3BC0">
      <w:pPr>
        <w:pStyle w:val="TOC1"/>
      </w:pPr>
      <w:bookmarkStart w:id="5" w:name="_Toc453933147"/>
      <w:bookmarkStart w:id="6" w:name="_OPĆE_INFORMACIJE"/>
      <w:bookmarkStart w:id="7" w:name="_Toc452468681"/>
      <w:bookmarkStart w:id="8" w:name="_Toc495059819"/>
      <w:bookmarkEnd w:id="5"/>
      <w:bookmarkEnd w:id="6"/>
      <w:r w:rsidRPr="00E87F4F">
        <w:lastRenderedPageBreak/>
        <w:t>SADRŽAJ</w:t>
      </w:r>
    </w:p>
    <w:p w14:paraId="69F25218" w14:textId="0F6D1F29" w:rsidR="00BE4512" w:rsidRDefault="00F44444">
      <w:pPr>
        <w:pStyle w:val="TOC1"/>
        <w:rPr>
          <w:rFonts w:asciiTheme="minorHAnsi" w:hAnsiTheme="minorHAnsi" w:cstheme="minorBidi"/>
          <w:b w:val="0"/>
          <w:bCs w:val="0"/>
          <w:color w:val="auto"/>
          <w:sz w:val="22"/>
          <w:szCs w:val="22"/>
          <w:lang w:val="hr-BA" w:eastAsia="hr-BA"/>
        </w:rPr>
      </w:pPr>
      <w:r w:rsidRPr="00E87F4F">
        <w:rPr>
          <w:caps/>
        </w:rPr>
        <w:fldChar w:fldCharType="begin"/>
      </w:r>
      <w:r w:rsidR="00631800" w:rsidRPr="00E87F4F">
        <w:rPr>
          <w:caps/>
        </w:rPr>
        <w:instrText xml:space="preserve"> TOC \o "1-3" </w:instrText>
      </w:r>
      <w:r w:rsidRPr="00E87F4F">
        <w:rPr>
          <w:caps/>
        </w:rPr>
        <w:fldChar w:fldCharType="separate"/>
      </w:r>
      <w:r w:rsidR="00BE4512">
        <w:t>1.</w:t>
      </w:r>
      <w:r w:rsidR="00BE4512">
        <w:rPr>
          <w:rFonts w:asciiTheme="minorHAnsi" w:hAnsiTheme="minorHAnsi" w:cstheme="minorBidi"/>
          <w:b w:val="0"/>
          <w:bCs w:val="0"/>
          <w:color w:val="auto"/>
          <w:sz w:val="22"/>
          <w:szCs w:val="22"/>
          <w:lang w:val="hr-BA" w:eastAsia="hr-BA"/>
        </w:rPr>
        <w:tab/>
      </w:r>
      <w:r w:rsidR="00BE4512">
        <w:t>OPĆE INFORMACIJE</w:t>
      </w:r>
      <w:r w:rsidR="00BE4512">
        <w:tab/>
      </w:r>
      <w:r>
        <w:fldChar w:fldCharType="begin"/>
      </w:r>
      <w:r w:rsidR="00BE4512">
        <w:instrText xml:space="preserve"> PAGEREF _Toc508968560 \h </w:instrText>
      </w:r>
      <w:r>
        <w:fldChar w:fldCharType="separate"/>
      </w:r>
      <w:r w:rsidR="00D46E46">
        <w:t>3</w:t>
      </w:r>
      <w:r>
        <w:fldChar w:fldCharType="end"/>
      </w:r>
    </w:p>
    <w:p w14:paraId="10444BFF" w14:textId="0D347EED" w:rsidR="00BE4512" w:rsidRDefault="00BE4512">
      <w:pPr>
        <w:pStyle w:val="TOC2"/>
        <w:tabs>
          <w:tab w:val="left" w:pos="880"/>
          <w:tab w:val="right" w:leader="dot" w:pos="9771"/>
        </w:tabs>
        <w:rPr>
          <w:smallCaps w:val="0"/>
          <w:noProof/>
          <w:sz w:val="22"/>
          <w:szCs w:val="22"/>
          <w:lang w:val="hr-BA" w:eastAsia="hr-BA"/>
        </w:rPr>
      </w:pPr>
      <w:r>
        <w:rPr>
          <w:noProof/>
        </w:rPr>
        <w:t>1.1</w:t>
      </w:r>
      <w:r>
        <w:rPr>
          <w:smallCaps w:val="0"/>
          <w:noProof/>
          <w:sz w:val="22"/>
          <w:szCs w:val="22"/>
          <w:lang w:val="hr-BA" w:eastAsia="hr-BA"/>
        </w:rPr>
        <w:tab/>
      </w:r>
      <w:r>
        <w:rPr>
          <w:noProof/>
        </w:rPr>
        <w:t>Strateški i zakonodavni okvir</w:t>
      </w:r>
      <w:r>
        <w:rPr>
          <w:noProof/>
        </w:rPr>
        <w:tab/>
      </w:r>
      <w:r w:rsidR="00F44444">
        <w:rPr>
          <w:noProof/>
        </w:rPr>
        <w:fldChar w:fldCharType="begin"/>
      </w:r>
      <w:r>
        <w:rPr>
          <w:noProof/>
        </w:rPr>
        <w:instrText xml:space="preserve"> PAGEREF _Toc508968561 \h </w:instrText>
      </w:r>
      <w:r w:rsidR="00F44444">
        <w:rPr>
          <w:noProof/>
        </w:rPr>
      </w:r>
      <w:r w:rsidR="00F44444">
        <w:rPr>
          <w:noProof/>
        </w:rPr>
        <w:fldChar w:fldCharType="separate"/>
      </w:r>
      <w:r w:rsidR="00D46E46">
        <w:rPr>
          <w:noProof/>
        </w:rPr>
        <w:t>3</w:t>
      </w:r>
      <w:r w:rsidR="00F44444">
        <w:rPr>
          <w:noProof/>
        </w:rPr>
        <w:fldChar w:fldCharType="end"/>
      </w:r>
    </w:p>
    <w:p w14:paraId="272430FB" w14:textId="43A055D8" w:rsidR="00BE4512" w:rsidRDefault="00BE4512">
      <w:pPr>
        <w:pStyle w:val="TOC2"/>
        <w:tabs>
          <w:tab w:val="left" w:pos="880"/>
          <w:tab w:val="right" w:leader="dot" w:pos="9771"/>
        </w:tabs>
        <w:rPr>
          <w:smallCaps w:val="0"/>
          <w:noProof/>
          <w:sz w:val="22"/>
          <w:szCs w:val="22"/>
          <w:lang w:val="hr-BA" w:eastAsia="hr-BA"/>
        </w:rPr>
      </w:pPr>
      <w:r>
        <w:rPr>
          <w:noProof/>
        </w:rPr>
        <w:t>1.2</w:t>
      </w:r>
      <w:r>
        <w:rPr>
          <w:smallCaps w:val="0"/>
          <w:noProof/>
          <w:sz w:val="22"/>
          <w:szCs w:val="22"/>
          <w:lang w:val="hr-BA" w:eastAsia="hr-BA"/>
        </w:rPr>
        <w:tab/>
      </w:r>
      <w:r>
        <w:rPr>
          <w:noProof/>
        </w:rPr>
        <w:t>Odgovornosti za upravljanje</w:t>
      </w:r>
      <w:r>
        <w:rPr>
          <w:noProof/>
        </w:rPr>
        <w:tab/>
      </w:r>
      <w:r w:rsidR="00F44444">
        <w:rPr>
          <w:noProof/>
        </w:rPr>
        <w:fldChar w:fldCharType="begin"/>
      </w:r>
      <w:r>
        <w:rPr>
          <w:noProof/>
        </w:rPr>
        <w:instrText xml:space="preserve"> PAGEREF _Toc508968562 \h </w:instrText>
      </w:r>
      <w:r w:rsidR="00F44444">
        <w:rPr>
          <w:noProof/>
        </w:rPr>
      </w:r>
      <w:r w:rsidR="00F44444">
        <w:rPr>
          <w:noProof/>
        </w:rPr>
        <w:fldChar w:fldCharType="separate"/>
      </w:r>
      <w:r w:rsidR="00D46E46">
        <w:rPr>
          <w:noProof/>
        </w:rPr>
        <w:t>6</w:t>
      </w:r>
      <w:r w:rsidR="00F44444">
        <w:rPr>
          <w:noProof/>
        </w:rPr>
        <w:fldChar w:fldCharType="end"/>
      </w:r>
    </w:p>
    <w:p w14:paraId="3277E1A1" w14:textId="7EF3BC99" w:rsidR="00BE4512" w:rsidRDefault="00BE4512">
      <w:pPr>
        <w:pStyle w:val="TOC2"/>
        <w:tabs>
          <w:tab w:val="left" w:pos="880"/>
          <w:tab w:val="right" w:leader="dot" w:pos="9771"/>
        </w:tabs>
        <w:rPr>
          <w:smallCaps w:val="0"/>
          <w:noProof/>
          <w:sz w:val="22"/>
          <w:szCs w:val="22"/>
          <w:lang w:val="hr-BA" w:eastAsia="hr-BA"/>
        </w:rPr>
      </w:pPr>
      <w:r>
        <w:rPr>
          <w:noProof/>
        </w:rPr>
        <w:t>1.3</w:t>
      </w:r>
      <w:r>
        <w:rPr>
          <w:smallCaps w:val="0"/>
          <w:noProof/>
          <w:sz w:val="22"/>
          <w:szCs w:val="22"/>
          <w:lang w:val="hr-BA" w:eastAsia="hr-BA"/>
        </w:rPr>
        <w:tab/>
      </w:r>
      <w:r>
        <w:rPr>
          <w:noProof/>
        </w:rPr>
        <w:t>Predmet, svrha i pokazatelji Poziva</w:t>
      </w:r>
      <w:r>
        <w:rPr>
          <w:noProof/>
        </w:rPr>
        <w:tab/>
      </w:r>
      <w:r w:rsidR="00F44444">
        <w:rPr>
          <w:noProof/>
        </w:rPr>
        <w:fldChar w:fldCharType="begin"/>
      </w:r>
      <w:r>
        <w:rPr>
          <w:noProof/>
        </w:rPr>
        <w:instrText xml:space="preserve"> PAGEREF _Toc508968563 \h </w:instrText>
      </w:r>
      <w:r w:rsidR="00F44444">
        <w:rPr>
          <w:noProof/>
        </w:rPr>
      </w:r>
      <w:r w:rsidR="00F44444">
        <w:rPr>
          <w:noProof/>
        </w:rPr>
        <w:fldChar w:fldCharType="separate"/>
      </w:r>
      <w:r w:rsidR="00D46E46">
        <w:rPr>
          <w:noProof/>
        </w:rPr>
        <w:t>7</w:t>
      </w:r>
      <w:r w:rsidR="00F44444">
        <w:rPr>
          <w:noProof/>
        </w:rPr>
        <w:fldChar w:fldCharType="end"/>
      </w:r>
    </w:p>
    <w:p w14:paraId="3C17AC2A" w14:textId="2F4E88AB" w:rsidR="00BE4512" w:rsidRDefault="00BE4512">
      <w:pPr>
        <w:pStyle w:val="TOC2"/>
        <w:tabs>
          <w:tab w:val="left" w:pos="880"/>
          <w:tab w:val="right" w:leader="dot" w:pos="9771"/>
        </w:tabs>
        <w:rPr>
          <w:smallCaps w:val="0"/>
          <w:noProof/>
          <w:sz w:val="22"/>
          <w:szCs w:val="22"/>
          <w:lang w:val="hr-BA" w:eastAsia="hr-BA"/>
        </w:rPr>
      </w:pPr>
      <w:r>
        <w:rPr>
          <w:noProof/>
        </w:rPr>
        <w:t>1.4</w:t>
      </w:r>
      <w:r>
        <w:rPr>
          <w:smallCaps w:val="0"/>
          <w:noProof/>
          <w:sz w:val="22"/>
          <w:szCs w:val="22"/>
          <w:lang w:val="hr-BA" w:eastAsia="hr-BA"/>
        </w:rPr>
        <w:tab/>
      </w:r>
      <w:r>
        <w:rPr>
          <w:noProof/>
        </w:rPr>
        <w:t>Financijska alokacija, iznosi i intenziteti bespovratnih sredstava</w:t>
      </w:r>
      <w:r>
        <w:rPr>
          <w:noProof/>
        </w:rPr>
        <w:tab/>
      </w:r>
      <w:r w:rsidR="00F44444">
        <w:rPr>
          <w:noProof/>
        </w:rPr>
        <w:fldChar w:fldCharType="begin"/>
      </w:r>
      <w:r>
        <w:rPr>
          <w:noProof/>
        </w:rPr>
        <w:instrText xml:space="preserve"> PAGEREF _Toc508968564 \h </w:instrText>
      </w:r>
      <w:r w:rsidR="00F44444">
        <w:rPr>
          <w:noProof/>
        </w:rPr>
      </w:r>
      <w:r w:rsidR="00F44444">
        <w:rPr>
          <w:noProof/>
        </w:rPr>
        <w:fldChar w:fldCharType="separate"/>
      </w:r>
      <w:r w:rsidR="00D46E46">
        <w:rPr>
          <w:noProof/>
        </w:rPr>
        <w:t>9</w:t>
      </w:r>
      <w:r w:rsidR="00F44444">
        <w:rPr>
          <w:noProof/>
        </w:rPr>
        <w:fldChar w:fldCharType="end"/>
      </w:r>
    </w:p>
    <w:p w14:paraId="73349674" w14:textId="42162FDD" w:rsidR="00BE4512" w:rsidRDefault="00BE4512">
      <w:pPr>
        <w:pStyle w:val="TOC2"/>
        <w:tabs>
          <w:tab w:val="left" w:pos="880"/>
          <w:tab w:val="right" w:leader="dot" w:pos="9771"/>
        </w:tabs>
        <w:rPr>
          <w:smallCaps w:val="0"/>
          <w:noProof/>
          <w:sz w:val="22"/>
          <w:szCs w:val="22"/>
          <w:lang w:val="hr-BA" w:eastAsia="hr-BA"/>
        </w:rPr>
      </w:pPr>
      <w:r>
        <w:rPr>
          <w:noProof/>
        </w:rPr>
        <w:t>1.5</w:t>
      </w:r>
      <w:r>
        <w:rPr>
          <w:smallCaps w:val="0"/>
          <w:noProof/>
          <w:sz w:val="22"/>
          <w:szCs w:val="22"/>
          <w:lang w:val="hr-BA" w:eastAsia="hr-BA"/>
        </w:rPr>
        <w:tab/>
      </w:r>
      <w:r>
        <w:rPr>
          <w:noProof/>
        </w:rPr>
        <w:t>Obveze koje se odnose na potpore male vrijednosti</w:t>
      </w:r>
      <w:r>
        <w:rPr>
          <w:noProof/>
        </w:rPr>
        <w:tab/>
      </w:r>
      <w:r w:rsidR="00F44444">
        <w:rPr>
          <w:noProof/>
        </w:rPr>
        <w:fldChar w:fldCharType="begin"/>
      </w:r>
      <w:r>
        <w:rPr>
          <w:noProof/>
        </w:rPr>
        <w:instrText xml:space="preserve"> PAGEREF _Toc508968565 \h </w:instrText>
      </w:r>
      <w:r w:rsidR="00F44444">
        <w:rPr>
          <w:noProof/>
        </w:rPr>
      </w:r>
      <w:r w:rsidR="00F44444">
        <w:rPr>
          <w:noProof/>
        </w:rPr>
        <w:fldChar w:fldCharType="separate"/>
      </w:r>
      <w:r w:rsidR="00D46E46">
        <w:rPr>
          <w:noProof/>
        </w:rPr>
        <w:t>10</w:t>
      </w:r>
      <w:r w:rsidR="00F44444">
        <w:rPr>
          <w:noProof/>
        </w:rPr>
        <w:fldChar w:fldCharType="end"/>
      </w:r>
    </w:p>
    <w:p w14:paraId="437CE01E" w14:textId="213CED1D" w:rsidR="00BE4512" w:rsidRDefault="00BE4512">
      <w:pPr>
        <w:pStyle w:val="TOC1"/>
        <w:rPr>
          <w:rFonts w:asciiTheme="minorHAnsi" w:hAnsiTheme="minorHAnsi" w:cstheme="minorBidi"/>
          <w:b w:val="0"/>
          <w:bCs w:val="0"/>
          <w:color w:val="auto"/>
          <w:sz w:val="22"/>
          <w:szCs w:val="22"/>
          <w:lang w:val="hr-BA" w:eastAsia="hr-BA"/>
        </w:rPr>
      </w:pPr>
      <w:r>
        <w:t>2.</w:t>
      </w:r>
      <w:r>
        <w:rPr>
          <w:rFonts w:asciiTheme="minorHAnsi" w:hAnsiTheme="minorHAnsi" w:cstheme="minorBidi"/>
          <w:b w:val="0"/>
          <w:bCs w:val="0"/>
          <w:color w:val="auto"/>
          <w:sz w:val="22"/>
          <w:szCs w:val="22"/>
          <w:lang w:val="hr-BA" w:eastAsia="hr-BA"/>
        </w:rPr>
        <w:tab/>
      </w:r>
      <w:r>
        <w:t>PRAVILA POZIVA</w:t>
      </w:r>
      <w:r>
        <w:tab/>
      </w:r>
      <w:r w:rsidR="00F44444">
        <w:fldChar w:fldCharType="begin"/>
      </w:r>
      <w:r>
        <w:instrText xml:space="preserve"> PAGEREF _Toc508968566 \h </w:instrText>
      </w:r>
      <w:r w:rsidR="00F44444">
        <w:fldChar w:fldCharType="separate"/>
      </w:r>
      <w:r w:rsidR="00D46E46">
        <w:t>12</w:t>
      </w:r>
      <w:r w:rsidR="00F44444">
        <w:fldChar w:fldCharType="end"/>
      </w:r>
    </w:p>
    <w:p w14:paraId="28AEC208" w14:textId="5E90B8DD" w:rsidR="00BE4512" w:rsidRDefault="00BE4512">
      <w:pPr>
        <w:pStyle w:val="TOC2"/>
        <w:tabs>
          <w:tab w:val="left" w:pos="880"/>
          <w:tab w:val="right" w:leader="dot" w:pos="9771"/>
        </w:tabs>
        <w:rPr>
          <w:smallCaps w:val="0"/>
          <w:noProof/>
          <w:sz w:val="22"/>
          <w:szCs w:val="22"/>
          <w:lang w:val="hr-BA" w:eastAsia="hr-BA"/>
        </w:rPr>
      </w:pPr>
      <w:r>
        <w:rPr>
          <w:noProof/>
        </w:rPr>
        <w:t>2.1</w:t>
      </w:r>
      <w:r>
        <w:rPr>
          <w:smallCaps w:val="0"/>
          <w:noProof/>
          <w:sz w:val="22"/>
          <w:szCs w:val="22"/>
          <w:lang w:val="hr-BA" w:eastAsia="hr-BA"/>
        </w:rPr>
        <w:tab/>
      </w:r>
      <w:r>
        <w:rPr>
          <w:noProof/>
        </w:rPr>
        <w:t>Prihvatljivost prijavitelja</w:t>
      </w:r>
      <w:r>
        <w:rPr>
          <w:noProof/>
        </w:rPr>
        <w:tab/>
      </w:r>
      <w:r w:rsidR="00F44444">
        <w:rPr>
          <w:noProof/>
        </w:rPr>
        <w:fldChar w:fldCharType="begin"/>
      </w:r>
      <w:r>
        <w:rPr>
          <w:noProof/>
        </w:rPr>
        <w:instrText xml:space="preserve"> PAGEREF _Toc508968567 \h </w:instrText>
      </w:r>
      <w:r w:rsidR="00F44444">
        <w:rPr>
          <w:noProof/>
        </w:rPr>
      </w:r>
      <w:r w:rsidR="00F44444">
        <w:rPr>
          <w:noProof/>
        </w:rPr>
        <w:fldChar w:fldCharType="separate"/>
      </w:r>
      <w:r w:rsidR="00D46E46">
        <w:rPr>
          <w:noProof/>
        </w:rPr>
        <w:t>12</w:t>
      </w:r>
      <w:r w:rsidR="00F44444">
        <w:rPr>
          <w:noProof/>
        </w:rPr>
        <w:fldChar w:fldCharType="end"/>
      </w:r>
    </w:p>
    <w:p w14:paraId="53566C4B" w14:textId="304EC7CB" w:rsidR="00BE4512" w:rsidRDefault="00BE4512">
      <w:pPr>
        <w:pStyle w:val="TOC2"/>
        <w:tabs>
          <w:tab w:val="left" w:pos="880"/>
          <w:tab w:val="right" w:leader="dot" w:pos="9771"/>
        </w:tabs>
        <w:rPr>
          <w:smallCaps w:val="0"/>
          <w:noProof/>
          <w:sz w:val="22"/>
          <w:szCs w:val="22"/>
          <w:lang w:val="hr-BA" w:eastAsia="hr-BA"/>
        </w:rPr>
      </w:pPr>
      <w:r>
        <w:rPr>
          <w:noProof/>
        </w:rPr>
        <w:t>2.2</w:t>
      </w:r>
      <w:r>
        <w:rPr>
          <w:smallCaps w:val="0"/>
          <w:noProof/>
          <w:sz w:val="22"/>
          <w:szCs w:val="22"/>
          <w:lang w:val="hr-BA" w:eastAsia="hr-BA"/>
        </w:rPr>
        <w:tab/>
      </w:r>
      <w:r>
        <w:rPr>
          <w:noProof/>
        </w:rPr>
        <w:t>Prihvatljivost partnera i formiranje partnerstva</w:t>
      </w:r>
      <w:r>
        <w:rPr>
          <w:noProof/>
        </w:rPr>
        <w:tab/>
      </w:r>
      <w:r w:rsidR="00F44444">
        <w:rPr>
          <w:noProof/>
        </w:rPr>
        <w:fldChar w:fldCharType="begin"/>
      </w:r>
      <w:r>
        <w:rPr>
          <w:noProof/>
        </w:rPr>
        <w:instrText xml:space="preserve"> PAGEREF _Toc508968568 \h </w:instrText>
      </w:r>
      <w:r w:rsidR="00F44444">
        <w:rPr>
          <w:noProof/>
        </w:rPr>
      </w:r>
      <w:r w:rsidR="00F44444">
        <w:rPr>
          <w:noProof/>
        </w:rPr>
        <w:fldChar w:fldCharType="separate"/>
      </w:r>
      <w:r w:rsidR="00D46E46">
        <w:rPr>
          <w:noProof/>
        </w:rPr>
        <w:t>12</w:t>
      </w:r>
      <w:r w:rsidR="00F44444">
        <w:rPr>
          <w:noProof/>
        </w:rPr>
        <w:fldChar w:fldCharType="end"/>
      </w:r>
    </w:p>
    <w:p w14:paraId="35856CB6" w14:textId="74ED2706" w:rsidR="00BE4512" w:rsidRDefault="00BE4512">
      <w:pPr>
        <w:pStyle w:val="TOC2"/>
        <w:tabs>
          <w:tab w:val="left" w:pos="880"/>
          <w:tab w:val="right" w:leader="dot" w:pos="9771"/>
        </w:tabs>
        <w:rPr>
          <w:smallCaps w:val="0"/>
          <w:noProof/>
          <w:sz w:val="22"/>
          <w:szCs w:val="22"/>
          <w:lang w:val="hr-BA" w:eastAsia="hr-BA"/>
        </w:rPr>
      </w:pPr>
      <w:r>
        <w:rPr>
          <w:noProof/>
        </w:rPr>
        <w:t>2.3</w:t>
      </w:r>
      <w:r>
        <w:rPr>
          <w:smallCaps w:val="0"/>
          <w:noProof/>
          <w:sz w:val="22"/>
          <w:szCs w:val="22"/>
          <w:lang w:val="hr-BA" w:eastAsia="hr-BA"/>
        </w:rPr>
        <w:tab/>
      </w:r>
      <w:r>
        <w:rPr>
          <w:noProof/>
        </w:rPr>
        <w:t>Kriteriji za isključenje prijavitelja</w:t>
      </w:r>
      <w:r>
        <w:rPr>
          <w:noProof/>
        </w:rPr>
        <w:tab/>
      </w:r>
      <w:r w:rsidR="00F44444">
        <w:rPr>
          <w:noProof/>
        </w:rPr>
        <w:fldChar w:fldCharType="begin"/>
      </w:r>
      <w:r>
        <w:rPr>
          <w:noProof/>
        </w:rPr>
        <w:instrText xml:space="preserve"> PAGEREF _Toc508968569 \h </w:instrText>
      </w:r>
      <w:r w:rsidR="00F44444">
        <w:rPr>
          <w:noProof/>
        </w:rPr>
      </w:r>
      <w:r w:rsidR="00F44444">
        <w:rPr>
          <w:noProof/>
        </w:rPr>
        <w:fldChar w:fldCharType="separate"/>
      </w:r>
      <w:r w:rsidR="00D46E46">
        <w:rPr>
          <w:noProof/>
        </w:rPr>
        <w:t>12</w:t>
      </w:r>
      <w:r w:rsidR="00F44444">
        <w:rPr>
          <w:noProof/>
        </w:rPr>
        <w:fldChar w:fldCharType="end"/>
      </w:r>
    </w:p>
    <w:p w14:paraId="5AA8586F" w14:textId="7C5BED92" w:rsidR="00BE4512" w:rsidRDefault="00BE4512">
      <w:pPr>
        <w:pStyle w:val="TOC2"/>
        <w:tabs>
          <w:tab w:val="left" w:pos="880"/>
          <w:tab w:val="right" w:leader="dot" w:pos="9771"/>
        </w:tabs>
        <w:rPr>
          <w:smallCaps w:val="0"/>
          <w:noProof/>
          <w:sz w:val="22"/>
          <w:szCs w:val="22"/>
          <w:lang w:val="hr-BA" w:eastAsia="hr-BA"/>
        </w:rPr>
      </w:pPr>
      <w:r>
        <w:rPr>
          <w:noProof/>
        </w:rPr>
        <w:t>2.4</w:t>
      </w:r>
      <w:r>
        <w:rPr>
          <w:smallCaps w:val="0"/>
          <w:noProof/>
          <w:sz w:val="22"/>
          <w:szCs w:val="22"/>
          <w:lang w:val="hr-BA" w:eastAsia="hr-BA"/>
        </w:rPr>
        <w:tab/>
      </w:r>
      <w:r>
        <w:rPr>
          <w:noProof/>
        </w:rPr>
        <w:t>Broj projektnih prijedloga i bespovratnih sredstava po prijavitelju</w:t>
      </w:r>
      <w:r>
        <w:rPr>
          <w:noProof/>
        </w:rPr>
        <w:tab/>
      </w:r>
      <w:r w:rsidR="00F44444">
        <w:rPr>
          <w:noProof/>
        </w:rPr>
        <w:fldChar w:fldCharType="begin"/>
      </w:r>
      <w:r>
        <w:rPr>
          <w:noProof/>
        </w:rPr>
        <w:instrText xml:space="preserve"> PAGEREF _Toc508968570 \h </w:instrText>
      </w:r>
      <w:r w:rsidR="00F44444">
        <w:rPr>
          <w:noProof/>
        </w:rPr>
      </w:r>
      <w:r w:rsidR="00F44444">
        <w:rPr>
          <w:noProof/>
        </w:rPr>
        <w:fldChar w:fldCharType="separate"/>
      </w:r>
      <w:r w:rsidR="00D46E46">
        <w:rPr>
          <w:noProof/>
        </w:rPr>
        <w:t>16</w:t>
      </w:r>
      <w:r w:rsidR="00F44444">
        <w:rPr>
          <w:noProof/>
        </w:rPr>
        <w:fldChar w:fldCharType="end"/>
      </w:r>
    </w:p>
    <w:p w14:paraId="07557DC2" w14:textId="76936D9E" w:rsidR="00BE4512" w:rsidRDefault="00BE4512">
      <w:pPr>
        <w:pStyle w:val="TOC2"/>
        <w:tabs>
          <w:tab w:val="left" w:pos="880"/>
          <w:tab w:val="right" w:leader="dot" w:pos="9771"/>
        </w:tabs>
        <w:rPr>
          <w:smallCaps w:val="0"/>
          <w:noProof/>
          <w:sz w:val="22"/>
          <w:szCs w:val="22"/>
          <w:lang w:val="hr-BA" w:eastAsia="hr-BA"/>
        </w:rPr>
      </w:pPr>
      <w:r>
        <w:rPr>
          <w:noProof/>
        </w:rPr>
        <w:t>2.5</w:t>
      </w:r>
      <w:r>
        <w:rPr>
          <w:smallCaps w:val="0"/>
          <w:noProof/>
          <w:sz w:val="22"/>
          <w:szCs w:val="22"/>
          <w:lang w:val="hr-BA" w:eastAsia="hr-BA"/>
        </w:rPr>
        <w:tab/>
      </w:r>
      <w:r>
        <w:rPr>
          <w:noProof/>
        </w:rPr>
        <w:t>Zahtjevi koji se odnose na sposobnost prijavitelja, učinkovito korištenje sredstava i održivost rezultata projekta</w:t>
      </w:r>
      <w:r>
        <w:rPr>
          <w:noProof/>
        </w:rPr>
        <w:tab/>
      </w:r>
      <w:r w:rsidR="00F44444">
        <w:rPr>
          <w:noProof/>
        </w:rPr>
        <w:fldChar w:fldCharType="begin"/>
      </w:r>
      <w:r>
        <w:rPr>
          <w:noProof/>
        </w:rPr>
        <w:instrText xml:space="preserve"> PAGEREF _Toc508968571 \h </w:instrText>
      </w:r>
      <w:r w:rsidR="00F44444">
        <w:rPr>
          <w:noProof/>
        </w:rPr>
      </w:r>
      <w:r w:rsidR="00F44444">
        <w:rPr>
          <w:noProof/>
        </w:rPr>
        <w:fldChar w:fldCharType="separate"/>
      </w:r>
      <w:r w:rsidR="00D46E46">
        <w:rPr>
          <w:noProof/>
        </w:rPr>
        <w:t>16</w:t>
      </w:r>
      <w:r w:rsidR="00F44444">
        <w:rPr>
          <w:noProof/>
        </w:rPr>
        <w:fldChar w:fldCharType="end"/>
      </w:r>
    </w:p>
    <w:p w14:paraId="75C6305F" w14:textId="57578BFD" w:rsidR="00BE4512" w:rsidRPr="00D46E46" w:rsidRDefault="00BE4512">
      <w:pPr>
        <w:pStyle w:val="TOC2"/>
        <w:tabs>
          <w:tab w:val="left" w:pos="880"/>
          <w:tab w:val="right" w:leader="dot" w:pos="9771"/>
        </w:tabs>
        <w:rPr>
          <w:b/>
          <w:smallCaps w:val="0"/>
          <w:noProof/>
          <w:sz w:val="22"/>
          <w:szCs w:val="22"/>
          <w:lang w:val="hr-BA" w:eastAsia="hr-BA"/>
        </w:rPr>
      </w:pPr>
      <w:r>
        <w:rPr>
          <w:noProof/>
        </w:rPr>
        <w:t>2.6</w:t>
      </w:r>
      <w:r>
        <w:rPr>
          <w:smallCaps w:val="0"/>
          <w:noProof/>
          <w:sz w:val="22"/>
          <w:szCs w:val="22"/>
          <w:lang w:val="hr-BA" w:eastAsia="hr-BA"/>
        </w:rPr>
        <w:tab/>
      </w:r>
      <w:r>
        <w:rPr>
          <w:noProof/>
        </w:rPr>
        <w:t>Prihvatljivost projekta</w:t>
      </w:r>
      <w:r>
        <w:rPr>
          <w:noProof/>
        </w:rPr>
        <w:tab/>
      </w:r>
      <w:r w:rsidR="00F44444" w:rsidRPr="00D46E46">
        <w:rPr>
          <w:b/>
          <w:noProof/>
        </w:rPr>
        <w:fldChar w:fldCharType="begin"/>
      </w:r>
      <w:r w:rsidRPr="00D46E46">
        <w:rPr>
          <w:b/>
          <w:noProof/>
        </w:rPr>
        <w:instrText xml:space="preserve"> PAGEREF _Toc508968572 \h </w:instrText>
      </w:r>
      <w:r w:rsidR="00F44444" w:rsidRPr="00D46E46">
        <w:rPr>
          <w:b/>
          <w:noProof/>
        </w:rPr>
      </w:r>
      <w:r w:rsidR="00F44444" w:rsidRPr="00D46E46">
        <w:rPr>
          <w:b/>
          <w:noProof/>
        </w:rPr>
        <w:fldChar w:fldCharType="separate"/>
      </w:r>
      <w:r w:rsidR="00D46E46" w:rsidRPr="00D46E46">
        <w:rPr>
          <w:b/>
          <w:noProof/>
        </w:rPr>
        <w:t>16</w:t>
      </w:r>
      <w:r w:rsidR="00F44444" w:rsidRPr="00D46E46">
        <w:rPr>
          <w:b/>
          <w:noProof/>
        </w:rPr>
        <w:fldChar w:fldCharType="end"/>
      </w:r>
    </w:p>
    <w:p w14:paraId="4F3AB5DB" w14:textId="43F16869" w:rsidR="00BE4512" w:rsidRPr="00D46E46" w:rsidRDefault="00BE4512">
      <w:pPr>
        <w:pStyle w:val="TOC2"/>
        <w:tabs>
          <w:tab w:val="left" w:pos="880"/>
          <w:tab w:val="right" w:leader="dot" w:pos="9771"/>
        </w:tabs>
        <w:rPr>
          <w:b/>
          <w:smallCaps w:val="0"/>
          <w:noProof/>
          <w:sz w:val="22"/>
          <w:szCs w:val="22"/>
          <w:lang w:val="hr-BA" w:eastAsia="hr-BA"/>
        </w:rPr>
      </w:pPr>
      <w:r w:rsidRPr="00D46E46">
        <w:rPr>
          <w:b/>
          <w:noProof/>
        </w:rPr>
        <w:t>2.7</w:t>
      </w:r>
      <w:r w:rsidRPr="00D46E46">
        <w:rPr>
          <w:b/>
          <w:smallCaps w:val="0"/>
          <w:noProof/>
          <w:sz w:val="22"/>
          <w:szCs w:val="22"/>
          <w:lang w:val="hr-BA" w:eastAsia="hr-BA"/>
        </w:rPr>
        <w:tab/>
      </w:r>
      <w:r w:rsidRPr="00D46E46">
        <w:rPr>
          <w:b/>
          <w:noProof/>
        </w:rPr>
        <w:t>Prihvatljive projektne aktivnosti: koja ulaganja su dozvoljena?</w:t>
      </w:r>
      <w:r w:rsidRPr="00D46E46">
        <w:rPr>
          <w:b/>
          <w:noProof/>
        </w:rPr>
        <w:tab/>
      </w:r>
      <w:r w:rsidR="00F44444" w:rsidRPr="00D46E46">
        <w:rPr>
          <w:b/>
          <w:noProof/>
        </w:rPr>
        <w:fldChar w:fldCharType="begin"/>
      </w:r>
      <w:r w:rsidRPr="00D46E46">
        <w:rPr>
          <w:b/>
          <w:noProof/>
        </w:rPr>
        <w:instrText xml:space="preserve"> PAGEREF _Toc508968573 \h </w:instrText>
      </w:r>
      <w:r w:rsidR="00F44444" w:rsidRPr="00D46E46">
        <w:rPr>
          <w:b/>
          <w:noProof/>
        </w:rPr>
      </w:r>
      <w:r w:rsidR="00F44444" w:rsidRPr="00D46E46">
        <w:rPr>
          <w:b/>
          <w:noProof/>
        </w:rPr>
        <w:fldChar w:fldCharType="separate"/>
      </w:r>
      <w:r w:rsidR="00D46E46" w:rsidRPr="00D46E46">
        <w:rPr>
          <w:b/>
          <w:noProof/>
        </w:rPr>
        <w:t>18</w:t>
      </w:r>
      <w:r w:rsidR="00F44444" w:rsidRPr="00D46E46">
        <w:rPr>
          <w:b/>
          <w:noProof/>
        </w:rPr>
        <w:fldChar w:fldCharType="end"/>
      </w:r>
    </w:p>
    <w:p w14:paraId="1A5F6A74" w14:textId="5D5B9A56" w:rsidR="00BE4512" w:rsidRPr="00D46E46" w:rsidRDefault="00BE4512">
      <w:pPr>
        <w:pStyle w:val="TOC2"/>
        <w:tabs>
          <w:tab w:val="left" w:pos="880"/>
          <w:tab w:val="right" w:leader="dot" w:pos="9771"/>
        </w:tabs>
        <w:rPr>
          <w:b/>
          <w:smallCaps w:val="0"/>
          <w:noProof/>
          <w:sz w:val="22"/>
          <w:szCs w:val="22"/>
          <w:lang w:val="hr-BA" w:eastAsia="hr-BA"/>
        </w:rPr>
      </w:pPr>
      <w:r w:rsidRPr="00D46E46">
        <w:rPr>
          <w:b/>
          <w:noProof/>
        </w:rPr>
        <w:t>2.8</w:t>
      </w:r>
      <w:r w:rsidRPr="00D46E46">
        <w:rPr>
          <w:b/>
          <w:smallCaps w:val="0"/>
          <w:noProof/>
          <w:sz w:val="22"/>
          <w:szCs w:val="22"/>
          <w:lang w:val="hr-BA" w:eastAsia="hr-BA"/>
        </w:rPr>
        <w:tab/>
      </w:r>
      <w:r w:rsidRPr="00D46E46">
        <w:rPr>
          <w:b/>
          <w:noProof/>
        </w:rPr>
        <w:t>Opći zahtjevi koji se odnose na prihvatljivost izdataka za provedbu projekta</w:t>
      </w:r>
      <w:r w:rsidRPr="00D46E46">
        <w:rPr>
          <w:b/>
          <w:noProof/>
        </w:rPr>
        <w:tab/>
      </w:r>
      <w:r w:rsidR="00F44444" w:rsidRPr="00D46E46">
        <w:rPr>
          <w:b/>
          <w:noProof/>
        </w:rPr>
        <w:fldChar w:fldCharType="begin"/>
      </w:r>
      <w:r w:rsidRPr="00D46E46">
        <w:rPr>
          <w:b/>
          <w:noProof/>
        </w:rPr>
        <w:instrText xml:space="preserve"> PAGEREF _Toc508968574 \h </w:instrText>
      </w:r>
      <w:r w:rsidR="00F44444" w:rsidRPr="00D46E46">
        <w:rPr>
          <w:b/>
          <w:noProof/>
        </w:rPr>
      </w:r>
      <w:r w:rsidR="00F44444" w:rsidRPr="00D46E46">
        <w:rPr>
          <w:b/>
          <w:noProof/>
        </w:rPr>
        <w:fldChar w:fldCharType="separate"/>
      </w:r>
      <w:r w:rsidR="00D46E46" w:rsidRPr="00D46E46">
        <w:rPr>
          <w:b/>
          <w:noProof/>
        </w:rPr>
        <w:t>18</w:t>
      </w:r>
      <w:r w:rsidR="00F44444" w:rsidRPr="00D46E46">
        <w:rPr>
          <w:b/>
          <w:noProof/>
        </w:rPr>
        <w:fldChar w:fldCharType="end"/>
      </w:r>
    </w:p>
    <w:p w14:paraId="59839A16" w14:textId="1D7C579C" w:rsidR="00BE4512" w:rsidRPr="00D46E46" w:rsidRDefault="00BE4512">
      <w:pPr>
        <w:pStyle w:val="TOC3"/>
        <w:tabs>
          <w:tab w:val="left" w:pos="1320"/>
          <w:tab w:val="right" w:leader="dot" w:pos="9771"/>
        </w:tabs>
        <w:rPr>
          <w:b/>
          <w:i w:val="0"/>
          <w:iCs w:val="0"/>
          <w:noProof/>
          <w:sz w:val="22"/>
          <w:szCs w:val="22"/>
          <w:lang w:val="hr-BA" w:eastAsia="hr-BA"/>
        </w:rPr>
      </w:pPr>
      <w:r w:rsidRPr="00D46E46">
        <w:rPr>
          <w:rFonts w:ascii="Times New Roman" w:hAnsi="Times New Roman" w:cs="Times New Roman"/>
          <w:b/>
          <w:noProof/>
          <w:color w:val="365F91" w:themeColor="accent1" w:themeShade="BF"/>
        </w:rPr>
        <w:t>2.8.1.</w:t>
      </w:r>
      <w:r w:rsidRPr="00D46E46">
        <w:rPr>
          <w:b/>
          <w:i w:val="0"/>
          <w:iCs w:val="0"/>
          <w:noProof/>
          <w:sz w:val="22"/>
          <w:szCs w:val="22"/>
          <w:lang w:val="hr-BA" w:eastAsia="hr-BA"/>
        </w:rPr>
        <w:tab/>
      </w:r>
      <w:r w:rsidRPr="00D46E46">
        <w:rPr>
          <w:rFonts w:ascii="Times New Roman" w:hAnsi="Times New Roman" w:cs="Times New Roman"/>
          <w:b/>
          <w:noProof/>
          <w:color w:val="365F91" w:themeColor="accent1" w:themeShade="BF"/>
        </w:rPr>
        <w:t>Prihvatljivi troškovi</w:t>
      </w:r>
      <w:r w:rsidRPr="00D46E46">
        <w:rPr>
          <w:b/>
          <w:noProof/>
        </w:rPr>
        <w:tab/>
      </w:r>
      <w:r w:rsidR="00F44444" w:rsidRPr="00D46E46">
        <w:rPr>
          <w:b/>
          <w:noProof/>
        </w:rPr>
        <w:fldChar w:fldCharType="begin"/>
      </w:r>
      <w:r w:rsidRPr="00D46E46">
        <w:rPr>
          <w:b/>
          <w:noProof/>
        </w:rPr>
        <w:instrText xml:space="preserve"> PAGEREF _Toc508968575 \h </w:instrText>
      </w:r>
      <w:r w:rsidR="00F44444" w:rsidRPr="00D46E46">
        <w:rPr>
          <w:b/>
          <w:noProof/>
        </w:rPr>
      </w:r>
      <w:r w:rsidR="00F44444" w:rsidRPr="00D46E46">
        <w:rPr>
          <w:b/>
          <w:noProof/>
        </w:rPr>
        <w:fldChar w:fldCharType="separate"/>
      </w:r>
      <w:r w:rsidR="00D46E46" w:rsidRPr="00D46E46">
        <w:rPr>
          <w:b/>
          <w:noProof/>
        </w:rPr>
        <w:t>19</w:t>
      </w:r>
      <w:r w:rsidR="00F44444" w:rsidRPr="00D46E46">
        <w:rPr>
          <w:b/>
          <w:noProof/>
        </w:rPr>
        <w:fldChar w:fldCharType="end"/>
      </w:r>
    </w:p>
    <w:p w14:paraId="28BB35CE" w14:textId="7E4B8B9E" w:rsidR="00BE4512" w:rsidRPr="00D46E46" w:rsidRDefault="00BE4512">
      <w:pPr>
        <w:pStyle w:val="TOC3"/>
        <w:tabs>
          <w:tab w:val="left" w:pos="1320"/>
          <w:tab w:val="right" w:leader="dot" w:pos="9771"/>
        </w:tabs>
        <w:rPr>
          <w:b/>
          <w:i w:val="0"/>
          <w:iCs w:val="0"/>
          <w:noProof/>
          <w:sz w:val="22"/>
          <w:szCs w:val="22"/>
          <w:lang w:val="hr-BA" w:eastAsia="hr-BA"/>
        </w:rPr>
      </w:pPr>
      <w:r w:rsidRPr="00D46E46">
        <w:rPr>
          <w:rFonts w:ascii="Times New Roman" w:hAnsi="Times New Roman" w:cs="Times New Roman"/>
          <w:b/>
          <w:noProof/>
          <w:color w:val="365F91" w:themeColor="accent1" w:themeShade="BF"/>
        </w:rPr>
        <w:t>2.8.2.</w:t>
      </w:r>
      <w:r w:rsidRPr="00D46E46">
        <w:rPr>
          <w:b/>
          <w:i w:val="0"/>
          <w:iCs w:val="0"/>
          <w:noProof/>
          <w:sz w:val="22"/>
          <w:szCs w:val="22"/>
          <w:lang w:val="hr-BA" w:eastAsia="hr-BA"/>
        </w:rPr>
        <w:tab/>
      </w:r>
      <w:r w:rsidRPr="00D46E46">
        <w:rPr>
          <w:rFonts w:ascii="Times New Roman" w:hAnsi="Times New Roman" w:cs="Times New Roman"/>
          <w:b/>
          <w:noProof/>
          <w:color w:val="365F91" w:themeColor="accent1" w:themeShade="BF"/>
        </w:rPr>
        <w:t>Neprihvatljivi troškovi</w:t>
      </w:r>
      <w:r w:rsidRPr="00D46E46">
        <w:rPr>
          <w:b/>
          <w:noProof/>
        </w:rPr>
        <w:tab/>
      </w:r>
      <w:r w:rsidR="00F44444" w:rsidRPr="00D46E46">
        <w:rPr>
          <w:b/>
          <w:noProof/>
        </w:rPr>
        <w:fldChar w:fldCharType="begin"/>
      </w:r>
      <w:r w:rsidRPr="00D46E46">
        <w:rPr>
          <w:b/>
          <w:noProof/>
        </w:rPr>
        <w:instrText xml:space="preserve"> PAGEREF _Toc508968576 \h </w:instrText>
      </w:r>
      <w:r w:rsidR="00F44444" w:rsidRPr="00D46E46">
        <w:rPr>
          <w:b/>
          <w:noProof/>
        </w:rPr>
      </w:r>
      <w:r w:rsidR="00F44444" w:rsidRPr="00D46E46">
        <w:rPr>
          <w:b/>
          <w:noProof/>
        </w:rPr>
        <w:fldChar w:fldCharType="separate"/>
      </w:r>
      <w:r w:rsidR="00D46E46" w:rsidRPr="00D46E46">
        <w:rPr>
          <w:b/>
          <w:noProof/>
        </w:rPr>
        <w:t>19</w:t>
      </w:r>
      <w:r w:rsidR="00F44444" w:rsidRPr="00D46E46">
        <w:rPr>
          <w:b/>
          <w:noProof/>
        </w:rPr>
        <w:fldChar w:fldCharType="end"/>
      </w:r>
    </w:p>
    <w:p w14:paraId="310BE452" w14:textId="45BA7A7D" w:rsidR="00BE4512" w:rsidRDefault="00BE4512">
      <w:pPr>
        <w:pStyle w:val="TOC2"/>
        <w:tabs>
          <w:tab w:val="left" w:pos="880"/>
          <w:tab w:val="right" w:leader="dot" w:pos="9771"/>
        </w:tabs>
        <w:rPr>
          <w:smallCaps w:val="0"/>
          <w:noProof/>
          <w:sz w:val="22"/>
          <w:szCs w:val="22"/>
          <w:lang w:val="hr-BA" w:eastAsia="hr-BA"/>
        </w:rPr>
      </w:pPr>
      <w:r>
        <w:rPr>
          <w:noProof/>
        </w:rPr>
        <w:t>2.9</w:t>
      </w:r>
      <w:r>
        <w:rPr>
          <w:smallCaps w:val="0"/>
          <w:noProof/>
          <w:sz w:val="22"/>
          <w:szCs w:val="22"/>
          <w:lang w:val="hr-BA" w:eastAsia="hr-BA"/>
        </w:rPr>
        <w:tab/>
      </w:r>
      <w:r>
        <w:rPr>
          <w:noProof/>
        </w:rPr>
        <w:t>Horizontalna načela</w:t>
      </w:r>
      <w:r>
        <w:rPr>
          <w:noProof/>
        </w:rPr>
        <w:tab/>
      </w:r>
      <w:r w:rsidR="00F44444">
        <w:rPr>
          <w:noProof/>
        </w:rPr>
        <w:fldChar w:fldCharType="begin"/>
      </w:r>
      <w:r>
        <w:rPr>
          <w:noProof/>
        </w:rPr>
        <w:instrText xml:space="preserve"> PAGEREF _Toc508968577 \h </w:instrText>
      </w:r>
      <w:r w:rsidR="00F44444">
        <w:rPr>
          <w:noProof/>
        </w:rPr>
      </w:r>
      <w:r w:rsidR="00F44444">
        <w:rPr>
          <w:noProof/>
        </w:rPr>
        <w:fldChar w:fldCharType="separate"/>
      </w:r>
      <w:r w:rsidR="00D46E46">
        <w:rPr>
          <w:noProof/>
        </w:rPr>
        <w:t>21</w:t>
      </w:r>
      <w:r w:rsidR="00F44444">
        <w:rPr>
          <w:noProof/>
        </w:rPr>
        <w:fldChar w:fldCharType="end"/>
      </w:r>
    </w:p>
    <w:p w14:paraId="3042F861" w14:textId="17B06DD9" w:rsidR="00BE4512" w:rsidRDefault="00BE4512">
      <w:pPr>
        <w:pStyle w:val="TOC1"/>
        <w:rPr>
          <w:rFonts w:asciiTheme="minorHAnsi" w:hAnsiTheme="minorHAnsi" w:cstheme="minorBidi"/>
          <w:b w:val="0"/>
          <w:bCs w:val="0"/>
          <w:color w:val="auto"/>
          <w:sz w:val="22"/>
          <w:szCs w:val="22"/>
          <w:lang w:val="hr-BA" w:eastAsia="hr-BA"/>
        </w:rPr>
      </w:pPr>
      <w:r>
        <w:t>3.</w:t>
      </w:r>
      <w:r>
        <w:rPr>
          <w:rFonts w:asciiTheme="minorHAnsi" w:hAnsiTheme="minorHAnsi" w:cstheme="minorBidi"/>
          <w:b w:val="0"/>
          <w:bCs w:val="0"/>
          <w:color w:val="auto"/>
          <w:sz w:val="22"/>
          <w:szCs w:val="22"/>
          <w:lang w:val="hr-BA" w:eastAsia="hr-BA"/>
        </w:rPr>
        <w:tab/>
      </w:r>
      <w:r>
        <w:t>KAKO SE PRIJAVITI</w:t>
      </w:r>
      <w:r>
        <w:tab/>
      </w:r>
      <w:r w:rsidR="00F44444">
        <w:fldChar w:fldCharType="begin"/>
      </w:r>
      <w:r>
        <w:instrText xml:space="preserve"> PAGEREF _Toc508968578 \h </w:instrText>
      </w:r>
      <w:r w:rsidR="00F44444">
        <w:fldChar w:fldCharType="separate"/>
      </w:r>
      <w:r w:rsidR="00D46E46">
        <w:t>23</w:t>
      </w:r>
      <w:r w:rsidR="00F44444">
        <w:fldChar w:fldCharType="end"/>
      </w:r>
    </w:p>
    <w:p w14:paraId="143F6BDF" w14:textId="5D7B7961" w:rsidR="00BE4512" w:rsidRDefault="00BE4512">
      <w:pPr>
        <w:pStyle w:val="TOC2"/>
        <w:tabs>
          <w:tab w:val="left" w:pos="880"/>
          <w:tab w:val="right" w:leader="dot" w:pos="9771"/>
        </w:tabs>
        <w:rPr>
          <w:smallCaps w:val="0"/>
          <w:noProof/>
          <w:sz w:val="22"/>
          <w:szCs w:val="22"/>
          <w:lang w:val="hr-BA" w:eastAsia="hr-BA"/>
        </w:rPr>
      </w:pPr>
      <w:r w:rsidRPr="001C06FB">
        <w:rPr>
          <w:noProof/>
        </w:rPr>
        <w:t>3.1</w:t>
      </w:r>
      <w:r>
        <w:rPr>
          <w:smallCaps w:val="0"/>
          <w:noProof/>
          <w:sz w:val="22"/>
          <w:szCs w:val="22"/>
          <w:lang w:val="hr-BA" w:eastAsia="hr-BA"/>
        </w:rPr>
        <w:tab/>
      </w:r>
      <w:r>
        <w:rPr>
          <w:noProof/>
        </w:rPr>
        <w:t>Izgled i sadržaj projektnog prijedloga</w:t>
      </w:r>
      <w:r>
        <w:rPr>
          <w:noProof/>
        </w:rPr>
        <w:tab/>
      </w:r>
      <w:r w:rsidR="00F44444">
        <w:rPr>
          <w:noProof/>
        </w:rPr>
        <w:fldChar w:fldCharType="begin"/>
      </w:r>
      <w:r>
        <w:rPr>
          <w:noProof/>
        </w:rPr>
        <w:instrText xml:space="preserve"> PAGEREF _Toc508968579 \h </w:instrText>
      </w:r>
      <w:r w:rsidR="00F44444">
        <w:rPr>
          <w:noProof/>
        </w:rPr>
      </w:r>
      <w:r w:rsidR="00F44444">
        <w:rPr>
          <w:noProof/>
        </w:rPr>
        <w:fldChar w:fldCharType="separate"/>
      </w:r>
      <w:r w:rsidR="00D46E46">
        <w:rPr>
          <w:noProof/>
        </w:rPr>
        <w:t>23</w:t>
      </w:r>
      <w:r w:rsidR="00F44444">
        <w:rPr>
          <w:noProof/>
        </w:rPr>
        <w:fldChar w:fldCharType="end"/>
      </w:r>
    </w:p>
    <w:p w14:paraId="6019FA30" w14:textId="5BD053DB" w:rsidR="00BE4512" w:rsidRDefault="00BE4512">
      <w:pPr>
        <w:pStyle w:val="TOC2"/>
        <w:tabs>
          <w:tab w:val="left" w:pos="880"/>
          <w:tab w:val="right" w:leader="dot" w:pos="9771"/>
        </w:tabs>
        <w:rPr>
          <w:smallCaps w:val="0"/>
          <w:noProof/>
          <w:sz w:val="22"/>
          <w:szCs w:val="22"/>
          <w:lang w:val="hr-BA" w:eastAsia="hr-BA"/>
        </w:rPr>
      </w:pPr>
      <w:r w:rsidRPr="001C06FB">
        <w:rPr>
          <w:noProof/>
        </w:rPr>
        <w:t>3.2</w:t>
      </w:r>
      <w:r>
        <w:rPr>
          <w:smallCaps w:val="0"/>
          <w:noProof/>
          <w:sz w:val="22"/>
          <w:szCs w:val="22"/>
          <w:lang w:val="hr-BA" w:eastAsia="hr-BA"/>
        </w:rPr>
        <w:tab/>
      </w:r>
      <w:r>
        <w:rPr>
          <w:noProof/>
        </w:rPr>
        <w:t>Podnošenje projektnog prijedloga</w:t>
      </w:r>
      <w:r>
        <w:rPr>
          <w:noProof/>
        </w:rPr>
        <w:tab/>
      </w:r>
      <w:r w:rsidR="00F44444">
        <w:rPr>
          <w:noProof/>
        </w:rPr>
        <w:fldChar w:fldCharType="begin"/>
      </w:r>
      <w:r>
        <w:rPr>
          <w:noProof/>
        </w:rPr>
        <w:instrText xml:space="preserve"> PAGEREF _Toc508968580 \h </w:instrText>
      </w:r>
      <w:r w:rsidR="00F44444">
        <w:rPr>
          <w:noProof/>
        </w:rPr>
      </w:r>
      <w:r w:rsidR="00F44444">
        <w:rPr>
          <w:noProof/>
        </w:rPr>
        <w:fldChar w:fldCharType="separate"/>
      </w:r>
      <w:r w:rsidR="00D46E46">
        <w:rPr>
          <w:noProof/>
        </w:rPr>
        <w:t>24</w:t>
      </w:r>
      <w:r w:rsidR="00F44444">
        <w:rPr>
          <w:noProof/>
        </w:rPr>
        <w:fldChar w:fldCharType="end"/>
      </w:r>
    </w:p>
    <w:p w14:paraId="5F9FFBC5" w14:textId="15ADA50B" w:rsidR="00BE4512" w:rsidRDefault="00BE4512">
      <w:pPr>
        <w:pStyle w:val="TOC2"/>
        <w:tabs>
          <w:tab w:val="left" w:pos="880"/>
          <w:tab w:val="right" w:leader="dot" w:pos="9771"/>
        </w:tabs>
        <w:rPr>
          <w:smallCaps w:val="0"/>
          <w:noProof/>
          <w:sz w:val="22"/>
          <w:szCs w:val="22"/>
          <w:lang w:val="hr-BA" w:eastAsia="hr-BA"/>
        </w:rPr>
      </w:pPr>
      <w:r w:rsidRPr="001C06FB">
        <w:rPr>
          <w:noProof/>
        </w:rPr>
        <w:t>3.3</w:t>
      </w:r>
      <w:r>
        <w:rPr>
          <w:smallCaps w:val="0"/>
          <w:noProof/>
          <w:sz w:val="22"/>
          <w:szCs w:val="22"/>
          <w:lang w:val="hr-BA" w:eastAsia="hr-BA"/>
        </w:rPr>
        <w:tab/>
      </w:r>
      <w:r>
        <w:rPr>
          <w:noProof/>
        </w:rPr>
        <w:t>Rok za predaju projektnog prijedloga</w:t>
      </w:r>
      <w:r>
        <w:rPr>
          <w:noProof/>
        </w:rPr>
        <w:tab/>
      </w:r>
      <w:r w:rsidR="00F44444">
        <w:rPr>
          <w:noProof/>
        </w:rPr>
        <w:fldChar w:fldCharType="begin"/>
      </w:r>
      <w:r>
        <w:rPr>
          <w:noProof/>
        </w:rPr>
        <w:instrText xml:space="preserve"> PAGEREF _Toc508968581 \h </w:instrText>
      </w:r>
      <w:r w:rsidR="00F44444">
        <w:rPr>
          <w:noProof/>
        </w:rPr>
      </w:r>
      <w:r w:rsidR="00F44444">
        <w:rPr>
          <w:noProof/>
        </w:rPr>
        <w:fldChar w:fldCharType="separate"/>
      </w:r>
      <w:r w:rsidR="00D46E46">
        <w:rPr>
          <w:noProof/>
        </w:rPr>
        <w:t>24</w:t>
      </w:r>
      <w:r w:rsidR="00F44444">
        <w:rPr>
          <w:noProof/>
        </w:rPr>
        <w:fldChar w:fldCharType="end"/>
      </w:r>
    </w:p>
    <w:p w14:paraId="178AA9D5" w14:textId="678CC945" w:rsidR="00BE4512" w:rsidRDefault="00BE4512">
      <w:pPr>
        <w:pStyle w:val="TOC2"/>
        <w:tabs>
          <w:tab w:val="left" w:pos="880"/>
          <w:tab w:val="right" w:leader="dot" w:pos="9771"/>
        </w:tabs>
        <w:rPr>
          <w:smallCaps w:val="0"/>
          <w:noProof/>
          <w:sz w:val="22"/>
          <w:szCs w:val="22"/>
          <w:lang w:val="hr-BA" w:eastAsia="hr-BA"/>
        </w:rPr>
      </w:pPr>
      <w:r w:rsidRPr="001C06FB">
        <w:rPr>
          <w:noProof/>
        </w:rPr>
        <w:t>3.4</w:t>
      </w:r>
      <w:r>
        <w:rPr>
          <w:smallCaps w:val="0"/>
          <w:noProof/>
          <w:sz w:val="22"/>
          <w:szCs w:val="22"/>
          <w:lang w:val="hr-BA" w:eastAsia="hr-BA"/>
        </w:rPr>
        <w:tab/>
      </w:r>
      <w:r>
        <w:rPr>
          <w:noProof/>
        </w:rPr>
        <w:t>Dodatne informacije uz projektni prijedlog</w:t>
      </w:r>
      <w:r>
        <w:rPr>
          <w:noProof/>
        </w:rPr>
        <w:tab/>
      </w:r>
      <w:r w:rsidR="00F44444">
        <w:rPr>
          <w:noProof/>
        </w:rPr>
        <w:fldChar w:fldCharType="begin"/>
      </w:r>
      <w:r>
        <w:rPr>
          <w:noProof/>
        </w:rPr>
        <w:instrText xml:space="preserve"> PAGEREF _Toc508968582 \h </w:instrText>
      </w:r>
      <w:r w:rsidR="00F44444">
        <w:rPr>
          <w:noProof/>
        </w:rPr>
      </w:r>
      <w:r w:rsidR="00F44444">
        <w:rPr>
          <w:noProof/>
        </w:rPr>
        <w:fldChar w:fldCharType="separate"/>
      </w:r>
      <w:r w:rsidR="00D46E46">
        <w:rPr>
          <w:noProof/>
        </w:rPr>
        <w:t>25</w:t>
      </w:r>
      <w:r w:rsidR="00F44444">
        <w:rPr>
          <w:noProof/>
        </w:rPr>
        <w:fldChar w:fldCharType="end"/>
      </w:r>
    </w:p>
    <w:p w14:paraId="3DA20E1F" w14:textId="197CAD84" w:rsidR="00BE4512" w:rsidRDefault="00BE4512">
      <w:pPr>
        <w:pStyle w:val="TOC2"/>
        <w:tabs>
          <w:tab w:val="left" w:pos="880"/>
          <w:tab w:val="right" w:leader="dot" w:pos="9771"/>
        </w:tabs>
        <w:rPr>
          <w:smallCaps w:val="0"/>
          <w:noProof/>
          <w:sz w:val="22"/>
          <w:szCs w:val="22"/>
          <w:lang w:val="hr-BA" w:eastAsia="hr-BA"/>
        </w:rPr>
      </w:pPr>
      <w:r w:rsidRPr="001C06FB">
        <w:rPr>
          <w:noProof/>
        </w:rPr>
        <w:t>3.5</w:t>
      </w:r>
      <w:r>
        <w:rPr>
          <w:smallCaps w:val="0"/>
          <w:noProof/>
          <w:sz w:val="22"/>
          <w:szCs w:val="22"/>
          <w:lang w:val="hr-BA" w:eastAsia="hr-BA"/>
        </w:rPr>
        <w:tab/>
      </w:r>
      <w:r>
        <w:rPr>
          <w:noProof/>
        </w:rPr>
        <w:t>Objava rezultata Poziva</w:t>
      </w:r>
      <w:r>
        <w:rPr>
          <w:noProof/>
        </w:rPr>
        <w:tab/>
      </w:r>
      <w:r w:rsidR="00F44444">
        <w:rPr>
          <w:noProof/>
        </w:rPr>
        <w:fldChar w:fldCharType="begin"/>
      </w:r>
      <w:r>
        <w:rPr>
          <w:noProof/>
        </w:rPr>
        <w:instrText xml:space="preserve"> PAGEREF _Toc508968583 \h </w:instrText>
      </w:r>
      <w:r w:rsidR="00F44444">
        <w:rPr>
          <w:noProof/>
        </w:rPr>
      </w:r>
      <w:r w:rsidR="00F44444">
        <w:rPr>
          <w:noProof/>
        </w:rPr>
        <w:fldChar w:fldCharType="separate"/>
      </w:r>
      <w:r w:rsidR="00D46E46">
        <w:rPr>
          <w:noProof/>
        </w:rPr>
        <w:t>26</w:t>
      </w:r>
      <w:r w:rsidR="00F44444">
        <w:rPr>
          <w:noProof/>
        </w:rPr>
        <w:fldChar w:fldCharType="end"/>
      </w:r>
    </w:p>
    <w:p w14:paraId="0D048884" w14:textId="6AA067EE" w:rsidR="00BE4512" w:rsidRDefault="00BE4512">
      <w:pPr>
        <w:pStyle w:val="TOC1"/>
        <w:rPr>
          <w:rFonts w:asciiTheme="minorHAnsi" w:hAnsiTheme="minorHAnsi" w:cstheme="minorBidi"/>
          <w:b w:val="0"/>
          <w:bCs w:val="0"/>
          <w:color w:val="auto"/>
          <w:sz w:val="22"/>
          <w:szCs w:val="22"/>
          <w:lang w:val="hr-BA" w:eastAsia="hr-BA"/>
        </w:rPr>
      </w:pPr>
      <w:r>
        <w:t>4.</w:t>
      </w:r>
      <w:r>
        <w:rPr>
          <w:rFonts w:asciiTheme="minorHAnsi" w:hAnsiTheme="minorHAnsi" w:cstheme="minorBidi"/>
          <w:b w:val="0"/>
          <w:bCs w:val="0"/>
          <w:color w:val="auto"/>
          <w:sz w:val="22"/>
          <w:szCs w:val="22"/>
          <w:lang w:val="hr-BA" w:eastAsia="hr-BA"/>
        </w:rPr>
        <w:tab/>
      </w:r>
      <w:r>
        <w:t>POSTUPAK DODJELE</w:t>
      </w:r>
      <w:r>
        <w:tab/>
      </w:r>
      <w:r w:rsidR="00F44444">
        <w:fldChar w:fldCharType="begin"/>
      </w:r>
      <w:r>
        <w:instrText xml:space="preserve"> PAGEREF _Toc508968584 \h </w:instrText>
      </w:r>
      <w:r w:rsidR="00F44444">
        <w:fldChar w:fldCharType="separate"/>
      </w:r>
      <w:r w:rsidR="00D46E46">
        <w:t>27</w:t>
      </w:r>
      <w:r w:rsidR="00F44444">
        <w:fldChar w:fldCharType="end"/>
      </w:r>
    </w:p>
    <w:p w14:paraId="01F5EDD9" w14:textId="31A750F5" w:rsidR="00BE4512" w:rsidRDefault="00BE4512">
      <w:pPr>
        <w:pStyle w:val="TOC2"/>
        <w:tabs>
          <w:tab w:val="left" w:pos="880"/>
          <w:tab w:val="right" w:leader="dot" w:pos="9771"/>
        </w:tabs>
        <w:rPr>
          <w:smallCaps w:val="0"/>
          <w:noProof/>
          <w:sz w:val="22"/>
          <w:szCs w:val="22"/>
          <w:lang w:val="hr-BA" w:eastAsia="hr-BA"/>
        </w:rPr>
      </w:pPr>
      <w:r>
        <w:rPr>
          <w:noProof/>
        </w:rPr>
        <w:t>4.1</w:t>
      </w:r>
      <w:r>
        <w:rPr>
          <w:smallCaps w:val="0"/>
          <w:noProof/>
          <w:sz w:val="22"/>
          <w:szCs w:val="22"/>
          <w:lang w:val="hr-BA" w:eastAsia="hr-BA"/>
        </w:rPr>
        <w:tab/>
      </w:r>
      <w:r>
        <w:rPr>
          <w:noProof/>
        </w:rPr>
        <w:t>Faze postupka dodjele bespovratnih sredstava</w:t>
      </w:r>
      <w:r>
        <w:rPr>
          <w:noProof/>
        </w:rPr>
        <w:tab/>
      </w:r>
      <w:r w:rsidR="00F44444">
        <w:rPr>
          <w:noProof/>
        </w:rPr>
        <w:fldChar w:fldCharType="begin"/>
      </w:r>
      <w:r>
        <w:rPr>
          <w:noProof/>
        </w:rPr>
        <w:instrText xml:space="preserve"> PAGEREF _Toc508968585 \h </w:instrText>
      </w:r>
      <w:r w:rsidR="00F44444">
        <w:rPr>
          <w:noProof/>
        </w:rPr>
      </w:r>
      <w:r w:rsidR="00F44444">
        <w:rPr>
          <w:noProof/>
        </w:rPr>
        <w:fldChar w:fldCharType="separate"/>
      </w:r>
      <w:r w:rsidR="00D46E46">
        <w:rPr>
          <w:noProof/>
        </w:rPr>
        <w:t>27</w:t>
      </w:r>
      <w:r w:rsidR="00F44444">
        <w:rPr>
          <w:noProof/>
        </w:rPr>
        <w:fldChar w:fldCharType="end"/>
      </w:r>
    </w:p>
    <w:p w14:paraId="52B252A8" w14:textId="088980D4" w:rsidR="00BE4512" w:rsidRDefault="00BE4512">
      <w:pPr>
        <w:pStyle w:val="TOC2"/>
        <w:tabs>
          <w:tab w:val="left" w:pos="880"/>
          <w:tab w:val="right" w:leader="dot" w:pos="9771"/>
        </w:tabs>
        <w:rPr>
          <w:smallCaps w:val="0"/>
          <w:noProof/>
          <w:sz w:val="22"/>
          <w:szCs w:val="22"/>
          <w:lang w:val="hr-BA" w:eastAsia="hr-BA"/>
        </w:rPr>
      </w:pPr>
      <w:r>
        <w:rPr>
          <w:noProof/>
        </w:rPr>
        <w:t>4.2</w:t>
      </w:r>
      <w:r>
        <w:rPr>
          <w:smallCaps w:val="0"/>
          <w:noProof/>
          <w:sz w:val="22"/>
          <w:szCs w:val="22"/>
          <w:lang w:val="hr-BA" w:eastAsia="hr-BA"/>
        </w:rPr>
        <w:tab/>
      </w:r>
      <w:r>
        <w:rPr>
          <w:noProof/>
        </w:rPr>
        <w:t>Odredbe vezane uz dodatna pojašnjenja tijekom postupka dodjele</w:t>
      </w:r>
      <w:r>
        <w:rPr>
          <w:noProof/>
        </w:rPr>
        <w:tab/>
      </w:r>
      <w:r w:rsidR="00F44444">
        <w:rPr>
          <w:noProof/>
        </w:rPr>
        <w:fldChar w:fldCharType="begin"/>
      </w:r>
      <w:r>
        <w:rPr>
          <w:noProof/>
        </w:rPr>
        <w:instrText xml:space="preserve"> PAGEREF _Toc508968586 \h </w:instrText>
      </w:r>
      <w:r w:rsidR="00F44444">
        <w:rPr>
          <w:noProof/>
        </w:rPr>
      </w:r>
      <w:r w:rsidR="00F44444">
        <w:rPr>
          <w:noProof/>
        </w:rPr>
        <w:fldChar w:fldCharType="separate"/>
      </w:r>
      <w:r w:rsidR="00D46E46">
        <w:rPr>
          <w:noProof/>
        </w:rPr>
        <w:t>30</w:t>
      </w:r>
      <w:r w:rsidR="00F44444">
        <w:rPr>
          <w:noProof/>
        </w:rPr>
        <w:fldChar w:fldCharType="end"/>
      </w:r>
    </w:p>
    <w:p w14:paraId="1E19D30C" w14:textId="4AAC9588" w:rsidR="00BE4512" w:rsidRDefault="00BE4512">
      <w:pPr>
        <w:pStyle w:val="TOC2"/>
        <w:tabs>
          <w:tab w:val="left" w:pos="880"/>
          <w:tab w:val="right" w:leader="dot" w:pos="9771"/>
        </w:tabs>
        <w:rPr>
          <w:smallCaps w:val="0"/>
          <w:noProof/>
          <w:sz w:val="22"/>
          <w:szCs w:val="22"/>
          <w:lang w:val="hr-BA" w:eastAsia="hr-BA"/>
        </w:rPr>
      </w:pPr>
      <w:r>
        <w:rPr>
          <w:noProof/>
        </w:rPr>
        <w:t>4.3</w:t>
      </w:r>
      <w:r>
        <w:rPr>
          <w:smallCaps w:val="0"/>
          <w:noProof/>
          <w:sz w:val="22"/>
          <w:szCs w:val="22"/>
          <w:lang w:val="hr-BA" w:eastAsia="hr-BA"/>
        </w:rPr>
        <w:tab/>
      </w:r>
      <w:r>
        <w:rPr>
          <w:noProof/>
        </w:rPr>
        <w:t>Prigovori</w:t>
      </w:r>
      <w:r>
        <w:rPr>
          <w:noProof/>
        </w:rPr>
        <w:tab/>
      </w:r>
      <w:r w:rsidR="00F44444">
        <w:rPr>
          <w:noProof/>
        </w:rPr>
        <w:fldChar w:fldCharType="begin"/>
      </w:r>
      <w:r>
        <w:rPr>
          <w:noProof/>
        </w:rPr>
        <w:instrText xml:space="preserve"> PAGEREF _Toc508968587 \h </w:instrText>
      </w:r>
      <w:r w:rsidR="00F44444">
        <w:rPr>
          <w:noProof/>
        </w:rPr>
      </w:r>
      <w:r w:rsidR="00F44444">
        <w:rPr>
          <w:noProof/>
        </w:rPr>
        <w:fldChar w:fldCharType="separate"/>
      </w:r>
      <w:r w:rsidR="00D46E46">
        <w:rPr>
          <w:noProof/>
        </w:rPr>
        <w:t>31</w:t>
      </w:r>
      <w:r w:rsidR="00F44444">
        <w:rPr>
          <w:noProof/>
        </w:rPr>
        <w:fldChar w:fldCharType="end"/>
      </w:r>
    </w:p>
    <w:p w14:paraId="5FC23FEF" w14:textId="1D89163F" w:rsidR="00BE4512" w:rsidRDefault="00BE4512">
      <w:pPr>
        <w:pStyle w:val="TOC2"/>
        <w:tabs>
          <w:tab w:val="left" w:pos="880"/>
          <w:tab w:val="right" w:leader="dot" w:pos="9771"/>
        </w:tabs>
        <w:rPr>
          <w:smallCaps w:val="0"/>
          <w:noProof/>
          <w:sz w:val="22"/>
          <w:szCs w:val="22"/>
          <w:lang w:val="hr-BA" w:eastAsia="hr-BA"/>
        </w:rPr>
      </w:pPr>
      <w:r>
        <w:rPr>
          <w:noProof/>
        </w:rPr>
        <w:t>4.4</w:t>
      </w:r>
      <w:r>
        <w:rPr>
          <w:smallCaps w:val="0"/>
          <w:noProof/>
          <w:sz w:val="22"/>
          <w:szCs w:val="22"/>
          <w:lang w:val="hr-BA" w:eastAsia="hr-BA"/>
        </w:rPr>
        <w:tab/>
      </w:r>
      <w:r>
        <w:rPr>
          <w:noProof/>
        </w:rPr>
        <w:t>Ugovaranje</w:t>
      </w:r>
      <w:r>
        <w:rPr>
          <w:noProof/>
        </w:rPr>
        <w:tab/>
      </w:r>
      <w:r w:rsidR="00F44444">
        <w:rPr>
          <w:noProof/>
        </w:rPr>
        <w:fldChar w:fldCharType="begin"/>
      </w:r>
      <w:r>
        <w:rPr>
          <w:noProof/>
        </w:rPr>
        <w:instrText xml:space="preserve"> PAGEREF _Toc508968588 \h </w:instrText>
      </w:r>
      <w:r w:rsidR="00F44444">
        <w:rPr>
          <w:noProof/>
        </w:rPr>
      </w:r>
      <w:r w:rsidR="00F44444">
        <w:rPr>
          <w:noProof/>
        </w:rPr>
        <w:fldChar w:fldCharType="separate"/>
      </w:r>
      <w:r w:rsidR="00D46E46">
        <w:rPr>
          <w:noProof/>
        </w:rPr>
        <w:t>32</w:t>
      </w:r>
      <w:r w:rsidR="00F44444">
        <w:rPr>
          <w:noProof/>
        </w:rPr>
        <w:fldChar w:fldCharType="end"/>
      </w:r>
    </w:p>
    <w:p w14:paraId="3A1BA617" w14:textId="0FED26F4" w:rsidR="00BE4512" w:rsidRDefault="00BE4512">
      <w:pPr>
        <w:pStyle w:val="TOC1"/>
        <w:rPr>
          <w:rFonts w:asciiTheme="minorHAnsi" w:hAnsiTheme="minorHAnsi" w:cstheme="minorBidi"/>
          <w:b w:val="0"/>
          <w:bCs w:val="0"/>
          <w:color w:val="auto"/>
          <w:sz w:val="22"/>
          <w:szCs w:val="22"/>
          <w:lang w:val="hr-BA" w:eastAsia="hr-BA"/>
        </w:rPr>
      </w:pPr>
      <w:r>
        <w:t>5.</w:t>
      </w:r>
      <w:r>
        <w:rPr>
          <w:rFonts w:asciiTheme="minorHAnsi" w:hAnsiTheme="minorHAnsi" w:cstheme="minorBidi"/>
          <w:b w:val="0"/>
          <w:bCs w:val="0"/>
          <w:color w:val="auto"/>
          <w:sz w:val="22"/>
          <w:szCs w:val="22"/>
          <w:lang w:val="hr-BA" w:eastAsia="hr-BA"/>
        </w:rPr>
        <w:tab/>
      </w:r>
      <w:r>
        <w:t>ODREDBE KOJE SE ODNOSE NA PROVEDBU PROJEKTA</w:t>
      </w:r>
      <w:r>
        <w:tab/>
      </w:r>
      <w:r w:rsidR="00F44444">
        <w:fldChar w:fldCharType="begin"/>
      </w:r>
      <w:r>
        <w:instrText xml:space="preserve"> PAGEREF _Toc508968589 \h </w:instrText>
      </w:r>
      <w:r w:rsidR="00F44444">
        <w:fldChar w:fldCharType="separate"/>
      </w:r>
      <w:r w:rsidR="00D46E46">
        <w:t>34</w:t>
      </w:r>
      <w:r w:rsidR="00F44444">
        <w:fldChar w:fldCharType="end"/>
      </w:r>
    </w:p>
    <w:p w14:paraId="51BF9A45" w14:textId="3E77C1BD" w:rsidR="00BE4512" w:rsidRDefault="00BE4512">
      <w:pPr>
        <w:pStyle w:val="TOC2"/>
        <w:tabs>
          <w:tab w:val="left" w:pos="880"/>
          <w:tab w:val="right" w:leader="dot" w:pos="9771"/>
        </w:tabs>
        <w:rPr>
          <w:smallCaps w:val="0"/>
          <w:noProof/>
          <w:sz w:val="22"/>
          <w:szCs w:val="22"/>
          <w:lang w:val="hr-BA" w:eastAsia="hr-BA"/>
        </w:rPr>
      </w:pPr>
      <w:r>
        <w:rPr>
          <w:noProof/>
        </w:rPr>
        <w:t>5.1</w:t>
      </w:r>
      <w:r>
        <w:rPr>
          <w:smallCaps w:val="0"/>
          <w:noProof/>
          <w:sz w:val="22"/>
          <w:szCs w:val="22"/>
          <w:lang w:val="hr-BA" w:eastAsia="hr-BA"/>
        </w:rPr>
        <w:tab/>
      </w:r>
      <w:r>
        <w:rPr>
          <w:noProof/>
        </w:rPr>
        <w:t>Razdoblje provedbe projekta</w:t>
      </w:r>
      <w:r>
        <w:rPr>
          <w:noProof/>
        </w:rPr>
        <w:tab/>
      </w:r>
      <w:r w:rsidR="00F44444">
        <w:rPr>
          <w:noProof/>
        </w:rPr>
        <w:fldChar w:fldCharType="begin"/>
      </w:r>
      <w:r>
        <w:rPr>
          <w:noProof/>
        </w:rPr>
        <w:instrText xml:space="preserve"> PAGEREF _Toc508968590 \h </w:instrText>
      </w:r>
      <w:r w:rsidR="00F44444">
        <w:rPr>
          <w:noProof/>
        </w:rPr>
      </w:r>
      <w:r w:rsidR="00F44444">
        <w:rPr>
          <w:noProof/>
        </w:rPr>
        <w:fldChar w:fldCharType="separate"/>
      </w:r>
      <w:r w:rsidR="00D46E46">
        <w:rPr>
          <w:noProof/>
        </w:rPr>
        <w:t>34</w:t>
      </w:r>
      <w:r w:rsidR="00F44444">
        <w:rPr>
          <w:noProof/>
        </w:rPr>
        <w:fldChar w:fldCharType="end"/>
      </w:r>
    </w:p>
    <w:p w14:paraId="3E8E21B5" w14:textId="0C372D1F" w:rsidR="00BE4512" w:rsidRDefault="00BE4512">
      <w:pPr>
        <w:pStyle w:val="TOC2"/>
        <w:tabs>
          <w:tab w:val="left" w:pos="880"/>
          <w:tab w:val="right" w:leader="dot" w:pos="9771"/>
        </w:tabs>
        <w:rPr>
          <w:smallCaps w:val="0"/>
          <w:noProof/>
          <w:sz w:val="22"/>
          <w:szCs w:val="22"/>
          <w:lang w:val="hr-BA" w:eastAsia="hr-BA"/>
        </w:rPr>
      </w:pPr>
      <w:r>
        <w:rPr>
          <w:noProof/>
        </w:rPr>
        <w:t>5.2</w:t>
      </w:r>
      <w:r>
        <w:rPr>
          <w:smallCaps w:val="0"/>
          <w:noProof/>
          <w:sz w:val="22"/>
          <w:szCs w:val="22"/>
          <w:lang w:val="hr-BA" w:eastAsia="hr-BA"/>
        </w:rPr>
        <w:tab/>
      </w:r>
      <w:r>
        <w:rPr>
          <w:noProof/>
        </w:rPr>
        <w:t>Nabava</w:t>
      </w:r>
      <w:r>
        <w:rPr>
          <w:noProof/>
        </w:rPr>
        <w:tab/>
      </w:r>
      <w:r w:rsidR="00F44444">
        <w:rPr>
          <w:noProof/>
        </w:rPr>
        <w:fldChar w:fldCharType="begin"/>
      </w:r>
      <w:r>
        <w:rPr>
          <w:noProof/>
        </w:rPr>
        <w:instrText xml:space="preserve"> PAGEREF _Toc508968591 \h </w:instrText>
      </w:r>
      <w:r w:rsidR="00F44444">
        <w:rPr>
          <w:noProof/>
        </w:rPr>
      </w:r>
      <w:r w:rsidR="00F44444">
        <w:rPr>
          <w:noProof/>
        </w:rPr>
        <w:fldChar w:fldCharType="separate"/>
      </w:r>
      <w:r w:rsidR="00D46E46">
        <w:rPr>
          <w:noProof/>
        </w:rPr>
        <w:t>34</w:t>
      </w:r>
      <w:r w:rsidR="00F44444">
        <w:rPr>
          <w:noProof/>
        </w:rPr>
        <w:fldChar w:fldCharType="end"/>
      </w:r>
    </w:p>
    <w:p w14:paraId="6DAFF205" w14:textId="6A1CF0D0" w:rsidR="00BE4512" w:rsidRDefault="00BE4512">
      <w:pPr>
        <w:pStyle w:val="TOC2"/>
        <w:tabs>
          <w:tab w:val="left" w:pos="880"/>
          <w:tab w:val="right" w:leader="dot" w:pos="9771"/>
        </w:tabs>
        <w:rPr>
          <w:smallCaps w:val="0"/>
          <w:noProof/>
          <w:sz w:val="22"/>
          <w:szCs w:val="22"/>
          <w:lang w:val="hr-BA" w:eastAsia="hr-BA"/>
        </w:rPr>
      </w:pPr>
      <w:r>
        <w:rPr>
          <w:noProof/>
        </w:rPr>
        <w:t>5.3</w:t>
      </w:r>
      <w:r>
        <w:rPr>
          <w:smallCaps w:val="0"/>
          <w:noProof/>
          <w:sz w:val="22"/>
          <w:szCs w:val="22"/>
          <w:lang w:val="hr-BA" w:eastAsia="hr-BA"/>
        </w:rPr>
        <w:tab/>
      </w:r>
      <w:r>
        <w:rPr>
          <w:noProof/>
        </w:rPr>
        <w:t>Provjere upravljanja projektom</w:t>
      </w:r>
      <w:r>
        <w:rPr>
          <w:noProof/>
        </w:rPr>
        <w:tab/>
      </w:r>
      <w:r w:rsidR="00F44444">
        <w:rPr>
          <w:noProof/>
        </w:rPr>
        <w:fldChar w:fldCharType="begin"/>
      </w:r>
      <w:r>
        <w:rPr>
          <w:noProof/>
        </w:rPr>
        <w:instrText xml:space="preserve"> PAGEREF _Toc508968592 \h </w:instrText>
      </w:r>
      <w:r w:rsidR="00F44444">
        <w:rPr>
          <w:noProof/>
        </w:rPr>
      </w:r>
      <w:r w:rsidR="00F44444">
        <w:rPr>
          <w:noProof/>
        </w:rPr>
        <w:fldChar w:fldCharType="separate"/>
      </w:r>
      <w:r w:rsidR="00D46E46">
        <w:rPr>
          <w:noProof/>
        </w:rPr>
        <w:t>34</w:t>
      </w:r>
      <w:r w:rsidR="00F44444">
        <w:rPr>
          <w:noProof/>
        </w:rPr>
        <w:fldChar w:fldCharType="end"/>
      </w:r>
    </w:p>
    <w:p w14:paraId="11E49EC8" w14:textId="43F69D1A" w:rsidR="00BE4512" w:rsidRDefault="00BE4512">
      <w:pPr>
        <w:pStyle w:val="TOC2"/>
        <w:tabs>
          <w:tab w:val="left" w:pos="880"/>
          <w:tab w:val="right" w:leader="dot" w:pos="9771"/>
        </w:tabs>
        <w:rPr>
          <w:smallCaps w:val="0"/>
          <w:noProof/>
          <w:sz w:val="22"/>
          <w:szCs w:val="22"/>
          <w:lang w:val="hr-BA" w:eastAsia="hr-BA"/>
        </w:rPr>
      </w:pPr>
      <w:r>
        <w:rPr>
          <w:noProof/>
        </w:rPr>
        <w:t>5.4</w:t>
      </w:r>
      <w:r>
        <w:rPr>
          <w:smallCaps w:val="0"/>
          <w:noProof/>
          <w:sz w:val="22"/>
          <w:szCs w:val="22"/>
          <w:lang w:val="hr-BA" w:eastAsia="hr-BA"/>
        </w:rPr>
        <w:tab/>
      </w:r>
      <w:r>
        <w:rPr>
          <w:noProof/>
        </w:rPr>
        <w:t>Podnošenje zahtjeva za predujmom/nadoknadom sredstava</w:t>
      </w:r>
      <w:r>
        <w:rPr>
          <w:noProof/>
        </w:rPr>
        <w:tab/>
      </w:r>
      <w:r w:rsidR="00F44444">
        <w:rPr>
          <w:noProof/>
        </w:rPr>
        <w:fldChar w:fldCharType="begin"/>
      </w:r>
      <w:r>
        <w:rPr>
          <w:noProof/>
        </w:rPr>
        <w:instrText xml:space="preserve"> PAGEREF _Toc508968593 \h </w:instrText>
      </w:r>
      <w:r w:rsidR="00F44444">
        <w:rPr>
          <w:noProof/>
        </w:rPr>
      </w:r>
      <w:r w:rsidR="00F44444">
        <w:rPr>
          <w:noProof/>
        </w:rPr>
        <w:fldChar w:fldCharType="separate"/>
      </w:r>
      <w:r w:rsidR="00D46E46">
        <w:rPr>
          <w:noProof/>
        </w:rPr>
        <w:t>35</w:t>
      </w:r>
      <w:r w:rsidR="00F44444">
        <w:rPr>
          <w:noProof/>
        </w:rPr>
        <w:fldChar w:fldCharType="end"/>
      </w:r>
    </w:p>
    <w:p w14:paraId="0AAC26F7" w14:textId="7F985899" w:rsidR="00BE4512" w:rsidRDefault="00BE4512">
      <w:pPr>
        <w:pStyle w:val="TOC2"/>
        <w:tabs>
          <w:tab w:val="left" w:pos="880"/>
          <w:tab w:val="right" w:leader="dot" w:pos="9771"/>
        </w:tabs>
        <w:rPr>
          <w:smallCaps w:val="0"/>
          <w:noProof/>
          <w:sz w:val="22"/>
          <w:szCs w:val="22"/>
          <w:lang w:val="hr-BA" w:eastAsia="hr-BA"/>
        </w:rPr>
      </w:pPr>
      <w:r>
        <w:rPr>
          <w:noProof/>
        </w:rPr>
        <w:t>5.5</w:t>
      </w:r>
      <w:r>
        <w:rPr>
          <w:smallCaps w:val="0"/>
          <w:noProof/>
          <w:sz w:val="22"/>
          <w:szCs w:val="22"/>
          <w:lang w:val="hr-BA" w:eastAsia="hr-BA"/>
        </w:rPr>
        <w:tab/>
      </w:r>
      <w:r>
        <w:rPr>
          <w:noProof/>
        </w:rPr>
        <w:t>Povrat sredstava</w:t>
      </w:r>
      <w:r>
        <w:rPr>
          <w:noProof/>
        </w:rPr>
        <w:tab/>
      </w:r>
      <w:r w:rsidR="00F44444">
        <w:rPr>
          <w:noProof/>
        </w:rPr>
        <w:fldChar w:fldCharType="begin"/>
      </w:r>
      <w:r>
        <w:rPr>
          <w:noProof/>
        </w:rPr>
        <w:instrText xml:space="preserve"> PAGEREF _Toc508968594 \h </w:instrText>
      </w:r>
      <w:r w:rsidR="00F44444">
        <w:rPr>
          <w:noProof/>
        </w:rPr>
      </w:r>
      <w:r w:rsidR="00F44444">
        <w:rPr>
          <w:noProof/>
        </w:rPr>
        <w:fldChar w:fldCharType="separate"/>
      </w:r>
      <w:r w:rsidR="00D46E46">
        <w:rPr>
          <w:noProof/>
        </w:rPr>
        <w:t>37</w:t>
      </w:r>
      <w:r w:rsidR="00F44444">
        <w:rPr>
          <w:noProof/>
        </w:rPr>
        <w:fldChar w:fldCharType="end"/>
      </w:r>
    </w:p>
    <w:p w14:paraId="095F9013" w14:textId="511848EB" w:rsidR="00BE4512" w:rsidRDefault="00BE4512">
      <w:pPr>
        <w:pStyle w:val="TOC2"/>
        <w:tabs>
          <w:tab w:val="left" w:pos="880"/>
          <w:tab w:val="right" w:leader="dot" w:pos="9771"/>
        </w:tabs>
        <w:rPr>
          <w:smallCaps w:val="0"/>
          <w:noProof/>
          <w:sz w:val="22"/>
          <w:szCs w:val="22"/>
          <w:lang w:val="hr-BA" w:eastAsia="hr-BA"/>
        </w:rPr>
      </w:pPr>
      <w:r>
        <w:rPr>
          <w:noProof/>
        </w:rPr>
        <w:t>5.6</w:t>
      </w:r>
      <w:r>
        <w:rPr>
          <w:smallCaps w:val="0"/>
          <w:noProof/>
          <w:sz w:val="22"/>
          <w:szCs w:val="22"/>
          <w:lang w:val="hr-BA" w:eastAsia="hr-BA"/>
        </w:rPr>
        <w:tab/>
      </w:r>
      <w:r>
        <w:rPr>
          <w:noProof/>
        </w:rPr>
        <w:t>Informiranje i vidljivost</w:t>
      </w:r>
      <w:r>
        <w:rPr>
          <w:noProof/>
        </w:rPr>
        <w:tab/>
      </w:r>
      <w:r w:rsidR="00F44444">
        <w:rPr>
          <w:noProof/>
        </w:rPr>
        <w:fldChar w:fldCharType="begin"/>
      </w:r>
      <w:r>
        <w:rPr>
          <w:noProof/>
        </w:rPr>
        <w:instrText xml:space="preserve"> PAGEREF _Toc508968595 \h </w:instrText>
      </w:r>
      <w:r w:rsidR="00F44444">
        <w:rPr>
          <w:noProof/>
        </w:rPr>
      </w:r>
      <w:r w:rsidR="00F44444">
        <w:rPr>
          <w:noProof/>
        </w:rPr>
        <w:fldChar w:fldCharType="separate"/>
      </w:r>
      <w:r w:rsidR="00D46E46">
        <w:rPr>
          <w:noProof/>
        </w:rPr>
        <w:t>38</w:t>
      </w:r>
      <w:r w:rsidR="00F44444">
        <w:rPr>
          <w:noProof/>
        </w:rPr>
        <w:fldChar w:fldCharType="end"/>
      </w:r>
    </w:p>
    <w:p w14:paraId="3226E12D" w14:textId="1DA77B5A" w:rsidR="00BE4512" w:rsidRDefault="00BE4512">
      <w:pPr>
        <w:pStyle w:val="TOC1"/>
        <w:rPr>
          <w:rFonts w:asciiTheme="minorHAnsi" w:hAnsiTheme="minorHAnsi" w:cstheme="minorBidi"/>
          <w:b w:val="0"/>
          <w:bCs w:val="0"/>
          <w:color w:val="auto"/>
          <w:sz w:val="22"/>
          <w:szCs w:val="22"/>
          <w:lang w:val="hr-BA" w:eastAsia="hr-BA"/>
        </w:rPr>
      </w:pPr>
      <w:r>
        <w:t>6.</w:t>
      </w:r>
      <w:r>
        <w:rPr>
          <w:rFonts w:asciiTheme="minorHAnsi" w:hAnsiTheme="minorHAnsi" w:cstheme="minorBidi"/>
          <w:b w:val="0"/>
          <w:bCs w:val="0"/>
          <w:color w:val="auto"/>
          <w:sz w:val="22"/>
          <w:szCs w:val="22"/>
          <w:lang w:val="hr-BA" w:eastAsia="hr-BA"/>
        </w:rPr>
        <w:tab/>
      </w:r>
      <w:r>
        <w:t>OBRASCI I PRILOZI</w:t>
      </w:r>
      <w:r>
        <w:tab/>
      </w:r>
      <w:r w:rsidR="00F44444">
        <w:fldChar w:fldCharType="begin"/>
      </w:r>
      <w:r>
        <w:instrText xml:space="preserve"> PAGEREF _Toc508968596 \h </w:instrText>
      </w:r>
      <w:r w:rsidR="00F44444">
        <w:fldChar w:fldCharType="separate"/>
      </w:r>
      <w:r w:rsidR="00D46E46">
        <w:t>39</w:t>
      </w:r>
      <w:r w:rsidR="00F44444">
        <w:fldChar w:fldCharType="end"/>
      </w:r>
    </w:p>
    <w:p w14:paraId="18993EA3" w14:textId="0CCE4C96" w:rsidR="00BE4512" w:rsidRDefault="00BE4512">
      <w:pPr>
        <w:pStyle w:val="TOC1"/>
        <w:rPr>
          <w:rFonts w:asciiTheme="minorHAnsi" w:hAnsiTheme="minorHAnsi" w:cstheme="minorBidi"/>
          <w:b w:val="0"/>
          <w:bCs w:val="0"/>
          <w:color w:val="auto"/>
          <w:sz w:val="22"/>
          <w:szCs w:val="22"/>
          <w:lang w:val="hr-BA" w:eastAsia="hr-BA"/>
        </w:rPr>
      </w:pPr>
      <w:r w:rsidRPr="001C06FB">
        <w:rPr>
          <w:rFonts w:eastAsiaTheme="majorEastAsia"/>
        </w:rPr>
        <w:t>7.</w:t>
      </w:r>
      <w:r>
        <w:rPr>
          <w:rFonts w:asciiTheme="minorHAnsi" w:hAnsiTheme="minorHAnsi" w:cstheme="minorBidi"/>
          <w:b w:val="0"/>
          <w:bCs w:val="0"/>
          <w:color w:val="auto"/>
          <w:sz w:val="22"/>
          <w:szCs w:val="22"/>
          <w:lang w:val="hr-BA" w:eastAsia="hr-BA"/>
        </w:rPr>
        <w:tab/>
      </w:r>
      <w:r>
        <w:t>POJMOVNIK</w:t>
      </w:r>
      <w:r>
        <w:tab/>
      </w:r>
      <w:r w:rsidR="00F44444">
        <w:fldChar w:fldCharType="begin"/>
      </w:r>
      <w:r>
        <w:instrText xml:space="preserve"> PAGEREF _Toc508968597 \h </w:instrText>
      </w:r>
      <w:r w:rsidR="00F44444">
        <w:fldChar w:fldCharType="separate"/>
      </w:r>
      <w:r w:rsidR="00D46E46">
        <w:t>40</w:t>
      </w:r>
      <w:r w:rsidR="00F44444">
        <w:fldChar w:fldCharType="end"/>
      </w:r>
    </w:p>
    <w:p w14:paraId="4A04AB09" w14:textId="2F05BAEA" w:rsidR="00BE4512" w:rsidRDefault="00BE4512">
      <w:pPr>
        <w:pStyle w:val="TOC1"/>
        <w:rPr>
          <w:rFonts w:asciiTheme="minorHAnsi" w:hAnsiTheme="minorHAnsi" w:cstheme="minorBidi"/>
          <w:b w:val="0"/>
          <w:bCs w:val="0"/>
          <w:color w:val="auto"/>
          <w:sz w:val="22"/>
          <w:szCs w:val="22"/>
          <w:lang w:val="hr-BA" w:eastAsia="hr-BA"/>
        </w:rPr>
      </w:pPr>
      <w:r>
        <w:t>8.</w:t>
      </w:r>
      <w:r>
        <w:rPr>
          <w:rFonts w:asciiTheme="minorHAnsi" w:hAnsiTheme="minorHAnsi" w:cstheme="minorBidi"/>
          <w:b w:val="0"/>
          <w:bCs w:val="0"/>
          <w:color w:val="auto"/>
          <w:sz w:val="22"/>
          <w:szCs w:val="22"/>
          <w:lang w:val="hr-BA" w:eastAsia="hr-BA"/>
        </w:rPr>
        <w:tab/>
      </w:r>
      <w:r>
        <w:t>POPIS KRATICA</w:t>
      </w:r>
      <w:r>
        <w:tab/>
      </w:r>
      <w:r w:rsidR="00F44444">
        <w:fldChar w:fldCharType="begin"/>
      </w:r>
      <w:r>
        <w:instrText xml:space="preserve"> PAGEREF _Toc508968598 \h </w:instrText>
      </w:r>
      <w:r w:rsidR="00F44444">
        <w:fldChar w:fldCharType="separate"/>
      </w:r>
      <w:r w:rsidR="00D46E46">
        <w:t>44</w:t>
      </w:r>
      <w:r w:rsidR="00F44444">
        <w:fldChar w:fldCharType="end"/>
      </w:r>
    </w:p>
    <w:p w14:paraId="30225E79" w14:textId="77777777" w:rsidR="00154FB6" w:rsidRDefault="00F44444" w:rsidP="00154FB6">
      <w:pPr>
        <w:pStyle w:val="TOC1"/>
        <w:rPr>
          <w:caps/>
          <w:noProof w:val="0"/>
          <w:sz w:val="24"/>
          <w:szCs w:val="20"/>
        </w:rPr>
      </w:pPr>
      <w:r w:rsidRPr="00E87F4F">
        <w:rPr>
          <w:caps/>
          <w:noProof w:val="0"/>
          <w:sz w:val="24"/>
          <w:szCs w:val="20"/>
        </w:rPr>
        <w:fldChar w:fldCharType="end"/>
      </w:r>
    </w:p>
    <w:p w14:paraId="318F1882" w14:textId="77777777" w:rsidR="001631BC" w:rsidRPr="00391E83" w:rsidRDefault="001631BC" w:rsidP="00154FB6">
      <w:pPr>
        <w:pStyle w:val="Heading1"/>
      </w:pPr>
      <w:bookmarkStart w:id="9" w:name="_Toc508968560"/>
      <w:r w:rsidRPr="00391E83">
        <w:t>OPĆE INFORMACIJE</w:t>
      </w:r>
      <w:bookmarkEnd w:id="7"/>
      <w:bookmarkEnd w:id="8"/>
      <w:bookmarkEnd w:id="9"/>
    </w:p>
    <w:p w14:paraId="59ABF0D1" w14:textId="77777777" w:rsidR="00914964" w:rsidRPr="00391E83" w:rsidRDefault="00914964" w:rsidP="00CF57B5">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Putem ovog Poziva na</w:t>
      </w:r>
      <w:r w:rsidR="0056179A" w:rsidRPr="00391E83">
        <w:rPr>
          <w:rFonts w:ascii="Times New Roman" w:hAnsi="Times New Roman" w:cs="Times New Roman"/>
          <w:sz w:val="24"/>
          <w:szCs w:val="24"/>
        </w:rPr>
        <w:t xml:space="preserve"> dostavu projektnih prijedloga </w:t>
      </w:r>
      <w:r w:rsidR="009A3549" w:rsidRPr="009A3549">
        <w:rPr>
          <w:rFonts w:ascii="Times New Roman" w:hAnsi="Times New Roman" w:cs="Times New Roman"/>
          <w:sz w:val="24"/>
          <w:szCs w:val="24"/>
        </w:rPr>
        <w:t>Poboljšanje konkurentnosti i učinkovitosti MSP kroz informacijske i komunikacijske tehnologije (IKT)</w:t>
      </w:r>
      <w:r w:rsidR="00CF57B5" w:rsidRPr="00391E83">
        <w:rPr>
          <w:rFonts w:ascii="Times New Roman" w:hAnsi="Times New Roman" w:cs="Times New Roman"/>
          <w:sz w:val="24"/>
          <w:szCs w:val="24"/>
        </w:rPr>
        <w:t xml:space="preserve"> </w:t>
      </w:r>
      <w:r w:rsidRPr="00391E83">
        <w:rPr>
          <w:rFonts w:ascii="Times New Roman" w:hAnsi="Times New Roman" w:cs="Times New Roman"/>
          <w:sz w:val="24"/>
          <w:szCs w:val="24"/>
        </w:rPr>
        <w:t>(u daljnjem tekstu: Poziv)</w:t>
      </w:r>
      <w:r w:rsidR="00086BC9" w:rsidRPr="00391E83">
        <w:rPr>
          <w:rFonts w:ascii="Times New Roman" w:hAnsi="Times New Roman" w:cs="Times New Roman"/>
          <w:sz w:val="24"/>
          <w:szCs w:val="24"/>
        </w:rPr>
        <w:t xml:space="preserve"> definiraju se ciljevi, uvjeti i postupci za dodjelu bespovratnih sredstava namijenjenih pripremi i provedbi projekata</w:t>
      </w:r>
      <w:r w:rsidR="004250AF" w:rsidRPr="00391E83">
        <w:rPr>
          <w:rFonts w:ascii="Times New Roman" w:hAnsi="Times New Roman" w:cs="Times New Roman"/>
          <w:sz w:val="24"/>
          <w:szCs w:val="24"/>
        </w:rPr>
        <w:t>.</w:t>
      </w:r>
      <w:r w:rsidR="00086BC9" w:rsidRPr="00391E83">
        <w:rPr>
          <w:rFonts w:ascii="Times New Roman" w:hAnsi="Times New Roman" w:cs="Times New Roman"/>
          <w:sz w:val="24"/>
          <w:szCs w:val="24"/>
        </w:rPr>
        <w:t xml:space="preserve"> </w:t>
      </w:r>
    </w:p>
    <w:p w14:paraId="3442679B" w14:textId="27362312" w:rsidR="005F720D" w:rsidRDefault="00914964"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Ove </w:t>
      </w:r>
      <w:r w:rsidR="008B360B" w:rsidRPr="00391E83">
        <w:rPr>
          <w:rFonts w:ascii="Times New Roman" w:hAnsi="Times New Roman" w:cs="Times New Roman"/>
          <w:sz w:val="24"/>
          <w:szCs w:val="24"/>
        </w:rPr>
        <w:t xml:space="preserve">Upute za prijavitelje (u daljnjem tekstu: Upute) </w:t>
      </w:r>
      <w:r w:rsidR="0049637D" w:rsidRPr="00391E83">
        <w:rPr>
          <w:rFonts w:ascii="Times New Roman" w:hAnsi="Times New Roman" w:cs="Times New Roman"/>
          <w:sz w:val="24"/>
          <w:szCs w:val="24"/>
        </w:rPr>
        <w:t xml:space="preserve">određuju pravila </w:t>
      </w:r>
      <w:r w:rsidR="008B360B" w:rsidRPr="00391E83">
        <w:rPr>
          <w:rFonts w:ascii="Times New Roman" w:hAnsi="Times New Roman" w:cs="Times New Roman"/>
          <w:sz w:val="24"/>
          <w:szCs w:val="24"/>
        </w:rPr>
        <w:t xml:space="preserve">o načinu podnošenja projektnih prijedloga, navode kriterije prihvatljivosti </w:t>
      </w:r>
      <w:r w:rsidR="00EB333B" w:rsidRPr="00391E83">
        <w:rPr>
          <w:rFonts w:ascii="Times New Roman" w:hAnsi="Times New Roman" w:cs="Times New Roman"/>
          <w:sz w:val="24"/>
          <w:szCs w:val="24"/>
        </w:rPr>
        <w:t>prijavitelja</w:t>
      </w:r>
      <w:r w:rsidR="00C1453B" w:rsidRPr="00391E83">
        <w:rPr>
          <w:rFonts w:ascii="Times New Roman" w:hAnsi="Times New Roman" w:cs="Times New Roman"/>
          <w:sz w:val="24"/>
          <w:szCs w:val="24"/>
        </w:rPr>
        <w:t>,</w:t>
      </w:r>
      <w:r w:rsidR="005451CD" w:rsidRPr="00391E83">
        <w:rPr>
          <w:rFonts w:ascii="Times New Roman" w:hAnsi="Times New Roman" w:cs="Times New Roman"/>
          <w:sz w:val="24"/>
          <w:szCs w:val="24"/>
        </w:rPr>
        <w:t xml:space="preserve"> </w:t>
      </w:r>
      <w:r w:rsidR="00EB333B" w:rsidRPr="00391E83">
        <w:rPr>
          <w:rFonts w:ascii="Times New Roman" w:hAnsi="Times New Roman" w:cs="Times New Roman"/>
          <w:sz w:val="24"/>
          <w:szCs w:val="24"/>
        </w:rPr>
        <w:t>aktivnosti</w:t>
      </w:r>
      <w:r w:rsidR="00C1453B" w:rsidRPr="00391E83">
        <w:rPr>
          <w:rFonts w:ascii="Times New Roman" w:hAnsi="Times New Roman" w:cs="Times New Roman"/>
          <w:sz w:val="24"/>
          <w:szCs w:val="24"/>
        </w:rPr>
        <w:t>,</w:t>
      </w:r>
      <w:r w:rsidR="005451CD" w:rsidRPr="00391E83">
        <w:rPr>
          <w:rFonts w:ascii="Times New Roman" w:hAnsi="Times New Roman" w:cs="Times New Roman"/>
          <w:sz w:val="24"/>
          <w:szCs w:val="24"/>
        </w:rPr>
        <w:t xml:space="preserve"> </w:t>
      </w:r>
      <w:r w:rsidR="00E91EF0" w:rsidRPr="00391E83">
        <w:rPr>
          <w:rFonts w:ascii="Times New Roman" w:hAnsi="Times New Roman" w:cs="Times New Roman"/>
          <w:sz w:val="24"/>
          <w:szCs w:val="24"/>
        </w:rPr>
        <w:t xml:space="preserve">projekta i </w:t>
      </w:r>
      <w:r w:rsidR="00EB333B" w:rsidRPr="00391E83">
        <w:rPr>
          <w:rFonts w:ascii="Times New Roman" w:hAnsi="Times New Roman" w:cs="Times New Roman"/>
          <w:sz w:val="24"/>
          <w:szCs w:val="24"/>
        </w:rPr>
        <w:t>izdataka</w:t>
      </w:r>
      <w:r w:rsidR="00C1453B" w:rsidRPr="00391E83">
        <w:rPr>
          <w:rFonts w:ascii="Times New Roman" w:hAnsi="Times New Roman" w:cs="Times New Roman"/>
          <w:sz w:val="24"/>
          <w:szCs w:val="24"/>
        </w:rPr>
        <w:t>,</w:t>
      </w:r>
      <w:r w:rsidR="008B360B" w:rsidRPr="00391E83">
        <w:rPr>
          <w:rFonts w:ascii="Times New Roman" w:hAnsi="Times New Roman" w:cs="Times New Roman"/>
          <w:sz w:val="24"/>
          <w:szCs w:val="24"/>
        </w:rPr>
        <w:t xml:space="preserve"> kriterije odabira projektnih prijedloga te pravila provedbe projekata koji</w:t>
      </w:r>
      <w:r w:rsidR="008D174C" w:rsidRPr="00391E83">
        <w:rPr>
          <w:rFonts w:ascii="Times New Roman" w:hAnsi="Times New Roman" w:cs="Times New Roman"/>
          <w:sz w:val="24"/>
          <w:szCs w:val="24"/>
        </w:rPr>
        <w:t>ma</w:t>
      </w:r>
      <w:r w:rsidR="008B360B" w:rsidRPr="00391E83">
        <w:rPr>
          <w:rFonts w:ascii="Times New Roman" w:hAnsi="Times New Roman" w:cs="Times New Roman"/>
          <w:sz w:val="24"/>
          <w:szCs w:val="24"/>
        </w:rPr>
        <w:t xml:space="preserve"> se </w:t>
      </w:r>
      <w:r w:rsidR="008D174C" w:rsidRPr="00391E83">
        <w:rPr>
          <w:rFonts w:ascii="Times New Roman" w:hAnsi="Times New Roman" w:cs="Times New Roman"/>
          <w:sz w:val="24"/>
          <w:szCs w:val="24"/>
        </w:rPr>
        <w:t xml:space="preserve">dodjeljuju bespovratna sredstva </w:t>
      </w:r>
      <w:r w:rsidR="00B91451" w:rsidRPr="00391E83">
        <w:rPr>
          <w:rFonts w:ascii="Times New Roman" w:hAnsi="Times New Roman" w:cs="Times New Roman"/>
          <w:sz w:val="24"/>
          <w:szCs w:val="24"/>
        </w:rPr>
        <w:t xml:space="preserve">u </w:t>
      </w:r>
      <w:r w:rsidR="008B360B" w:rsidRPr="00391E83">
        <w:rPr>
          <w:rFonts w:ascii="Times New Roman" w:hAnsi="Times New Roman" w:cs="Times New Roman"/>
          <w:sz w:val="24"/>
          <w:szCs w:val="24"/>
        </w:rPr>
        <w:t xml:space="preserve">okviru </w:t>
      </w:r>
      <w:r w:rsidRPr="00391E83">
        <w:rPr>
          <w:rFonts w:ascii="Times New Roman" w:hAnsi="Times New Roman" w:cs="Times New Roman"/>
          <w:sz w:val="24"/>
          <w:szCs w:val="24"/>
        </w:rPr>
        <w:t>ovog Poziva.</w:t>
      </w:r>
    </w:p>
    <w:p w14:paraId="091160BB" w14:textId="77777777" w:rsidR="000A76EC" w:rsidRPr="000A76EC" w:rsidRDefault="000A76EC" w:rsidP="000A76EC">
      <w:pPr>
        <w:pStyle w:val="NoSpacing"/>
        <w:spacing w:after="120"/>
        <w:jc w:val="both"/>
        <w:rPr>
          <w:rFonts w:ascii="Times New Roman" w:hAnsi="Times New Roman" w:cs="Times New Roman"/>
          <w:b/>
          <w:i/>
          <w:color w:val="4F81BD" w:themeColor="accent1"/>
          <w:sz w:val="24"/>
          <w:szCs w:val="24"/>
        </w:rPr>
      </w:pPr>
      <w:r w:rsidRPr="000A76EC">
        <w:rPr>
          <w:rFonts w:ascii="Times New Roman" w:hAnsi="Times New Roman" w:cs="Times New Roman"/>
          <w:b/>
          <w:i/>
          <w:color w:val="4F81BD" w:themeColor="accent1"/>
          <w:sz w:val="24"/>
          <w:szCs w:val="24"/>
        </w:rPr>
        <w:t xml:space="preserve">Napomena: </w:t>
      </w:r>
    </w:p>
    <w:p w14:paraId="7AB8A206" w14:textId="77777777" w:rsidR="000A76EC" w:rsidRPr="000A76EC" w:rsidRDefault="000A76EC" w:rsidP="000A76EC">
      <w:pPr>
        <w:pStyle w:val="NoSpacing"/>
        <w:spacing w:after="120"/>
        <w:jc w:val="both"/>
        <w:rPr>
          <w:rFonts w:ascii="Times New Roman" w:hAnsi="Times New Roman" w:cs="Times New Roman"/>
          <w:i/>
          <w:color w:val="4F81BD" w:themeColor="accent1"/>
          <w:sz w:val="24"/>
          <w:szCs w:val="24"/>
        </w:rPr>
      </w:pPr>
      <w:r w:rsidRPr="000A76EC">
        <w:rPr>
          <w:rFonts w:ascii="Times New Roman" w:hAnsi="Times New Roman" w:cs="Times New Roman"/>
          <w:i/>
          <w:color w:val="4F81BD" w:themeColor="accent1"/>
          <w:sz w:val="24"/>
          <w:szCs w:val="24"/>
        </w:rPr>
        <w:t>Prije pripreme projektnog prijedloga, prijavitelji trebaju proučiti cjelokupnu dokumentaciju Poziva te redovno pratiti ažuriranje (izmjene i/ili dopune) dokumentacije Poziva.</w:t>
      </w:r>
    </w:p>
    <w:p w14:paraId="62EC3E6E" w14:textId="182CB3F2" w:rsidR="000A76EC" w:rsidRPr="000A76EC" w:rsidRDefault="000A76EC" w:rsidP="000A76EC">
      <w:pPr>
        <w:pStyle w:val="NoSpacing"/>
        <w:spacing w:after="120"/>
        <w:jc w:val="both"/>
        <w:rPr>
          <w:rFonts w:ascii="Times New Roman" w:hAnsi="Times New Roman" w:cs="Times New Roman"/>
          <w:i/>
          <w:color w:val="4F81BD" w:themeColor="accent1"/>
          <w:sz w:val="24"/>
          <w:szCs w:val="24"/>
        </w:rPr>
      </w:pPr>
      <w:r w:rsidRPr="000A76EC">
        <w:rPr>
          <w:rFonts w:ascii="Times New Roman" w:hAnsi="Times New Roman" w:cs="Times New Roman"/>
          <w:i/>
          <w:color w:val="4F81BD" w:themeColor="accent1"/>
          <w:sz w:val="24"/>
          <w:szCs w:val="24"/>
        </w:rPr>
        <w:t>Prijavitelji se posebice trebaju upoznati s uvjetima Ugovora o dodjeli bespovratnih sredstava (Opći i Posebni uvjeti) u kojima se razrađuju prava i obveze prijavitelja kao korisnika bespovratnih sredstava.</w:t>
      </w:r>
    </w:p>
    <w:p w14:paraId="728D6B70" w14:textId="4545B284" w:rsidR="00CF6776" w:rsidRPr="00391E83" w:rsidRDefault="00CF6776" w:rsidP="00DD1DD0">
      <w:pPr>
        <w:pStyle w:val="NoSpacing"/>
        <w:spacing w:after="120"/>
        <w:jc w:val="both"/>
        <w:rPr>
          <w:rFonts w:ascii="Times New Roman" w:hAnsi="Times New Roman" w:cs="Times New Roman"/>
          <w:sz w:val="24"/>
          <w:szCs w:val="24"/>
        </w:rPr>
      </w:pPr>
    </w:p>
    <w:p w14:paraId="365FA87D" w14:textId="77777777" w:rsidR="00674E4D" w:rsidRDefault="00E87F4F" w:rsidP="00154FB6">
      <w:pPr>
        <w:pStyle w:val="Heading2"/>
      </w:pPr>
      <w:bookmarkStart w:id="10" w:name="_Strateški_i_zakonodavni"/>
      <w:bookmarkStart w:id="11" w:name="_Toc452468682"/>
      <w:bookmarkStart w:id="12" w:name="_Toc495059820"/>
      <w:bookmarkEnd w:id="10"/>
      <w:r w:rsidRPr="00391E83">
        <w:t xml:space="preserve"> </w:t>
      </w:r>
      <w:bookmarkStart w:id="13" w:name="_Toc508968561"/>
      <w:r w:rsidR="000A0FC3" w:rsidRPr="00391E83">
        <w:t>S</w:t>
      </w:r>
      <w:r w:rsidR="008B360B" w:rsidRPr="00391E83">
        <w:t>tratešk</w:t>
      </w:r>
      <w:r w:rsidR="00086BC9" w:rsidRPr="00391E83">
        <w:t xml:space="preserve">i i zakonodavni </w:t>
      </w:r>
      <w:r w:rsidR="0056179A" w:rsidRPr="00391E83">
        <w:t>okvir</w:t>
      </w:r>
      <w:bookmarkEnd w:id="11"/>
      <w:bookmarkEnd w:id="12"/>
      <w:bookmarkEnd w:id="13"/>
    </w:p>
    <w:p w14:paraId="0ECFA68B" w14:textId="77777777" w:rsidR="008B360B" w:rsidRPr="00391E83" w:rsidRDefault="00993D99"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O</w:t>
      </w:r>
      <w:r w:rsidR="008B360B" w:rsidRPr="00391E83">
        <w:rPr>
          <w:rFonts w:ascii="Times New Roman" w:hAnsi="Times New Roman" w:cs="Times New Roman"/>
          <w:sz w:val="24"/>
          <w:szCs w:val="24"/>
        </w:rPr>
        <w:t>kvir za korištenje instrumenata kohezijske politike Europske unije (</w:t>
      </w:r>
      <w:r w:rsidR="00B95FC7" w:rsidRPr="00391E83">
        <w:rPr>
          <w:rFonts w:ascii="Times New Roman" w:hAnsi="Times New Roman" w:cs="Times New Roman"/>
          <w:sz w:val="24"/>
          <w:szCs w:val="24"/>
        </w:rPr>
        <w:t xml:space="preserve">u daljnjem tekstu: </w:t>
      </w:r>
      <w:r w:rsidR="008B360B" w:rsidRPr="00391E83">
        <w:rPr>
          <w:rFonts w:ascii="Times New Roman" w:hAnsi="Times New Roman" w:cs="Times New Roman"/>
          <w:sz w:val="24"/>
          <w:szCs w:val="24"/>
        </w:rPr>
        <w:t xml:space="preserve">EU) u Republici Hrvatskoj </w:t>
      </w:r>
      <w:r w:rsidR="00A07A33" w:rsidRPr="00391E83">
        <w:rPr>
          <w:rFonts w:ascii="Times New Roman" w:hAnsi="Times New Roman" w:cs="Times New Roman"/>
          <w:sz w:val="24"/>
          <w:szCs w:val="24"/>
        </w:rPr>
        <w:t xml:space="preserve">(u daljnjem tekstu: RH) </w:t>
      </w:r>
      <w:r w:rsidR="008B360B" w:rsidRPr="00391E83">
        <w:rPr>
          <w:rFonts w:ascii="Times New Roman" w:hAnsi="Times New Roman" w:cs="Times New Roman"/>
          <w:sz w:val="24"/>
          <w:szCs w:val="24"/>
        </w:rPr>
        <w:t xml:space="preserve">u razdoblju 2014.-2020. </w:t>
      </w:r>
      <w:r w:rsidRPr="00391E83">
        <w:rPr>
          <w:rFonts w:ascii="Times New Roman" w:hAnsi="Times New Roman" w:cs="Times New Roman"/>
          <w:sz w:val="24"/>
          <w:szCs w:val="24"/>
        </w:rPr>
        <w:t xml:space="preserve">definiran </w:t>
      </w:r>
      <w:r w:rsidR="008B360B" w:rsidRPr="00391E83">
        <w:rPr>
          <w:rFonts w:ascii="Times New Roman" w:hAnsi="Times New Roman" w:cs="Times New Roman"/>
          <w:sz w:val="24"/>
          <w:szCs w:val="24"/>
        </w:rPr>
        <w:t xml:space="preserve">je </w:t>
      </w:r>
      <w:hyperlink r:id="rId11" w:history="1">
        <w:r w:rsidR="008B360B" w:rsidRPr="00391E83">
          <w:rPr>
            <w:rStyle w:val="Hyperlink"/>
            <w:rFonts w:ascii="Times New Roman" w:hAnsi="Times New Roman" w:cs="Times New Roman"/>
            <w:b/>
            <w:sz w:val="24"/>
            <w:szCs w:val="24"/>
          </w:rPr>
          <w:t>Sporazumom o partnerstvu</w:t>
        </w:r>
      </w:hyperlink>
      <w:r w:rsidR="008B360B" w:rsidRPr="00391E83">
        <w:rPr>
          <w:rFonts w:ascii="Times New Roman" w:hAnsi="Times New Roman" w:cs="Times New Roman"/>
          <w:sz w:val="24"/>
          <w:szCs w:val="24"/>
        </w:rPr>
        <w:t xml:space="preserve"> između </w:t>
      </w:r>
      <w:r w:rsidR="0049131E" w:rsidRPr="00391E83">
        <w:rPr>
          <w:rFonts w:ascii="Times New Roman" w:hAnsi="Times New Roman" w:cs="Times New Roman"/>
          <w:sz w:val="24"/>
          <w:szCs w:val="24"/>
        </w:rPr>
        <w:t>RH</w:t>
      </w:r>
      <w:r w:rsidR="008B360B" w:rsidRPr="00391E83">
        <w:rPr>
          <w:rFonts w:ascii="Times New Roman" w:hAnsi="Times New Roman" w:cs="Times New Roman"/>
          <w:sz w:val="24"/>
          <w:szCs w:val="24"/>
        </w:rPr>
        <w:t xml:space="preserve"> i Europske komisije za korištenje strukturnih i investicijskih fondova EU-a za</w:t>
      </w:r>
      <w:r w:rsidR="00D21989" w:rsidRPr="00391E83">
        <w:rPr>
          <w:rFonts w:ascii="Times New Roman" w:hAnsi="Times New Roman" w:cs="Times New Roman"/>
          <w:sz w:val="24"/>
          <w:szCs w:val="24"/>
        </w:rPr>
        <w:t xml:space="preserve"> </w:t>
      </w:r>
      <w:r w:rsidR="008B360B" w:rsidRPr="00391E83">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391E83">
        <w:rPr>
          <w:rFonts w:ascii="Times New Roman" w:hAnsi="Times New Roman" w:cs="Times New Roman"/>
          <w:sz w:val="24"/>
          <w:szCs w:val="24"/>
        </w:rPr>
        <w:t>RH</w:t>
      </w:r>
      <w:r w:rsidR="008B360B" w:rsidRPr="00391E83">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391E83">
        <w:rPr>
          <w:rFonts w:ascii="Times New Roman" w:hAnsi="Times New Roman" w:cs="Times New Roman"/>
          <w:sz w:val="24"/>
          <w:szCs w:val="24"/>
        </w:rPr>
        <w:t xml:space="preserve"> okvir za razdoblje 2014.-2020.</w:t>
      </w:r>
    </w:p>
    <w:p w14:paraId="4F34E1E3" w14:textId="77777777" w:rsidR="008B360B" w:rsidRPr="00391E83" w:rsidRDefault="008B360B"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Opći cilj Sporazuma o partnerstvu jest pružiti potporu u približavanju </w:t>
      </w:r>
      <w:r w:rsidR="0049131E" w:rsidRPr="00391E83">
        <w:rPr>
          <w:rFonts w:ascii="Times New Roman" w:hAnsi="Times New Roman" w:cs="Times New Roman"/>
          <w:sz w:val="24"/>
          <w:szCs w:val="24"/>
        </w:rPr>
        <w:t>RH</w:t>
      </w:r>
      <w:r w:rsidRPr="00391E83">
        <w:rPr>
          <w:rFonts w:ascii="Times New Roman" w:hAnsi="Times New Roman" w:cs="Times New Roman"/>
          <w:sz w:val="24"/>
          <w:szCs w:val="24"/>
        </w:rPr>
        <w:t xml:space="preserve"> ostalim državama </w:t>
      </w:r>
      <w:r w:rsidR="0049131E" w:rsidRPr="00391E83">
        <w:rPr>
          <w:rFonts w:ascii="Times New Roman" w:hAnsi="Times New Roman" w:cs="Times New Roman"/>
          <w:sz w:val="24"/>
          <w:szCs w:val="24"/>
        </w:rPr>
        <w:t>EU</w:t>
      </w:r>
      <w:r w:rsidRPr="00391E83">
        <w:rPr>
          <w:rFonts w:ascii="Times New Roman" w:hAnsi="Times New Roman" w:cs="Times New Roman"/>
          <w:sz w:val="24"/>
          <w:szCs w:val="24"/>
        </w:rPr>
        <w:t xml:space="preserve">, odnosno regijama, ubrzavanjem gospodarskog rasta i poticanjem zapošljavanja. Sporazum o partnerstvu definira Tematski cilj </w:t>
      </w:r>
      <w:r w:rsidR="000B5EAD" w:rsidRPr="00391E83">
        <w:rPr>
          <w:rStyle w:val="Bodytext9ptBold"/>
          <w:rFonts w:eastAsiaTheme="minorEastAsia"/>
          <w:b w:val="0"/>
          <w:sz w:val="24"/>
          <w:szCs w:val="24"/>
          <w:lang w:val="hr-HR"/>
        </w:rPr>
        <w:t xml:space="preserve">3 - </w:t>
      </w:r>
      <w:r w:rsidR="000B5EAD" w:rsidRPr="00391E83">
        <w:rPr>
          <w:rFonts w:ascii="Times New Roman" w:hAnsi="Times New Roman" w:cs="Times New Roman"/>
          <w:bCs/>
          <w:color w:val="000000"/>
          <w:sz w:val="24"/>
          <w:szCs w:val="24"/>
          <w:shd w:val="clear" w:color="auto" w:fill="FFFFFF"/>
        </w:rPr>
        <w:t>povećanje konkurentnosti malog i srednjeg poduzetništva</w:t>
      </w:r>
      <w:r w:rsidR="00DF5610" w:rsidRPr="00391E83">
        <w:rPr>
          <w:rStyle w:val="Bodytext9ptBold"/>
          <w:rFonts w:eastAsiaTheme="minorEastAsia"/>
          <w:b w:val="0"/>
          <w:sz w:val="24"/>
          <w:szCs w:val="24"/>
          <w:lang w:val="hr-HR"/>
        </w:rPr>
        <w:t xml:space="preserve">, </w:t>
      </w:r>
      <w:r w:rsidRPr="00391E83">
        <w:rPr>
          <w:rFonts w:ascii="Times New Roman" w:hAnsi="Times New Roman" w:cs="Times New Roman"/>
          <w:sz w:val="24"/>
          <w:szCs w:val="24"/>
        </w:rPr>
        <w:t xml:space="preserve">kao jedan od izabranih ciljeva u koji se usmjeravaju sredstva unutar </w:t>
      </w:r>
      <w:hyperlink r:id="rId12" w:history="1">
        <w:r w:rsidRPr="00391E83">
          <w:rPr>
            <w:rStyle w:val="Hyperlink"/>
            <w:rFonts w:ascii="Times New Roman" w:hAnsi="Times New Roman" w:cs="Times New Roman"/>
            <w:b/>
            <w:sz w:val="24"/>
            <w:szCs w:val="24"/>
          </w:rPr>
          <w:t>Operativnog programa „Konkurentnost i kohezija 2014.-2020.</w:t>
        </w:r>
      </w:hyperlink>
      <w:r w:rsidR="00B61DA0" w:rsidRPr="00391E83">
        <w:rPr>
          <w:rFonts w:ascii="Times New Roman" w:hAnsi="Times New Roman" w:cs="Times New Roman"/>
          <w:b/>
          <w:sz w:val="24"/>
          <w:szCs w:val="24"/>
        </w:rPr>
        <w:t xml:space="preserve"> </w:t>
      </w:r>
      <w:r w:rsidRPr="00391E83">
        <w:rPr>
          <w:rFonts w:ascii="Times New Roman" w:hAnsi="Times New Roman" w:cs="Times New Roman"/>
          <w:sz w:val="24"/>
          <w:szCs w:val="24"/>
        </w:rPr>
        <w:t>(u daljnjem tekstu: OPKK)</w:t>
      </w:r>
      <w:r w:rsidR="00993D99" w:rsidRPr="00391E83">
        <w:rPr>
          <w:rFonts w:ascii="Times New Roman" w:hAnsi="Times New Roman" w:cs="Times New Roman"/>
          <w:sz w:val="24"/>
          <w:szCs w:val="24"/>
        </w:rPr>
        <w:t>,</w:t>
      </w:r>
      <w:r w:rsidRPr="00391E83">
        <w:rPr>
          <w:rFonts w:ascii="Times New Roman" w:hAnsi="Times New Roman" w:cs="Times New Roman"/>
          <w:sz w:val="24"/>
          <w:szCs w:val="24"/>
        </w:rPr>
        <w:t xml:space="preserve"> koji je izravno obuhvaćen provedbom ovog Poziva. </w:t>
      </w:r>
    </w:p>
    <w:p w14:paraId="3ACA8E91" w14:textId="77777777" w:rsidR="008B360B" w:rsidRPr="00391E83" w:rsidRDefault="008B360B"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OPKK se sufinancira </w:t>
      </w:r>
      <w:r w:rsidR="00400EEB" w:rsidRPr="00391E83">
        <w:rPr>
          <w:rFonts w:ascii="Times New Roman" w:hAnsi="Times New Roman" w:cs="Times New Roman"/>
          <w:sz w:val="24"/>
          <w:szCs w:val="24"/>
        </w:rPr>
        <w:t xml:space="preserve">iz Europskog fonda za regionalni razvoj (u daljnjem tekstu: EFRR) i Kohezijskog fonda, </w:t>
      </w:r>
      <w:r w:rsidRPr="00391E83">
        <w:rPr>
          <w:rFonts w:ascii="Times New Roman" w:hAnsi="Times New Roman" w:cs="Times New Roman"/>
          <w:sz w:val="24"/>
          <w:szCs w:val="24"/>
        </w:rPr>
        <w:t xml:space="preserve">a </w:t>
      </w:r>
      <w:r w:rsidR="00482EB8" w:rsidRPr="00391E83">
        <w:rPr>
          <w:rFonts w:ascii="Times New Roman" w:hAnsi="Times New Roman" w:cs="Times New Roman"/>
          <w:sz w:val="24"/>
          <w:szCs w:val="24"/>
        </w:rPr>
        <w:t xml:space="preserve">njegova </w:t>
      </w:r>
      <w:r w:rsidRPr="00391E83">
        <w:rPr>
          <w:rFonts w:ascii="Times New Roman" w:hAnsi="Times New Roman" w:cs="Times New Roman"/>
          <w:sz w:val="24"/>
          <w:szCs w:val="24"/>
        </w:rPr>
        <w:t xml:space="preserve">strategija temelji </w:t>
      </w:r>
      <w:r w:rsidR="00482EB8" w:rsidRPr="00391E83">
        <w:rPr>
          <w:rFonts w:ascii="Times New Roman" w:hAnsi="Times New Roman" w:cs="Times New Roman"/>
          <w:sz w:val="24"/>
          <w:szCs w:val="24"/>
        </w:rPr>
        <w:t xml:space="preserve">se </w:t>
      </w:r>
      <w:r w:rsidRPr="00391E83">
        <w:rPr>
          <w:rFonts w:ascii="Times New Roman" w:hAnsi="Times New Roman" w:cs="Times New Roman"/>
          <w:sz w:val="24"/>
          <w:szCs w:val="24"/>
        </w:rPr>
        <w:t xml:space="preserve">na koncentraciji ulaganja u devet </w:t>
      </w:r>
      <w:r w:rsidR="0049637D" w:rsidRPr="00391E83">
        <w:rPr>
          <w:rFonts w:ascii="Times New Roman" w:hAnsi="Times New Roman" w:cs="Times New Roman"/>
          <w:sz w:val="24"/>
          <w:szCs w:val="24"/>
        </w:rPr>
        <w:t>T</w:t>
      </w:r>
      <w:r w:rsidRPr="00391E83">
        <w:rPr>
          <w:rFonts w:ascii="Times New Roman" w:hAnsi="Times New Roman" w:cs="Times New Roman"/>
          <w:sz w:val="24"/>
          <w:szCs w:val="24"/>
        </w:rPr>
        <w:t>ematskih ciljeva zajedničkog Strateškog</w:t>
      </w:r>
      <w:r w:rsidR="00482EB8" w:rsidRPr="00391E83">
        <w:rPr>
          <w:rFonts w:ascii="Times New Roman" w:hAnsi="Times New Roman" w:cs="Times New Roman"/>
          <w:sz w:val="24"/>
          <w:szCs w:val="24"/>
        </w:rPr>
        <w:t xml:space="preserve"> okvira i njihovim specifičnim</w:t>
      </w:r>
      <w:r w:rsidRPr="00391E83">
        <w:rPr>
          <w:rFonts w:ascii="Times New Roman" w:hAnsi="Times New Roman" w:cs="Times New Roman"/>
          <w:sz w:val="24"/>
          <w:szCs w:val="24"/>
        </w:rPr>
        <w:t xml:space="preserve"> prioritetima </w:t>
      </w:r>
      <w:r w:rsidR="00482EB8" w:rsidRPr="00391E83">
        <w:rPr>
          <w:rFonts w:ascii="Times New Roman" w:hAnsi="Times New Roman" w:cs="Times New Roman"/>
          <w:sz w:val="24"/>
          <w:szCs w:val="24"/>
        </w:rPr>
        <w:t>ulaganja</w:t>
      </w:r>
      <w:r w:rsidRPr="00391E83">
        <w:rPr>
          <w:rFonts w:ascii="Times New Roman" w:hAnsi="Times New Roman" w:cs="Times New Roman"/>
          <w:sz w:val="24"/>
          <w:szCs w:val="24"/>
        </w:rPr>
        <w:t>, s daljnjim fokusom na specifične ciljeve (</w:t>
      </w:r>
      <w:r w:rsidR="0049637D" w:rsidRPr="00391E83">
        <w:rPr>
          <w:rFonts w:ascii="Times New Roman" w:hAnsi="Times New Roman" w:cs="Times New Roman"/>
          <w:sz w:val="24"/>
          <w:szCs w:val="24"/>
        </w:rPr>
        <w:t xml:space="preserve">u daljnjem tekstu: </w:t>
      </w:r>
      <w:r w:rsidRPr="00391E83">
        <w:rPr>
          <w:rFonts w:ascii="Times New Roman" w:hAnsi="Times New Roman" w:cs="Times New Roman"/>
          <w:sz w:val="24"/>
          <w:szCs w:val="24"/>
        </w:rPr>
        <w:t>SC), koje je potrebno ostvariti. OPKK je usmjeren k</w:t>
      </w:r>
      <w:r w:rsidR="00993D99" w:rsidRPr="00391E83">
        <w:rPr>
          <w:rFonts w:ascii="Times New Roman" w:hAnsi="Times New Roman" w:cs="Times New Roman"/>
          <w:sz w:val="24"/>
          <w:szCs w:val="24"/>
        </w:rPr>
        <w:t>a</w:t>
      </w:r>
      <w:r w:rsidRPr="00391E83">
        <w:rPr>
          <w:rFonts w:ascii="Times New Roman" w:hAnsi="Times New Roman" w:cs="Times New Roman"/>
          <w:sz w:val="24"/>
          <w:szCs w:val="24"/>
        </w:rPr>
        <w:t xml:space="preserve"> poboljšanju konkurentnosti u </w:t>
      </w:r>
      <w:r w:rsidR="001D5FEC" w:rsidRPr="00391E83">
        <w:rPr>
          <w:rFonts w:ascii="Times New Roman" w:hAnsi="Times New Roman" w:cs="Times New Roman"/>
          <w:sz w:val="24"/>
          <w:szCs w:val="24"/>
        </w:rPr>
        <w:t>RH</w:t>
      </w:r>
      <w:r w:rsidRPr="00391E83">
        <w:rPr>
          <w:rFonts w:ascii="Times New Roman" w:hAnsi="Times New Roman" w:cs="Times New Roman"/>
          <w:sz w:val="24"/>
          <w:szCs w:val="24"/>
        </w:rPr>
        <w:t xml:space="preserve">, na nacionalnoj i na regionalnoj razini. </w:t>
      </w:r>
    </w:p>
    <w:p w14:paraId="07CC26FF" w14:textId="77777777" w:rsidR="008B360B" w:rsidRPr="00391E83" w:rsidRDefault="0065335A"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Ovaj Poziv pokrenut je u</w:t>
      </w:r>
      <w:r w:rsidR="00482EB8" w:rsidRPr="00391E83">
        <w:rPr>
          <w:rFonts w:ascii="Times New Roman" w:hAnsi="Times New Roman" w:cs="Times New Roman"/>
          <w:sz w:val="24"/>
          <w:szCs w:val="24"/>
        </w:rPr>
        <w:t xml:space="preserve"> o</w:t>
      </w:r>
      <w:r w:rsidR="008B360B" w:rsidRPr="00391E83">
        <w:rPr>
          <w:rFonts w:ascii="Times New Roman" w:hAnsi="Times New Roman" w:cs="Times New Roman"/>
          <w:sz w:val="24"/>
          <w:szCs w:val="24"/>
        </w:rPr>
        <w:t xml:space="preserve">kviru </w:t>
      </w:r>
      <w:r w:rsidR="00A15837" w:rsidRPr="00391E83">
        <w:rPr>
          <w:rStyle w:val="Bodytext313pt"/>
          <w:rFonts w:ascii="Times New Roman" w:hAnsi="Times New Roman" w:cs="Times New Roman"/>
          <w:color w:val="auto"/>
          <w:sz w:val="24"/>
          <w:szCs w:val="24"/>
          <w:lang w:val="hr-HR"/>
        </w:rPr>
        <w:t>OPKK-a,</w:t>
      </w:r>
      <w:r w:rsidR="00A15837" w:rsidRPr="00391E83">
        <w:rPr>
          <w:rFonts w:ascii="Times New Roman" w:hAnsi="Times New Roman" w:cs="Times New Roman"/>
          <w:sz w:val="24"/>
          <w:szCs w:val="24"/>
        </w:rPr>
        <w:t xml:space="preserve"> </w:t>
      </w:r>
      <w:r w:rsidR="001D5FEC" w:rsidRPr="00391E83">
        <w:rPr>
          <w:rFonts w:ascii="Times New Roman" w:hAnsi="Times New Roman" w:cs="Times New Roman"/>
          <w:sz w:val="24"/>
          <w:szCs w:val="24"/>
        </w:rPr>
        <w:t>P</w:t>
      </w:r>
      <w:r w:rsidR="008B360B" w:rsidRPr="00391E83">
        <w:rPr>
          <w:rFonts w:ascii="Times New Roman" w:hAnsi="Times New Roman" w:cs="Times New Roman"/>
          <w:sz w:val="24"/>
          <w:szCs w:val="24"/>
        </w:rPr>
        <w:t xml:space="preserve">rioritetne osi </w:t>
      </w:r>
      <w:r w:rsidR="00431C0F" w:rsidRPr="00391E83">
        <w:rPr>
          <w:rFonts w:ascii="Times New Roman" w:hAnsi="Times New Roman" w:cs="Times New Roman"/>
          <w:sz w:val="24"/>
          <w:szCs w:val="24"/>
        </w:rPr>
        <w:t>3 (u daljnjem tekstu: PO3)</w:t>
      </w:r>
      <w:r w:rsidR="000B5EAD" w:rsidRPr="00391E83">
        <w:rPr>
          <w:rFonts w:ascii="Times New Roman" w:hAnsi="Times New Roman" w:cs="Times New Roman"/>
          <w:sz w:val="24"/>
          <w:szCs w:val="24"/>
        </w:rPr>
        <w:t xml:space="preserve"> </w:t>
      </w:r>
      <w:r w:rsidR="00436542" w:rsidRPr="00391E83">
        <w:rPr>
          <w:rFonts w:ascii="Times New Roman" w:hAnsi="Times New Roman" w:cs="Times New Roman"/>
          <w:sz w:val="24"/>
          <w:szCs w:val="24"/>
        </w:rPr>
        <w:t>„</w:t>
      </w:r>
      <w:r w:rsidR="000B5EAD" w:rsidRPr="00391E83">
        <w:rPr>
          <w:rFonts w:ascii="Times New Roman" w:hAnsi="Times New Roman" w:cs="Times New Roman"/>
          <w:sz w:val="24"/>
          <w:szCs w:val="24"/>
        </w:rPr>
        <w:t>Poslovna konkurentnost</w:t>
      </w:r>
      <w:r w:rsidR="00436542" w:rsidRPr="00391E83">
        <w:rPr>
          <w:rFonts w:ascii="Times New Roman" w:hAnsi="Times New Roman" w:cs="Times New Roman"/>
          <w:sz w:val="24"/>
          <w:szCs w:val="24"/>
        </w:rPr>
        <w:t>“</w:t>
      </w:r>
      <w:r w:rsidR="000B5EAD" w:rsidRPr="00391E83">
        <w:rPr>
          <w:rFonts w:ascii="Times New Roman" w:hAnsi="Times New Roman" w:cs="Times New Roman"/>
          <w:sz w:val="24"/>
          <w:szCs w:val="24"/>
        </w:rPr>
        <w:t xml:space="preserve">, Investicijskog prioriteta 3d </w:t>
      </w:r>
      <w:r w:rsidR="00436542" w:rsidRPr="00391E83">
        <w:rPr>
          <w:rFonts w:ascii="Times New Roman" w:hAnsi="Times New Roman" w:cs="Times New Roman"/>
          <w:sz w:val="24"/>
          <w:szCs w:val="24"/>
        </w:rPr>
        <w:t>–</w:t>
      </w:r>
      <w:r w:rsidR="000B5EAD" w:rsidRPr="00391E83">
        <w:rPr>
          <w:rFonts w:ascii="Times New Roman" w:hAnsi="Times New Roman" w:cs="Times New Roman"/>
          <w:sz w:val="24"/>
          <w:szCs w:val="24"/>
        </w:rPr>
        <w:t xml:space="preserve"> </w:t>
      </w:r>
      <w:r w:rsidR="00436542" w:rsidRPr="00391E83">
        <w:rPr>
          <w:rFonts w:ascii="Times New Roman" w:hAnsi="Times New Roman" w:cs="Times New Roman"/>
          <w:sz w:val="24"/>
          <w:szCs w:val="24"/>
        </w:rPr>
        <w:t>„</w:t>
      </w:r>
      <w:r w:rsidR="00E10C15" w:rsidRPr="00391E83">
        <w:rPr>
          <w:rFonts w:ascii="Times New Roman" w:hAnsi="Times New Roman" w:cs="Times New Roman"/>
          <w:sz w:val="24"/>
          <w:szCs w:val="24"/>
        </w:rPr>
        <w:t>Podupiranje kapaciteta MSP-ova za rast na regionalnim, nacionalnim i međunarodnim tržištima i</w:t>
      </w:r>
      <w:r w:rsidR="00745590" w:rsidRPr="00391E83">
        <w:rPr>
          <w:rFonts w:ascii="Times New Roman" w:hAnsi="Times New Roman" w:cs="Times New Roman"/>
          <w:sz w:val="24"/>
          <w:szCs w:val="24"/>
        </w:rPr>
        <w:t xml:space="preserve"> uključivanje u</w:t>
      </w:r>
      <w:r w:rsidR="00E10C15" w:rsidRPr="00391E83">
        <w:rPr>
          <w:rFonts w:ascii="Times New Roman" w:hAnsi="Times New Roman" w:cs="Times New Roman"/>
          <w:sz w:val="24"/>
          <w:szCs w:val="24"/>
        </w:rPr>
        <w:t xml:space="preserve"> inovacijske procese</w:t>
      </w:r>
      <w:r w:rsidR="00436542" w:rsidRPr="00391E83">
        <w:rPr>
          <w:rFonts w:ascii="Times New Roman" w:hAnsi="Times New Roman" w:cs="Times New Roman"/>
          <w:sz w:val="24"/>
          <w:szCs w:val="24"/>
        </w:rPr>
        <w:t>“</w:t>
      </w:r>
      <w:r w:rsidR="000B5EAD" w:rsidRPr="00391E83">
        <w:rPr>
          <w:rFonts w:ascii="Times New Roman" w:hAnsi="Times New Roman" w:cs="Times New Roman"/>
          <w:sz w:val="24"/>
          <w:szCs w:val="24"/>
        </w:rPr>
        <w:t xml:space="preserve">, Specifičnog cilja 3d1 </w:t>
      </w:r>
      <w:r w:rsidR="00436542" w:rsidRPr="00391E83">
        <w:rPr>
          <w:rFonts w:ascii="Times New Roman" w:hAnsi="Times New Roman" w:cs="Times New Roman"/>
          <w:sz w:val="24"/>
          <w:szCs w:val="24"/>
        </w:rPr>
        <w:t>–</w:t>
      </w:r>
      <w:r w:rsidR="000B5EAD" w:rsidRPr="00391E83">
        <w:rPr>
          <w:rFonts w:ascii="Times New Roman" w:hAnsi="Times New Roman" w:cs="Times New Roman"/>
          <w:sz w:val="24"/>
          <w:szCs w:val="24"/>
        </w:rPr>
        <w:t xml:space="preserve"> </w:t>
      </w:r>
      <w:r w:rsidR="00436542" w:rsidRPr="00391E83">
        <w:rPr>
          <w:rFonts w:ascii="Times New Roman" w:hAnsi="Times New Roman" w:cs="Times New Roman"/>
          <w:sz w:val="24"/>
          <w:szCs w:val="24"/>
        </w:rPr>
        <w:t>„</w:t>
      </w:r>
      <w:r w:rsidR="000B5EAD" w:rsidRPr="00391E83">
        <w:rPr>
          <w:rFonts w:ascii="Times New Roman" w:hAnsi="Times New Roman" w:cs="Times New Roman"/>
          <w:sz w:val="24"/>
          <w:szCs w:val="24"/>
        </w:rPr>
        <w:t>Poboljšani razvoj i rast MSP</w:t>
      </w:r>
      <w:r w:rsidR="00745590" w:rsidRPr="00391E83">
        <w:rPr>
          <w:rFonts w:ascii="Times New Roman" w:hAnsi="Times New Roman" w:cs="Times New Roman"/>
          <w:sz w:val="24"/>
          <w:szCs w:val="24"/>
        </w:rPr>
        <w:t>-ova</w:t>
      </w:r>
      <w:r w:rsidR="000B5EAD" w:rsidRPr="00391E83">
        <w:rPr>
          <w:rFonts w:ascii="Times New Roman" w:hAnsi="Times New Roman" w:cs="Times New Roman"/>
          <w:sz w:val="24"/>
          <w:szCs w:val="24"/>
        </w:rPr>
        <w:t xml:space="preserve"> na domaćem i stranim tržištima</w:t>
      </w:r>
      <w:r w:rsidR="00436542" w:rsidRPr="00391E83">
        <w:rPr>
          <w:rFonts w:ascii="Times New Roman" w:hAnsi="Times New Roman" w:cs="Times New Roman"/>
          <w:sz w:val="24"/>
          <w:szCs w:val="24"/>
        </w:rPr>
        <w:t>“</w:t>
      </w:r>
      <w:r w:rsidR="008B360B" w:rsidRPr="00391E83">
        <w:rPr>
          <w:rFonts w:ascii="Times New Roman" w:hAnsi="Times New Roman" w:cs="Times New Roman"/>
          <w:sz w:val="24"/>
          <w:szCs w:val="24"/>
        </w:rPr>
        <w:t>.</w:t>
      </w:r>
      <w:r w:rsidR="00B61DA0" w:rsidRPr="00391E83">
        <w:rPr>
          <w:rFonts w:ascii="Times New Roman" w:hAnsi="Times New Roman" w:cs="Times New Roman"/>
          <w:sz w:val="24"/>
          <w:szCs w:val="24"/>
        </w:rPr>
        <w:t xml:space="preserve"> </w:t>
      </w:r>
    </w:p>
    <w:p w14:paraId="3E00C1B4" w14:textId="77777777" w:rsidR="00AC326C" w:rsidRPr="00D17F2D" w:rsidRDefault="00AC326C" w:rsidP="00AC326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Prioritetna os 3 </w:t>
      </w:r>
      <w:r w:rsidR="00436542" w:rsidRPr="00391E83">
        <w:rPr>
          <w:rFonts w:ascii="Times New Roman" w:hAnsi="Times New Roman" w:cs="Times New Roman"/>
          <w:sz w:val="24"/>
          <w:szCs w:val="24"/>
        </w:rPr>
        <w:t>„</w:t>
      </w:r>
      <w:r w:rsidRPr="00391E83">
        <w:rPr>
          <w:rFonts w:ascii="Times New Roman" w:hAnsi="Times New Roman" w:cs="Times New Roman"/>
          <w:sz w:val="24"/>
          <w:szCs w:val="24"/>
        </w:rPr>
        <w:t>Poslovna konkurentnost</w:t>
      </w:r>
      <w:r w:rsidR="00436542" w:rsidRPr="00391E83">
        <w:rPr>
          <w:rFonts w:ascii="Times New Roman" w:hAnsi="Times New Roman" w:cs="Times New Roman"/>
          <w:sz w:val="24"/>
          <w:szCs w:val="24"/>
        </w:rPr>
        <w:t>“</w:t>
      </w:r>
      <w:r w:rsidRPr="00391E83">
        <w:rPr>
          <w:rFonts w:ascii="Times New Roman" w:hAnsi="Times New Roman" w:cs="Times New Roman"/>
          <w:sz w:val="24"/>
          <w:szCs w:val="24"/>
        </w:rPr>
        <w:t xml:space="preserve">, specifični cilj 3d1 </w:t>
      </w:r>
      <w:r w:rsidR="00436542" w:rsidRPr="00391E83">
        <w:rPr>
          <w:rFonts w:ascii="Times New Roman" w:hAnsi="Times New Roman" w:cs="Times New Roman"/>
          <w:sz w:val="24"/>
          <w:szCs w:val="24"/>
        </w:rPr>
        <w:t>„</w:t>
      </w:r>
      <w:r w:rsidRPr="00391E83">
        <w:rPr>
          <w:rFonts w:ascii="Times New Roman" w:hAnsi="Times New Roman" w:cs="Times New Roman"/>
          <w:sz w:val="24"/>
          <w:szCs w:val="24"/>
        </w:rPr>
        <w:t>Poboljšani razvoj i rast MSP</w:t>
      </w:r>
      <w:r w:rsidR="00436542" w:rsidRPr="00391E83">
        <w:rPr>
          <w:rFonts w:ascii="Times New Roman" w:hAnsi="Times New Roman" w:cs="Times New Roman"/>
          <w:sz w:val="24"/>
          <w:szCs w:val="24"/>
        </w:rPr>
        <w:t>-ova</w:t>
      </w:r>
      <w:r w:rsidRPr="00391E83">
        <w:rPr>
          <w:rFonts w:ascii="Times New Roman" w:hAnsi="Times New Roman" w:cs="Times New Roman"/>
          <w:sz w:val="24"/>
          <w:szCs w:val="24"/>
        </w:rPr>
        <w:t xml:space="preserve"> na domaćem i stranim tržištima</w:t>
      </w:r>
      <w:r w:rsidR="00436542" w:rsidRPr="00391E83">
        <w:rPr>
          <w:rFonts w:ascii="Times New Roman" w:hAnsi="Times New Roman" w:cs="Times New Roman"/>
          <w:sz w:val="24"/>
          <w:szCs w:val="24"/>
        </w:rPr>
        <w:t>“</w:t>
      </w:r>
      <w:r w:rsidRPr="00391E83">
        <w:rPr>
          <w:rFonts w:ascii="Times New Roman" w:hAnsi="Times New Roman" w:cs="Times New Roman"/>
          <w:sz w:val="24"/>
          <w:szCs w:val="24"/>
        </w:rPr>
        <w:t xml:space="preserve"> u okviru OPKK-a ima za cilj pružiti bolju potporu razvoju konkurentnosti pomaganjem održivog razvoja proizvodnje i jačanjem sposobnosti malih i srednjih poduzeća (u </w:t>
      </w:r>
      <w:r w:rsidRPr="00D17F2D">
        <w:rPr>
          <w:rFonts w:ascii="Times New Roman" w:hAnsi="Times New Roman" w:cs="Times New Roman"/>
          <w:sz w:val="24"/>
          <w:szCs w:val="24"/>
        </w:rPr>
        <w:t>daljnjem tekstu: MSP) da se natječu na međunarodnim tržištima kao načina povećanja regionalne konkurentnos</w:t>
      </w:r>
      <w:r w:rsidR="00ED1D4E" w:rsidRPr="00D17F2D">
        <w:rPr>
          <w:rFonts w:ascii="Times New Roman" w:hAnsi="Times New Roman" w:cs="Times New Roman"/>
          <w:sz w:val="24"/>
          <w:szCs w:val="24"/>
        </w:rPr>
        <w:t>ti i bržega gospodarskog rasta.</w:t>
      </w:r>
      <w:r w:rsidRPr="00D17F2D">
        <w:rPr>
          <w:rFonts w:ascii="Times New Roman" w:hAnsi="Times New Roman" w:cs="Times New Roman"/>
          <w:sz w:val="24"/>
          <w:szCs w:val="24"/>
        </w:rPr>
        <w:t xml:space="preserve"> </w:t>
      </w:r>
    </w:p>
    <w:p w14:paraId="3E13F1A7" w14:textId="6E65BCE3" w:rsidR="00E87805" w:rsidRPr="00D17F2D" w:rsidRDefault="00E87805" w:rsidP="00E87805">
      <w:pPr>
        <w:pStyle w:val="NoSpacing"/>
        <w:spacing w:after="120"/>
        <w:jc w:val="both"/>
        <w:rPr>
          <w:rFonts w:ascii="Times New Roman" w:hAnsi="Times New Roman" w:cs="Times New Roman"/>
          <w:sz w:val="24"/>
          <w:szCs w:val="24"/>
        </w:rPr>
      </w:pPr>
      <w:r w:rsidRPr="002A609E">
        <w:rPr>
          <w:rFonts w:ascii="Times New Roman" w:hAnsi="Times New Roman" w:cs="Times New Roman"/>
          <w:sz w:val="24"/>
          <w:szCs w:val="24"/>
        </w:rPr>
        <w:t xml:space="preserve">Ovim Pozivom pružit će se potpora MSP-ovima pri nabavi proizvoda/usluga/rješenja u području informacijskih i komunikacijskih tehnologija (IKT) </w:t>
      </w:r>
      <w:r w:rsidR="00E97E7E" w:rsidRPr="002A609E">
        <w:rPr>
          <w:rFonts w:ascii="Times New Roman" w:hAnsi="Times New Roman" w:cs="Times New Roman"/>
          <w:sz w:val="24"/>
          <w:szCs w:val="24"/>
        </w:rPr>
        <w:t>kao</w:t>
      </w:r>
      <w:r w:rsidRPr="002A609E">
        <w:rPr>
          <w:rFonts w:ascii="Times New Roman" w:hAnsi="Times New Roman" w:cs="Times New Roman"/>
          <w:sz w:val="24"/>
          <w:szCs w:val="24"/>
        </w:rPr>
        <w:t xml:space="preserve"> </w:t>
      </w:r>
      <w:r w:rsidRPr="002A609E">
        <w:rPr>
          <w:rFonts w:ascii="Times New Roman" w:hAnsi="Times New Roman"/>
          <w:sz w:val="24"/>
          <w:szCs w:val="24"/>
        </w:rPr>
        <w:t>podr</w:t>
      </w:r>
      <w:r w:rsidR="00E97E7E" w:rsidRPr="002A609E">
        <w:rPr>
          <w:rFonts w:ascii="Times New Roman" w:hAnsi="Times New Roman"/>
          <w:sz w:val="24"/>
          <w:szCs w:val="24"/>
        </w:rPr>
        <w:t>ška</w:t>
      </w:r>
      <w:r w:rsidRPr="002A609E">
        <w:rPr>
          <w:rFonts w:ascii="Times New Roman" w:hAnsi="Times New Roman"/>
          <w:sz w:val="24"/>
          <w:szCs w:val="24"/>
        </w:rPr>
        <w:t xml:space="preserve"> razvoj</w:t>
      </w:r>
      <w:r w:rsidR="00E97E7E" w:rsidRPr="002A609E">
        <w:rPr>
          <w:rFonts w:ascii="Times New Roman" w:hAnsi="Times New Roman"/>
          <w:sz w:val="24"/>
          <w:szCs w:val="24"/>
        </w:rPr>
        <w:t>u</w:t>
      </w:r>
      <w:r w:rsidRPr="002A609E">
        <w:rPr>
          <w:rFonts w:ascii="Times New Roman" w:hAnsi="Times New Roman"/>
          <w:sz w:val="24"/>
          <w:szCs w:val="24"/>
        </w:rPr>
        <w:t xml:space="preserve"> informacijskog društva u Republici Hrvatskoj</w:t>
      </w:r>
      <w:r w:rsidR="00E97E7E" w:rsidRPr="002A609E">
        <w:rPr>
          <w:rFonts w:ascii="Times New Roman" w:hAnsi="Times New Roman"/>
          <w:sz w:val="24"/>
          <w:szCs w:val="24"/>
        </w:rPr>
        <w:t>.</w:t>
      </w:r>
      <w:r w:rsidRPr="002A609E">
        <w:rPr>
          <w:rFonts w:ascii="Times New Roman" w:hAnsi="Times New Roman"/>
          <w:sz w:val="24"/>
          <w:szCs w:val="24"/>
        </w:rPr>
        <w:t xml:space="preserve"> </w:t>
      </w:r>
      <w:r w:rsidR="00E97E7E" w:rsidRPr="002A609E">
        <w:rPr>
          <w:rFonts w:ascii="Times New Roman" w:hAnsi="Times New Roman"/>
          <w:sz w:val="24"/>
          <w:szCs w:val="24"/>
        </w:rPr>
        <w:t>A</w:t>
      </w:r>
      <w:r w:rsidRPr="002A609E">
        <w:rPr>
          <w:rFonts w:ascii="Times New Roman" w:hAnsi="Times New Roman"/>
          <w:sz w:val="24"/>
          <w:szCs w:val="24"/>
        </w:rPr>
        <w:t>ktivnosti koje poboljšavaju dostupnost i primjen</w:t>
      </w:r>
      <w:r w:rsidR="00E97E7E" w:rsidRPr="002A609E">
        <w:rPr>
          <w:rFonts w:ascii="Times New Roman" w:hAnsi="Times New Roman"/>
          <w:sz w:val="24"/>
          <w:szCs w:val="24"/>
        </w:rPr>
        <w:t>u</w:t>
      </w:r>
      <w:r w:rsidRPr="002A609E">
        <w:rPr>
          <w:rFonts w:ascii="Times New Roman" w:hAnsi="Times New Roman"/>
          <w:sz w:val="24"/>
          <w:szCs w:val="24"/>
        </w:rPr>
        <w:t xml:space="preserve"> IKT-a u poslovnoj infrastrukturi</w:t>
      </w:r>
      <w:r w:rsidRPr="002A609E">
        <w:rPr>
          <w:rFonts w:ascii="Times New Roman" w:hAnsi="Times New Roman" w:cs="Times New Roman"/>
          <w:sz w:val="24"/>
          <w:szCs w:val="24"/>
        </w:rPr>
        <w:t xml:space="preserve"> </w:t>
      </w:r>
      <w:r w:rsidR="00E97E7E" w:rsidRPr="002A609E">
        <w:rPr>
          <w:rFonts w:ascii="Times New Roman" w:hAnsi="Times New Roman" w:cs="Times New Roman"/>
          <w:sz w:val="24"/>
          <w:szCs w:val="24"/>
        </w:rPr>
        <w:t>rezultirat će</w:t>
      </w:r>
      <w:r w:rsidRPr="002A609E">
        <w:rPr>
          <w:rFonts w:ascii="Times New Roman" w:hAnsi="Times New Roman" w:cs="Times New Roman"/>
          <w:sz w:val="24"/>
          <w:szCs w:val="24"/>
        </w:rPr>
        <w:t xml:space="preserve"> </w:t>
      </w:r>
      <w:r w:rsidR="00F43E3C" w:rsidRPr="002A609E">
        <w:rPr>
          <w:rFonts w:ascii="Times New Roman" w:hAnsi="Times New Roman" w:cs="Times New Roman"/>
          <w:sz w:val="24"/>
          <w:szCs w:val="24"/>
        </w:rPr>
        <w:t>pristup</w:t>
      </w:r>
      <w:r w:rsidR="00F43E3C">
        <w:rPr>
          <w:rFonts w:ascii="Times New Roman" w:hAnsi="Times New Roman" w:cs="Times New Roman"/>
          <w:sz w:val="24"/>
          <w:szCs w:val="24"/>
        </w:rPr>
        <w:t>om</w:t>
      </w:r>
      <w:r w:rsidR="00F43E3C" w:rsidRPr="002A609E">
        <w:rPr>
          <w:rFonts w:ascii="Times New Roman" w:hAnsi="Times New Roman" w:cs="Times New Roman"/>
          <w:sz w:val="24"/>
          <w:szCs w:val="24"/>
        </w:rPr>
        <w:t xml:space="preserve"> </w:t>
      </w:r>
      <w:r w:rsidRPr="002A609E">
        <w:rPr>
          <w:rFonts w:ascii="Times New Roman" w:hAnsi="Times New Roman" w:cs="Times New Roman"/>
          <w:sz w:val="24"/>
          <w:szCs w:val="24"/>
        </w:rPr>
        <w:t xml:space="preserve">novim tržištima i </w:t>
      </w:r>
      <w:r w:rsidR="00F43E3C" w:rsidRPr="002A609E">
        <w:rPr>
          <w:rFonts w:ascii="Times New Roman" w:hAnsi="Times New Roman" w:cs="Times New Roman"/>
          <w:sz w:val="24"/>
          <w:szCs w:val="24"/>
        </w:rPr>
        <w:t>povećanj</w:t>
      </w:r>
      <w:r w:rsidR="00F43E3C">
        <w:rPr>
          <w:rFonts w:ascii="Times New Roman" w:hAnsi="Times New Roman" w:cs="Times New Roman"/>
          <w:sz w:val="24"/>
          <w:szCs w:val="24"/>
        </w:rPr>
        <w:t>em</w:t>
      </w:r>
      <w:r w:rsidR="00F43E3C" w:rsidRPr="002A609E">
        <w:rPr>
          <w:rFonts w:ascii="Times New Roman" w:hAnsi="Times New Roman" w:cs="Times New Roman"/>
          <w:sz w:val="24"/>
          <w:szCs w:val="24"/>
        </w:rPr>
        <w:t xml:space="preserve"> </w:t>
      </w:r>
      <w:r w:rsidRPr="002A609E">
        <w:rPr>
          <w:rFonts w:ascii="Times New Roman" w:hAnsi="Times New Roman" w:cs="Times New Roman"/>
          <w:sz w:val="24"/>
          <w:szCs w:val="24"/>
        </w:rPr>
        <w:t>konkurentnosti</w:t>
      </w:r>
      <w:r w:rsidR="00E97E7E" w:rsidRPr="002A609E">
        <w:rPr>
          <w:rFonts w:ascii="Times New Roman" w:hAnsi="Times New Roman" w:cs="Times New Roman"/>
          <w:sz w:val="24"/>
          <w:szCs w:val="24"/>
        </w:rPr>
        <w:t xml:space="preserve"> MSP-ova</w:t>
      </w:r>
      <w:r w:rsidR="00F43E3C">
        <w:rPr>
          <w:rFonts w:ascii="Times New Roman" w:hAnsi="Times New Roman" w:cs="Times New Roman"/>
          <w:sz w:val="24"/>
          <w:szCs w:val="24"/>
        </w:rPr>
        <w:t xml:space="preserve"> te u konačnici njihovim bržim rastom</w:t>
      </w:r>
      <w:r w:rsidRPr="002A609E">
        <w:rPr>
          <w:rFonts w:ascii="Times New Roman" w:hAnsi="Times New Roman" w:cs="Times New Roman"/>
          <w:sz w:val="24"/>
          <w:szCs w:val="24"/>
        </w:rPr>
        <w:t>.</w:t>
      </w:r>
    </w:p>
    <w:p w14:paraId="5E16961E" w14:textId="212CD5E6" w:rsidR="000B5EAD" w:rsidRPr="00391E83" w:rsidRDefault="000B5EAD"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Poziv je u skladu sa </w:t>
      </w:r>
      <w:hyperlink r:id="rId13" w:history="1">
        <w:r w:rsidRPr="00902E4F">
          <w:rPr>
            <w:rStyle w:val="Hyperlink"/>
            <w:rFonts w:ascii="Times New Roman" w:hAnsi="Times New Roman" w:cs="Times New Roman"/>
            <w:b/>
            <w:color w:val="0070C0"/>
            <w:sz w:val="24"/>
            <w:szCs w:val="24"/>
          </w:rPr>
          <w:t>Strategijom razvoja poduzetništva</w:t>
        </w:r>
      </w:hyperlink>
      <w:r w:rsidRPr="00902E4F">
        <w:rPr>
          <w:rFonts w:ascii="Times New Roman" w:hAnsi="Times New Roman" w:cs="Times New Roman"/>
          <w:b/>
          <w:color w:val="0070C0"/>
          <w:sz w:val="24"/>
          <w:szCs w:val="24"/>
          <w:u w:val="single"/>
        </w:rPr>
        <w:t xml:space="preserve"> u Republici Hrvatskoj 2013. - 2020.</w:t>
      </w:r>
      <w:r w:rsidR="00DC0C9C">
        <w:rPr>
          <w:rFonts w:ascii="Times New Roman" w:hAnsi="Times New Roman" w:cs="Times New Roman"/>
          <w:b/>
          <w:color w:val="0070C0"/>
          <w:sz w:val="24"/>
          <w:szCs w:val="24"/>
          <w:u w:val="single"/>
        </w:rPr>
        <w:t xml:space="preserve"> (NN 136/13)</w:t>
      </w:r>
      <w:r w:rsidR="00BA677D">
        <w:rPr>
          <w:rFonts w:ascii="Times New Roman" w:hAnsi="Times New Roman" w:cs="Times New Roman"/>
          <w:b/>
          <w:color w:val="0070C0"/>
          <w:sz w:val="24"/>
          <w:szCs w:val="24"/>
          <w:u w:val="single"/>
        </w:rPr>
        <w:t xml:space="preserve"> </w:t>
      </w:r>
      <w:r w:rsidRPr="00391E83">
        <w:rPr>
          <w:rFonts w:ascii="Times New Roman" w:hAnsi="Times New Roman" w:cs="Times New Roman"/>
          <w:sz w:val="24"/>
          <w:szCs w:val="24"/>
        </w:rPr>
        <w:t>koja</w:t>
      </w:r>
      <w:r w:rsidR="00F43E3C">
        <w:rPr>
          <w:rFonts w:ascii="Times New Roman" w:hAnsi="Times New Roman" w:cs="Times New Roman"/>
          <w:sz w:val="24"/>
          <w:szCs w:val="24"/>
        </w:rPr>
        <w:t xml:space="preserve"> je </w:t>
      </w:r>
      <w:r w:rsidR="00F43E3C" w:rsidRPr="00F43E3C">
        <w:rPr>
          <w:rFonts w:ascii="Times New Roman" w:hAnsi="Times New Roman" w:cs="Times New Roman"/>
          <w:sz w:val="24"/>
          <w:szCs w:val="24"/>
        </w:rPr>
        <w:t xml:space="preserve">u sklopu Strateškog cilja 1, </w:t>
      </w:r>
      <w:r w:rsidR="00F43E3C">
        <w:rPr>
          <w:rFonts w:ascii="Times New Roman" w:hAnsi="Times New Roman" w:cs="Times New Roman"/>
          <w:sz w:val="24"/>
          <w:szCs w:val="24"/>
        </w:rPr>
        <w:t xml:space="preserve">kao jednu od mjera identificirala </w:t>
      </w:r>
      <w:r w:rsidR="00F43E3C" w:rsidRPr="00F43E3C">
        <w:rPr>
          <w:rFonts w:ascii="Times New Roman" w:hAnsi="Times New Roman" w:cs="Times New Roman"/>
          <w:sz w:val="24"/>
          <w:szCs w:val="24"/>
        </w:rPr>
        <w:t xml:space="preserve">promicanje usvajanja i uporabe informacijske </w:t>
      </w:r>
      <w:r w:rsidR="00F43E3C">
        <w:rPr>
          <w:rFonts w:ascii="Times New Roman" w:hAnsi="Times New Roman" w:cs="Times New Roman"/>
          <w:sz w:val="24"/>
          <w:szCs w:val="24"/>
        </w:rPr>
        <w:t>i</w:t>
      </w:r>
      <w:r w:rsidR="00F43E3C" w:rsidRPr="00F43E3C">
        <w:rPr>
          <w:rFonts w:ascii="Times New Roman" w:hAnsi="Times New Roman" w:cs="Times New Roman"/>
          <w:sz w:val="24"/>
          <w:szCs w:val="24"/>
        </w:rPr>
        <w:t xml:space="preserve"> komunikacijske tehnologije i </w:t>
      </w:r>
      <w:r w:rsidR="00F43E3C">
        <w:rPr>
          <w:rFonts w:ascii="Times New Roman" w:hAnsi="Times New Roman" w:cs="Times New Roman"/>
          <w:sz w:val="24"/>
          <w:szCs w:val="24"/>
        </w:rPr>
        <w:t xml:space="preserve">pružanje </w:t>
      </w:r>
      <w:r w:rsidR="00F43E3C" w:rsidRPr="00F43E3C">
        <w:rPr>
          <w:rFonts w:ascii="Times New Roman" w:hAnsi="Times New Roman" w:cs="Times New Roman"/>
          <w:sz w:val="24"/>
          <w:szCs w:val="24"/>
        </w:rPr>
        <w:t>potpor</w:t>
      </w:r>
      <w:r w:rsidR="00F43E3C">
        <w:rPr>
          <w:rFonts w:ascii="Times New Roman" w:hAnsi="Times New Roman" w:cs="Times New Roman"/>
          <w:sz w:val="24"/>
          <w:szCs w:val="24"/>
        </w:rPr>
        <w:t>e</w:t>
      </w:r>
      <w:r w:rsidR="00F43E3C" w:rsidRPr="00F43E3C">
        <w:rPr>
          <w:rFonts w:ascii="Times New Roman" w:hAnsi="Times New Roman" w:cs="Times New Roman"/>
          <w:sz w:val="24"/>
          <w:szCs w:val="24"/>
        </w:rPr>
        <w:t xml:space="preserve"> ulaganju</w:t>
      </w:r>
      <w:r w:rsidR="00F43E3C">
        <w:rPr>
          <w:rFonts w:ascii="Times New Roman" w:hAnsi="Times New Roman" w:cs="Times New Roman"/>
          <w:sz w:val="24"/>
          <w:szCs w:val="24"/>
        </w:rPr>
        <w:t xml:space="preserve"> MSP-ova</w:t>
      </w:r>
      <w:r w:rsidR="00F43E3C" w:rsidRPr="00F43E3C">
        <w:rPr>
          <w:rFonts w:ascii="Times New Roman" w:hAnsi="Times New Roman" w:cs="Times New Roman"/>
          <w:sz w:val="24"/>
          <w:szCs w:val="24"/>
        </w:rPr>
        <w:t xml:space="preserve"> u digitalnu tehnologiju u skladu s Akcijskim planom za poduzetništvo 2020. godine </w:t>
      </w:r>
      <w:r w:rsidRPr="00391E83">
        <w:rPr>
          <w:rFonts w:ascii="Times New Roman" w:hAnsi="Times New Roman" w:cs="Times New Roman"/>
          <w:sz w:val="24"/>
          <w:szCs w:val="24"/>
        </w:rPr>
        <w:t xml:space="preserve"> . </w:t>
      </w:r>
    </w:p>
    <w:p w14:paraId="2389F89B" w14:textId="77777777" w:rsidR="0056179A" w:rsidRPr="00391E83" w:rsidRDefault="0056179A"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Provedba ovog Poziva utvrđena je zakonodavnim okvirom na razini RH i EU.</w:t>
      </w:r>
      <w:r w:rsidR="001631BC" w:rsidRPr="00391E83">
        <w:rPr>
          <w:rFonts w:ascii="Times New Roman" w:hAnsi="Times New Roman" w:cs="Times New Roman"/>
          <w:sz w:val="24"/>
          <w:szCs w:val="24"/>
        </w:rPr>
        <w:t xml:space="preserve"> </w:t>
      </w:r>
    </w:p>
    <w:p w14:paraId="7F1327E0" w14:textId="77777777" w:rsidR="001631BC" w:rsidRPr="00391E83" w:rsidRDefault="00AC326C" w:rsidP="00AC326C">
      <w:pPr>
        <w:kinsoku w:val="0"/>
        <w:overflowPunct w:val="0"/>
        <w:spacing w:after="120" w:line="240" w:lineRule="auto"/>
        <w:jc w:val="both"/>
        <w:rPr>
          <w:rFonts w:ascii="Times New Roman" w:hAnsi="Times New Roman" w:cs="Times New Roman"/>
          <w:iCs/>
          <w:spacing w:val="-1"/>
          <w:sz w:val="24"/>
          <w:szCs w:val="24"/>
        </w:rPr>
      </w:pPr>
      <w:r w:rsidRPr="00391E83">
        <w:rPr>
          <w:rFonts w:ascii="Times New Roman" w:hAnsi="Times New Roman" w:cs="Times New Roman"/>
          <w:iCs/>
          <w:spacing w:val="-1"/>
          <w:sz w:val="24"/>
          <w:szCs w:val="24"/>
        </w:rPr>
        <w:t>Prije pripreme projektnog prijedloga, prijavitelji se pozivaju da prouče glavne dokumente vezane uz ovaj Poziv:</w:t>
      </w:r>
    </w:p>
    <w:p w14:paraId="1CEDA6DA" w14:textId="77777777" w:rsidR="003F22FA" w:rsidRPr="00391E83" w:rsidRDefault="003F22FA" w:rsidP="00AC326C">
      <w:pPr>
        <w:kinsoku w:val="0"/>
        <w:overflowPunct w:val="0"/>
        <w:spacing w:after="120" w:line="240" w:lineRule="auto"/>
        <w:jc w:val="both"/>
        <w:rPr>
          <w:rFonts w:ascii="Times New Roman" w:hAnsi="Times New Roman" w:cs="Times New Roman"/>
          <w:iCs/>
          <w:spacing w:val="-1"/>
          <w:sz w:val="24"/>
          <w:szCs w:val="24"/>
        </w:rPr>
      </w:pPr>
    </w:p>
    <w:p w14:paraId="6426B104" w14:textId="77777777" w:rsidR="008B360B" w:rsidRPr="00391E83" w:rsidRDefault="008B360B" w:rsidP="00DD1DD0">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Zakonodavstvo</w:t>
      </w:r>
      <w:r w:rsidR="00F730E2" w:rsidRPr="00391E83">
        <w:rPr>
          <w:rFonts w:ascii="Times New Roman" w:hAnsi="Times New Roman" w:cs="Times New Roman"/>
          <w:b/>
          <w:i/>
          <w:color w:val="365F91" w:themeColor="accent1" w:themeShade="BF"/>
          <w:sz w:val="28"/>
          <w:szCs w:val="24"/>
        </w:rPr>
        <w:t xml:space="preserve"> </w:t>
      </w:r>
      <w:r w:rsidRPr="00391E83">
        <w:rPr>
          <w:rFonts w:ascii="Times New Roman" w:hAnsi="Times New Roman" w:cs="Times New Roman"/>
          <w:b/>
          <w:i/>
          <w:color w:val="365F91" w:themeColor="accent1" w:themeShade="BF"/>
          <w:sz w:val="28"/>
          <w:szCs w:val="24"/>
        </w:rPr>
        <w:t>Europske</w:t>
      </w:r>
      <w:r w:rsidR="00F730E2" w:rsidRPr="00391E83">
        <w:rPr>
          <w:rFonts w:ascii="Times New Roman" w:hAnsi="Times New Roman" w:cs="Times New Roman"/>
          <w:b/>
          <w:i/>
          <w:color w:val="365F91" w:themeColor="accent1" w:themeShade="BF"/>
          <w:sz w:val="28"/>
          <w:szCs w:val="24"/>
        </w:rPr>
        <w:t xml:space="preserve"> </w:t>
      </w:r>
      <w:r w:rsidRPr="00391E83">
        <w:rPr>
          <w:rFonts w:ascii="Times New Roman" w:hAnsi="Times New Roman" w:cs="Times New Roman"/>
          <w:b/>
          <w:i/>
          <w:color w:val="365F91" w:themeColor="accent1" w:themeShade="BF"/>
          <w:sz w:val="28"/>
          <w:szCs w:val="24"/>
        </w:rPr>
        <w:t>unije</w:t>
      </w:r>
    </w:p>
    <w:p w14:paraId="3B61CCA8" w14:textId="77777777" w:rsidR="003626FB" w:rsidRPr="00391E83" w:rsidRDefault="0049637D" w:rsidP="00A22924">
      <w:pPr>
        <w:pStyle w:val="NoSpacing"/>
        <w:numPr>
          <w:ilvl w:val="0"/>
          <w:numId w:val="10"/>
        </w:numPr>
        <w:spacing w:after="120"/>
        <w:ind w:left="426"/>
        <w:jc w:val="both"/>
        <w:rPr>
          <w:rFonts w:ascii="Times New Roman" w:hAnsi="Times New Roman" w:cs="Times New Roman"/>
          <w:sz w:val="24"/>
          <w:szCs w:val="24"/>
        </w:rPr>
      </w:pPr>
      <w:r w:rsidRPr="00391E83">
        <w:rPr>
          <w:rFonts w:ascii="Times New Roman" w:hAnsi="Times New Roman" w:cs="Times New Roman"/>
          <w:b/>
          <w:sz w:val="24"/>
          <w:szCs w:val="24"/>
        </w:rPr>
        <w:t>Ugovor o Europskoj uniji i Ugovor o funkcioniranju Europske unije</w:t>
      </w:r>
      <w:r w:rsidRPr="00391E83">
        <w:rPr>
          <w:rFonts w:ascii="Times New Roman" w:hAnsi="Times New Roman" w:cs="Times New Roman"/>
          <w:sz w:val="24"/>
          <w:szCs w:val="24"/>
        </w:rPr>
        <w:t xml:space="preserve"> (pročišćene verzije, 2016/C 202/01, od 7. lipnja 2016. godine)</w:t>
      </w:r>
      <w:r w:rsidR="00442632" w:rsidRPr="00391E83">
        <w:rPr>
          <w:rFonts w:ascii="Times New Roman" w:hAnsi="Times New Roman" w:cs="Times New Roman"/>
          <w:sz w:val="24"/>
          <w:szCs w:val="24"/>
        </w:rPr>
        <w:t xml:space="preserve"> (u daljnjem tekstu: Ugovor)</w:t>
      </w:r>
    </w:p>
    <w:p w14:paraId="31F51995" w14:textId="77777777" w:rsidR="00F67614" w:rsidRPr="00391E83" w:rsidRDefault="00F67614" w:rsidP="00A22924">
      <w:pPr>
        <w:pStyle w:val="NoSpacing"/>
        <w:numPr>
          <w:ilvl w:val="0"/>
          <w:numId w:val="10"/>
        </w:numPr>
        <w:spacing w:after="120"/>
        <w:ind w:left="426"/>
        <w:jc w:val="both"/>
        <w:rPr>
          <w:rFonts w:ascii="Times New Roman" w:hAnsi="Times New Roman" w:cs="Times New Roman"/>
          <w:sz w:val="24"/>
          <w:szCs w:val="24"/>
        </w:rPr>
      </w:pPr>
      <w:r w:rsidRPr="00391E83">
        <w:rPr>
          <w:rFonts w:ascii="Times New Roman" w:hAnsi="Times New Roman" w:cs="Times New Roman"/>
          <w:b/>
          <w:sz w:val="24"/>
          <w:szCs w:val="24"/>
        </w:rPr>
        <w:t>Uredba (EU) br. 1301/2013</w:t>
      </w:r>
      <w:r w:rsidRPr="00391E83">
        <w:rPr>
          <w:rFonts w:ascii="Times New Roman" w:hAnsi="Times New Roman" w:cs="Times New Roman"/>
          <w:sz w:val="24"/>
          <w:szCs w:val="24"/>
        </w:rPr>
        <w:t xml:space="preserve"> Europskog parlamenta i Vijeća od 17. prosinca 2013. </w:t>
      </w:r>
      <w:r w:rsidR="00DC0C9C">
        <w:rPr>
          <w:rFonts w:ascii="Times New Roman" w:hAnsi="Times New Roman" w:cs="Times New Roman"/>
          <w:sz w:val="24"/>
          <w:szCs w:val="24"/>
        </w:rPr>
        <w:t xml:space="preserve">godine </w:t>
      </w:r>
      <w:r w:rsidRPr="00391E83">
        <w:rPr>
          <w:rFonts w:ascii="Times New Roman" w:hAnsi="Times New Roman" w:cs="Times New Roman"/>
          <w:sz w:val="24"/>
          <w:szCs w:val="24"/>
        </w:rPr>
        <w:t xml:space="preserve">o Europskom fondu za regionalni razvoj i o posebnim odredbama o cilju „Ulaganje za rast i radna mjesta” te stavljanju izvan snage Uredbe (EZ) </w:t>
      </w:r>
      <w:r w:rsidR="00DD1DD0" w:rsidRPr="00391E83">
        <w:rPr>
          <w:rFonts w:ascii="Times New Roman" w:hAnsi="Times New Roman" w:cs="Times New Roman"/>
          <w:sz w:val="24"/>
          <w:szCs w:val="24"/>
        </w:rPr>
        <w:t>br. 1080/2006 (Uredba o EFRR-u)</w:t>
      </w:r>
    </w:p>
    <w:p w14:paraId="22E326B9" w14:textId="77777777" w:rsidR="00327BE0" w:rsidRPr="00391E83" w:rsidRDefault="00327BE0" w:rsidP="00A22924">
      <w:pPr>
        <w:pStyle w:val="NoSpacing"/>
        <w:numPr>
          <w:ilvl w:val="0"/>
          <w:numId w:val="10"/>
        </w:numPr>
        <w:spacing w:after="120"/>
        <w:ind w:left="426"/>
        <w:jc w:val="both"/>
        <w:rPr>
          <w:rFonts w:ascii="Times New Roman" w:hAnsi="Times New Roman" w:cs="Times New Roman"/>
          <w:sz w:val="24"/>
          <w:szCs w:val="24"/>
        </w:rPr>
      </w:pPr>
      <w:r w:rsidRPr="00391E83">
        <w:rPr>
          <w:rFonts w:ascii="Times New Roman" w:hAnsi="Times New Roman" w:cs="Times New Roman"/>
          <w:b/>
          <w:sz w:val="24"/>
          <w:szCs w:val="24"/>
        </w:rPr>
        <w:t xml:space="preserve">Uredba (EU) br. 1303/2013 </w:t>
      </w:r>
      <w:r w:rsidRPr="00391E83">
        <w:rPr>
          <w:rFonts w:ascii="Times New Roman" w:hAnsi="Times New Roman" w:cs="Times New Roman"/>
          <w:sz w:val="24"/>
          <w:szCs w:val="24"/>
        </w:rPr>
        <w:t>Europskog parlamenta i Vijeća od 17. prosinca 2013. godine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(u daljnjem tekstu: Uredba (EU) br. 1303/2013)</w:t>
      </w:r>
    </w:p>
    <w:p w14:paraId="7F514685" w14:textId="77777777" w:rsidR="00AC326C" w:rsidRPr="00391E83" w:rsidRDefault="00AC326C" w:rsidP="00A22924">
      <w:pPr>
        <w:pStyle w:val="NoSpacing"/>
        <w:numPr>
          <w:ilvl w:val="0"/>
          <w:numId w:val="10"/>
        </w:numPr>
        <w:spacing w:after="120"/>
        <w:ind w:left="426"/>
        <w:jc w:val="both"/>
        <w:rPr>
          <w:rFonts w:ascii="Times New Roman" w:hAnsi="Times New Roman" w:cs="Times New Roman"/>
          <w:sz w:val="24"/>
          <w:szCs w:val="24"/>
        </w:rPr>
      </w:pPr>
      <w:r w:rsidRPr="00391E83">
        <w:rPr>
          <w:rFonts w:ascii="Times New Roman" w:hAnsi="Times New Roman" w:cs="Times New Roman"/>
          <w:b/>
          <w:sz w:val="24"/>
          <w:szCs w:val="24"/>
        </w:rPr>
        <w:t xml:space="preserve">Delegirana </w:t>
      </w:r>
      <w:r w:rsidR="004F36DA" w:rsidRPr="00391E83">
        <w:rPr>
          <w:rFonts w:ascii="Times New Roman" w:hAnsi="Times New Roman" w:cs="Times New Roman"/>
          <w:b/>
          <w:sz w:val="24"/>
          <w:szCs w:val="24"/>
        </w:rPr>
        <w:t>u</w:t>
      </w:r>
      <w:r w:rsidRPr="00391E83">
        <w:rPr>
          <w:rFonts w:ascii="Times New Roman" w:hAnsi="Times New Roman" w:cs="Times New Roman"/>
          <w:b/>
          <w:sz w:val="24"/>
          <w:szCs w:val="24"/>
        </w:rPr>
        <w:t>redba Komisije (EU) br. 480/2014</w:t>
      </w:r>
      <w:r w:rsidRPr="00391E83">
        <w:rPr>
          <w:rFonts w:ascii="Times New Roman" w:hAnsi="Times New Roman" w:cs="Times New Roman"/>
          <w:sz w:val="24"/>
          <w:szCs w:val="24"/>
        </w:rPr>
        <w:t xml:space="preserve"> 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w:t>
      </w:r>
    </w:p>
    <w:p w14:paraId="6C0B48CF" w14:textId="77777777" w:rsidR="00ED1D4E" w:rsidRPr="00391E83" w:rsidRDefault="00ED1D4E" w:rsidP="00A22924">
      <w:pPr>
        <w:pStyle w:val="ListParagraph1"/>
        <w:numPr>
          <w:ilvl w:val="0"/>
          <w:numId w:val="10"/>
        </w:numPr>
        <w:shd w:val="clear" w:color="auto" w:fill="FFFFFF" w:themeFill="background1"/>
        <w:tabs>
          <w:tab w:val="clear" w:pos="4320"/>
          <w:tab w:val="center" w:pos="0"/>
        </w:tabs>
        <w:spacing w:after="120"/>
        <w:rPr>
          <w:rFonts w:ascii="Times New Roman" w:hAnsi="Times New Roman"/>
          <w:lang w:val="hr-HR"/>
        </w:rPr>
      </w:pPr>
      <w:r w:rsidRPr="00391E83">
        <w:rPr>
          <w:rFonts w:ascii="Times New Roman" w:hAnsi="Times New Roman"/>
          <w:b/>
          <w:lang w:val="hr-HR"/>
        </w:rPr>
        <w:t>Uredba Komisije (EU) br. 1407/2013</w:t>
      </w:r>
      <w:r w:rsidRPr="00391E83">
        <w:rPr>
          <w:rFonts w:ascii="Times New Roman" w:hAnsi="Times New Roman"/>
          <w:lang w:val="hr-HR"/>
        </w:rPr>
        <w:t xml:space="preserve"> оd 18. prosinca 2013. godine o primjeni članaka 107. i 108. Ugovora o funkcioniranju Europske unije na potpore male vrijednosti</w:t>
      </w:r>
      <w:r w:rsidR="00442632" w:rsidRPr="00391E83">
        <w:rPr>
          <w:rFonts w:ascii="Times New Roman" w:hAnsi="Times New Roman"/>
          <w:lang w:val="hr-HR"/>
        </w:rPr>
        <w:t xml:space="preserve"> (u daljnjem tekstu: </w:t>
      </w:r>
      <w:r w:rsidR="00442632" w:rsidRPr="00391E83">
        <w:rPr>
          <w:rFonts w:ascii="Times New Roman" w:hAnsi="Times New Roman"/>
          <w:i/>
          <w:lang w:val="hr-HR"/>
        </w:rPr>
        <w:t>de mimimis</w:t>
      </w:r>
      <w:r w:rsidR="00442632" w:rsidRPr="00391E83">
        <w:rPr>
          <w:rFonts w:ascii="Times New Roman" w:hAnsi="Times New Roman"/>
          <w:lang w:val="hr-HR"/>
        </w:rPr>
        <w:t xml:space="preserve"> Uredba)</w:t>
      </w:r>
    </w:p>
    <w:p w14:paraId="07F52E01" w14:textId="77777777" w:rsidR="000B5EAD" w:rsidRPr="00391E83" w:rsidRDefault="000B5EAD" w:rsidP="00A22924">
      <w:pPr>
        <w:pStyle w:val="ListParagraph1"/>
        <w:numPr>
          <w:ilvl w:val="0"/>
          <w:numId w:val="10"/>
        </w:numPr>
        <w:shd w:val="clear" w:color="auto" w:fill="FFFFFF" w:themeFill="background1"/>
        <w:tabs>
          <w:tab w:val="clear" w:pos="4320"/>
          <w:tab w:val="center" w:pos="0"/>
        </w:tabs>
        <w:spacing w:after="120"/>
        <w:ind w:left="426"/>
        <w:rPr>
          <w:rFonts w:ascii="Times New Roman" w:hAnsi="Times New Roman"/>
          <w:lang w:val="hr-HR"/>
        </w:rPr>
      </w:pPr>
      <w:r w:rsidRPr="00391E83">
        <w:rPr>
          <w:rFonts w:ascii="Times New Roman" w:hAnsi="Times New Roman"/>
          <w:b/>
          <w:lang w:val="hr-HR"/>
        </w:rPr>
        <w:t>Delegirana uredba: (EU) br. 1268/2012</w:t>
      </w:r>
      <w:r w:rsidRPr="00391E83">
        <w:rPr>
          <w:rFonts w:ascii="Times New Roman" w:hAnsi="Times New Roman"/>
          <w:lang w:val="hr-HR"/>
        </w:rPr>
        <w:t xml:space="preserve"> od 29</w:t>
      </w:r>
      <w:r w:rsidR="004A4B95">
        <w:rPr>
          <w:rFonts w:ascii="Times New Roman" w:hAnsi="Times New Roman"/>
          <w:lang w:val="hr-HR"/>
        </w:rPr>
        <w:t>.</w:t>
      </w:r>
      <w:r w:rsidRPr="00391E83">
        <w:rPr>
          <w:rFonts w:ascii="Times New Roman" w:hAnsi="Times New Roman"/>
          <w:lang w:val="hr-HR"/>
        </w:rPr>
        <w:t xml:space="preserve"> listopada 2012. godine o pravilima primjene Uredbe (EU, Euratom) br. 966/2012 Europskog Parlamenta i Vijeća o financijskim pravilima </w:t>
      </w:r>
      <w:r w:rsidR="000B6381" w:rsidRPr="00391E83">
        <w:rPr>
          <w:rFonts w:ascii="Times New Roman" w:hAnsi="Times New Roman"/>
          <w:lang w:val="hr-HR"/>
        </w:rPr>
        <w:t>primjenjivim</w:t>
      </w:r>
      <w:r w:rsidRPr="00391E83">
        <w:rPr>
          <w:rFonts w:ascii="Times New Roman" w:hAnsi="Times New Roman"/>
          <w:lang w:val="hr-HR"/>
        </w:rPr>
        <w:t xml:space="preserve"> na proračun Unije </w:t>
      </w:r>
    </w:p>
    <w:p w14:paraId="63F29921" w14:textId="77777777" w:rsidR="00327BE0" w:rsidRPr="00391E83" w:rsidRDefault="00327BE0" w:rsidP="00A22924">
      <w:pPr>
        <w:pStyle w:val="ListParagraph1"/>
        <w:numPr>
          <w:ilvl w:val="0"/>
          <w:numId w:val="10"/>
        </w:numPr>
        <w:shd w:val="clear" w:color="auto" w:fill="FFFFFF" w:themeFill="background1"/>
        <w:tabs>
          <w:tab w:val="clear" w:pos="4320"/>
          <w:tab w:val="center" w:pos="0"/>
        </w:tabs>
        <w:spacing w:after="120"/>
        <w:ind w:left="426"/>
        <w:rPr>
          <w:rFonts w:ascii="Times New Roman" w:hAnsi="Times New Roman"/>
          <w:color w:val="000000"/>
          <w:lang w:val="hr-HR"/>
        </w:rPr>
      </w:pPr>
      <w:r w:rsidRPr="00391E83">
        <w:rPr>
          <w:rFonts w:ascii="Times New Roman" w:hAnsi="Times New Roman"/>
          <w:b/>
          <w:color w:val="000000"/>
          <w:lang w:val="hr-HR"/>
        </w:rPr>
        <w:t>Provedbena uredba Komisije (EU) br. 215/2014</w:t>
      </w:r>
      <w:r w:rsidRPr="00391E83">
        <w:rPr>
          <w:rFonts w:ascii="Times New Roman" w:hAnsi="Times New Roman"/>
          <w:b/>
          <w:lang w:val="hr-HR"/>
        </w:rPr>
        <w:t xml:space="preserve"> </w:t>
      </w:r>
      <w:r w:rsidRPr="00391E83">
        <w:rPr>
          <w:rFonts w:ascii="Times New Roman" w:hAnsi="Times New Roman"/>
          <w:color w:val="000000"/>
          <w:lang w:val="hr-HR"/>
        </w:rPr>
        <w:t>оd 7. ožujka 2014.</w:t>
      </w:r>
      <w:r w:rsidR="00DC0C9C">
        <w:rPr>
          <w:rFonts w:ascii="Times New Roman" w:hAnsi="Times New Roman"/>
          <w:color w:val="000000"/>
          <w:lang w:val="hr-HR"/>
        </w:rPr>
        <w:t xml:space="preserve"> godine</w:t>
      </w:r>
      <w:r w:rsidRPr="00391E83">
        <w:rPr>
          <w:rFonts w:ascii="Times New Roman" w:hAnsi="Times New Roman"/>
          <w:color w:val="000000"/>
          <w:lang w:val="hr-HR"/>
        </w:rPr>
        <w:t xml:space="preserve">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w:t>
      </w:r>
    </w:p>
    <w:p w14:paraId="6CE96CBD" w14:textId="77777777" w:rsidR="00442632" w:rsidRPr="00391E83" w:rsidRDefault="00327BE0" w:rsidP="00A22924">
      <w:pPr>
        <w:numPr>
          <w:ilvl w:val="0"/>
          <w:numId w:val="10"/>
        </w:numPr>
        <w:tabs>
          <w:tab w:val="center" w:pos="426"/>
          <w:tab w:val="right" w:pos="8640"/>
        </w:tabs>
        <w:autoSpaceDN w:val="0"/>
        <w:snapToGrid w:val="0"/>
        <w:spacing w:after="120" w:line="240" w:lineRule="auto"/>
        <w:ind w:left="426"/>
        <w:jc w:val="both"/>
        <w:rPr>
          <w:rFonts w:ascii="Times New Roman" w:eastAsia="Calibri" w:hAnsi="Times New Roman" w:cs="Times New Roman"/>
          <w:sz w:val="24"/>
          <w:szCs w:val="24"/>
        </w:rPr>
      </w:pPr>
      <w:r w:rsidRPr="00391E83">
        <w:rPr>
          <w:rFonts w:ascii="Times New Roman" w:eastAsia="Calibri" w:hAnsi="Times New Roman" w:cs="Times New Roman"/>
          <w:b/>
          <w:sz w:val="24"/>
          <w:szCs w:val="24"/>
        </w:rPr>
        <w:t>Preporuka Komisije (EU) br. 2003/361/EC</w:t>
      </w:r>
      <w:r w:rsidRPr="00391E83">
        <w:rPr>
          <w:rFonts w:ascii="Times New Roman" w:eastAsia="Calibri" w:hAnsi="Times New Roman" w:cs="Times New Roman"/>
          <w:sz w:val="24"/>
          <w:szCs w:val="24"/>
        </w:rPr>
        <w:t xml:space="preserve"> od 6. svibnja 2003. godine vezano za definiciju mikr</w:t>
      </w:r>
      <w:r w:rsidR="00F20547" w:rsidRPr="00391E83">
        <w:rPr>
          <w:rFonts w:ascii="Times New Roman" w:eastAsia="Calibri" w:hAnsi="Times New Roman" w:cs="Times New Roman"/>
          <w:sz w:val="24"/>
          <w:szCs w:val="24"/>
        </w:rPr>
        <w:t>o, malih i srednjih poduzeća</w:t>
      </w:r>
    </w:p>
    <w:p w14:paraId="51FD8220" w14:textId="77777777" w:rsidR="00327BE0" w:rsidRPr="004E27FB" w:rsidRDefault="00442632" w:rsidP="00A15837">
      <w:pPr>
        <w:numPr>
          <w:ilvl w:val="0"/>
          <w:numId w:val="10"/>
        </w:numPr>
        <w:tabs>
          <w:tab w:val="center" w:pos="426"/>
          <w:tab w:val="right" w:pos="8640"/>
        </w:tabs>
        <w:autoSpaceDN w:val="0"/>
        <w:snapToGrid w:val="0"/>
        <w:spacing w:after="120" w:line="240" w:lineRule="auto"/>
        <w:ind w:left="426"/>
        <w:jc w:val="both"/>
        <w:rPr>
          <w:rFonts w:ascii="Times New Roman" w:eastAsia="Calibri" w:hAnsi="Times New Roman" w:cs="Times New Roman"/>
          <w:sz w:val="24"/>
          <w:szCs w:val="24"/>
        </w:rPr>
      </w:pPr>
      <w:r w:rsidRPr="004E27FB">
        <w:rPr>
          <w:rFonts w:ascii="Times New Roman" w:hAnsi="Times New Roman"/>
          <w:b/>
          <w:sz w:val="24"/>
          <w:szCs w:val="24"/>
        </w:rPr>
        <w:t>Prilog I</w:t>
      </w:r>
      <w:r w:rsidR="000039A2" w:rsidRPr="004E27FB">
        <w:rPr>
          <w:rFonts w:ascii="Times New Roman" w:hAnsi="Times New Roman"/>
          <w:b/>
          <w:sz w:val="24"/>
          <w:szCs w:val="24"/>
        </w:rPr>
        <w:t>.</w:t>
      </w:r>
      <w:r w:rsidRPr="004E27FB">
        <w:rPr>
          <w:rFonts w:ascii="Times New Roman" w:hAnsi="Times New Roman"/>
          <w:b/>
          <w:sz w:val="24"/>
          <w:szCs w:val="24"/>
        </w:rPr>
        <w:t xml:space="preserve"> Uredbe </w:t>
      </w:r>
      <w:r w:rsidRPr="004E27FB">
        <w:rPr>
          <w:rFonts w:ascii="Times New Roman" w:eastAsia="Calibri" w:hAnsi="Times New Roman" w:cs="Times New Roman"/>
          <w:b/>
          <w:sz w:val="24"/>
          <w:szCs w:val="24"/>
        </w:rPr>
        <w:t>Komisije</w:t>
      </w:r>
      <w:r w:rsidRPr="004E27FB">
        <w:rPr>
          <w:rFonts w:ascii="Times New Roman" w:hAnsi="Times New Roman"/>
          <w:b/>
          <w:sz w:val="24"/>
          <w:szCs w:val="24"/>
        </w:rPr>
        <w:t xml:space="preserve"> (EU) br. 651/2014 </w:t>
      </w:r>
      <w:r w:rsidRPr="004E27FB">
        <w:rPr>
          <w:rFonts w:ascii="Times New Roman" w:hAnsi="Times New Roman"/>
          <w:bCs/>
          <w:sz w:val="24"/>
          <w:szCs w:val="24"/>
        </w:rPr>
        <w:t xml:space="preserve"> </w:t>
      </w:r>
      <w:r w:rsidRPr="004E27FB">
        <w:rPr>
          <w:rFonts w:ascii="Times New Roman" w:hAnsi="Times New Roman"/>
          <w:sz w:val="24"/>
          <w:szCs w:val="24"/>
        </w:rPr>
        <w:t>оd 17. lipnja 2014. godine o ocjenjivanju određenih kategorija potpora spojivima s unutarnjim tržištem u primjeni članaka 107. i 108. Ugovora</w:t>
      </w:r>
      <w:r w:rsidR="00745590" w:rsidRPr="004E27FB">
        <w:rPr>
          <w:rFonts w:ascii="Times New Roman" w:hAnsi="Times New Roman"/>
          <w:sz w:val="24"/>
          <w:szCs w:val="24"/>
        </w:rPr>
        <w:t xml:space="preserve"> </w:t>
      </w:r>
      <w:r w:rsidR="00745590" w:rsidRPr="004E27FB">
        <w:rPr>
          <w:rFonts w:ascii="Times New Roman" w:eastAsia="Calibri" w:hAnsi="Times New Roman" w:cs="Times New Roman"/>
          <w:sz w:val="24"/>
          <w:szCs w:val="24"/>
        </w:rPr>
        <w:t xml:space="preserve">i </w:t>
      </w:r>
      <w:r w:rsidR="00745590" w:rsidRPr="004E27FB">
        <w:rPr>
          <w:rFonts w:ascii="Times New Roman" w:eastAsia="Calibri" w:hAnsi="Times New Roman" w:cs="Times New Roman"/>
          <w:b/>
          <w:sz w:val="24"/>
          <w:szCs w:val="24"/>
        </w:rPr>
        <w:t>Uredbe Komisije (EU) 2017/1084</w:t>
      </w:r>
      <w:r w:rsidR="00745590" w:rsidRPr="004E27FB">
        <w:rPr>
          <w:rFonts w:ascii="Times New Roman" w:eastAsia="Calibri" w:hAnsi="Times New Roman" w:cs="Times New Roman"/>
          <w:sz w:val="24"/>
          <w:szCs w:val="24"/>
        </w:rPr>
        <w:t xml:space="preserve"> od 14. lipnja 2017.</w:t>
      </w:r>
      <w:r w:rsidR="00DC0C9C" w:rsidRPr="004E27FB">
        <w:rPr>
          <w:rFonts w:ascii="Times New Roman" w:eastAsia="Calibri" w:hAnsi="Times New Roman" w:cs="Times New Roman"/>
          <w:sz w:val="24"/>
          <w:szCs w:val="24"/>
        </w:rPr>
        <w:t xml:space="preserve"> godine</w:t>
      </w:r>
      <w:r w:rsidR="00745590" w:rsidRPr="004E27FB">
        <w:rPr>
          <w:rFonts w:ascii="Times New Roman" w:eastAsia="Calibri" w:hAnsi="Times New Roman" w:cs="Times New Roman"/>
          <w:sz w:val="24"/>
          <w:szCs w:val="24"/>
        </w:rPr>
        <w:t xml:space="preserve"> o izmjeni Uredbe (EU) br. 651/2014</w:t>
      </w:r>
    </w:p>
    <w:p w14:paraId="0575DC05" w14:textId="77777777" w:rsidR="00745590" w:rsidRPr="00391E83" w:rsidRDefault="00400EEB" w:rsidP="00400EEB">
      <w:pPr>
        <w:pStyle w:val="NoSpacing"/>
        <w:numPr>
          <w:ilvl w:val="0"/>
          <w:numId w:val="10"/>
        </w:numPr>
        <w:spacing w:after="120"/>
        <w:ind w:left="426"/>
        <w:jc w:val="both"/>
        <w:rPr>
          <w:rFonts w:ascii="Times New Roman" w:eastAsia="Calibri" w:hAnsi="Times New Roman" w:cs="Times New Roman"/>
          <w:sz w:val="24"/>
          <w:szCs w:val="24"/>
        </w:rPr>
      </w:pPr>
      <w:r w:rsidRPr="00391E83">
        <w:rPr>
          <w:rFonts w:ascii="Times New Roman" w:eastAsia="Calibri" w:hAnsi="Times New Roman" w:cs="Times New Roman"/>
          <w:b/>
          <w:sz w:val="24"/>
          <w:szCs w:val="24"/>
        </w:rPr>
        <w:t>Uredba (EU) br. 1025/2012</w:t>
      </w:r>
      <w:r w:rsidRPr="00391E83">
        <w:rPr>
          <w:rFonts w:ascii="Times New Roman" w:eastAsia="Calibri" w:hAnsi="Times New Roman" w:cs="Times New Roman"/>
          <w:sz w:val="24"/>
          <w:szCs w:val="24"/>
        </w:rPr>
        <w:t xml:space="preserve"> Europskoga Parlamenta i Vijeća od 25. listopada 2012.</w:t>
      </w:r>
      <w:r w:rsidR="00DC0C9C">
        <w:rPr>
          <w:rFonts w:ascii="Times New Roman" w:eastAsia="Calibri" w:hAnsi="Times New Roman" w:cs="Times New Roman"/>
          <w:sz w:val="24"/>
          <w:szCs w:val="24"/>
        </w:rPr>
        <w:t xml:space="preserve"> godine</w:t>
      </w:r>
      <w:r w:rsidRPr="00391E83">
        <w:rPr>
          <w:rFonts w:ascii="Times New Roman" w:eastAsia="Calibri" w:hAnsi="Times New Roman" w:cs="Times New Roman"/>
          <w:sz w:val="24"/>
          <w:szCs w:val="24"/>
        </w:rPr>
        <w:t xml:space="preserve"> o europskoj normizaciji koja dopunjuje Direktive Vijeća 89/686/EEZ i 93/15/EEZ i Direktive 94/9/EZ, 94/25/EZ, 95/16/EZ, 97/23/EZ, 98/34/EZ, 2004/22/EZ, 2007/23/EZ, 2009/23/EZ i 2009/105/EZ Europskog parlamenta i Vijeća i ukida Odluku Vijeća br.87/95/EEZ i Odluku br. 1673/2006/EZ Europskog parlamenta i Vijeća</w:t>
      </w:r>
    </w:p>
    <w:p w14:paraId="15866FDB" w14:textId="77777777" w:rsidR="00436542" w:rsidRPr="00391E83" w:rsidRDefault="00436542" w:rsidP="00436542">
      <w:pPr>
        <w:pStyle w:val="NoSpacing"/>
        <w:spacing w:after="120"/>
        <w:ind w:left="426"/>
        <w:jc w:val="both"/>
        <w:rPr>
          <w:rFonts w:ascii="Times New Roman" w:eastAsia="Calibri" w:hAnsi="Times New Roman" w:cs="Times New Roman"/>
          <w:sz w:val="24"/>
          <w:szCs w:val="24"/>
        </w:rPr>
      </w:pPr>
    </w:p>
    <w:p w14:paraId="617DD556" w14:textId="77777777" w:rsidR="009F74E2" w:rsidRPr="00391E83" w:rsidRDefault="008B360B" w:rsidP="00DD1DD0">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Nacionalno</w:t>
      </w:r>
      <w:r w:rsidR="00F730E2" w:rsidRPr="00391E83">
        <w:rPr>
          <w:rFonts w:ascii="Times New Roman" w:hAnsi="Times New Roman" w:cs="Times New Roman"/>
          <w:b/>
          <w:i/>
          <w:color w:val="365F91" w:themeColor="accent1" w:themeShade="BF"/>
          <w:sz w:val="28"/>
          <w:szCs w:val="24"/>
        </w:rPr>
        <w:t xml:space="preserve"> </w:t>
      </w:r>
      <w:r w:rsidRPr="00391E83">
        <w:rPr>
          <w:rFonts w:ascii="Times New Roman" w:hAnsi="Times New Roman" w:cs="Times New Roman"/>
          <w:b/>
          <w:i/>
          <w:color w:val="365F91" w:themeColor="accent1" w:themeShade="BF"/>
          <w:sz w:val="28"/>
          <w:szCs w:val="24"/>
        </w:rPr>
        <w:t>zakonodavstvo</w:t>
      </w:r>
    </w:p>
    <w:p w14:paraId="336E2799" w14:textId="77777777" w:rsidR="008B360B" w:rsidRPr="00391E83" w:rsidRDefault="008B360B" w:rsidP="009F74E2">
      <w:pPr>
        <w:numPr>
          <w:ilvl w:val="0"/>
          <w:numId w:val="11"/>
        </w:numPr>
        <w:tabs>
          <w:tab w:val="left" w:pos="426"/>
        </w:tabs>
        <w:kinsoku w:val="0"/>
        <w:overflowPunct w:val="0"/>
        <w:spacing w:after="120" w:line="240" w:lineRule="auto"/>
        <w:jc w:val="both"/>
        <w:rPr>
          <w:rFonts w:ascii="Times New Roman" w:hAnsi="Times New Roman" w:cs="Times New Roman"/>
          <w:sz w:val="24"/>
          <w:szCs w:val="24"/>
        </w:rPr>
      </w:pPr>
      <w:r w:rsidRPr="00391E83">
        <w:rPr>
          <w:rFonts w:ascii="Times New Roman" w:hAnsi="Times New Roman" w:cs="Times New Roman"/>
          <w:b/>
          <w:spacing w:val="-1"/>
          <w:sz w:val="24"/>
          <w:szCs w:val="24"/>
        </w:rPr>
        <w:t>Ugovor</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o</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pristupanju</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Republike</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Hrvatske</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Europskoj</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uniji</w:t>
      </w:r>
      <w:r w:rsidR="0079123A" w:rsidRPr="00391E83">
        <w:rPr>
          <w:rFonts w:ascii="Times New Roman" w:hAnsi="Times New Roman" w:cs="Times New Roman"/>
          <w:sz w:val="24"/>
          <w:szCs w:val="24"/>
        </w:rPr>
        <w:t xml:space="preserve"> </w:t>
      </w:r>
      <w:r w:rsidRPr="00391E83">
        <w:rPr>
          <w:rFonts w:ascii="Times New Roman" w:hAnsi="Times New Roman" w:cs="Times New Roman"/>
          <w:spacing w:val="-1"/>
          <w:sz w:val="24"/>
          <w:szCs w:val="24"/>
        </w:rPr>
        <w:t>(NN</w:t>
      </w:r>
      <w:r w:rsidRPr="00391E83">
        <w:rPr>
          <w:rFonts w:ascii="Times New Roman" w:hAnsi="Times New Roman" w:cs="Times New Roman"/>
          <w:sz w:val="24"/>
          <w:szCs w:val="24"/>
        </w:rPr>
        <w:t>-Međunarodni</w:t>
      </w:r>
      <w:r w:rsidR="0096193E" w:rsidRPr="00391E83">
        <w:rPr>
          <w:rFonts w:ascii="Times New Roman" w:hAnsi="Times New Roman" w:cs="Times New Roman"/>
          <w:sz w:val="24"/>
          <w:szCs w:val="24"/>
        </w:rPr>
        <w:t xml:space="preserve"> </w:t>
      </w:r>
      <w:r w:rsidRPr="00391E83">
        <w:rPr>
          <w:rFonts w:ascii="Times New Roman" w:hAnsi="Times New Roman" w:cs="Times New Roman"/>
          <w:spacing w:val="-1"/>
          <w:sz w:val="24"/>
          <w:szCs w:val="24"/>
        </w:rPr>
        <w:t>ugovori</w:t>
      </w:r>
      <w:r w:rsidR="00A0488D" w:rsidRPr="00391E83">
        <w:rPr>
          <w:rFonts w:ascii="Times New Roman" w:hAnsi="Times New Roman" w:cs="Times New Roman"/>
          <w:spacing w:val="-1"/>
          <w:sz w:val="24"/>
          <w:szCs w:val="24"/>
        </w:rPr>
        <w:t xml:space="preserve"> </w:t>
      </w:r>
      <w:r w:rsidRPr="00391E83">
        <w:rPr>
          <w:rFonts w:ascii="Times New Roman" w:hAnsi="Times New Roman" w:cs="Times New Roman"/>
          <w:sz w:val="24"/>
          <w:szCs w:val="24"/>
        </w:rPr>
        <w:t>br.</w:t>
      </w:r>
      <w:r w:rsidR="00A0488D" w:rsidRPr="00391E83">
        <w:rPr>
          <w:rFonts w:ascii="Times New Roman" w:hAnsi="Times New Roman" w:cs="Times New Roman"/>
          <w:sz w:val="24"/>
          <w:szCs w:val="24"/>
        </w:rPr>
        <w:t xml:space="preserve"> </w:t>
      </w:r>
      <w:r w:rsidRPr="00391E83">
        <w:rPr>
          <w:rFonts w:ascii="Times New Roman" w:hAnsi="Times New Roman" w:cs="Times New Roman"/>
          <w:sz w:val="24"/>
          <w:szCs w:val="24"/>
        </w:rPr>
        <w:t>2/12)</w:t>
      </w:r>
    </w:p>
    <w:p w14:paraId="23F1ECE1" w14:textId="77777777" w:rsidR="008B360B" w:rsidRPr="00391E83" w:rsidRDefault="008B360B" w:rsidP="00A22924">
      <w:pPr>
        <w:numPr>
          <w:ilvl w:val="0"/>
          <w:numId w:val="11"/>
        </w:numPr>
        <w:tabs>
          <w:tab w:val="left" w:pos="426"/>
        </w:tabs>
        <w:kinsoku w:val="0"/>
        <w:overflowPunct w:val="0"/>
        <w:spacing w:after="120" w:line="240" w:lineRule="auto"/>
        <w:jc w:val="both"/>
        <w:rPr>
          <w:rFonts w:ascii="Times New Roman" w:hAnsi="Times New Roman" w:cs="Times New Roman"/>
          <w:sz w:val="24"/>
          <w:szCs w:val="24"/>
        </w:rPr>
      </w:pPr>
      <w:r w:rsidRPr="00391E83">
        <w:rPr>
          <w:rFonts w:ascii="Times New Roman" w:hAnsi="Times New Roman" w:cs="Times New Roman"/>
          <w:b/>
          <w:spacing w:val="-1"/>
          <w:sz w:val="24"/>
          <w:szCs w:val="24"/>
        </w:rPr>
        <w:t>Zakon</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o</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uspostavi</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pacing w:val="-1"/>
          <w:sz w:val="24"/>
          <w:szCs w:val="24"/>
        </w:rPr>
        <w:t>institucionalnog</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okvira</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za</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provedbu</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europskih</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strukturnih</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i</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investicijskih</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pacing w:val="-1"/>
          <w:sz w:val="24"/>
          <w:szCs w:val="24"/>
        </w:rPr>
        <w:t>fondova</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u</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Republici</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pacing w:val="-1"/>
          <w:sz w:val="24"/>
          <w:szCs w:val="24"/>
        </w:rPr>
        <w:t>Hrvatskoj</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u</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financijskom</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pacing w:val="-1"/>
          <w:sz w:val="24"/>
          <w:szCs w:val="24"/>
        </w:rPr>
        <w:t>razdoblju</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2014.-2020.</w:t>
      </w:r>
      <w:r w:rsidR="0079123A" w:rsidRPr="00391E83">
        <w:rPr>
          <w:rFonts w:ascii="Times New Roman" w:hAnsi="Times New Roman" w:cs="Times New Roman"/>
          <w:b/>
          <w:sz w:val="24"/>
          <w:szCs w:val="24"/>
        </w:rPr>
        <w:t xml:space="preserve"> </w:t>
      </w:r>
      <w:r w:rsidRPr="00391E83">
        <w:rPr>
          <w:rFonts w:ascii="Times New Roman" w:hAnsi="Times New Roman" w:cs="Times New Roman"/>
          <w:spacing w:val="-1"/>
          <w:sz w:val="24"/>
          <w:szCs w:val="24"/>
        </w:rPr>
        <w:t>(NN</w:t>
      </w:r>
      <w:r w:rsidR="006C1077" w:rsidRPr="00391E83">
        <w:rPr>
          <w:rFonts w:ascii="Times New Roman" w:hAnsi="Times New Roman" w:cs="Times New Roman"/>
          <w:spacing w:val="-1"/>
          <w:sz w:val="24"/>
          <w:szCs w:val="24"/>
        </w:rPr>
        <w:t xml:space="preserve"> </w:t>
      </w:r>
      <w:r w:rsidRPr="00391E83">
        <w:rPr>
          <w:rFonts w:ascii="Times New Roman" w:hAnsi="Times New Roman" w:cs="Times New Roman"/>
          <w:sz w:val="24"/>
          <w:szCs w:val="24"/>
        </w:rPr>
        <w:t>92/14)</w:t>
      </w:r>
    </w:p>
    <w:p w14:paraId="1319347B" w14:textId="77777777" w:rsidR="008B360B" w:rsidRPr="00391E83" w:rsidRDefault="008B360B" w:rsidP="00A22924">
      <w:pPr>
        <w:numPr>
          <w:ilvl w:val="0"/>
          <w:numId w:val="11"/>
        </w:numPr>
        <w:tabs>
          <w:tab w:val="left" w:pos="426"/>
        </w:tabs>
        <w:kinsoku w:val="0"/>
        <w:overflowPunct w:val="0"/>
        <w:spacing w:after="120" w:line="240" w:lineRule="auto"/>
        <w:jc w:val="both"/>
        <w:rPr>
          <w:rFonts w:ascii="Times New Roman" w:hAnsi="Times New Roman" w:cs="Times New Roman"/>
          <w:sz w:val="24"/>
          <w:szCs w:val="24"/>
        </w:rPr>
      </w:pPr>
      <w:r w:rsidRPr="00391E83">
        <w:rPr>
          <w:rFonts w:ascii="Times New Roman" w:hAnsi="Times New Roman" w:cs="Times New Roman"/>
          <w:b/>
          <w:spacing w:val="-1"/>
          <w:sz w:val="24"/>
          <w:szCs w:val="24"/>
        </w:rPr>
        <w:t>Uredba</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o</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tijelima</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u</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sustavima</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upravljanja</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i</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kontrole</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korištenja</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Europskog socijalnog</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fonda,</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Europskog</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fonda</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za</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regionalni</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pacing w:val="-1"/>
          <w:sz w:val="24"/>
          <w:szCs w:val="24"/>
        </w:rPr>
        <w:t>razvoj</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i</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Kohezijskog</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pacing w:val="-1"/>
          <w:sz w:val="24"/>
          <w:szCs w:val="24"/>
        </w:rPr>
        <w:t>fonda,</w:t>
      </w:r>
      <w:r w:rsidR="0079123A" w:rsidRPr="00391E83">
        <w:rPr>
          <w:rFonts w:ascii="Times New Roman" w:hAnsi="Times New Roman" w:cs="Times New Roman"/>
          <w:b/>
          <w:spacing w:val="-1"/>
          <w:sz w:val="24"/>
          <w:szCs w:val="24"/>
        </w:rPr>
        <w:t xml:space="preserve"> </w:t>
      </w:r>
      <w:r w:rsidRPr="00391E83">
        <w:rPr>
          <w:rFonts w:ascii="Times New Roman" w:hAnsi="Times New Roman" w:cs="Times New Roman"/>
          <w:b/>
          <w:sz w:val="24"/>
          <w:szCs w:val="24"/>
        </w:rPr>
        <w:t>u</w:t>
      </w:r>
      <w:r w:rsidR="00B15960"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vezi</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s</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ciljem</w:t>
      </w:r>
      <w:r w:rsidR="00ED1D4E" w:rsidRPr="00391E83">
        <w:rPr>
          <w:rFonts w:ascii="Times New Roman" w:hAnsi="Times New Roman" w:cs="Times New Roman"/>
          <w:b/>
          <w:spacing w:val="-1"/>
          <w:sz w:val="24"/>
          <w:szCs w:val="24"/>
        </w:rPr>
        <w:t xml:space="preserve"> </w:t>
      </w:r>
      <w:r w:rsidRPr="00391E83">
        <w:rPr>
          <w:rFonts w:ascii="Times New Roman" w:hAnsi="Times New Roman" w:cs="Times New Roman"/>
          <w:b/>
          <w:spacing w:val="-1"/>
          <w:sz w:val="24"/>
          <w:szCs w:val="24"/>
        </w:rPr>
        <w:t>"Ulaganje</w:t>
      </w:r>
      <w:r w:rsidRPr="00391E83">
        <w:rPr>
          <w:rFonts w:ascii="Times New Roman" w:hAnsi="Times New Roman" w:cs="Times New Roman"/>
          <w:b/>
          <w:sz w:val="24"/>
          <w:szCs w:val="24"/>
        </w:rPr>
        <w:t xml:space="preserve"> za</w:t>
      </w:r>
      <w:r w:rsidRPr="00391E83">
        <w:rPr>
          <w:rFonts w:ascii="Times New Roman" w:hAnsi="Times New Roman" w:cs="Times New Roman"/>
          <w:b/>
          <w:spacing w:val="-1"/>
          <w:sz w:val="24"/>
          <w:szCs w:val="24"/>
        </w:rPr>
        <w:t xml:space="preserve"> rast</w:t>
      </w:r>
      <w:r w:rsidRPr="00391E83">
        <w:rPr>
          <w:rFonts w:ascii="Times New Roman" w:hAnsi="Times New Roman" w:cs="Times New Roman"/>
          <w:b/>
          <w:sz w:val="24"/>
          <w:szCs w:val="24"/>
        </w:rPr>
        <w:t xml:space="preserve"> i</w:t>
      </w:r>
      <w:r w:rsidR="0079123A" w:rsidRPr="00391E83">
        <w:rPr>
          <w:rFonts w:ascii="Times New Roman" w:hAnsi="Times New Roman" w:cs="Times New Roman"/>
          <w:b/>
          <w:sz w:val="24"/>
          <w:szCs w:val="24"/>
        </w:rPr>
        <w:t xml:space="preserve"> </w:t>
      </w:r>
      <w:r w:rsidRPr="00391E83">
        <w:rPr>
          <w:rFonts w:ascii="Times New Roman" w:hAnsi="Times New Roman" w:cs="Times New Roman"/>
          <w:b/>
          <w:sz w:val="24"/>
          <w:szCs w:val="24"/>
        </w:rPr>
        <w:t>radna</w:t>
      </w:r>
      <w:r w:rsidR="0079123A" w:rsidRPr="00391E83">
        <w:rPr>
          <w:rFonts w:ascii="Times New Roman" w:hAnsi="Times New Roman" w:cs="Times New Roman"/>
          <w:b/>
          <w:sz w:val="24"/>
          <w:szCs w:val="24"/>
        </w:rPr>
        <w:t xml:space="preserve"> </w:t>
      </w:r>
      <w:r w:rsidRPr="00391E83">
        <w:rPr>
          <w:rFonts w:ascii="Times New Roman" w:hAnsi="Times New Roman" w:cs="Times New Roman"/>
          <w:b/>
          <w:spacing w:val="-1"/>
          <w:sz w:val="24"/>
          <w:szCs w:val="24"/>
        </w:rPr>
        <w:t>mjesta</w:t>
      </w:r>
      <w:r w:rsidR="0079123A" w:rsidRPr="00391E83">
        <w:rPr>
          <w:rFonts w:ascii="Times New Roman" w:hAnsi="Times New Roman" w:cs="Times New Roman"/>
          <w:b/>
          <w:spacing w:val="-1"/>
          <w:sz w:val="24"/>
          <w:szCs w:val="24"/>
        </w:rPr>
        <w:t>“</w:t>
      </w:r>
      <w:r w:rsidR="0079123A" w:rsidRPr="00391E83">
        <w:rPr>
          <w:rFonts w:ascii="Times New Roman" w:hAnsi="Times New Roman" w:cs="Times New Roman"/>
          <w:spacing w:val="-1"/>
          <w:sz w:val="24"/>
          <w:szCs w:val="24"/>
        </w:rPr>
        <w:t xml:space="preserve"> </w:t>
      </w:r>
      <w:r w:rsidRPr="00391E83">
        <w:rPr>
          <w:rFonts w:ascii="Times New Roman" w:hAnsi="Times New Roman" w:cs="Times New Roman"/>
          <w:sz w:val="24"/>
          <w:szCs w:val="24"/>
        </w:rPr>
        <w:t>(NN 107/14, 23/15</w:t>
      </w:r>
      <w:r w:rsidR="00CE4110" w:rsidRPr="00391E83">
        <w:rPr>
          <w:rFonts w:ascii="Times New Roman" w:hAnsi="Times New Roman" w:cs="Times New Roman"/>
          <w:sz w:val="24"/>
          <w:szCs w:val="24"/>
        </w:rPr>
        <w:t>, 129/15</w:t>
      </w:r>
      <w:r w:rsidR="0049637D" w:rsidRPr="00391E83">
        <w:rPr>
          <w:rFonts w:ascii="Times New Roman" w:hAnsi="Times New Roman" w:cs="Times New Roman"/>
          <w:sz w:val="24"/>
          <w:szCs w:val="24"/>
        </w:rPr>
        <w:t xml:space="preserve">, </w:t>
      </w:r>
      <w:r w:rsidR="0044143E" w:rsidRPr="00391E83">
        <w:rPr>
          <w:rFonts w:ascii="Times New Roman" w:hAnsi="Times New Roman" w:cs="Times New Roman"/>
          <w:sz w:val="24"/>
          <w:szCs w:val="24"/>
        </w:rPr>
        <w:t>15/17</w:t>
      </w:r>
      <w:r w:rsidR="00C43E83" w:rsidRPr="00391E83">
        <w:rPr>
          <w:rFonts w:ascii="Times New Roman" w:hAnsi="Times New Roman" w:cs="Times New Roman"/>
          <w:sz w:val="24"/>
          <w:szCs w:val="24"/>
        </w:rPr>
        <w:t>, 18/17 - ispravak</w:t>
      </w:r>
      <w:r w:rsidRPr="00391E83">
        <w:rPr>
          <w:rFonts w:ascii="Times New Roman" w:hAnsi="Times New Roman" w:cs="Times New Roman"/>
          <w:sz w:val="24"/>
          <w:szCs w:val="24"/>
        </w:rPr>
        <w:t>)</w:t>
      </w:r>
    </w:p>
    <w:p w14:paraId="7A4028B4" w14:textId="77777777" w:rsidR="000F182E" w:rsidRPr="00391E83" w:rsidRDefault="000F182E" w:rsidP="00A22924">
      <w:pPr>
        <w:numPr>
          <w:ilvl w:val="0"/>
          <w:numId w:val="11"/>
        </w:numPr>
        <w:tabs>
          <w:tab w:val="left" w:pos="426"/>
        </w:tabs>
        <w:kinsoku w:val="0"/>
        <w:overflowPunct w:val="0"/>
        <w:spacing w:after="120" w:line="240" w:lineRule="auto"/>
        <w:jc w:val="both"/>
        <w:rPr>
          <w:rFonts w:ascii="Times New Roman" w:hAnsi="Times New Roman" w:cs="Times New Roman"/>
          <w:sz w:val="24"/>
          <w:szCs w:val="24"/>
        </w:rPr>
      </w:pPr>
      <w:r w:rsidRPr="00391E83">
        <w:rPr>
          <w:rFonts w:ascii="Times New Roman" w:hAnsi="Times New Roman" w:cs="Times New Roman"/>
          <w:b/>
          <w:sz w:val="24"/>
          <w:szCs w:val="24"/>
        </w:rPr>
        <w:t>Zakon o državnim potporama</w:t>
      </w:r>
      <w:r w:rsidR="00DD1DD0" w:rsidRPr="00391E83">
        <w:rPr>
          <w:rFonts w:ascii="Times New Roman" w:hAnsi="Times New Roman" w:cs="Times New Roman"/>
          <w:sz w:val="24"/>
          <w:szCs w:val="24"/>
        </w:rPr>
        <w:t xml:space="preserve"> (NN 47/14</w:t>
      </w:r>
      <w:r w:rsidR="001B3F16" w:rsidRPr="00391E83">
        <w:rPr>
          <w:rFonts w:ascii="Times New Roman" w:hAnsi="Times New Roman" w:cs="Times New Roman"/>
          <w:sz w:val="24"/>
          <w:szCs w:val="24"/>
        </w:rPr>
        <w:t>, 69/17</w:t>
      </w:r>
      <w:r w:rsidR="00DD1DD0" w:rsidRPr="00391E83">
        <w:rPr>
          <w:rFonts w:ascii="Times New Roman" w:hAnsi="Times New Roman" w:cs="Times New Roman"/>
          <w:sz w:val="24"/>
          <w:szCs w:val="24"/>
        </w:rPr>
        <w:t>)</w:t>
      </w:r>
    </w:p>
    <w:p w14:paraId="0A666B91" w14:textId="77777777" w:rsidR="00AC326C" w:rsidRPr="00391E83" w:rsidRDefault="00AC326C" w:rsidP="00A22924">
      <w:pPr>
        <w:numPr>
          <w:ilvl w:val="0"/>
          <w:numId w:val="11"/>
        </w:numPr>
        <w:tabs>
          <w:tab w:val="left" w:pos="426"/>
        </w:tabs>
        <w:kinsoku w:val="0"/>
        <w:overflowPunct w:val="0"/>
        <w:spacing w:after="120" w:line="240" w:lineRule="auto"/>
        <w:jc w:val="both"/>
        <w:rPr>
          <w:rFonts w:ascii="Times New Roman" w:hAnsi="Times New Roman" w:cs="Times New Roman"/>
          <w:b/>
          <w:sz w:val="24"/>
          <w:szCs w:val="24"/>
          <w:lang w:eastAsia="en-GB"/>
        </w:rPr>
      </w:pPr>
      <w:r w:rsidRPr="00391E83">
        <w:rPr>
          <w:rFonts w:ascii="Times New Roman" w:hAnsi="Times New Roman" w:cs="Times New Roman"/>
          <w:b/>
          <w:sz w:val="24"/>
          <w:szCs w:val="24"/>
          <w:lang w:eastAsia="en-GB"/>
        </w:rPr>
        <w:t xml:space="preserve">Zakon o poticanju razvoja malog gospodarstva </w:t>
      </w:r>
      <w:r w:rsidRPr="00391E83">
        <w:rPr>
          <w:rFonts w:ascii="Times New Roman" w:hAnsi="Times New Roman" w:cs="Times New Roman"/>
          <w:sz w:val="24"/>
          <w:szCs w:val="24"/>
          <w:lang w:eastAsia="en-GB"/>
        </w:rPr>
        <w:t>(NN 29/02, 63/07, 53/12, 56/13, 121/16)</w:t>
      </w:r>
    </w:p>
    <w:p w14:paraId="3456D1D9" w14:textId="77777777" w:rsidR="000B6381" w:rsidRPr="00391E83" w:rsidRDefault="000B6381" w:rsidP="00A22924">
      <w:pPr>
        <w:pStyle w:val="ListParagraph1"/>
        <w:numPr>
          <w:ilvl w:val="0"/>
          <w:numId w:val="11"/>
        </w:numPr>
        <w:shd w:val="clear" w:color="auto" w:fill="FFFFFF" w:themeFill="background1"/>
        <w:tabs>
          <w:tab w:val="clear" w:pos="4320"/>
          <w:tab w:val="left" w:pos="426"/>
          <w:tab w:val="center" w:pos="709"/>
        </w:tabs>
        <w:spacing w:after="120"/>
        <w:rPr>
          <w:rFonts w:ascii="Times New Roman" w:hAnsi="Times New Roman"/>
          <w:lang w:val="hr-HR"/>
        </w:rPr>
      </w:pPr>
      <w:r w:rsidRPr="00391E83">
        <w:rPr>
          <w:rFonts w:ascii="Times New Roman" w:hAnsi="Times New Roman"/>
          <w:b/>
          <w:lang w:val="hr-HR"/>
        </w:rPr>
        <w:t>Zakon o obrtu</w:t>
      </w:r>
      <w:r w:rsidR="00DD1DD0" w:rsidRPr="00391E83">
        <w:rPr>
          <w:rFonts w:ascii="Times New Roman" w:hAnsi="Times New Roman"/>
          <w:lang w:val="hr-HR"/>
        </w:rPr>
        <w:t xml:space="preserve"> (NN 143/13)</w:t>
      </w:r>
    </w:p>
    <w:p w14:paraId="01BD3D84" w14:textId="77777777" w:rsidR="000B6381" w:rsidRPr="00391E83" w:rsidRDefault="000B6381" w:rsidP="00A22924">
      <w:pPr>
        <w:pStyle w:val="ListParagraph1"/>
        <w:numPr>
          <w:ilvl w:val="0"/>
          <w:numId w:val="11"/>
        </w:numPr>
        <w:shd w:val="clear" w:color="auto" w:fill="FFFFFF" w:themeFill="background1"/>
        <w:tabs>
          <w:tab w:val="clear" w:pos="4320"/>
          <w:tab w:val="left" w:pos="426"/>
          <w:tab w:val="center" w:pos="709"/>
        </w:tabs>
        <w:spacing w:after="120"/>
        <w:rPr>
          <w:rFonts w:ascii="Times New Roman" w:hAnsi="Times New Roman"/>
          <w:lang w:val="hr-HR"/>
        </w:rPr>
      </w:pPr>
      <w:r w:rsidRPr="00391E83">
        <w:rPr>
          <w:rFonts w:ascii="Times New Roman" w:hAnsi="Times New Roman"/>
          <w:b/>
          <w:lang w:val="hr-HR"/>
        </w:rPr>
        <w:t>Zakon o trgovačkim društvima</w:t>
      </w:r>
      <w:r w:rsidRPr="00391E83">
        <w:rPr>
          <w:rFonts w:ascii="Times New Roman" w:hAnsi="Times New Roman"/>
          <w:lang w:val="hr-HR"/>
        </w:rPr>
        <w:t xml:space="preserve"> (NN 111/93, 34/99,</w:t>
      </w:r>
      <w:r w:rsidR="00437268" w:rsidRPr="00391E83">
        <w:rPr>
          <w:rFonts w:ascii="Times New Roman" w:hAnsi="Times New Roman"/>
          <w:lang w:val="hr-HR"/>
        </w:rPr>
        <w:t xml:space="preserve">  121/99, 52/00,</w:t>
      </w:r>
      <w:r w:rsidRPr="00391E83">
        <w:rPr>
          <w:rFonts w:ascii="Times New Roman" w:hAnsi="Times New Roman"/>
          <w:lang w:val="hr-HR"/>
        </w:rPr>
        <w:t xml:space="preserve"> 118/03,</w:t>
      </w:r>
      <w:r w:rsidR="00437268" w:rsidRPr="00391E83">
        <w:rPr>
          <w:rFonts w:ascii="Times New Roman" w:hAnsi="Times New Roman"/>
          <w:lang w:val="hr-HR"/>
        </w:rPr>
        <w:t xml:space="preserve"> 107/07</w:t>
      </w:r>
      <w:r w:rsidRPr="00391E83">
        <w:rPr>
          <w:rFonts w:ascii="Times New Roman" w:hAnsi="Times New Roman"/>
          <w:lang w:val="hr-HR"/>
        </w:rPr>
        <w:t xml:space="preserve"> 146/08, 137/09, </w:t>
      </w:r>
      <w:r w:rsidR="00437268" w:rsidRPr="00391E83">
        <w:rPr>
          <w:rFonts w:ascii="Times New Roman" w:hAnsi="Times New Roman"/>
          <w:lang w:val="hr-HR"/>
        </w:rPr>
        <w:t xml:space="preserve">125/11, </w:t>
      </w:r>
      <w:r w:rsidRPr="00391E83">
        <w:rPr>
          <w:rFonts w:ascii="Times New Roman" w:hAnsi="Times New Roman"/>
          <w:lang w:val="hr-HR"/>
        </w:rPr>
        <w:t>152/11</w:t>
      </w:r>
      <w:r w:rsidR="00DD1DD0" w:rsidRPr="00391E83">
        <w:rPr>
          <w:rFonts w:ascii="Times New Roman" w:hAnsi="Times New Roman"/>
          <w:lang w:val="hr-HR"/>
        </w:rPr>
        <w:t>, 111/12, 68/13,</w:t>
      </w:r>
      <w:r w:rsidR="004A4B95">
        <w:rPr>
          <w:rFonts w:ascii="Times New Roman" w:hAnsi="Times New Roman"/>
          <w:lang w:val="hr-HR"/>
        </w:rPr>
        <w:t xml:space="preserve"> </w:t>
      </w:r>
      <w:r w:rsidR="00DD1DD0" w:rsidRPr="00391E83">
        <w:rPr>
          <w:rFonts w:ascii="Times New Roman" w:hAnsi="Times New Roman"/>
          <w:lang w:val="hr-HR"/>
        </w:rPr>
        <w:t>110/15)</w:t>
      </w:r>
    </w:p>
    <w:p w14:paraId="53ED8F99" w14:textId="77777777" w:rsidR="000B6381" w:rsidRPr="00391E83" w:rsidRDefault="000B6381" w:rsidP="00A22924">
      <w:pPr>
        <w:pStyle w:val="ListParagraph1"/>
        <w:numPr>
          <w:ilvl w:val="0"/>
          <w:numId w:val="11"/>
        </w:numPr>
        <w:shd w:val="clear" w:color="auto" w:fill="FFFFFF" w:themeFill="background1"/>
        <w:tabs>
          <w:tab w:val="clear" w:pos="4320"/>
          <w:tab w:val="left" w:pos="426"/>
          <w:tab w:val="center" w:pos="709"/>
        </w:tabs>
        <w:spacing w:after="120"/>
        <w:rPr>
          <w:rFonts w:ascii="Times New Roman" w:hAnsi="Times New Roman"/>
          <w:lang w:val="hr-HR"/>
        </w:rPr>
      </w:pPr>
      <w:r w:rsidRPr="00391E83">
        <w:rPr>
          <w:rFonts w:ascii="Times New Roman" w:hAnsi="Times New Roman"/>
          <w:b/>
          <w:lang w:val="hr-HR"/>
        </w:rPr>
        <w:t>Zakon o zadrugama</w:t>
      </w:r>
      <w:r w:rsidR="00DD1DD0" w:rsidRPr="00391E83">
        <w:rPr>
          <w:rFonts w:ascii="Times New Roman" w:hAnsi="Times New Roman"/>
          <w:lang w:val="hr-HR"/>
        </w:rPr>
        <w:t xml:space="preserve"> (NN 34/11, 125/13, 76/14)</w:t>
      </w:r>
    </w:p>
    <w:p w14:paraId="5BAAC596" w14:textId="77777777" w:rsidR="000B6381" w:rsidRPr="00391E83" w:rsidRDefault="000B6381" w:rsidP="00A22924">
      <w:pPr>
        <w:pStyle w:val="ListParagraph1"/>
        <w:numPr>
          <w:ilvl w:val="0"/>
          <w:numId w:val="11"/>
        </w:numPr>
        <w:shd w:val="clear" w:color="auto" w:fill="FFFFFF" w:themeFill="background1"/>
        <w:tabs>
          <w:tab w:val="left" w:pos="426"/>
        </w:tabs>
        <w:spacing w:after="120"/>
        <w:rPr>
          <w:rFonts w:ascii="Times New Roman" w:hAnsi="Times New Roman"/>
          <w:lang w:val="hr-HR"/>
        </w:rPr>
      </w:pPr>
      <w:r w:rsidRPr="00391E83">
        <w:rPr>
          <w:rFonts w:ascii="Times New Roman" w:hAnsi="Times New Roman"/>
          <w:b/>
          <w:lang w:val="hr-HR"/>
        </w:rPr>
        <w:t>Zakon o sprječavanju pranja novca i financiranja terorizma</w:t>
      </w:r>
      <w:r w:rsidR="00DD1DD0" w:rsidRPr="00391E83">
        <w:rPr>
          <w:rFonts w:ascii="Times New Roman" w:hAnsi="Times New Roman"/>
          <w:lang w:val="hr-HR"/>
        </w:rPr>
        <w:t xml:space="preserve"> (NN </w:t>
      </w:r>
      <w:r w:rsidR="00E12B1B" w:rsidRPr="00391E83">
        <w:rPr>
          <w:rFonts w:ascii="Times New Roman" w:hAnsi="Times New Roman"/>
          <w:lang w:val="hr-HR"/>
        </w:rPr>
        <w:t>108/17</w:t>
      </w:r>
      <w:r w:rsidR="00DD1DD0" w:rsidRPr="00391E83">
        <w:rPr>
          <w:rFonts w:ascii="Times New Roman" w:hAnsi="Times New Roman"/>
          <w:lang w:val="hr-HR"/>
        </w:rPr>
        <w:t>)</w:t>
      </w:r>
    </w:p>
    <w:p w14:paraId="416AF6A4" w14:textId="77777777" w:rsidR="000B6381" w:rsidRPr="00391E83" w:rsidRDefault="000B6381" w:rsidP="00A22924">
      <w:pPr>
        <w:pStyle w:val="ListParagraph1"/>
        <w:numPr>
          <w:ilvl w:val="0"/>
          <w:numId w:val="11"/>
        </w:numPr>
        <w:shd w:val="clear" w:color="auto" w:fill="FFFFFF" w:themeFill="background1"/>
        <w:tabs>
          <w:tab w:val="left" w:pos="426"/>
        </w:tabs>
        <w:spacing w:after="120"/>
        <w:rPr>
          <w:rFonts w:ascii="Times New Roman" w:hAnsi="Times New Roman"/>
          <w:lang w:val="hr-HR"/>
        </w:rPr>
      </w:pPr>
      <w:r w:rsidRPr="00391E83">
        <w:rPr>
          <w:rFonts w:ascii="Times New Roman" w:hAnsi="Times New Roman"/>
          <w:b/>
          <w:lang w:val="hr-HR"/>
        </w:rPr>
        <w:t>Stečajni zakon</w:t>
      </w:r>
      <w:r w:rsidRPr="00391E83">
        <w:rPr>
          <w:rFonts w:ascii="Times New Roman" w:hAnsi="Times New Roman"/>
          <w:lang w:val="hr-HR"/>
        </w:rPr>
        <w:t xml:space="preserve"> (71/15</w:t>
      </w:r>
      <w:r w:rsidR="00A414D2" w:rsidRPr="00391E83">
        <w:rPr>
          <w:rFonts w:ascii="Times New Roman" w:hAnsi="Times New Roman"/>
          <w:lang w:val="hr-HR"/>
        </w:rPr>
        <w:t>, 104/17</w:t>
      </w:r>
      <w:r w:rsidR="00DD1DD0" w:rsidRPr="00391E83">
        <w:rPr>
          <w:rFonts w:ascii="Times New Roman" w:hAnsi="Times New Roman"/>
          <w:lang w:val="hr-HR"/>
        </w:rPr>
        <w:t>)</w:t>
      </w:r>
    </w:p>
    <w:p w14:paraId="3F84C1AD" w14:textId="77777777" w:rsidR="000B6381" w:rsidRPr="00391E83" w:rsidRDefault="000B6381" w:rsidP="00A22924">
      <w:pPr>
        <w:pStyle w:val="ListParagraph1"/>
        <w:numPr>
          <w:ilvl w:val="0"/>
          <w:numId w:val="11"/>
        </w:numPr>
        <w:shd w:val="clear" w:color="auto" w:fill="FFFFFF" w:themeFill="background1"/>
        <w:tabs>
          <w:tab w:val="left" w:pos="426"/>
        </w:tabs>
        <w:spacing w:after="120"/>
        <w:rPr>
          <w:rFonts w:ascii="Times New Roman" w:hAnsi="Times New Roman"/>
          <w:lang w:val="hr-HR"/>
        </w:rPr>
      </w:pPr>
      <w:r w:rsidRPr="00391E83">
        <w:rPr>
          <w:rFonts w:ascii="Times New Roman" w:hAnsi="Times New Roman"/>
          <w:b/>
          <w:lang w:val="hr-HR"/>
        </w:rPr>
        <w:t>Zakon o financijskom poslovanju i predstečajnoj nagodbi</w:t>
      </w:r>
      <w:r w:rsidRPr="00391E83">
        <w:rPr>
          <w:rFonts w:ascii="Times New Roman" w:hAnsi="Times New Roman"/>
          <w:lang w:val="hr-HR"/>
        </w:rPr>
        <w:t xml:space="preserve"> (NN 108/12; 144/12;</w:t>
      </w:r>
      <w:r w:rsidR="00DD1DD0" w:rsidRPr="00391E83">
        <w:rPr>
          <w:rFonts w:ascii="Times New Roman" w:hAnsi="Times New Roman"/>
          <w:lang w:val="hr-HR"/>
        </w:rPr>
        <w:t xml:space="preserve"> 81/13, 112/13, 71/15 i 78/15)</w:t>
      </w:r>
    </w:p>
    <w:p w14:paraId="6306EA5A" w14:textId="77777777" w:rsidR="00ED1D4E" w:rsidRPr="00391E83" w:rsidRDefault="00ED1D4E" w:rsidP="00A22924">
      <w:pPr>
        <w:numPr>
          <w:ilvl w:val="0"/>
          <w:numId w:val="11"/>
        </w:numPr>
        <w:tabs>
          <w:tab w:val="left" w:pos="426"/>
        </w:tabs>
        <w:kinsoku w:val="0"/>
        <w:overflowPunct w:val="0"/>
        <w:spacing w:after="120" w:line="240" w:lineRule="auto"/>
        <w:jc w:val="both"/>
        <w:rPr>
          <w:rFonts w:ascii="Times New Roman" w:hAnsi="Times New Roman" w:cs="Times New Roman"/>
          <w:sz w:val="24"/>
          <w:szCs w:val="24"/>
        </w:rPr>
      </w:pPr>
      <w:r w:rsidRPr="00391E83">
        <w:rPr>
          <w:rFonts w:ascii="Times New Roman" w:hAnsi="Times New Roman" w:cs="Times New Roman"/>
          <w:b/>
          <w:sz w:val="24"/>
          <w:szCs w:val="24"/>
          <w:lang w:eastAsia="en-GB"/>
        </w:rPr>
        <w:t>Zakon o profesionalnoj rehabilitaciji i zapošljavanju osoba s invaliditetom</w:t>
      </w:r>
      <w:r w:rsidRPr="00391E83">
        <w:rPr>
          <w:rFonts w:ascii="Times New Roman" w:hAnsi="Times New Roman" w:cs="Times New Roman"/>
          <w:sz w:val="24"/>
          <w:szCs w:val="24"/>
          <w:lang w:eastAsia="en-GB"/>
        </w:rPr>
        <w:t xml:space="preserve"> (NN 157/13, 152/14)</w:t>
      </w:r>
    </w:p>
    <w:p w14:paraId="1B597D1A" w14:textId="77777777" w:rsidR="00ED1D4E" w:rsidRPr="00391E83" w:rsidRDefault="00ED1D4E" w:rsidP="00A22924">
      <w:pPr>
        <w:numPr>
          <w:ilvl w:val="0"/>
          <w:numId w:val="11"/>
        </w:numPr>
        <w:tabs>
          <w:tab w:val="left" w:pos="426"/>
        </w:tabs>
        <w:kinsoku w:val="0"/>
        <w:overflowPunct w:val="0"/>
        <w:spacing w:after="120" w:line="240" w:lineRule="auto"/>
        <w:jc w:val="both"/>
        <w:rPr>
          <w:rFonts w:ascii="Times New Roman" w:hAnsi="Times New Roman" w:cs="Times New Roman"/>
          <w:sz w:val="24"/>
          <w:szCs w:val="24"/>
        </w:rPr>
      </w:pPr>
      <w:r w:rsidRPr="00391E83">
        <w:rPr>
          <w:rFonts w:ascii="Times New Roman" w:hAnsi="Times New Roman" w:cs="Times New Roman"/>
          <w:b/>
          <w:sz w:val="24"/>
          <w:szCs w:val="24"/>
          <w:lang w:eastAsia="en-GB"/>
        </w:rPr>
        <w:t>Zakon o ravnopravnosti spolova</w:t>
      </w:r>
      <w:r w:rsidRPr="00391E83">
        <w:rPr>
          <w:rFonts w:ascii="Times New Roman" w:hAnsi="Times New Roman" w:cs="Times New Roman"/>
          <w:sz w:val="24"/>
          <w:szCs w:val="24"/>
          <w:lang w:eastAsia="en-GB"/>
        </w:rPr>
        <w:t xml:space="preserve"> (NN 82/08, 69/17) </w:t>
      </w:r>
    </w:p>
    <w:p w14:paraId="53211254" w14:textId="77777777" w:rsidR="00ED1D4E" w:rsidRPr="00391E83" w:rsidRDefault="00ED1D4E" w:rsidP="00A22924">
      <w:pPr>
        <w:numPr>
          <w:ilvl w:val="0"/>
          <w:numId w:val="11"/>
        </w:numPr>
        <w:tabs>
          <w:tab w:val="left" w:pos="426"/>
        </w:tabs>
        <w:kinsoku w:val="0"/>
        <w:overflowPunct w:val="0"/>
        <w:spacing w:after="120" w:line="240" w:lineRule="auto"/>
        <w:jc w:val="both"/>
        <w:rPr>
          <w:rFonts w:ascii="Times New Roman" w:hAnsi="Times New Roman" w:cs="Times New Roman"/>
          <w:sz w:val="24"/>
          <w:szCs w:val="24"/>
        </w:rPr>
      </w:pPr>
      <w:r w:rsidRPr="00391E83">
        <w:rPr>
          <w:rFonts w:ascii="Times New Roman" w:hAnsi="Times New Roman" w:cs="Times New Roman"/>
          <w:b/>
          <w:sz w:val="24"/>
          <w:szCs w:val="24"/>
          <w:lang w:eastAsia="en-GB"/>
        </w:rPr>
        <w:t>Zakon o suzbijanju diskriminacije</w:t>
      </w:r>
      <w:r w:rsidRPr="00391E83">
        <w:rPr>
          <w:rFonts w:ascii="Times New Roman" w:hAnsi="Times New Roman" w:cs="Times New Roman"/>
          <w:sz w:val="24"/>
          <w:szCs w:val="24"/>
          <w:lang w:eastAsia="en-GB"/>
        </w:rPr>
        <w:t xml:space="preserve"> (NN 85/08, 112/12) </w:t>
      </w:r>
    </w:p>
    <w:p w14:paraId="36C91016" w14:textId="77777777" w:rsidR="00AC326C" w:rsidRPr="00391E83" w:rsidRDefault="00AC326C" w:rsidP="00A22924">
      <w:pPr>
        <w:pStyle w:val="ListParagraph1"/>
        <w:numPr>
          <w:ilvl w:val="0"/>
          <w:numId w:val="11"/>
        </w:numPr>
        <w:shd w:val="clear" w:color="auto" w:fill="FFFFFF" w:themeFill="background1"/>
        <w:tabs>
          <w:tab w:val="left" w:pos="426"/>
          <w:tab w:val="center" w:pos="709"/>
        </w:tabs>
        <w:spacing w:after="120"/>
        <w:rPr>
          <w:rFonts w:ascii="Times New Roman" w:hAnsi="Times New Roman"/>
          <w:b/>
          <w:lang w:val="hr-HR"/>
        </w:rPr>
      </w:pPr>
      <w:r w:rsidRPr="00391E83">
        <w:rPr>
          <w:rFonts w:ascii="Times New Roman" w:hAnsi="Times New Roman"/>
          <w:b/>
          <w:lang w:val="hr-HR"/>
        </w:rPr>
        <w:t xml:space="preserve">Zakon o potvrđivanju Konvencije o pravima osoba s invaliditetom i Fakultativnog protokola uz Konvenciju o pravima osoba s invaliditetom, s posebnim naglaskom na članak 9. Konvencije </w:t>
      </w:r>
      <w:r w:rsidRPr="00391E83">
        <w:rPr>
          <w:rFonts w:ascii="Times New Roman" w:hAnsi="Times New Roman"/>
          <w:lang w:val="hr-HR"/>
        </w:rPr>
        <w:t>(NN Međunarodni ugovori, br. 6/07 i 5/08)</w:t>
      </w:r>
    </w:p>
    <w:p w14:paraId="5A7AE13A" w14:textId="77777777" w:rsidR="00AC326C" w:rsidRPr="00391E83" w:rsidRDefault="00AC326C" w:rsidP="00A22924">
      <w:pPr>
        <w:pStyle w:val="ListParagraph1"/>
        <w:numPr>
          <w:ilvl w:val="0"/>
          <w:numId w:val="11"/>
        </w:numPr>
        <w:shd w:val="clear" w:color="auto" w:fill="FFFFFF" w:themeFill="background1"/>
        <w:tabs>
          <w:tab w:val="left" w:pos="426"/>
          <w:tab w:val="center" w:pos="709"/>
        </w:tabs>
        <w:spacing w:after="120"/>
        <w:rPr>
          <w:rFonts w:ascii="Times New Roman" w:hAnsi="Times New Roman"/>
          <w:b/>
          <w:lang w:val="hr-HR"/>
        </w:rPr>
      </w:pPr>
      <w:r w:rsidRPr="00391E83">
        <w:rPr>
          <w:rFonts w:ascii="Times New Roman" w:hAnsi="Times New Roman"/>
          <w:b/>
          <w:lang w:val="hr-HR"/>
        </w:rPr>
        <w:t xml:space="preserve">Ustavni zakon o pravima nacionalnih manjina </w:t>
      </w:r>
      <w:r w:rsidRPr="00391E83">
        <w:rPr>
          <w:rFonts w:ascii="Times New Roman" w:hAnsi="Times New Roman"/>
          <w:lang w:val="hr-HR"/>
        </w:rPr>
        <w:t>(NN 155/02, 47/10, 80/10, 93/11)</w:t>
      </w:r>
    </w:p>
    <w:p w14:paraId="371F419E" w14:textId="77777777" w:rsidR="00AC326C" w:rsidRPr="00391E83" w:rsidRDefault="00AC326C" w:rsidP="00A22924">
      <w:pPr>
        <w:pStyle w:val="ListParagraph1"/>
        <w:numPr>
          <w:ilvl w:val="0"/>
          <w:numId w:val="11"/>
        </w:numPr>
        <w:shd w:val="clear" w:color="auto" w:fill="FFFFFF" w:themeFill="background1"/>
        <w:tabs>
          <w:tab w:val="left" w:pos="426"/>
          <w:tab w:val="center" w:pos="709"/>
        </w:tabs>
        <w:spacing w:after="120"/>
        <w:rPr>
          <w:rFonts w:ascii="Times New Roman" w:hAnsi="Times New Roman"/>
          <w:b/>
          <w:lang w:val="hr-HR"/>
        </w:rPr>
      </w:pPr>
      <w:r w:rsidRPr="00391E83">
        <w:rPr>
          <w:rFonts w:ascii="Times New Roman" w:hAnsi="Times New Roman"/>
          <w:b/>
          <w:lang w:val="hr-HR"/>
        </w:rPr>
        <w:t xml:space="preserve">Zakon o regionalnom razvoju Republike Hrvatske </w:t>
      </w:r>
      <w:r w:rsidRPr="00391E83">
        <w:rPr>
          <w:rFonts w:ascii="Times New Roman" w:hAnsi="Times New Roman"/>
          <w:lang w:val="hr-HR"/>
        </w:rPr>
        <w:t>(NN 147/14</w:t>
      </w:r>
      <w:r w:rsidR="00ED1D4E" w:rsidRPr="00391E83">
        <w:rPr>
          <w:rFonts w:ascii="Times New Roman" w:hAnsi="Times New Roman"/>
          <w:lang w:val="hr-HR"/>
        </w:rPr>
        <w:t>, 123/17</w:t>
      </w:r>
      <w:r w:rsidRPr="00391E83">
        <w:rPr>
          <w:rFonts w:ascii="Times New Roman" w:hAnsi="Times New Roman"/>
          <w:lang w:val="hr-HR"/>
        </w:rPr>
        <w:t>)</w:t>
      </w:r>
    </w:p>
    <w:p w14:paraId="4525122E" w14:textId="77777777" w:rsidR="000B6381" w:rsidRPr="00391E83" w:rsidRDefault="000B6381" w:rsidP="00A22924">
      <w:pPr>
        <w:pStyle w:val="ListParagraph1"/>
        <w:numPr>
          <w:ilvl w:val="0"/>
          <w:numId w:val="11"/>
        </w:numPr>
        <w:shd w:val="clear" w:color="auto" w:fill="FFFFFF" w:themeFill="background1"/>
        <w:tabs>
          <w:tab w:val="clear" w:pos="4320"/>
          <w:tab w:val="left" w:pos="426"/>
          <w:tab w:val="center" w:pos="709"/>
        </w:tabs>
        <w:spacing w:after="120"/>
        <w:rPr>
          <w:rFonts w:ascii="Times New Roman" w:hAnsi="Times New Roman"/>
          <w:lang w:val="hr-HR"/>
        </w:rPr>
      </w:pPr>
      <w:r w:rsidRPr="00391E83">
        <w:rPr>
          <w:rFonts w:ascii="Times New Roman" w:hAnsi="Times New Roman"/>
          <w:b/>
          <w:lang w:val="hr-HR"/>
        </w:rPr>
        <w:t>Uredba o indeksu razvijenosti</w:t>
      </w:r>
      <w:r w:rsidR="00DD1DD0" w:rsidRPr="00391E83">
        <w:rPr>
          <w:rFonts w:ascii="Times New Roman" w:hAnsi="Times New Roman"/>
          <w:lang w:val="hr-HR"/>
        </w:rPr>
        <w:t xml:space="preserve"> (NN </w:t>
      </w:r>
      <w:r w:rsidR="004F36DA" w:rsidRPr="00391E83">
        <w:rPr>
          <w:rFonts w:ascii="Times New Roman" w:hAnsi="Times New Roman"/>
          <w:lang w:val="hr-HR"/>
        </w:rPr>
        <w:t>131/17</w:t>
      </w:r>
      <w:r w:rsidR="00DD1DD0" w:rsidRPr="00391E83">
        <w:rPr>
          <w:rFonts w:ascii="Times New Roman" w:hAnsi="Times New Roman"/>
          <w:lang w:val="hr-HR"/>
        </w:rPr>
        <w:t>)</w:t>
      </w:r>
    </w:p>
    <w:p w14:paraId="3A374900" w14:textId="77777777" w:rsidR="000B6381" w:rsidRPr="00391E83" w:rsidRDefault="000B6381" w:rsidP="00A22924">
      <w:pPr>
        <w:pStyle w:val="ListParagraph1"/>
        <w:numPr>
          <w:ilvl w:val="0"/>
          <w:numId w:val="11"/>
        </w:numPr>
        <w:shd w:val="clear" w:color="auto" w:fill="FFFFFF" w:themeFill="background1"/>
        <w:tabs>
          <w:tab w:val="clear" w:pos="4320"/>
          <w:tab w:val="left" w:pos="426"/>
          <w:tab w:val="center" w:pos="709"/>
          <w:tab w:val="left" w:pos="7513"/>
        </w:tabs>
        <w:spacing w:after="120"/>
        <w:rPr>
          <w:rStyle w:val="atn"/>
          <w:rFonts w:ascii="Times New Roman" w:hAnsi="Times New Roman"/>
          <w:lang w:val="hr-HR"/>
        </w:rPr>
      </w:pPr>
      <w:r w:rsidRPr="00391E83">
        <w:rPr>
          <w:rStyle w:val="hps"/>
          <w:rFonts w:ascii="Times New Roman" w:hAnsi="Times New Roman"/>
          <w:b/>
          <w:lang w:val="hr-HR"/>
        </w:rPr>
        <w:t xml:space="preserve">Odluka o razvrstavanju </w:t>
      </w:r>
      <w:r w:rsidRPr="00391E83">
        <w:rPr>
          <w:rFonts w:ascii="Times New Roman" w:hAnsi="Times New Roman"/>
          <w:b/>
          <w:lang w:val="hr-HR"/>
        </w:rPr>
        <w:t>j</w:t>
      </w:r>
      <w:r w:rsidRPr="00391E83">
        <w:rPr>
          <w:rStyle w:val="hps"/>
          <w:rFonts w:ascii="Times New Roman" w:hAnsi="Times New Roman"/>
          <w:b/>
          <w:lang w:val="hr-HR"/>
        </w:rPr>
        <w:t>edinica lokalne i područne (r</w:t>
      </w:r>
      <w:r w:rsidRPr="00391E83">
        <w:rPr>
          <w:rStyle w:val="atn"/>
          <w:rFonts w:ascii="Times New Roman" w:hAnsi="Times New Roman"/>
          <w:b/>
          <w:lang w:val="hr-HR"/>
        </w:rPr>
        <w:t>egionalne) samouprave prema stupnju razvijenosti</w:t>
      </w:r>
      <w:r w:rsidR="00DD1DD0" w:rsidRPr="00391E83">
        <w:rPr>
          <w:rStyle w:val="atn"/>
          <w:rFonts w:ascii="Times New Roman" w:hAnsi="Times New Roman"/>
          <w:lang w:val="hr-HR"/>
        </w:rPr>
        <w:t xml:space="preserve"> (NN 1</w:t>
      </w:r>
      <w:r w:rsidR="00A04084" w:rsidRPr="00391E83">
        <w:rPr>
          <w:rStyle w:val="atn"/>
          <w:rFonts w:ascii="Times New Roman" w:hAnsi="Times New Roman"/>
          <w:lang w:val="hr-HR"/>
        </w:rPr>
        <w:t>32</w:t>
      </w:r>
      <w:r w:rsidR="00DD1DD0" w:rsidRPr="00391E83">
        <w:rPr>
          <w:rStyle w:val="atn"/>
          <w:rFonts w:ascii="Times New Roman" w:hAnsi="Times New Roman"/>
          <w:lang w:val="hr-HR"/>
        </w:rPr>
        <w:t>/1</w:t>
      </w:r>
      <w:r w:rsidR="00A04084" w:rsidRPr="00391E83">
        <w:rPr>
          <w:rStyle w:val="atn"/>
          <w:rFonts w:ascii="Times New Roman" w:hAnsi="Times New Roman"/>
          <w:lang w:val="hr-HR"/>
        </w:rPr>
        <w:t>7</w:t>
      </w:r>
      <w:r w:rsidR="00DD1DD0" w:rsidRPr="00391E83">
        <w:rPr>
          <w:rStyle w:val="atn"/>
          <w:rFonts w:ascii="Times New Roman" w:hAnsi="Times New Roman"/>
          <w:lang w:val="hr-HR"/>
        </w:rPr>
        <w:t>)</w:t>
      </w:r>
    </w:p>
    <w:p w14:paraId="75F85A1E" w14:textId="77777777" w:rsidR="0079509A" w:rsidRPr="00391E83" w:rsidRDefault="0079509A" w:rsidP="00A22924">
      <w:pPr>
        <w:pStyle w:val="ListParagraph"/>
        <w:numPr>
          <w:ilvl w:val="0"/>
          <w:numId w:val="11"/>
        </w:numPr>
        <w:tabs>
          <w:tab w:val="left" w:pos="426"/>
        </w:tabs>
        <w:spacing w:after="120" w:line="240" w:lineRule="auto"/>
        <w:contextualSpacing w:val="0"/>
        <w:jc w:val="both"/>
        <w:rPr>
          <w:rStyle w:val="hps"/>
          <w:rFonts w:ascii="Times New Roman" w:hAnsi="Times New Roman"/>
          <w:sz w:val="24"/>
          <w:szCs w:val="24"/>
        </w:rPr>
      </w:pPr>
      <w:r w:rsidRPr="00391E83">
        <w:rPr>
          <w:rStyle w:val="hps"/>
          <w:rFonts w:ascii="Times New Roman" w:hAnsi="Times New Roman"/>
          <w:b/>
          <w:sz w:val="24"/>
          <w:szCs w:val="24"/>
        </w:rPr>
        <w:t xml:space="preserve">Pravilnik o obliku i sadržaju </w:t>
      </w:r>
      <w:r w:rsidR="00004113">
        <w:rPr>
          <w:rStyle w:val="hps"/>
          <w:rFonts w:ascii="Times New Roman" w:hAnsi="Times New Roman"/>
          <w:b/>
          <w:sz w:val="24"/>
          <w:szCs w:val="24"/>
        </w:rPr>
        <w:t xml:space="preserve">bjanko </w:t>
      </w:r>
      <w:r w:rsidRPr="00391E83">
        <w:rPr>
          <w:rStyle w:val="hps"/>
          <w:rFonts w:ascii="Times New Roman" w:hAnsi="Times New Roman"/>
          <w:b/>
          <w:sz w:val="24"/>
          <w:szCs w:val="24"/>
        </w:rPr>
        <w:t>zadužnice</w:t>
      </w:r>
      <w:r w:rsidRPr="00391E83">
        <w:rPr>
          <w:rStyle w:val="hps"/>
          <w:rFonts w:ascii="Times New Roman" w:hAnsi="Times New Roman"/>
          <w:sz w:val="24"/>
          <w:szCs w:val="24"/>
        </w:rPr>
        <w:t xml:space="preserve"> (NN 115/12, 82/17)</w:t>
      </w:r>
    </w:p>
    <w:p w14:paraId="53A617ED" w14:textId="0C42E831" w:rsidR="000B6381" w:rsidRPr="00206CC5" w:rsidRDefault="000B6381" w:rsidP="004E27FB">
      <w:pPr>
        <w:pStyle w:val="ListParagraph"/>
        <w:numPr>
          <w:ilvl w:val="0"/>
          <w:numId w:val="11"/>
        </w:numPr>
        <w:tabs>
          <w:tab w:val="left" w:pos="426"/>
        </w:tabs>
        <w:spacing w:after="120" w:line="240" w:lineRule="auto"/>
        <w:contextualSpacing w:val="0"/>
        <w:jc w:val="both"/>
        <w:rPr>
          <w:rStyle w:val="hps"/>
          <w:rFonts w:ascii="Times New Roman" w:hAnsi="Times New Roman"/>
          <w:sz w:val="24"/>
          <w:szCs w:val="24"/>
        </w:rPr>
      </w:pPr>
      <w:r w:rsidRPr="00206CC5">
        <w:rPr>
          <w:rStyle w:val="hps"/>
          <w:rFonts w:ascii="Times New Roman" w:hAnsi="Times New Roman"/>
          <w:b/>
          <w:sz w:val="24"/>
          <w:szCs w:val="24"/>
        </w:rPr>
        <w:t>Program dodjele potpora male vrijednosti</w:t>
      </w:r>
      <w:r w:rsidR="009D0608" w:rsidRPr="00206CC5">
        <w:rPr>
          <w:rStyle w:val="hps"/>
          <w:rFonts w:ascii="Times New Roman" w:hAnsi="Times New Roman"/>
          <w:b/>
          <w:sz w:val="24"/>
          <w:szCs w:val="24"/>
        </w:rPr>
        <w:t xml:space="preserve"> za uvođenje </w:t>
      </w:r>
      <w:r w:rsidR="008F04C5" w:rsidRPr="00206CC5">
        <w:rPr>
          <w:rStyle w:val="hps"/>
          <w:rFonts w:ascii="Times New Roman" w:hAnsi="Times New Roman"/>
          <w:b/>
          <w:sz w:val="24"/>
          <w:szCs w:val="24"/>
        </w:rPr>
        <w:t>informacijsko komunikacijske tehnologije</w:t>
      </w:r>
      <w:r w:rsidRPr="00206CC5">
        <w:rPr>
          <w:rStyle w:val="hps"/>
          <w:rFonts w:ascii="Times New Roman" w:hAnsi="Times New Roman"/>
          <w:b/>
          <w:sz w:val="24"/>
          <w:szCs w:val="24"/>
        </w:rPr>
        <w:t xml:space="preserve"> </w:t>
      </w:r>
      <w:r w:rsidRPr="00206CC5">
        <w:rPr>
          <w:rStyle w:val="hps"/>
          <w:rFonts w:ascii="Times New Roman" w:hAnsi="Times New Roman"/>
          <w:sz w:val="24"/>
          <w:szCs w:val="24"/>
        </w:rPr>
        <w:t>(</w:t>
      </w:r>
      <w:r w:rsidRPr="00206CC5">
        <w:rPr>
          <w:rFonts w:ascii="Times New Roman" w:hAnsi="Times New Roman" w:cs="Times New Roman"/>
          <w:sz w:val="24"/>
          <w:szCs w:val="24"/>
          <w:lang w:eastAsia="hr-HR"/>
        </w:rPr>
        <w:t xml:space="preserve">KLASA: </w:t>
      </w:r>
      <w:r w:rsidR="008F04C5" w:rsidRPr="00206CC5">
        <w:rPr>
          <w:rFonts w:ascii="Times New Roman" w:hAnsi="Times New Roman" w:cs="Times New Roman"/>
          <w:sz w:val="24"/>
          <w:szCs w:val="24"/>
          <w:lang w:eastAsia="hr-HR"/>
        </w:rPr>
        <w:t>xxx</w:t>
      </w:r>
      <w:r w:rsidRPr="00206CC5">
        <w:rPr>
          <w:rFonts w:ascii="Times New Roman" w:hAnsi="Times New Roman" w:cs="Times New Roman"/>
          <w:sz w:val="24"/>
          <w:szCs w:val="24"/>
          <w:lang w:eastAsia="hr-HR"/>
        </w:rPr>
        <w:t xml:space="preserve">; URBROJ: </w:t>
      </w:r>
      <w:r w:rsidR="008F04C5" w:rsidRPr="00206CC5">
        <w:rPr>
          <w:rFonts w:ascii="Times New Roman" w:hAnsi="Times New Roman" w:cs="Times New Roman"/>
          <w:sz w:val="24"/>
          <w:szCs w:val="24"/>
          <w:lang w:eastAsia="hr-HR"/>
        </w:rPr>
        <w:t>xxxx</w:t>
      </w:r>
      <w:r w:rsidR="004A4B95" w:rsidRPr="00206CC5">
        <w:rPr>
          <w:rFonts w:ascii="Times New Roman" w:hAnsi="Times New Roman" w:cs="Times New Roman"/>
          <w:sz w:val="24"/>
          <w:szCs w:val="24"/>
          <w:lang w:eastAsia="hr-HR"/>
        </w:rPr>
        <w:t xml:space="preserve"> od </w:t>
      </w:r>
      <w:r w:rsidR="008F04C5" w:rsidRPr="00206CC5">
        <w:rPr>
          <w:rFonts w:ascii="Times New Roman" w:hAnsi="Times New Roman" w:cs="Times New Roman"/>
          <w:sz w:val="24"/>
          <w:szCs w:val="24"/>
          <w:lang w:eastAsia="hr-HR"/>
        </w:rPr>
        <w:t>xx.</w:t>
      </w:r>
      <w:r w:rsidR="004E27FB" w:rsidRPr="00206CC5">
        <w:rPr>
          <w:rFonts w:ascii="Times New Roman" w:hAnsi="Times New Roman" w:cs="Times New Roman"/>
          <w:sz w:val="24"/>
          <w:szCs w:val="24"/>
          <w:lang w:eastAsia="hr-HR"/>
        </w:rPr>
        <w:t xml:space="preserve"> </w:t>
      </w:r>
      <w:r w:rsidR="008F04C5" w:rsidRPr="00206CC5">
        <w:rPr>
          <w:rFonts w:ascii="Times New Roman" w:hAnsi="Times New Roman" w:cs="Times New Roman"/>
          <w:sz w:val="24"/>
          <w:szCs w:val="24"/>
          <w:lang w:eastAsia="hr-HR"/>
        </w:rPr>
        <w:t xml:space="preserve">xxxx </w:t>
      </w:r>
      <w:r w:rsidR="004E27FB" w:rsidRPr="00206CC5">
        <w:rPr>
          <w:rFonts w:ascii="Times New Roman" w:hAnsi="Times New Roman" w:cs="Times New Roman"/>
          <w:sz w:val="24"/>
          <w:szCs w:val="24"/>
          <w:lang w:eastAsia="hr-HR"/>
        </w:rPr>
        <w:t>2018</w:t>
      </w:r>
      <w:r w:rsidR="004A4B95" w:rsidRPr="00206CC5">
        <w:rPr>
          <w:rFonts w:ascii="Times New Roman" w:hAnsi="Times New Roman" w:cs="Times New Roman"/>
          <w:sz w:val="24"/>
          <w:szCs w:val="24"/>
          <w:lang w:eastAsia="hr-HR"/>
        </w:rPr>
        <w:t xml:space="preserve">., u daljnjem tekstu: Program </w:t>
      </w:r>
      <w:r w:rsidR="004A4B95" w:rsidRPr="00206CC5">
        <w:rPr>
          <w:rFonts w:ascii="Times New Roman" w:hAnsi="Times New Roman" w:cs="Times New Roman"/>
          <w:i/>
          <w:sz w:val="24"/>
          <w:szCs w:val="24"/>
          <w:lang w:eastAsia="hr-HR"/>
        </w:rPr>
        <w:t>de minimis</w:t>
      </w:r>
      <w:r w:rsidR="00327BE0" w:rsidRPr="00206CC5">
        <w:rPr>
          <w:rFonts w:ascii="Times New Roman" w:hAnsi="Times New Roman" w:cs="Times New Roman"/>
          <w:sz w:val="24"/>
          <w:szCs w:val="24"/>
          <w:lang w:eastAsia="hr-HR"/>
        </w:rPr>
        <w:t>)</w:t>
      </w:r>
      <w:r w:rsidRPr="00206CC5">
        <w:rPr>
          <w:rFonts w:ascii="Times New Roman" w:hAnsi="Times New Roman" w:cs="Times New Roman"/>
          <w:sz w:val="24"/>
          <w:szCs w:val="24"/>
          <w:lang w:eastAsia="hr-HR"/>
        </w:rPr>
        <w:t xml:space="preserve"> </w:t>
      </w:r>
    </w:p>
    <w:p w14:paraId="25F0AFA6" w14:textId="77777777" w:rsidR="000B6381" w:rsidRPr="00391E83" w:rsidRDefault="000B6381" w:rsidP="00A22924">
      <w:pPr>
        <w:pStyle w:val="ListParagraph1"/>
        <w:numPr>
          <w:ilvl w:val="0"/>
          <w:numId w:val="11"/>
        </w:numPr>
        <w:shd w:val="clear" w:color="auto" w:fill="FFFFFF" w:themeFill="background1"/>
        <w:tabs>
          <w:tab w:val="clear" w:pos="4320"/>
          <w:tab w:val="left" w:pos="426"/>
          <w:tab w:val="center" w:pos="709"/>
        </w:tabs>
        <w:spacing w:after="120"/>
        <w:rPr>
          <w:rFonts w:ascii="Times New Roman" w:hAnsi="Times New Roman"/>
          <w:lang w:val="hr-HR"/>
        </w:rPr>
      </w:pPr>
      <w:r w:rsidRPr="00391E83">
        <w:rPr>
          <w:rFonts w:ascii="Times New Roman" w:hAnsi="Times New Roman"/>
          <w:b/>
          <w:lang w:val="hr-HR"/>
        </w:rPr>
        <w:t>Pravilnik o prihvatljivosti izdataka</w:t>
      </w:r>
      <w:r w:rsidR="00F20547" w:rsidRPr="00391E83">
        <w:rPr>
          <w:rFonts w:ascii="Times New Roman" w:hAnsi="Times New Roman"/>
          <w:lang w:val="hr-HR"/>
        </w:rPr>
        <w:t xml:space="preserve"> (NN 143/14).</w:t>
      </w:r>
    </w:p>
    <w:p w14:paraId="1D8F30E6" w14:textId="77777777" w:rsidR="000B55D3" w:rsidRPr="00391E83" w:rsidRDefault="000B55D3" w:rsidP="00DD1DD0">
      <w:pPr>
        <w:pStyle w:val="Default"/>
        <w:widowControl w:val="0"/>
        <w:tabs>
          <w:tab w:val="left" w:pos="426"/>
        </w:tabs>
        <w:spacing w:after="120"/>
        <w:jc w:val="both"/>
        <w:rPr>
          <w:highlight w:val="yellow"/>
        </w:rPr>
      </w:pPr>
    </w:p>
    <w:p w14:paraId="1953A6DF" w14:textId="77777777" w:rsidR="00C65BD6" w:rsidRPr="00391E83" w:rsidRDefault="00C65BD6" w:rsidP="00DD1DD0">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Strateški okvir</w:t>
      </w:r>
    </w:p>
    <w:p w14:paraId="39357F25" w14:textId="77777777" w:rsidR="00C65BD6" w:rsidRPr="00391E83" w:rsidRDefault="00C65BD6" w:rsidP="00A22924">
      <w:pPr>
        <w:numPr>
          <w:ilvl w:val="0"/>
          <w:numId w:val="6"/>
        </w:numPr>
        <w:tabs>
          <w:tab w:val="right" w:pos="8640"/>
        </w:tabs>
        <w:autoSpaceDN w:val="0"/>
        <w:snapToGrid w:val="0"/>
        <w:spacing w:after="120" w:line="240" w:lineRule="auto"/>
        <w:ind w:left="567" w:hanging="425"/>
        <w:jc w:val="both"/>
        <w:rPr>
          <w:rFonts w:ascii="Times New Roman" w:eastAsia="Calibri" w:hAnsi="Times New Roman" w:cs="Times New Roman"/>
          <w:sz w:val="24"/>
          <w:szCs w:val="24"/>
        </w:rPr>
      </w:pPr>
      <w:r w:rsidRPr="00391E83">
        <w:rPr>
          <w:rFonts w:ascii="Times New Roman" w:eastAsia="Calibri" w:hAnsi="Times New Roman" w:cs="Times New Roman"/>
          <w:b/>
          <w:sz w:val="24"/>
          <w:szCs w:val="24"/>
        </w:rPr>
        <w:t>Sporazum o partnerstvu između Republike Hrvatske i Europske komisije za korištenje Europskih strukturnih investicijskih fo</w:t>
      </w:r>
      <w:r w:rsidR="00DD76E2" w:rsidRPr="00391E83">
        <w:rPr>
          <w:rFonts w:ascii="Times New Roman" w:eastAsia="Calibri" w:hAnsi="Times New Roman" w:cs="Times New Roman"/>
          <w:b/>
          <w:sz w:val="24"/>
          <w:szCs w:val="24"/>
        </w:rPr>
        <w:t>ndova u razdoblju 2014. - 2020.</w:t>
      </w:r>
      <w:r w:rsidR="00887D50" w:rsidRPr="00391E83">
        <w:rPr>
          <w:rFonts w:ascii="Times New Roman" w:eastAsia="Calibri" w:hAnsi="Times New Roman" w:cs="Times New Roman"/>
          <w:sz w:val="24"/>
          <w:szCs w:val="24"/>
        </w:rPr>
        <w:t xml:space="preserve"> (dostupan</w:t>
      </w:r>
      <w:r w:rsidR="00887D50" w:rsidRPr="00391E83">
        <w:rPr>
          <w:rFonts w:ascii="Times New Roman" w:eastAsia="Calibri" w:hAnsi="Times New Roman" w:cs="Times New Roman"/>
          <w:color w:val="31849B" w:themeColor="accent5" w:themeShade="BF"/>
          <w:sz w:val="24"/>
          <w:szCs w:val="24"/>
        </w:rPr>
        <w:t xml:space="preserve"> </w:t>
      </w:r>
      <w:hyperlink r:id="rId14" w:history="1">
        <w:r w:rsidR="00887D50" w:rsidRPr="00391E83">
          <w:rPr>
            <w:rStyle w:val="Hyperlink"/>
            <w:rFonts w:ascii="Times New Roman" w:hAnsi="Times New Roman"/>
            <w:color w:val="31849B" w:themeColor="accent5" w:themeShade="BF"/>
            <w:sz w:val="24"/>
            <w:szCs w:val="24"/>
          </w:rPr>
          <w:t>ovdje</w:t>
        </w:r>
      </w:hyperlink>
      <w:r w:rsidR="00887D50" w:rsidRPr="00391E83">
        <w:rPr>
          <w:rFonts w:ascii="Times New Roman" w:eastAsia="Calibri" w:hAnsi="Times New Roman" w:cs="Times New Roman"/>
          <w:sz w:val="24"/>
          <w:szCs w:val="24"/>
        </w:rPr>
        <w:t>)</w:t>
      </w:r>
    </w:p>
    <w:p w14:paraId="545B88E1" w14:textId="77777777" w:rsidR="00C65BD6" w:rsidRPr="00391E83" w:rsidRDefault="00C65BD6" w:rsidP="00A22924">
      <w:pPr>
        <w:numPr>
          <w:ilvl w:val="0"/>
          <w:numId w:val="6"/>
        </w:numPr>
        <w:tabs>
          <w:tab w:val="center" w:pos="567"/>
          <w:tab w:val="right" w:pos="8640"/>
        </w:tabs>
        <w:autoSpaceDN w:val="0"/>
        <w:snapToGrid w:val="0"/>
        <w:spacing w:after="120" w:line="240" w:lineRule="auto"/>
        <w:ind w:left="567" w:hanging="425"/>
        <w:jc w:val="both"/>
        <w:rPr>
          <w:rFonts w:ascii="Times New Roman" w:eastAsia="Calibri" w:hAnsi="Times New Roman" w:cs="Times New Roman"/>
          <w:sz w:val="24"/>
          <w:szCs w:val="24"/>
        </w:rPr>
      </w:pPr>
      <w:r w:rsidRPr="00391E83">
        <w:rPr>
          <w:rFonts w:ascii="Times New Roman" w:eastAsia="Calibri" w:hAnsi="Times New Roman" w:cs="Times New Roman"/>
          <w:b/>
          <w:sz w:val="24"/>
          <w:szCs w:val="24"/>
        </w:rPr>
        <w:t>Operativni program Konkurentnost i kohezija 2014. - 2020</w:t>
      </w:r>
      <w:r w:rsidR="00DD76E2" w:rsidRPr="00391E83">
        <w:rPr>
          <w:rFonts w:ascii="Times New Roman" w:eastAsia="Calibri" w:hAnsi="Times New Roman" w:cs="Times New Roman"/>
          <w:sz w:val="24"/>
          <w:szCs w:val="24"/>
        </w:rPr>
        <w:t>.</w:t>
      </w:r>
      <w:r w:rsidR="00887D50" w:rsidRPr="00391E83">
        <w:rPr>
          <w:rFonts w:ascii="Times New Roman" w:eastAsia="Calibri" w:hAnsi="Times New Roman" w:cs="Times New Roman"/>
          <w:sz w:val="24"/>
          <w:szCs w:val="24"/>
        </w:rPr>
        <w:t xml:space="preserve"> (dostupan </w:t>
      </w:r>
      <w:hyperlink r:id="rId15" w:history="1">
        <w:r w:rsidR="00887D50" w:rsidRPr="00391E83">
          <w:rPr>
            <w:rStyle w:val="Hyperlink"/>
            <w:rFonts w:ascii="Times New Roman" w:eastAsia="Malgun Gothic" w:hAnsi="Times New Roman" w:cs="Times New Roman"/>
            <w:color w:val="31849B" w:themeColor="accent5" w:themeShade="BF"/>
            <w:sz w:val="24"/>
            <w:szCs w:val="24"/>
          </w:rPr>
          <w:t>ovdje</w:t>
        </w:r>
        <w:r w:rsidR="00887D50" w:rsidRPr="00391E83">
          <w:rPr>
            <w:rStyle w:val="Hyperlink"/>
          </w:rPr>
          <w:t>)</w:t>
        </w:r>
      </w:hyperlink>
    </w:p>
    <w:p w14:paraId="569F02CB" w14:textId="77777777" w:rsidR="00D9324D" w:rsidRPr="00391E83" w:rsidRDefault="00C65BD6" w:rsidP="00A22924">
      <w:pPr>
        <w:numPr>
          <w:ilvl w:val="0"/>
          <w:numId w:val="6"/>
        </w:numPr>
        <w:tabs>
          <w:tab w:val="right" w:pos="8640"/>
        </w:tabs>
        <w:autoSpaceDN w:val="0"/>
        <w:snapToGrid w:val="0"/>
        <w:spacing w:after="120" w:line="240" w:lineRule="auto"/>
        <w:ind w:left="567" w:hanging="425"/>
        <w:jc w:val="both"/>
        <w:rPr>
          <w:rFonts w:ascii="Times New Roman" w:eastAsia="Calibri" w:hAnsi="Times New Roman" w:cs="Times New Roman"/>
          <w:sz w:val="24"/>
          <w:szCs w:val="24"/>
        </w:rPr>
      </w:pPr>
      <w:r w:rsidRPr="00391E83">
        <w:rPr>
          <w:rFonts w:ascii="Times New Roman" w:eastAsia="Calibri" w:hAnsi="Times New Roman" w:cs="Times New Roman"/>
          <w:b/>
          <w:sz w:val="24"/>
          <w:szCs w:val="24"/>
        </w:rPr>
        <w:t>Strategija razvoja poduzetništva Republike Hrvatske 2013. – 2020.</w:t>
      </w:r>
      <w:r w:rsidRPr="00391E83">
        <w:rPr>
          <w:rFonts w:ascii="Times New Roman" w:eastAsia="Calibri" w:hAnsi="Times New Roman" w:cs="Times New Roman"/>
          <w:sz w:val="24"/>
          <w:szCs w:val="24"/>
        </w:rPr>
        <w:t xml:space="preserve"> (</w:t>
      </w:r>
      <w:r w:rsidR="00887D50" w:rsidRPr="00391E83">
        <w:rPr>
          <w:rFonts w:ascii="Times New Roman" w:eastAsia="Calibri" w:hAnsi="Times New Roman" w:cs="Times New Roman"/>
          <w:sz w:val="24"/>
          <w:szCs w:val="24"/>
        </w:rPr>
        <w:t>NN 136/13</w:t>
      </w:r>
      <w:r w:rsidR="007E03CF" w:rsidRPr="00391E83">
        <w:rPr>
          <w:rFonts w:ascii="Times New Roman" w:eastAsia="Calibri" w:hAnsi="Times New Roman" w:cs="Times New Roman"/>
          <w:sz w:val="24"/>
          <w:szCs w:val="24"/>
        </w:rPr>
        <w:t>)</w:t>
      </w:r>
      <w:r w:rsidR="00887D50" w:rsidRPr="00391E83">
        <w:rPr>
          <w:rFonts w:ascii="Times New Roman" w:eastAsia="Calibri" w:hAnsi="Times New Roman" w:cs="Times New Roman"/>
          <w:sz w:val="24"/>
          <w:szCs w:val="24"/>
        </w:rPr>
        <w:t xml:space="preserve"> (dostupna </w:t>
      </w:r>
      <w:hyperlink r:id="rId16" w:history="1">
        <w:r w:rsidR="00887D50" w:rsidRPr="00391E83">
          <w:rPr>
            <w:rStyle w:val="Hyperlink"/>
            <w:rFonts w:ascii="Times New Roman" w:hAnsi="Times New Roman"/>
            <w:color w:val="31849B" w:themeColor="accent5" w:themeShade="BF"/>
            <w:sz w:val="24"/>
            <w:szCs w:val="24"/>
          </w:rPr>
          <w:t>ovdje</w:t>
        </w:r>
      </w:hyperlink>
      <w:r w:rsidR="00887D50" w:rsidRPr="00391E83">
        <w:rPr>
          <w:rFonts w:ascii="Times New Roman" w:eastAsia="Calibri" w:hAnsi="Times New Roman" w:cs="Times New Roman"/>
          <w:sz w:val="24"/>
          <w:szCs w:val="24"/>
        </w:rPr>
        <w:t>)</w:t>
      </w:r>
    </w:p>
    <w:p w14:paraId="2D3B0488" w14:textId="7E5204B3" w:rsidR="00C65BD6" w:rsidRDefault="00D9324D" w:rsidP="00A22924">
      <w:pPr>
        <w:numPr>
          <w:ilvl w:val="0"/>
          <w:numId w:val="6"/>
        </w:numPr>
        <w:tabs>
          <w:tab w:val="right" w:pos="8640"/>
        </w:tabs>
        <w:autoSpaceDN w:val="0"/>
        <w:snapToGrid w:val="0"/>
        <w:spacing w:after="120" w:line="240" w:lineRule="auto"/>
        <w:ind w:left="567" w:hanging="425"/>
        <w:jc w:val="both"/>
        <w:rPr>
          <w:rFonts w:ascii="Times New Roman" w:eastAsia="Calibri" w:hAnsi="Times New Roman" w:cs="Times New Roman"/>
          <w:sz w:val="24"/>
          <w:szCs w:val="24"/>
        </w:rPr>
      </w:pPr>
      <w:r w:rsidRPr="00391E83">
        <w:rPr>
          <w:rFonts w:ascii="Times New Roman" w:eastAsia="Calibri" w:hAnsi="Times New Roman" w:cs="Times New Roman"/>
          <w:b/>
          <w:sz w:val="24"/>
          <w:szCs w:val="24"/>
        </w:rPr>
        <w:t xml:space="preserve">Industrijska strategija </w:t>
      </w:r>
      <w:r w:rsidR="007E03CF" w:rsidRPr="00391E83">
        <w:rPr>
          <w:rFonts w:ascii="Times New Roman" w:eastAsia="Calibri" w:hAnsi="Times New Roman" w:cs="Times New Roman"/>
          <w:b/>
          <w:sz w:val="24"/>
          <w:szCs w:val="24"/>
        </w:rPr>
        <w:t>Republike Hrvatske</w:t>
      </w:r>
      <w:r w:rsidRPr="00391E83">
        <w:rPr>
          <w:rFonts w:ascii="Times New Roman" w:eastAsia="Calibri" w:hAnsi="Times New Roman" w:cs="Times New Roman"/>
          <w:sz w:val="24"/>
          <w:szCs w:val="24"/>
        </w:rPr>
        <w:t xml:space="preserve"> </w:t>
      </w:r>
      <w:r w:rsidR="007E03CF" w:rsidRPr="00391E83">
        <w:rPr>
          <w:rFonts w:ascii="Times New Roman" w:eastAsia="Calibri" w:hAnsi="Times New Roman" w:cs="Times New Roman"/>
          <w:b/>
          <w:sz w:val="24"/>
          <w:szCs w:val="24"/>
        </w:rPr>
        <w:t>2014. - 2020</w:t>
      </w:r>
      <w:r w:rsidR="007E03CF" w:rsidRPr="00391E83">
        <w:rPr>
          <w:rFonts w:ascii="Times New Roman" w:eastAsia="Calibri" w:hAnsi="Times New Roman" w:cs="Times New Roman"/>
          <w:sz w:val="24"/>
          <w:szCs w:val="24"/>
        </w:rPr>
        <w:t>. (NN 126/1</w:t>
      </w:r>
      <w:r w:rsidR="00E87805">
        <w:rPr>
          <w:rFonts w:ascii="Times New Roman" w:eastAsia="Calibri" w:hAnsi="Times New Roman" w:cs="Times New Roman"/>
          <w:sz w:val="24"/>
          <w:szCs w:val="24"/>
        </w:rPr>
        <w:t>4</w:t>
      </w:r>
      <w:r w:rsidR="007E03CF" w:rsidRPr="00391E83">
        <w:rPr>
          <w:rFonts w:ascii="Times New Roman" w:eastAsia="Calibri" w:hAnsi="Times New Roman" w:cs="Times New Roman"/>
          <w:sz w:val="24"/>
          <w:szCs w:val="24"/>
        </w:rPr>
        <w:t xml:space="preserve">) (dostupna </w:t>
      </w:r>
      <w:hyperlink r:id="rId17" w:history="1">
        <w:r w:rsidR="007E03CF" w:rsidRPr="00391E83">
          <w:rPr>
            <w:rStyle w:val="Hyperlink"/>
            <w:rFonts w:ascii="Times New Roman" w:eastAsia="Calibri" w:hAnsi="Times New Roman" w:cs="Times New Roman"/>
            <w:sz w:val="24"/>
            <w:szCs w:val="24"/>
          </w:rPr>
          <w:t>ovdje</w:t>
        </w:r>
      </w:hyperlink>
      <w:r w:rsidR="007E03CF" w:rsidRPr="00391E83">
        <w:rPr>
          <w:rFonts w:ascii="Times New Roman" w:eastAsia="Calibri" w:hAnsi="Times New Roman" w:cs="Times New Roman"/>
          <w:sz w:val="24"/>
          <w:szCs w:val="24"/>
        </w:rPr>
        <w:t>)</w:t>
      </w:r>
      <w:r w:rsidR="00F20547" w:rsidRPr="00391E83">
        <w:rPr>
          <w:rFonts w:ascii="Times New Roman" w:eastAsia="Calibri" w:hAnsi="Times New Roman" w:cs="Times New Roman"/>
          <w:sz w:val="24"/>
          <w:szCs w:val="24"/>
        </w:rPr>
        <w:t>.</w:t>
      </w:r>
    </w:p>
    <w:p w14:paraId="1D331D58" w14:textId="77777777" w:rsidR="000A76EC" w:rsidRDefault="000A76EC" w:rsidP="000A76EC">
      <w:pPr>
        <w:tabs>
          <w:tab w:val="right" w:pos="8640"/>
        </w:tabs>
        <w:autoSpaceDN w:val="0"/>
        <w:snapToGrid w:val="0"/>
        <w:spacing w:after="120" w:line="240" w:lineRule="auto"/>
        <w:ind w:left="142"/>
        <w:jc w:val="both"/>
        <w:rPr>
          <w:rFonts w:ascii="Times New Roman" w:eastAsia="Calibri" w:hAnsi="Times New Roman" w:cs="Times New Roman"/>
          <w:b/>
          <w:i/>
          <w:color w:val="4F81BD" w:themeColor="accent1"/>
          <w:sz w:val="24"/>
          <w:szCs w:val="24"/>
        </w:rPr>
      </w:pPr>
    </w:p>
    <w:p w14:paraId="62F9AD32" w14:textId="1E00BBD8" w:rsidR="000A76EC" w:rsidRPr="000A76EC" w:rsidRDefault="000A76EC" w:rsidP="000A76EC">
      <w:pPr>
        <w:tabs>
          <w:tab w:val="right" w:pos="8640"/>
        </w:tabs>
        <w:autoSpaceDN w:val="0"/>
        <w:snapToGrid w:val="0"/>
        <w:spacing w:after="120" w:line="240" w:lineRule="auto"/>
        <w:ind w:left="142"/>
        <w:jc w:val="both"/>
        <w:rPr>
          <w:rFonts w:ascii="Times New Roman" w:eastAsia="Calibri" w:hAnsi="Times New Roman" w:cs="Times New Roman"/>
          <w:b/>
          <w:i/>
          <w:color w:val="4F81BD" w:themeColor="accent1"/>
          <w:sz w:val="24"/>
          <w:szCs w:val="24"/>
        </w:rPr>
      </w:pPr>
      <w:r w:rsidRPr="000A76EC">
        <w:rPr>
          <w:rFonts w:ascii="Times New Roman" w:eastAsia="Calibri" w:hAnsi="Times New Roman" w:cs="Times New Roman"/>
          <w:b/>
          <w:i/>
          <w:color w:val="4F81BD" w:themeColor="accent1"/>
          <w:sz w:val="24"/>
          <w:szCs w:val="24"/>
        </w:rPr>
        <w:t xml:space="preserve">Napomena: </w:t>
      </w:r>
    </w:p>
    <w:p w14:paraId="2B8B3E9D" w14:textId="1F76508D" w:rsidR="000A76EC" w:rsidRPr="000A76EC" w:rsidRDefault="000A76EC" w:rsidP="000A76EC">
      <w:pPr>
        <w:tabs>
          <w:tab w:val="right" w:pos="8640"/>
        </w:tabs>
        <w:autoSpaceDN w:val="0"/>
        <w:snapToGrid w:val="0"/>
        <w:spacing w:after="120" w:line="240" w:lineRule="auto"/>
        <w:ind w:left="142"/>
        <w:jc w:val="both"/>
        <w:rPr>
          <w:rFonts w:ascii="Times New Roman" w:eastAsia="Calibri" w:hAnsi="Times New Roman" w:cs="Times New Roman"/>
          <w:i/>
          <w:color w:val="4F81BD" w:themeColor="accent1"/>
          <w:sz w:val="24"/>
          <w:szCs w:val="24"/>
        </w:rPr>
      </w:pPr>
      <w:r w:rsidRPr="000A76EC">
        <w:rPr>
          <w:rFonts w:ascii="Times New Roman" w:eastAsia="Calibri" w:hAnsi="Times New Roman" w:cs="Times New Roman"/>
          <w:i/>
          <w:color w:val="4F81BD" w:themeColor="accent1"/>
          <w:sz w:val="24"/>
          <w:szCs w:val="24"/>
        </w:rPr>
        <w:t>Propisi navedeni u ovom Pozivu su propisi koji su na snazi (važeći) u trenutku njegove objave. Na Upute za prijavitelje i ostalu prateću dokumentaciju, kao i na sve odnose koji proizlaze iz Poziva, primjenjuje se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5A5016E9" w14:textId="77777777" w:rsidR="00154FB6" w:rsidRDefault="00154FB6" w:rsidP="007F0945">
      <w:bookmarkStart w:id="14" w:name="_Toc452468683"/>
      <w:bookmarkStart w:id="15" w:name="_Toc423702365"/>
      <w:bookmarkStart w:id="16" w:name="_Toc425930836"/>
      <w:bookmarkStart w:id="17" w:name="_Toc495059821"/>
    </w:p>
    <w:p w14:paraId="4D8BD8A9" w14:textId="77777777" w:rsidR="000B55D3" w:rsidRPr="00391E83" w:rsidRDefault="004A07E5" w:rsidP="00154FB6">
      <w:pPr>
        <w:pStyle w:val="Heading2"/>
      </w:pPr>
      <w:r w:rsidRPr="00391E83">
        <w:t xml:space="preserve"> </w:t>
      </w:r>
      <w:bookmarkStart w:id="18" w:name="_Toc508968562"/>
      <w:r w:rsidR="001319F5" w:rsidRPr="00391E83">
        <w:t>Odgovornosti za upravljanj</w:t>
      </w:r>
      <w:r w:rsidR="00561298" w:rsidRPr="00391E83">
        <w:t>e</w:t>
      </w:r>
      <w:bookmarkEnd w:id="14"/>
      <w:bookmarkEnd w:id="15"/>
      <w:bookmarkEnd w:id="16"/>
      <w:bookmarkEnd w:id="17"/>
      <w:bookmarkEnd w:id="18"/>
    </w:p>
    <w:p w14:paraId="0903BA71" w14:textId="77777777" w:rsidR="001319F5" w:rsidRPr="00391E83" w:rsidRDefault="008B360B"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Ministarstvo regionalnoga razvoja i f</w:t>
      </w:r>
      <w:r w:rsidR="00A4353A" w:rsidRPr="00391E83">
        <w:rPr>
          <w:rFonts w:ascii="Times New Roman" w:hAnsi="Times New Roman" w:cs="Times New Roman"/>
          <w:sz w:val="24"/>
          <w:szCs w:val="24"/>
        </w:rPr>
        <w:t xml:space="preserve">ondova Europske unije je Upravljačko </w:t>
      </w:r>
      <w:r w:rsidRPr="00391E83">
        <w:rPr>
          <w:rFonts w:ascii="Times New Roman" w:hAnsi="Times New Roman" w:cs="Times New Roman"/>
          <w:sz w:val="24"/>
          <w:szCs w:val="24"/>
        </w:rPr>
        <w:t>tijelo</w:t>
      </w:r>
      <w:r w:rsidR="00A038DD" w:rsidRPr="00391E83">
        <w:rPr>
          <w:rFonts w:ascii="Times New Roman" w:hAnsi="Times New Roman" w:cs="Times New Roman"/>
          <w:sz w:val="24"/>
          <w:szCs w:val="24"/>
        </w:rPr>
        <w:t xml:space="preserve"> (</w:t>
      </w:r>
      <w:r w:rsidR="00144051" w:rsidRPr="00391E83">
        <w:rPr>
          <w:rFonts w:ascii="Times New Roman" w:hAnsi="Times New Roman" w:cs="Times New Roman"/>
          <w:sz w:val="24"/>
          <w:szCs w:val="24"/>
        </w:rPr>
        <w:t xml:space="preserve">u </w:t>
      </w:r>
      <w:r w:rsidR="006E292A" w:rsidRPr="00391E83">
        <w:rPr>
          <w:rFonts w:ascii="Times New Roman" w:hAnsi="Times New Roman" w:cs="Times New Roman"/>
          <w:sz w:val="24"/>
          <w:szCs w:val="24"/>
        </w:rPr>
        <w:t>daljnjem</w:t>
      </w:r>
      <w:r w:rsidR="00144051" w:rsidRPr="00391E83">
        <w:rPr>
          <w:rFonts w:ascii="Times New Roman" w:hAnsi="Times New Roman" w:cs="Times New Roman"/>
          <w:sz w:val="24"/>
          <w:szCs w:val="24"/>
        </w:rPr>
        <w:t xml:space="preserve"> tekstu: </w:t>
      </w:r>
      <w:r w:rsidR="00A038DD" w:rsidRPr="00391E83">
        <w:rPr>
          <w:rFonts w:ascii="Times New Roman" w:hAnsi="Times New Roman" w:cs="Times New Roman"/>
          <w:sz w:val="24"/>
          <w:szCs w:val="24"/>
        </w:rPr>
        <w:t>UT)</w:t>
      </w:r>
      <w:r w:rsidR="00B47641" w:rsidRPr="00391E83">
        <w:rPr>
          <w:rFonts w:ascii="Times New Roman" w:hAnsi="Times New Roman" w:cs="Times New Roman"/>
          <w:sz w:val="24"/>
          <w:szCs w:val="24"/>
        </w:rPr>
        <w:t xml:space="preserve"> </w:t>
      </w:r>
      <w:r w:rsidRPr="00391E83">
        <w:rPr>
          <w:rFonts w:ascii="Times New Roman" w:hAnsi="Times New Roman" w:cs="Times New Roman"/>
          <w:sz w:val="24"/>
          <w:szCs w:val="24"/>
        </w:rPr>
        <w:t xml:space="preserve">odgovorno za upravljanje i provedbu OPKK-a. </w:t>
      </w:r>
    </w:p>
    <w:p w14:paraId="6F143BDE" w14:textId="77777777" w:rsidR="008B360B" w:rsidRPr="00391E83" w:rsidRDefault="004250AF" w:rsidP="00DD1DD0">
      <w:pPr>
        <w:pStyle w:val="NoSpacing"/>
        <w:spacing w:after="120"/>
        <w:jc w:val="both"/>
        <w:rPr>
          <w:rFonts w:ascii="Times New Roman" w:hAnsi="Times New Roman" w:cs="Times New Roman"/>
          <w:sz w:val="24"/>
          <w:szCs w:val="24"/>
        </w:rPr>
      </w:pPr>
      <w:r w:rsidRPr="00DC0C9C">
        <w:rPr>
          <w:rFonts w:ascii="Times New Roman" w:hAnsi="Times New Roman" w:cs="Times New Roman"/>
          <w:b/>
          <w:sz w:val="24"/>
          <w:szCs w:val="24"/>
        </w:rPr>
        <w:t>P</w:t>
      </w:r>
      <w:r w:rsidR="005F230D" w:rsidRPr="00DC0C9C">
        <w:rPr>
          <w:rFonts w:ascii="Times New Roman" w:hAnsi="Times New Roman" w:cs="Times New Roman"/>
          <w:b/>
          <w:sz w:val="24"/>
          <w:szCs w:val="24"/>
        </w:rPr>
        <w:t>osredničko</w:t>
      </w:r>
      <w:r w:rsidR="001319F5" w:rsidRPr="00DC0C9C">
        <w:rPr>
          <w:rFonts w:ascii="Times New Roman" w:hAnsi="Times New Roman" w:cs="Times New Roman"/>
          <w:b/>
          <w:sz w:val="24"/>
          <w:szCs w:val="24"/>
        </w:rPr>
        <w:t xml:space="preserve"> tijelo razine 1</w:t>
      </w:r>
      <w:r w:rsidR="001319F5" w:rsidRPr="00391E83">
        <w:rPr>
          <w:rFonts w:ascii="Times New Roman" w:hAnsi="Times New Roman" w:cs="Times New Roman"/>
          <w:sz w:val="24"/>
          <w:szCs w:val="24"/>
        </w:rPr>
        <w:t xml:space="preserve"> (</w:t>
      </w:r>
      <w:r w:rsidRPr="00391E83">
        <w:rPr>
          <w:rFonts w:ascii="Times New Roman" w:hAnsi="Times New Roman" w:cs="Times New Roman"/>
          <w:sz w:val="24"/>
          <w:szCs w:val="24"/>
        </w:rPr>
        <w:t xml:space="preserve">u daljnjem tekstu: </w:t>
      </w:r>
      <w:r w:rsidR="001319F5" w:rsidRPr="00391E83">
        <w:rPr>
          <w:rFonts w:ascii="Times New Roman" w:hAnsi="Times New Roman" w:cs="Times New Roman"/>
          <w:sz w:val="24"/>
          <w:szCs w:val="24"/>
        </w:rPr>
        <w:t xml:space="preserve">PT1) </w:t>
      </w:r>
      <w:r w:rsidRPr="00391E83">
        <w:rPr>
          <w:rFonts w:ascii="Times New Roman" w:hAnsi="Times New Roman" w:cs="Times New Roman"/>
          <w:sz w:val="24"/>
          <w:szCs w:val="24"/>
        </w:rPr>
        <w:t xml:space="preserve">za ovaj Poziv je </w:t>
      </w:r>
      <w:r w:rsidR="000B6381" w:rsidRPr="00391E83">
        <w:rPr>
          <w:rFonts w:ascii="Times New Roman" w:hAnsi="Times New Roman" w:cs="Times New Roman"/>
          <w:sz w:val="24"/>
          <w:szCs w:val="24"/>
        </w:rPr>
        <w:t>Ministarstvo gospodarstva, poduzetništva i obrta</w:t>
      </w:r>
      <w:r w:rsidRPr="00391E83">
        <w:rPr>
          <w:rFonts w:ascii="Times New Roman" w:hAnsi="Times New Roman" w:cs="Times New Roman"/>
          <w:sz w:val="24"/>
          <w:szCs w:val="24"/>
        </w:rPr>
        <w:t xml:space="preserve"> (u daljnjem tekstu: </w:t>
      </w:r>
      <w:r w:rsidR="000B6381" w:rsidRPr="00391E83">
        <w:rPr>
          <w:rFonts w:ascii="Times New Roman" w:hAnsi="Times New Roman" w:cs="Times New Roman"/>
          <w:sz w:val="24"/>
          <w:szCs w:val="24"/>
        </w:rPr>
        <w:t>M</w:t>
      </w:r>
      <w:r w:rsidR="00FE07A5" w:rsidRPr="00391E83">
        <w:rPr>
          <w:rFonts w:ascii="Times New Roman" w:hAnsi="Times New Roman" w:cs="Times New Roman"/>
          <w:sz w:val="24"/>
          <w:szCs w:val="24"/>
        </w:rPr>
        <w:t>GPO</w:t>
      </w:r>
      <w:r w:rsidRPr="00391E83">
        <w:rPr>
          <w:rFonts w:ascii="Times New Roman" w:hAnsi="Times New Roman" w:cs="Times New Roman"/>
          <w:sz w:val="24"/>
          <w:szCs w:val="24"/>
        </w:rPr>
        <w:t>)</w:t>
      </w:r>
      <w:r w:rsidR="00151515" w:rsidRPr="00391E83">
        <w:rPr>
          <w:rFonts w:ascii="Times New Roman" w:hAnsi="Times New Roman" w:cs="Times New Roman"/>
          <w:sz w:val="24"/>
          <w:szCs w:val="24"/>
        </w:rPr>
        <w:t>.</w:t>
      </w:r>
    </w:p>
    <w:p w14:paraId="7649A40A" w14:textId="77777777" w:rsidR="008B360B" w:rsidRPr="00391E83" w:rsidRDefault="00A038DD" w:rsidP="00DD1DD0">
      <w:pPr>
        <w:pStyle w:val="NoSpacing"/>
        <w:spacing w:after="120"/>
        <w:jc w:val="both"/>
        <w:rPr>
          <w:rFonts w:ascii="Times New Roman" w:hAnsi="Times New Roman" w:cs="Times New Roman"/>
          <w:sz w:val="24"/>
          <w:szCs w:val="24"/>
        </w:rPr>
      </w:pPr>
      <w:r w:rsidRPr="00DC0C9C">
        <w:rPr>
          <w:rFonts w:ascii="Times New Roman" w:hAnsi="Times New Roman" w:cs="Times New Roman"/>
          <w:b/>
          <w:sz w:val="24"/>
          <w:szCs w:val="24"/>
        </w:rPr>
        <w:t>P</w:t>
      </w:r>
      <w:r w:rsidR="008B360B" w:rsidRPr="00DC0C9C">
        <w:rPr>
          <w:rFonts w:ascii="Times New Roman" w:hAnsi="Times New Roman" w:cs="Times New Roman"/>
          <w:b/>
          <w:sz w:val="24"/>
          <w:szCs w:val="24"/>
        </w:rPr>
        <w:t>osredničko tijelo razine 2</w:t>
      </w:r>
      <w:r w:rsidR="008B360B" w:rsidRPr="00391E83">
        <w:rPr>
          <w:rFonts w:ascii="Times New Roman" w:hAnsi="Times New Roman" w:cs="Times New Roman"/>
          <w:sz w:val="24"/>
          <w:szCs w:val="24"/>
        </w:rPr>
        <w:t xml:space="preserve"> (</w:t>
      </w:r>
      <w:r w:rsidR="00460A52" w:rsidRPr="00391E83">
        <w:rPr>
          <w:rFonts w:ascii="Times New Roman" w:hAnsi="Times New Roman" w:cs="Times New Roman"/>
          <w:sz w:val="24"/>
          <w:szCs w:val="24"/>
        </w:rPr>
        <w:t xml:space="preserve">u daljnjem tekstu: </w:t>
      </w:r>
      <w:r w:rsidR="008B360B" w:rsidRPr="00391E83">
        <w:rPr>
          <w:rFonts w:ascii="Times New Roman" w:hAnsi="Times New Roman" w:cs="Times New Roman"/>
          <w:sz w:val="24"/>
          <w:szCs w:val="24"/>
        </w:rPr>
        <w:t xml:space="preserve">PT2) </w:t>
      </w:r>
      <w:r w:rsidR="001319F5" w:rsidRPr="00391E83">
        <w:rPr>
          <w:rFonts w:ascii="Times New Roman" w:hAnsi="Times New Roman" w:cs="Times New Roman"/>
          <w:sz w:val="24"/>
          <w:szCs w:val="24"/>
        </w:rPr>
        <w:t xml:space="preserve">za ovaj Poziv </w:t>
      </w:r>
      <w:r w:rsidR="008B360B" w:rsidRPr="00391E83">
        <w:rPr>
          <w:rFonts w:ascii="Times New Roman" w:hAnsi="Times New Roman" w:cs="Times New Roman"/>
          <w:sz w:val="24"/>
          <w:szCs w:val="24"/>
        </w:rPr>
        <w:t xml:space="preserve">je </w:t>
      </w:r>
      <w:r w:rsidR="000B6381" w:rsidRPr="00391E83">
        <w:rPr>
          <w:rFonts w:ascii="Times New Roman" w:hAnsi="Times New Roman" w:cs="Times New Roman"/>
          <w:sz w:val="24"/>
          <w:szCs w:val="24"/>
        </w:rPr>
        <w:t>Hrvatska agencija za malo gospodarstvo, inovacije i investicije</w:t>
      </w:r>
      <w:r w:rsidR="00A772D1" w:rsidRPr="00391E83">
        <w:rPr>
          <w:rFonts w:ascii="Times New Roman" w:hAnsi="Times New Roman" w:cs="Times New Roman"/>
          <w:sz w:val="24"/>
          <w:szCs w:val="24"/>
        </w:rPr>
        <w:t xml:space="preserve"> (u daljnjem tekstu: </w:t>
      </w:r>
      <w:r w:rsidR="000B6381" w:rsidRPr="00391E83">
        <w:rPr>
          <w:rFonts w:ascii="Times New Roman" w:hAnsi="Times New Roman" w:cs="Times New Roman"/>
          <w:sz w:val="24"/>
          <w:szCs w:val="24"/>
        </w:rPr>
        <w:t>HAMAG BICRO</w:t>
      </w:r>
      <w:r w:rsidR="001631BC" w:rsidRPr="00391E83">
        <w:rPr>
          <w:rFonts w:ascii="Times New Roman" w:hAnsi="Times New Roman" w:cs="Times New Roman"/>
          <w:sz w:val="24"/>
          <w:szCs w:val="24"/>
        </w:rPr>
        <w:t>)</w:t>
      </w:r>
      <w:r w:rsidR="00151515" w:rsidRPr="00391E83">
        <w:rPr>
          <w:rFonts w:ascii="Times New Roman" w:hAnsi="Times New Roman" w:cs="Times New Roman"/>
          <w:sz w:val="24"/>
          <w:szCs w:val="24"/>
        </w:rPr>
        <w:t>.</w:t>
      </w:r>
      <w:r w:rsidR="00A772D1" w:rsidRPr="00391E83">
        <w:rPr>
          <w:rFonts w:ascii="Times New Roman" w:hAnsi="Times New Roman" w:cs="Times New Roman"/>
          <w:sz w:val="24"/>
          <w:szCs w:val="24"/>
        </w:rPr>
        <w:t xml:space="preserve"> </w:t>
      </w:r>
    </w:p>
    <w:p w14:paraId="0226FF29" w14:textId="77777777" w:rsidR="00C40FCF" w:rsidRPr="00391E83" w:rsidRDefault="008B360B"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Sva tijela u sustavu obavljaju svoje djelatnosti i odgovorne su za procedure kako je definirano ranije navedenim zakonodavnim okv</w:t>
      </w:r>
      <w:r w:rsidR="00F31BF6" w:rsidRPr="00391E83">
        <w:rPr>
          <w:rFonts w:ascii="Times New Roman" w:hAnsi="Times New Roman" w:cs="Times New Roman"/>
          <w:sz w:val="24"/>
          <w:szCs w:val="24"/>
        </w:rPr>
        <w:t xml:space="preserve">irom te odredbama ovog Poziva. </w:t>
      </w:r>
    </w:p>
    <w:p w14:paraId="2D176E2F" w14:textId="77777777" w:rsidR="00B1346E" w:rsidRPr="00391E83" w:rsidRDefault="00B1346E" w:rsidP="00DD1DD0">
      <w:pPr>
        <w:pStyle w:val="NoSpacing"/>
        <w:spacing w:after="120"/>
        <w:jc w:val="both"/>
        <w:rPr>
          <w:rFonts w:ascii="Times New Roman" w:hAnsi="Times New Roman" w:cs="Times New Roman"/>
          <w:sz w:val="24"/>
          <w:szCs w:val="24"/>
        </w:rPr>
      </w:pPr>
    </w:p>
    <w:p w14:paraId="76EAD3F2" w14:textId="25C5B257" w:rsidR="00976B06" w:rsidRDefault="008C4B88" w:rsidP="00154FB6">
      <w:pPr>
        <w:pStyle w:val="Heading2"/>
      </w:pPr>
      <w:bookmarkStart w:id="19" w:name="_Predmet,_svrha_i"/>
      <w:bookmarkStart w:id="20" w:name="_Toc495059822"/>
      <w:bookmarkEnd w:id="19"/>
      <w:r w:rsidRPr="00391E83">
        <w:t xml:space="preserve"> </w:t>
      </w:r>
      <w:bookmarkStart w:id="21" w:name="_Toc508968563"/>
      <w:r w:rsidR="00482220" w:rsidRPr="00391E83">
        <w:t xml:space="preserve">Predmet, svrha i </w:t>
      </w:r>
      <w:r w:rsidR="00A772D1" w:rsidRPr="00391E83">
        <w:t>pokazatelji</w:t>
      </w:r>
      <w:r w:rsidR="00482220" w:rsidRPr="00391E83">
        <w:t xml:space="preserve"> Poziva</w:t>
      </w:r>
      <w:bookmarkEnd w:id="20"/>
      <w:bookmarkEnd w:id="21"/>
    </w:p>
    <w:p w14:paraId="2C576882" w14:textId="77777777" w:rsidR="002A609E" w:rsidRPr="002A609E" w:rsidRDefault="002A609E" w:rsidP="002A609E"/>
    <w:p w14:paraId="29D1D7B6" w14:textId="77777777" w:rsidR="00887D50" w:rsidRPr="00391E83" w:rsidRDefault="00887D50" w:rsidP="00887D50">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Predmet Poziva</w:t>
      </w:r>
    </w:p>
    <w:p w14:paraId="724D3110" w14:textId="0FC408E5" w:rsidR="008C4B88" w:rsidRPr="00391E83" w:rsidRDefault="004F43A5" w:rsidP="0028025A">
      <w:pPr>
        <w:pStyle w:val="CommentText"/>
        <w:jc w:val="both"/>
        <w:rPr>
          <w:rFonts w:ascii="Times New Roman" w:hAnsi="Times New Roman" w:cs="Times New Roman"/>
          <w:sz w:val="24"/>
          <w:szCs w:val="24"/>
        </w:rPr>
      </w:pPr>
      <w:r w:rsidRPr="004F43A5">
        <w:rPr>
          <w:rStyle w:val="Bodytext20"/>
          <w:rFonts w:eastAsiaTheme="minorHAnsi"/>
          <w:b w:val="0"/>
          <w:sz w:val="24"/>
          <w:szCs w:val="24"/>
          <w:lang w:val="hr-HR"/>
        </w:rPr>
        <w:t xml:space="preserve">Ovim Pozivom </w:t>
      </w:r>
      <w:r w:rsidR="007D5877">
        <w:rPr>
          <w:rStyle w:val="Bodytext20"/>
          <w:rFonts w:eastAsiaTheme="minorHAnsi"/>
          <w:b w:val="0"/>
          <w:sz w:val="24"/>
          <w:szCs w:val="24"/>
          <w:lang w:val="hr-HR"/>
        </w:rPr>
        <w:t xml:space="preserve">potiču se </w:t>
      </w:r>
      <w:r w:rsidR="0028025A">
        <w:rPr>
          <w:rStyle w:val="Bodytext20"/>
          <w:rFonts w:eastAsiaTheme="minorHAnsi"/>
          <w:b w:val="0"/>
          <w:sz w:val="24"/>
          <w:szCs w:val="24"/>
          <w:lang w:val="hr-HR"/>
        </w:rPr>
        <w:t>MSP-ov</w:t>
      </w:r>
      <w:r w:rsidR="00CA68F3">
        <w:rPr>
          <w:rStyle w:val="Bodytext20"/>
          <w:rFonts w:eastAsiaTheme="minorHAnsi"/>
          <w:b w:val="0"/>
          <w:sz w:val="24"/>
          <w:szCs w:val="24"/>
          <w:lang w:val="hr-HR"/>
        </w:rPr>
        <w:t>i</w:t>
      </w:r>
      <w:r w:rsidR="0028025A">
        <w:rPr>
          <w:rStyle w:val="Bodytext20"/>
          <w:rFonts w:eastAsiaTheme="minorHAnsi"/>
          <w:b w:val="0"/>
          <w:sz w:val="24"/>
          <w:szCs w:val="24"/>
          <w:lang w:val="hr-HR"/>
        </w:rPr>
        <w:t xml:space="preserve"> na</w:t>
      </w:r>
      <w:r w:rsidRPr="004F43A5">
        <w:rPr>
          <w:rStyle w:val="Bodytext20"/>
          <w:rFonts w:eastAsiaTheme="minorHAnsi"/>
          <w:b w:val="0"/>
          <w:sz w:val="24"/>
          <w:szCs w:val="24"/>
          <w:lang w:val="hr-HR"/>
        </w:rPr>
        <w:t xml:space="preserve"> primjenu  informacijske i komunikacijske tehnologije </w:t>
      </w:r>
      <w:r w:rsidR="0028025A" w:rsidRPr="0028025A">
        <w:rPr>
          <w:rStyle w:val="Bodytext20"/>
          <w:rFonts w:eastAsiaTheme="minorHAnsi"/>
          <w:b w:val="0"/>
          <w:sz w:val="24"/>
          <w:szCs w:val="24"/>
          <w:lang w:val="hr-HR"/>
        </w:rPr>
        <w:t>radi optimiziranja poslovnih procesa, integriranja poslovnih funkcija, učink</w:t>
      </w:r>
      <w:r w:rsidR="00E97E7E">
        <w:rPr>
          <w:rStyle w:val="Bodytext20"/>
          <w:rFonts w:eastAsiaTheme="minorHAnsi"/>
          <w:b w:val="0"/>
          <w:sz w:val="24"/>
          <w:szCs w:val="24"/>
          <w:lang w:val="hr-HR"/>
        </w:rPr>
        <w:t>ovite organizacije tijeka rada,</w:t>
      </w:r>
      <w:r w:rsidR="0028025A" w:rsidRPr="0028025A">
        <w:rPr>
          <w:rStyle w:val="Bodytext20"/>
          <w:rFonts w:eastAsiaTheme="minorHAnsi"/>
          <w:b w:val="0"/>
          <w:sz w:val="24"/>
          <w:szCs w:val="24"/>
          <w:lang w:val="hr-HR"/>
        </w:rPr>
        <w:t xml:space="preserve"> poboljšanja interakcije s klijentima i dobavljačima te poboljšanja tržišnog položaja poduzeća. </w:t>
      </w:r>
    </w:p>
    <w:p w14:paraId="5990F39E" w14:textId="77777777" w:rsidR="002A609E" w:rsidRDefault="002A609E" w:rsidP="008C4B88">
      <w:pPr>
        <w:pStyle w:val="NoSpacing"/>
        <w:spacing w:after="120"/>
        <w:rPr>
          <w:rFonts w:ascii="Times New Roman" w:hAnsi="Times New Roman" w:cs="Times New Roman"/>
          <w:b/>
          <w:i/>
          <w:color w:val="365F91" w:themeColor="accent1" w:themeShade="BF"/>
          <w:sz w:val="28"/>
          <w:szCs w:val="24"/>
        </w:rPr>
      </w:pPr>
    </w:p>
    <w:p w14:paraId="16602BC0" w14:textId="36E0650A" w:rsidR="000B6381" w:rsidRPr="00391E83" w:rsidRDefault="00CA717C" w:rsidP="008C4B88">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S</w:t>
      </w:r>
      <w:r w:rsidR="00015658" w:rsidRPr="00391E83">
        <w:rPr>
          <w:rFonts w:ascii="Times New Roman" w:hAnsi="Times New Roman" w:cs="Times New Roman"/>
          <w:b/>
          <w:i/>
          <w:color w:val="365F91" w:themeColor="accent1" w:themeShade="BF"/>
          <w:sz w:val="28"/>
          <w:szCs w:val="24"/>
        </w:rPr>
        <w:t>vrha</w:t>
      </w:r>
      <w:r w:rsidR="001319F5" w:rsidRPr="00391E83">
        <w:rPr>
          <w:rFonts w:ascii="Times New Roman" w:hAnsi="Times New Roman" w:cs="Times New Roman"/>
          <w:b/>
          <w:i/>
          <w:color w:val="365F91" w:themeColor="accent1" w:themeShade="BF"/>
          <w:sz w:val="28"/>
          <w:szCs w:val="24"/>
        </w:rPr>
        <w:t xml:space="preserve"> </w:t>
      </w:r>
      <w:r w:rsidRPr="00391E83">
        <w:rPr>
          <w:rFonts w:ascii="Times New Roman" w:hAnsi="Times New Roman" w:cs="Times New Roman"/>
          <w:b/>
          <w:i/>
          <w:color w:val="365F91" w:themeColor="accent1" w:themeShade="BF"/>
          <w:sz w:val="28"/>
          <w:szCs w:val="24"/>
        </w:rPr>
        <w:t xml:space="preserve">(cilj) </w:t>
      </w:r>
      <w:r w:rsidR="001319F5" w:rsidRPr="00391E83">
        <w:rPr>
          <w:rFonts w:ascii="Times New Roman" w:hAnsi="Times New Roman" w:cs="Times New Roman"/>
          <w:b/>
          <w:i/>
          <w:color w:val="365F91" w:themeColor="accent1" w:themeShade="BF"/>
          <w:sz w:val="28"/>
          <w:szCs w:val="24"/>
        </w:rPr>
        <w:t>Poziva</w:t>
      </w:r>
    </w:p>
    <w:p w14:paraId="027B1ED3" w14:textId="35BFC362" w:rsidR="00E6587A" w:rsidRPr="00391E83" w:rsidRDefault="004F43A5" w:rsidP="004E27FB">
      <w:pPr>
        <w:pStyle w:val="CommentText"/>
        <w:jc w:val="both"/>
        <w:rPr>
          <w:rStyle w:val="Bodytext20"/>
          <w:rFonts w:eastAsiaTheme="minorHAnsi"/>
          <w:b w:val="0"/>
          <w:sz w:val="24"/>
          <w:szCs w:val="24"/>
          <w:lang w:val="hr-HR"/>
        </w:rPr>
      </w:pPr>
      <w:r w:rsidRPr="004F43A5">
        <w:rPr>
          <w:rStyle w:val="Bodytext20"/>
          <w:rFonts w:eastAsiaTheme="minorHAnsi"/>
          <w:b w:val="0"/>
          <w:sz w:val="24"/>
          <w:szCs w:val="24"/>
          <w:lang w:val="hr-HR"/>
        </w:rPr>
        <w:t>Jačanje tržišne pozicije</w:t>
      </w:r>
      <w:r w:rsidR="006D4A9C">
        <w:rPr>
          <w:rStyle w:val="Bodytext20"/>
          <w:rFonts w:eastAsiaTheme="minorHAnsi"/>
          <w:b w:val="0"/>
          <w:sz w:val="24"/>
          <w:szCs w:val="24"/>
          <w:lang w:val="hr-HR"/>
        </w:rPr>
        <w:t>,</w:t>
      </w:r>
      <w:r w:rsidRPr="004F43A5">
        <w:rPr>
          <w:rStyle w:val="Bodytext20"/>
          <w:rFonts w:eastAsiaTheme="minorHAnsi"/>
          <w:b w:val="0"/>
          <w:sz w:val="24"/>
          <w:szCs w:val="24"/>
          <w:lang w:val="hr-HR"/>
        </w:rPr>
        <w:t xml:space="preserve"> povećanj</w:t>
      </w:r>
      <w:r w:rsidR="006D4A9C">
        <w:rPr>
          <w:rStyle w:val="Bodytext20"/>
          <w:rFonts w:eastAsiaTheme="minorHAnsi"/>
          <w:b w:val="0"/>
          <w:sz w:val="24"/>
          <w:szCs w:val="24"/>
          <w:lang w:val="hr-HR"/>
        </w:rPr>
        <w:t>e</w:t>
      </w:r>
      <w:r w:rsidRPr="004F43A5">
        <w:rPr>
          <w:rStyle w:val="Bodytext20"/>
          <w:rFonts w:eastAsiaTheme="minorHAnsi"/>
          <w:b w:val="0"/>
          <w:sz w:val="24"/>
          <w:szCs w:val="24"/>
          <w:lang w:val="hr-HR"/>
        </w:rPr>
        <w:t xml:space="preserve"> konkurentnosti </w:t>
      </w:r>
      <w:r w:rsidR="006D4A9C">
        <w:rPr>
          <w:rStyle w:val="Bodytext20"/>
          <w:rFonts w:eastAsiaTheme="minorHAnsi"/>
          <w:b w:val="0"/>
          <w:sz w:val="24"/>
          <w:szCs w:val="24"/>
          <w:lang w:val="hr-HR"/>
        </w:rPr>
        <w:t>i učinkovitosti poslovanja</w:t>
      </w:r>
      <w:r w:rsidRPr="004F43A5">
        <w:rPr>
          <w:rStyle w:val="Bodytext20"/>
          <w:rFonts w:eastAsiaTheme="minorHAnsi"/>
          <w:b w:val="0"/>
          <w:sz w:val="24"/>
          <w:szCs w:val="24"/>
          <w:lang w:val="hr-HR"/>
        </w:rPr>
        <w:t xml:space="preserve"> MSP-ova primjenom informacijske i komunikacijske tehnologije</w:t>
      </w:r>
      <w:r w:rsidR="00781C42">
        <w:rPr>
          <w:rStyle w:val="Bodytext20"/>
          <w:rFonts w:eastAsiaTheme="minorHAnsi"/>
          <w:b w:val="0"/>
          <w:sz w:val="24"/>
          <w:szCs w:val="24"/>
          <w:lang w:val="hr-HR"/>
        </w:rPr>
        <w:t xml:space="preserve"> kao i podrška razvoju informacijskog društva u Republici Hrvatskoj</w:t>
      </w:r>
      <w:r w:rsidRPr="004F43A5">
        <w:rPr>
          <w:rStyle w:val="Bodytext20"/>
          <w:rFonts w:eastAsiaTheme="minorHAnsi"/>
          <w:b w:val="0"/>
          <w:sz w:val="24"/>
          <w:szCs w:val="24"/>
          <w:lang w:val="hr-HR"/>
        </w:rPr>
        <w:t>.</w:t>
      </w:r>
    </w:p>
    <w:p w14:paraId="4F657186" w14:textId="77777777" w:rsidR="002A609E" w:rsidRDefault="002A609E" w:rsidP="008C4B88">
      <w:pPr>
        <w:pStyle w:val="NoSpacing"/>
        <w:spacing w:after="120"/>
        <w:rPr>
          <w:rFonts w:ascii="Times New Roman" w:hAnsi="Times New Roman" w:cs="Times New Roman"/>
          <w:b/>
          <w:i/>
          <w:color w:val="365F91" w:themeColor="accent1" w:themeShade="BF"/>
          <w:sz w:val="28"/>
          <w:szCs w:val="24"/>
        </w:rPr>
      </w:pPr>
    </w:p>
    <w:p w14:paraId="485A2F5C" w14:textId="2F75A5C6" w:rsidR="00BB20D9" w:rsidRPr="00391E83" w:rsidRDefault="00BB20D9" w:rsidP="008C4B88">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Pokazatelji</w:t>
      </w:r>
    </w:p>
    <w:p w14:paraId="46D7CACB" w14:textId="77777777" w:rsidR="00AF4590" w:rsidRPr="00391E83" w:rsidRDefault="00AF4590"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Za uspješnu primjenu i praćenje postignuća, prijavitelj na razini projektnog prijedloga treba opisati </w:t>
      </w:r>
      <w:r w:rsidR="002B31CA" w:rsidRPr="00391E83">
        <w:rPr>
          <w:rFonts w:ascii="Times New Roman" w:hAnsi="Times New Roman" w:cs="Times New Roman"/>
          <w:sz w:val="24"/>
          <w:szCs w:val="24"/>
        </w:rPr>
        <w:t xml:space="preserve">doprinos </w:t>
      </w:r>
      <w:r w:rsidRPr="00391E83">
        <w:rPr>
          <w:rFonts w:ascii="Times New Roman" w:hAnsi="Times New Roman" w:cs="Times New Roman"/>
          <w:sz w:val="24"/>
          <w:szCs w:val="24"/>
        </w:rPr>
        <w:t>pokazatelj</w:t>
      </w:r>
      <w:r w:rsidR="002B31CA" w:rsidRPr="00391E83">
        <w:rPr>
          <w:rFonts w:ascii="Times New Roman" w:hAnsi="Times New Roman" w:cs="Times New Roman"/>
          <w:sz w:val="24"/>
          <w:szCs w:val="24"/>
        </w:rPr>
        <w:t>ima</w:t>
      </w:r>
      <w:r w:rsidRPr="00391E83">
        <w:rPr>
          <w:rFonts w:ascii="Times New Roman" w:hAnsi="Times New Roman" w:cs="Times New Roman"/>
          <w:sz w:val="24"/>
          <w:szCs w:val="24"/>
        </w:rPr>
        <w:t xml:space="preserve"> </w:t>
      </w:r>
      <w:r w:rsidRPr="00391E83">
        <w:rPr>
          <w:rFonts w:ascii="Times New Roman" w:hAnsi="Times New Roman" w:cs="Times New Roman"/>
          <w:b/>
          <w:i/>
          <w:sz w:val="24"/>
          <w:szCs w:val="24"/>
        </w:rPr>
        <w:t>neposrednih rezultata specifičnih za Poziv/projekt</w:t>
      </w:r>
      <w:r w:rsidRPr="00391E83">
        <w:rPr>
          <w:rFonts w:ascii="Times New Roman" w:hAnsi="Times New Roman" w:cs="Times New Roman"/>
          <w:sz w:val="24"/>
          <w:szCs w:val="24"/>
        </w:rPr>
        <w:t xml:space="preserve"> te njihove konkretne vrijednosti navesti u </w:t>
      </w:r>
      <w:r w:rsidR="00EB333B" w:rsidRPr="00391E83">
        <w:rPr>
          <w:rFonts w:ascii="Times New Roman" w:hAnsi="Times New Roman" w:cs="Times New Roman"/>
          <w:sz w:val="24"/>
          <w:szCs w:val="24"/>
        </w:rPr>
        <w:t>P</w:t>
      </w:r>
      <w:r w:rsidRPr="00391E83">
        <w:rPr>
          <w:rFonts w:ascii="Times New Roman" w:hAnsi="Times New Roman" w:cs="Times New Roman"/>
          <w:sz w:val="24"/>
          <w:szCs w:val="24"/>
        </w:rPr>
        <w:t>rijavnom obrascu gdje je primjenjivo</w:t>
      </w:r>
      <w:r w:rsidR="004F63C6" w:rsidRPr="00391E83">
        <w:t xml:space="preserve"> </w:t>
      </w:r>
      <w:r w:rsidR="004F63C6" w:rsidRPr="00391E83">
        <w:rPr>
          <w:rFonts w:ascii="Times New Roman" w:hAnsi="Times New Roman" w:cs="Times New Roman"/>
          <w:sz w:val="24"/>
          <w:szCs w:val="24"/>
        </w:rPr>
        <w:t>te u ostaloj, za to predviđenoj dokumentaciji Poziva.</w:t>
      </w:r>
    </w:p>
    <w:p w14:paraId="5F8BAD94" w14:textId="77777777" w:rsidR="00AF4590" w:rsidRPr="00391E83" w:rsidRDefault="00AF4590"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Pokazatelji definirani na razini projektnog prijedloga trebaju doprinositi postizanju pokazatelja na razini Poziva</w:t>
      </w:r>
      <w:r w:rsidR="00F82963" w:rsidRPr="00391E83">
        <w:rPr>
          <w:rFonts w:ascii="Times New Roman" w:hAnsi="Times New Roman" w:cs="Times New Roman"/>
          <w:sz w:val="24"/>
          <w:szCs w:val="24"/>
        </w:rPr>
        <w:t>.</w:t>
      </w:r>
    </w:p>
    <w:p w14:paraId="0C8EECD2" w14:textId="77777777" w:rsidR="00402D5E" w:rsidRPr="00391E83" w:rsidRDefault="00402D5E"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Vrijednosti pokazatelja rezultata na razini projekta pratit će PT</w:t>
      </w:r>
      <w:r w:rsidR="00033979" w:rsidRPr="00391E83">
        <w:rPr>
          <w:rFonts w:ascii="Times New Roman" w:eastAsiaTheme="minorHAnsi" w:hAnsi="Times New Roman" w:cs="Times New Roman"/>
          <w:bCs/>
          <w:color w:val="000000"/>
          <w:sz w:val="24"/>
          <w:szCs w:val="24"/>
        </w:rPr>
        <w:t>2</w:t>
      </w:r>
      <w:r w:rsidRPr="00391E83">
        <w:rPr>
          <w:rFonts w:ascii="Times New Roman" w:hAnsi="Times New Roman" w:cs="Times New Roman"/>
          <w:sz w:val="24"/>
          <w:szCs w:val="24"/>
        </w:rPr>
        <w:t>.</w:t>
      </w:r>
    </w:p>
    <w:p w14:paraId="621FF6E6" w14:textId="11AD3C31" w:rsidR="00AF4590" w:rsidRDefault="00884DC6" w:rsidP="00DD1DD0">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U slučaju da korisnik ne ostvari planiranu razinu pokazatelja navedenih u prijavi projektnog prijedloga, </w:t>
      </w:r>
      <w:r w:rsidR="00360818">
        <w:rPr>
          <w:rFonts w:ascii="Times New Roman" w:hAnsi="Times New Roman" w:cs="Times New Roman"/>
          <w:sz w:val="24"/>
          <w:szCs w:val="24"/>
        </w:rPr>
        <w:t>PT1</w:t>
      </w:r>
      <w:r w:rsidRPr="00391E83">
        <w:rPr>
          <w:rFonts w:ascii="Times New Roman" w:hAnsi="Times New Roman" w:cs="Times New Roman"/>
          <w:sz w:val="24"/>
          <w:szCs w:val="24"/>
        </w:rPr>
        <w:t xml:space="preserve"> ima pravo od korisnika zatražiti izvršenje povrata dijela isplaćenih sredstava razmjerno neostvarenom udjelu pokazatelja sukladno </w:t>
      </w:r>
      <w:r w:rsidRPr="00DC0C9C">
        <w:rPr>
          <w:rFonts w:ascii="Times New Roman" w:hAnsi="Times New Roman" w:cs="Times New Roman"/>
          <w:i/>
          <w:sz w:val="24"/>
          <w:szCs w:val="24"/>
        </w:rPr>
        <w:t>Prilogu 1</w:t>
      </w:r>
      <w:r w:rsidR="0079509A" w:rsidRPr="00DC0C9C">
        <w:rPr>
          <w:rFonts w:ascii="Times New Roman" w:hAnsi="Times New Roman" w:cs="Times New Roman"/>
          <w:i/>
          <w:sz w:val="24"/>
          <w:szCs w:val="24"/>
        </w:rPr>
        <w:t>1</w:t>
      </w:r>
      <w:r w:rsidRPr="00DC0C9C">
        <w:rPr>
          <w:rFonts w:ascii="Times New Roman" w:hAnsi="Times New Roman" w:cs="Times New Roman"/>
          <w:i/>
          <w:sz w:val="24"/>
          <w:szCs w:val="24"/>
        </w:rPr>
        <w:t>. Pravila o financijskim korekcijama</w:t>
      </w:r>
      <w:r w:rsidRPr="00315C9D">
        <w:rPr>
          <w:rFonts w:ascii="Times New Roman" w:hAnsi="Times New Roman" w:cs="Times New Roman"/>
          <w:sz w:val="24"/>
          <w:szCs w:val="24"/>
        </w:rPr>
        <w:t>.</w:t>
      </w:r>
    </w:p>
    <w:p w14:paraId="18E6C5DB" w14:textId="77777777" w:rsidR="00781C42" w:rsidRPr="00315C9D" w:rsidRDefault="00781C42" w:rsidP="00DD1DD0">
      <w:pPr>
        <w:spacing w:after="120" w:line="240" w:lineRule="auto"/>
        <w:jc w:val="both"/>
        <w:rPr>
          <w:rFonts w:ascii="Times New Roman" w:hAnsi="Times New Roman" w:cs="Times New Roman"/>
          <w:i/>
          <w:sz w:val="24"/>
          <w:szCs w:val="24"/>
        </w:rPr>
      </w:pPr>
    </w:p>
    <w:tbl>
      <w:tblPr>
        <w:tblStyle w:val="GridTable4-Accent11"/>
        <w:tblW w:w="10491" w:type="dxa"/>
        <w:tblInd w:w="-431" w:type="dxa"/>
        <w:tblLayout w:type="fixed"/>
        <w:tblLook w:val="04A0" w:firstRow="1" w:lastRow="0" w:firstColumn="1" w:lastColumn="0" w:noHBand="0" w:noVBand="1"/>
      </w:tblPr>
      <w:tblGrid>
        <w:gridCol w:w="3975"/>
        <w:gridCol w:w="1554"/>
        <w:gridCol w:w="4962"/>
      </w:tblGrid>
      <w:tr w:rsidR="009618C8" w:rsidRPr="00391E83" w14:paraId="080D3220" w14:textId="77777777" w:rsidTr="00781C42">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975" w:type="dxa"/>
            <w:vAlign w:val="center"/>
          </w:tcPr>
          <w:p w14:paraId="7F4FC1BF" w14:textId="77777777" w:rsidR="009618C8" w:rsidRPr="00391E83" w:rsidRDefault="009618C8" w:rsidP="008C4B88">
            <w:pPr>
              <w:snapToGrid w:val="0"/>
              <w:spacing w:after="120" w:line="240" w:lineRule="auto"/>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Zajednički pokazatelj neposrednih rezultata OPKK</w:t>
            </w:r>
          </w:p>
        </w:tc>
        <w:tc>
          <w:tcPr>
            <w:tcW w:w="1554" w:type="dxa"/>
            <w:vAlign w:val="center"/>
          </w:tcPr>
          <w:p w14:paraId="31C8C7AE" w14:textId="77777777" w:rsidR="009618C8" w:rsidRPr="00391E83" w:rsidRDefault="009618C8" w:rsidP="008C4B88">
            <w:pPr>
              <w:snapToGrid w:val="0"/>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Jedinica mjere</w:t>
            </w:r>
          </w:p>
        </w:tc>
        <w:tc>
          <w:tcPr>
            <w:tcW w:w="4962" w:type="dxa"/>
            <w:vAlign w:val="center"/>
          </w:tcPr>
          <w:p w14:paraId="7EA12B75" w14:textId="77777777" w:rsidR="009618C8" w:rsidRPr="00391E83" w:rsidRDefault="009618C8" w:rsidP="008C4B88">
            <w:pPr>
              <w:snapToGrid w:val="0"/>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Opis</w:t>
            </w:r>
          </w:p>
        </w:tc>
      </w:tr>
      <w:tr w:rsidR="009618C8" w:rsidRPr="00391E83" w14:paraId="671EDCE7" w14:textId="77777777" w:rsidTr="00781C42">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3975" w:type="dxa"/>
            <w:vAlign w:val="center"/>
          </w:tcPr>
          <w:p w14:paraId="7D48AA99" w14:textId="77777777" w:rsidR="009618C8" w:rsidRPr="00391E83" w:rsidRDefault="009618C8" w:rsidP="002B31CA">
            <w:pPr>
              <w:snapToGrid w:val="0"/>
              <w:spacing w:after="120" w:line="240" w:lineRule="auto"/>
              <w:jc w:val="both"/>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CO01 – N Proizvodno ulaganje: Broj poduzeća koja primaju potporu</w:t>
            </w:r>
            <w:r w:rsidR="00BF0C13">
              <w:rPr>
                <w:rFonts w:ascii="Times New Roman" w:eastAsia="Calibri" w:hAnsi="Times New Roman" w:cs="Times New Roman"/>
                <w:color w:val="365F91"/>
                <w:sz w:val="24"/>
                <w:szCs w:val="24"/>
                <w:lang w:eastAsia="lt-LT"/>
              </w:rPr>
              <w:t>*</w:t>
            </w:r>
          </w:p>
        </w:tc>
        <w:tc>
          <w:tcPr>
            <w:tcW w:w="1554" w:type="dxa"/>
            <w:vAlign w:val="center"/>
          </w:tcPr>
          <w:p w14:paraId="67C59987" w14:textId="77777777" w:rsidR="009618C8" w:rsidRPr="00391E83" w:rsidRDefault="009618C8" w:rsidP="008C4B88">
            <w:pPr>
              <w:snapToGrid w:val="0"/>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Poduzeća</w:t>
            </w:r>
          </w:p>
        </w:tc>
        <w:tc>
          <w:tcPr>
            <w:tcW w:w="4962" w:type="dxa"/>
            <w:vAlign w:val="center"/>
          </w:tcPr>
          <w:p w14:paraId="4700E97A" w14:textId="77777777" w:rsidR="009618C8" w:rsidRDefault="009618C8" w:rsidP="00D50D03">
            <w:pPr>
              <w:snapToGri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Broj malih i srednjih poduzeća koja primaju potporu u bilo kojem obliku iz EFRR-a (bilo da potpora predstavlja državnu potporu ili ne)</w:t>
            </w:r>
            <w:r w:rsidR="00857246" w:rsidRPr="00391E83">
              <w:rPr>
                <w:rFonts w:ascii="Times New Roman" w:eastAsia="Calibri" w:hAnsi="Times New Roman" w:cs="Times New Roman"/>
                <w:color w:val="365F91"/>
                <w:sz w:val="24"/>
                <w:szCs w:val="24"/>
                <w:lang w:eastAsia="lt-LT"/>
              </w:rPr>
              <w:t>.</w:t>
            </w:r>
          </w:p>
          <w:p w14:paraId="229FCA41" w14:textId="53B8B842" w:rsidR="009D36A1" w:rsidRPr="00391E83" w:rsidRDefault="009D36A1" w:rsidP="00D50D03">
            <w:pPr>
              <w:snapToGri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E2623B">
              <w:rPr>
                <w:rFonts w:ascii="Times New Roman" w:eastAsia="Calibri" w:hAnsi="Times New Roman" w:cs="Times New Roman"/>
                <w:i/>
                <w:color w:val="365F91"/>
                <w:sz w:val="18"/>
                <w:szCs w:val="18"/>
                <w:lang w:eastAsia="lt-LT"/>
              </w:rPr>
              <w:t>Napomena: korisnik ne izvještava o ovom pokazatelju u tijeku provedbe projekta već se isti bilježe automatski potpisom ugovora u sustavu eFondovi.</w:t>
            </w:r>
          </w:p>
        </w:tc>
      </w:tr>
      <w:tr w:rsidR="009618C8" w:rsidRPr="00391E83" w14:paraId="321B1AE4" w14:textId="77777777" w:rsidTr="00781C42">
        <w:trPr>
          <w:trHeight w:val="444"/>
        </w:trPr>
        <w:tc>
          <w:tcPr>
            <w:cnfStyle w:val="001000000000" w:firstRow="0" w:lastRow="0" w:firstColumn="1" w:lastColumn="0" w:oddVBand="0" w:evenVBand="0" w:oddHBand="0" w:evenHBand="0" w:firstRowFirstColumn="0" w:firstRowLastColumn="0" w:lastRowFirstColumn="0" w:lastRowLastColumn="0"/>
            <w:tcW w:w="3975" w:type="dxa"/>
            <w:vAlign w:val="center"/>
          </w:tcPr>
          <w:p w14:paraId="260D7A16" w14:textId="77777777" w:rsidR="009618C8" w:rsidRPr="00391E83" w:rsidRDefault="009618C8" w:rsidP="002B31CA">
            <w:pPr>
              <w:snapToGrid w:val="0"/>
              <w:spacing w:after="120" w:line="240" w:lineRule="auto"/>
              <w:jc w:val="both"/>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CO02 - N Proizvodno ulaganje: Broj poduzeća koja primaju bespovratna sredstva</w:t>
            </w:r>
            <w:r w:rsidR="00BF0C13">
              <w:rPr>
                <w:rFonts w:ascii="Times New Roman" w:eastAsia="Calibri" w:hAnsi="Times New Roman" w:cs="Times New Roman"/>
                <w:color w:val="365F91"/>
                <w:sz w:val="24"/>
                <w:szCs w:val="24"/>
                <w:lang w:eastAsia="lt-LT"/>
              </w:rPr>
              <w:t>*</w:t>
            </w:r>
          </w:p>
        </w:tc>
        <w:tc>
          <w:tcPr>
            <w:tcW w:w="1554" w:type="dxa"/>
            <w:vAlign w:val="center"/>
          </w:tcPr>
          <w:p w14:paraId="6E11749B" w14:textId="77777777" w:rsidR="009618C8" w:rsidRPr="00391E83" w:rsidRDefault="009618C8" w:rsidP="008C4B88">
            <w:pPr>
              <w:snapToGrid w:val="0"/>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Poduzeća</w:t>
            </w:r>
          </w:p>
        </w:tc>
        <w:tc>
          <w:tcPr>
            <w:tcW w:w="4962" w:type="dxa"/>
            <w:vAlign w:val="center"/>
          </w:tcPr>
          <w:p w14:paraId="45FF5B64" w14:textId="77777777" w:rsidR="009618C8" w:rsidRDefault="00610DE2" w:rsidP="00D50D03">
            <w:pPr>
              <w:snapToGri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 xml:space="preserve">Broj </w:t>
            </w:r>
            <w:r w:rsidR="00C85040" w:rsidRPr="00391E83">
              <w:rPr>
                <w:rFonts w:ascii="Times New Roman" w:eastAsia="Calibri" w:hAnsi="Times New Roman" w:cs="Times New Roman"/>
                <w:color w:val="365F91"/>
                <w:sz w:val="24"/>
                <w:szCs w:val="24"/>
                <w:lang w:eastAsia="lt-LT"/>
              </w:rPr>
              <w:t xml:space="preserve">poduzeća koja primaju potporu u obliku </w:t>
            </w:r>
            <w:r w:rsidR="00AC326C" w:rsidRPr="00391E83">
              <w:rPr>
                <w:rFonts w:ascii="Times New Roman" w:eastAsia="Calibri" w:hAnsi="Times New Roman" w:cs="Times New Roman"/>
                <w:color w:val="365F91"/>
                <w:sz w:val="24"/>
                <w:szCs w:val="24"/>
                <w:lang w:eastAsia="lt-LT"/>
              </w:rPr>
              <w:t xml:space="preserve">izravne </w:t>
            </w:r>
            <w:r w:rsidR="00C85040" w:rsidRPr="00391E83">
              <w:rPr>
                <w:rFonts w:ascii="Times New Roman" w:eastAsia="Calibri" w:hAnsi="Times New Roman" w:cs="Times New Roman"/>
                <w:color w:val="365F91"/>
                <w:sz w:val="24"/>
                <w:szCs w:val="24"/>
                <w:lang w:eastAsia="lt-LT"/>
              </w:rPr>
              <w:t>bespovratne financijske potpore uvjetovane završetkom projekta.</w:t>
            </w:r>
          </w:p>
          <w:p w14:paraId="2EB35D9D" w14:textId="1722C7EE" w:rsidR="00F43E3C" w:rsidRPr="00391E83" w:rsidRDefault="009D36A1" w:rsidP="00D50D03">
            <w:pPr>
              <w:snapToGri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E2623B">
              <w:rPr>
                <w:rFonts w:ascii="Times New Roman" w:eastAsia="Calibri" w:hAnsi="Times New Roman" w:cs="Times New Roman"/>
                <w:i/>
                <w:color w:val="365F91"/>
                <w:sz w:val="18"/>
                <w:szCs w:val="18"/>
                <w:lang w:eastAsia="lt-LT"/>
              </w:rPr>
              <w:t>Napomena: korisnik ne izvještava o ovom pokazatelju u tijeku provedbe projekta već se isti bilježe automatski potpisom ugovora u sustavu eFondovi.</w:t>
            </w:r>
          </w:p>
        </w:tc>
      </w:tr>
      <w:tr w:rsidR="004F43A5" w:rsidRPr="00391E83" w14:paraId="74B25CC5" w14:textId="77777777" w:rsidTr="00781C42">
        <w:trPr>
          <w:cnfStyle w:val="000000100000" w:firstRow="0" w:lastRow="0" w:firstColumn="0" w:lastColumn="0" w:oddVBand="0" w:evenVBand="0" w:oddHBand="1" w:evenHBand="0" w:firstRowFirstColumn="0" w:firstRowLastColumn="0" w:lastRowFirstColumn="0" w:lastRowLastColumn="0"/>
          <w:trHeight w:val="1238"/>
        </w:trPr>
        <w:tc>
          <w:tcPr>
            <w:cnfStyle w:val="001000000000" w:firstRow="0" w:lastRow="0" w:firstColumn="1" w:lastColumn="0" w:oddVBand="0" w:evenVBand="0" w:oddHBand="0" w:evenHBand="0" w:firstRowFirstColumn="0" w:firstRowLastColumn="0" w:lastRowFirstColumn="0" w:lastRowLastColumn="0"/>
            <w:tcW w:w="3975" w:type="dxa"/>
          </w:tcPr>
          <w:p w14:paraId="54E361E9" w14:textId="77777777" w:rsidR="004F43A5" w:rsidRPr="00391E83" w:rsidRDefault="004F43A5" w:rsidP="002B31CA">
            <w:pPr>
              <w:snapToGrid w:val="0"/>
              <w:spacing w:after="120" w:line="240" w:lineRule="auto"/>
              <w:jc w:val="both"/>
              <w:rPr>
                <w:rFonts w:ascii="Times New Roman" w:eastAsia="Calibri" w:hAnsi="Times New Roman" w:cs="Times New Roman"/>
                <w:color w:val="365F91"/>
                <w:sz w:val="24"/>
                <w:szCs w:val="24"/>
                <w:lang w:eastAsia="lt-LT"/>
              </w:rPr>
            </w:pPr>
            <w:r w:rsidRPr="004F43A5">
              <w:rPr>
                <w:rFonts w:ascii="Times New Roman" w:eastAsia="Calibri" w:hAnsi="Times New Roman" w:cs="Times New Roman"/>
                <w:color w:val="365F91"/>
                <w:sz w:val="24"/>
                <w:szCs w:val="24"/>
                <w:lang w:eastAsia="lt-LT"/>
              </w:rPr>
              <w:t>CO05 -N  Proizvodno ulaganje: Broj novih poduzeća koja primaju potporu</w:t>
            </w:r>
          </w:p>
        </w:tc>
        <w:tc>
          <w:tcPr>
            <w:tcW w:w="1554" w:type="dxa"/>
          </w:tcPr>
          <w:p w14:paraId="3230139E" w14:textId="77777777" w:rsidR="004F43A5" w:rsidRPr="00391E83" w:rsidRDefault="004F43A5" w:rsidP="008C4B88">
            <w:pPr>
              <w:snapToGrid w:val="0"/>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4F43A5">
              <w:rPr>
                <w:rFonts w:ascii="Times New Roman" w:eastAsia="Calibri" w:hAnsi="Times New Roman" w:cs="Times New Roman"/>
                <w:color w:val="365F91"/>
                <w:sz w:val="24"/>
                <w:szCs w:val="24"/>
                <w:lang w:eastAsia="lt-LT"/>
              </w:rPr>
              <w:t>Poduzeća</w:t>
            </w:r>
          </w:p>
        </w:tc>
        <w:tc>
          <w:tcPr>
            <w:tcW w:w="4962" w:type="dxa"/>
          </w:tcPr>
          <w:p w14:paraId="49889FF2" w14:textId="5F366827" w:rsidR="00432CB9" w:rsidRDefault="004F43A5" w:rsidP="00432CB9">
            <w:pPr>
              <w:snapToGri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365F91"/>
                <w:lang w:eastAsia="lt-LT"/>
              </w:rPr>
            </w:pPr>
            <w:r w:rsidRPr="004F43A5">
              <w:rPr>
                <w:rFonts w:ascii="Times New Roman" w:eastAsia="Calibri" w:hAnsi="Times New Roman" w:cs="Times New Roman"/>
                <w:color w:val="365F91"/>
                <w:sz w:val="24"/>
                <w:szCs w:val="24"/>
                <w:lang w:eastAsia="lt-LT"/>
              </w:rPr>
              <w:t xml:space="preserve">Broj poduzeća koja su osnovana najviše 36 mjeseci prije dana predaje projektne prijave i koja primaju financijsku pomoć ili potporu (savjetovanje, vođenje, itd.) kao korisnici ili posredno kao krajnji korisnici. </w:t>
            </w:r>
          </w:p>
          <w:p w14:paraId="796D646B" w14:textId="22B2BC45" w:rsidR="00781C42" w:rsidRPr="00391E83" w:rsidRDefault="00781C42" w:rsidP="00D50D03">
            <w:pPr>
              <w:snapToGri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781C42">
              <w:rPr>
                <w:rFonts w:ascii="Times New Roman" w:eastAsia="Calibri" w:hAnsi="Times New Roman" w:cs="Times New Roman"/>
                <w:i/>
                <w:color w:val="365F91"/>
                <w:lang w:eastAsia="lt-LT"/>
              </w:rPr>
              <w:t>Napomena: Prijavitelj ne unosi vrijednosti ovog pokazatelja u sustav eFondova niti izvještava po ovom pokazatelju već ostvar</w:t>
            </w:r>
            <w:r>
              <w:rPr>
                <w:rFonts w:ascii="Times New Roman" w:eastAsia="Calibri" w:hAnsi="Times New Roman" w:cs="Times New Roman"/>
                <w:i/>
                <w:color w:val="365F91"/>
                <w:lang w:eastAsia="lt-LT"/>
              </w:rPr>
              <w:t xml:space="preserve">enje istog unosi PT2 po potpisu  </w:t>
            </w:r>
            <w:r w:rsidRPr="00781C42">
              <w:rPr>
                <w:rFonts w:ascii="Times New Roman" w:eastAsia="Calibri" w:hAnsi="Times New Roman" w:cs="Times New Roman"/>
                <w:i/>
                <w:color w:val="365F91"/>
                <w:lang w:eastAsia="lt-LT"/>
              </w:rPr>
              <w:t>Ugovora o dodijeli bespovratnih sredstava.</w:t>
            </w:r>
          </w:p>
        </w:tc>
      </w:tr>
      <w:tr w:rsidR="009618C8" w:rsidRPr="00391E83" w14:paraId="4F5A9995" w14:textId="77777777" w:rsidTr="00781C42">
        <w:trPr>
          <w:trHeight w:val="1238"/>
        </w:trPr>
        <w:tc>
          <w:tcPr>
            <w:cnfStyle w:val="001000000000" w:firstRow="0" w:lastRow="0" w:firstColumn="1" w:lastColumn="0" w:oddVBand="0" w:evenVBand="0" w:oddHBand="0" w:evenHBand="0" w:firstRowFirstColumn="0" w:firstRowLastColumn="0" w:lastRowFirstColumn="0" w:lastRowLastColumn="0"/>
            <w:tcW w:w="3975" w:type="dxa"/>
            <w:vAlign w:val="center"/>
          </w:tcPr>
          <w:p w14:paraId="799DF42A" w14:textId="77777777" w:rsidR="009618C8" w:rsidRPr="00391E83" w:rsidRDefault="009618C8" w:rsidP="002B31CA">
            <w:pPr>
              <w:snapToGrid w:val="0"/>
              <w:spacing w:after="120" w:line="240" w:lineRule="auto"/>
              <w:jc w:val="both"/>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CO06 – N Proizvodno ulaganje: Privatna ulaganja koja odgovaraju javnoj potpori poduzećima (bespovratna sredstva)</w:t>
            </w:r>
          </w:p>
        </w:tc>
        <w:tc>
          <w:tcPr>
            <w:tcW w:w="1554" w:type="dxa"/>
            <w:vAlign w:val="center"/>
          </w:tcPr>
          <w:p w14:paraId="3BACE02D" w14:textId="77777777" w:rsidR="009618C8" w:rsidRPr="00391E83" w:rsidRDefault="00A04084" w:rsidP="008C4B88">
            <w:pPr>
              <w:snapToGrid w:val="0"/>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HRK</w:t>
            </w:r>
          </w:p>
        </w:tc>
        <w:tc>
          <w:tcPr>
            <w:tcW w:w="4962" w:type="dxa"/>
            <w:vAlign w:val="center"/>
          </w:tcPr>
          <w:p w14:paraId="7220EDFE" w14:textId="77777777" w:rsidR="009618C8" w:rsidRPr="00391E83" w:rsidRDefault="005E3A19" w:rsidP="00D50D03">
            <w:pPr>
              <w:snapToGri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Ukupna vrijednost privatnih ulaganja u financiranim projektima koja se kvalificiraju kao potpore</w:t>
            </w:r>
            <w:r w:rsidR="00AC326C" w:rsidRPr="00391E83">
              <w:rPr>
                <w:rFonts w:ascii="Times New Roman" w:eastAsia="Calibri" w:hAnsi="Times New Roman" w:cs="Times New Roman"/>
                <w:color w:val="365F91"/>
                <w:sz w:val="24"/>
                <w:szCs w:val="24"/>
                <w:lang w:eastAsia="lt-LT"/>
              </w:rPr>
              <w:t xml:space="preserve"> male vrijednosti</w:t>
            </w:r>
            <w:r w:rsidRPr="00391E83">
              <w:rPr>
                <w:rFonts w:ascii="Times New Roman" w:eastAsia="Calibri" w:hAnsi="Times New Roman" w:cs="Times New Roman"/>
                <w:color w:val="365F91"/>
                <w:sz w:val="24"/>
                <w:szCs w:val="24"/>
                <w:lang w:eastAsia="lt-LT"/>
              </w:rPr>
              <w:t>, a gdje su oblik</w:t>
            </w:r>
            <w:r w:rsidR="00610DE2" w:rsidRPr="00391E83">
              <w:rPr>
                <w:rFonts w:ascii="Times New Roman" w:eastAsia="Calibri" w:hAnsi="Times New Roman" w:cs="Times New Roman"/>
                <w:color w:val="365F91"/>
                <w:sz w:val="24"/>
                <w:szCs w:val="24"/>
                <w:lang w:eastAsia="lt-LT"/>
              </w:rPr>
              <w:t xml:space="preserve"> potpore bespovratna sredstva.</w:t>
            </w:r>
          </w:p>
          <w:p w14:paraId="38E75963" w14:textId="77777777" w:rsidR="00A04084" w:rsidRDefault="00A04084" w:rsidP="00D50D03">
            <w:pPr>
              <w:snapToGri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Ukupna vrijednost privatnih ulaganja uključuje i neprihvatljive dijelove/troškove projekta.</w:t>
            </w:r>
          </w:p>
          <w:p w14:paraId="74572CB2" w14:textId="29C1D047" w:rsidR="009D36A1" w:rsidRPr="00391E83" w:rsidRDefault="009D36A1" w:rsidP="00D50D03">
            <w:pPr>
              <w:snapToGri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EC143A">
              <w:rPr>
                <w:rFonts w:ascii="Times New Roman" w:eastAsia="Calibri" w:hAnsi="Times New Roman" w:cs="Times New Roman"/>
                <w:i/>
                <w:color w:val="365F91"/>
                <w:sz w:val="18"/>
                <w:szCs w:val="18"/>
                <w:lang w:eastAsia="lt-LT"/>
              </w:rPr>
              <w:t>Napomena: Kao početna vrijednost unosi se 0, dok se kao ciljana vrijednost unosi razlika između ukupne vrijednosti projekta i traženog iznosa potpore</w:t>
            </w:r>
          </w:p>
        </w:tc>
      </w:tr>
    </w:tbl>
    <w:p w14:paraId="0637875C" w14:textId="2BD677A9" w:rsidR="002A0647" w:rsidRPr="00391E83" w:rsidRDefault="00BF0C13" w:rsidP="002A609E">
      <w:pPr>
        <w:pStyle w:val="CommentText"/>
        <w:spacing w:line="240" w:lineRule="auto"/>
      </w:pPr>
      <w:r w:rsidRPr="00A03A12">
        <w:rPr>
          <w:rFonts w:ascii="Times New Roman" w:hAnsi="Times New Roman" w:cs="Times New Roman"/>
          <w:b/>
          <w:sz w:val="24"/>
          <w:szCs w:val="24"/>
        </w:rPr>
        <w:t>*</w:t>
      </w:r>
      <w:r w:rsidRPr="00A03A12">
        <w:rPr>
          <w:rFonts w:ascii="Times New Roman" w:hAnsi="Times New Roman" w:cs="Times New Roman"/>
        </w:rPr>
        <w:t xml:space="preserve"> Korisnik ne izvještava o ovom pokazatelju u tijeku provedbe projekta već se isti bilježe automatski potpisom ugovora u sustavu eFondovi.</w:t>
      </w:r>
    </w:p>
    <w:tbl>
      <w:tblPr>
        <w:tblStyle w:val="GridTable4-Accent11"/>
        <w:tblW w:w="10491" w:type="dxa"/>
        <w:tblInd w:w="-431" w:type="dxa"/>
        <w:tblLayout w:type="fixed"/>
        <w:tblLook w:val="04A0" w:firstRow="1" w:lastRow="0" w:firstColumn="1" w:lastColumn="0" w:noHBand="0" w:noVBand="1"/>
      </w:tblPr>
      <w:tblGrid>
        <w:gridCol w:w="3975"/>
        <w:gridCol w:w="1554"/>
        <w:gridCol w:w="4962"/>
      </w:tblGrid>
      <w:tr w:rsidR="002A0647" w:rsidRPr="00391E83" w14:paraId="6C150965" w14:textId="77777777" w:rsidTr="002A609E">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975" w:type="dxa"/>
            <w:vAlign w:val="center"/>
          </w:tcPr>
          <w:p w14:paraId="1B507877" w14:textId="77777777" w:rsidR="002A0647" w:rsidRPr="00391E83" w:rsidRDefault="002A0647" w:rsidP="004F63C6">
            <w:pPr>
              <w:snapToGrid w:val="0"/>
              <w:spacing w:after="120" w:line="240" w:lineRule="auto"/>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Pokazatelj neposrednih rezultata</w:t>
            </w:r>
            <w:r w:rsidR="004F63C6" w:rsidRPr="00391E83">
              <w:t xml:space="preserve"> </w:t>
            </w:r>
            <w:r w:rsidR="004F63C6" w:rsidRPr="00391E83">
              <w:rPr>
                <w:rFonts w:ascii="Times New Roman" w:eastAsia="Calibri" w:hAnsi="Times New Roman" w:cs="Times New Roman"/>
                <w:sz w:val="24"/>
                <w:szCs w:val="24"/>
                <w:lang w:eastAsia="lt-LT"/>
              </w:rPr>
              <w:t>specifični za Projekt</w:t>
            </w:r>
          </w:p>
        </w:tc>
        <w:tc>
          <w:tcPr>
            <w:tcW w:w="1554" w:type="dxa"/>
            <w:vAlign w:val="center"/>
          </w:tcPr>
          <w:p w14:paraId="792A2EDD" w14:textId="77777777" w:rsidR="002A0647" w:rsidRPr="00391E83" w:rsidRDefault="002A0647" w:rsidP="008C4B88">
            <w:pPr>
              <w:snapToGrid w:val="0"/>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Jedinica mjere</w:t>
            </w:r>
          </w:p>
        </w:tc>
        <w:tc>
          <w:tcPr>
            <w:tcW w:w="4962" w:type="dxa"/>
            <w:vAlign w:val="center"/>
          </w:tcPr>
          <w:p w14:paraId="6254D8FB" w14:textId="77777777" w:rsidR="002A0647" w:rsidRPr="00391E83" w:rsidRDefault="002A0647" w:rsidP="008C4B88">
            <w:pPr>
              <w:snapToGrid w:val="0"/>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Opis</w:t>
            </w:r>
          </w:p>
        </w:tc>
      </w:tr>
      <w:tr w:rsidR="004F43A5" w:rsidRPr="00391E83" w14:paraId="49D4AEEC" w14:textId="77777777" w:rsidTr="002A609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vAlign w:val="center"/>
          </w:tcPr>
          <w:p w14:paraId="7E165D53" w14:textId="204CD17F" w:rsidR="004F43A5" w:rsidRPr="002A609E" w:rsidRDefault="004F43A5" w:rsidP="0028025A">
            <w:pPr>
              <w:snapToGrid w:val="0"/>
              <w:spacing w:after="120" w:line="240" w:lineRule="auto"/>
              <w:rPr>
                <w:rFonts w:ascii="Times New Roman" w:eastAsia="Calibri" w:hAnsi="Times New Roman" w:cs="Times New Roman"/>
                <w:color w:val="365F91"/>
                <w:sz w:val="24"/>
                <w:szCs w:val="24"/>
                <w:lang w:eastAsia="lt-LT"/>
              </w:rPr>
            </w:pPr>
            <w:r w:rsidRPr="002A609E">
              <w:rPr>
                <w:rFonts w:ascii="Times New Roman" w:eastAsiaTheme="minorHAnsi" w:hAnsi="Times New Roman" w:cs="Times New Roman"/>
                <w:sz w:val="24"/>
                <w:szCs w:val="24"/>
                <w:lang w:eastAsia="lt-LT"/>
              </w:rPr>
              <w:t xml:space="preserve">Broj </w:t>
            </w:r>
            <w:r w:rsidR="0028025A" w:rsidRPr="002A609E">
              <w:rPr>
                <w:rFonts w:ascii="Times New Roman" w:eastAsiaTheme="minorHAnsi" w:hAnsi="Times New Roman" w:cs="Times New Roman"/>
                <w:sz w:val="24"/>
                <w:szCs w:val="24"/>
                <w:lang w:eastAsia="lt-LT"/>
              </w:rPr>
              <w:t>poslovnih procesa koji će se unaprijediti uvođenjem</w:t>
            </w:r>
            <w:r w:rsidRPr="002A609E">
              <w:rPr>
                <w:rFonts w:ascii="Times New Roman" w:eastAsiaTheme="minorHAnsi" w:hAnsi="Times New Roman" w:cs="Times New Roman"/>
                <w:sz w:val="24"/>
                <w:szCs w:val="24"/>
                <w:lang w:eastAsia="lt-LT"/>
              </w:rPr>
              <w:t xml:space="preserve"> </w:t>
            </w:r>
            <w:r w:rsidRPr="009F514B">
              <w:rPr>
                <w:rFonts w:ascii="Times New Roman" w:eastAsiaTheme="minorHAnsi" w:hAnsi="Times New Roman" w:cs="Times New Roman"/>
                <w:sz w:val="24"/>
                <w:szCs w:val="24"/>
                <w:lang w:eastAsia="lt-LT"/>
              </w:rPr>
              <w:t>rješenja</w:t>
            </w:r>
            <w:r w:rsidRPr="002A609E">
              <w:rPr>
                <w:rFonts w:ascii="Times New Roman" w:eastAsiaTheme="minorHAnsi" w:hAnsi="Times New Roman" w:cs="Times New Roman"/>
                <w:sz w:val="24"/>
                <w:szCs w:val="24"/>
                <w:lang w:eastAsia="lt-LT"/>
              </w:rPr>
              <w:t xml:space="preserve"> iz područja informacijske i komunikacijske tehnologije</w:t>
            </w:r>
          </w:p>
        </w:tc>
        <w:tc>
          <w:tcPr>
            <w:tcW w:w="1554" w:type="dxa"/>
            <w:shd w:val="clear" w:color="auto" w:fill="auto"/>
          </w:tcPr>
          <w:p w14:paraId="3B074040" w14:textId="2ED36C25" w:rsidR="004F43A5" w:rsidRPr="002A609E" w:rsidDel="009F7190" w:rsidRDefault="004F43A5" w:rsidP="0028025A">
            <w:pPr>
              <w:snapToGrid w:val="0"/>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2A609E">
              <w:rPr>
                <w:rFonts w:ascii="Times New Roman" w:eastAsiaTheme="minorHAnsi" w:hAnsi="Times New Roman" w:cs="Times New Roman"/>
                <w:lang w:eastAsia="lt-LT"/>
              </w:rPr>
              <w:t xml:space="preserve">Broj </w:t>
            </w:r>
          </w:p>
        </w:tc>
        <w:tc>
          <w:tcPr>
            <w:tcW w:w="4962" w:type="dxa"/>
            <w:shd w:val="clear" w:color="auto" w:fill="auto"/>
            <w:vAlign w:val="center"/>
          </w:tcPr>
          <w:p w14:paraId="20389DE9" w14:textId="0057E5A0" w:rsidR="004F43A5" w:rsidRPr="002A609E" w:rsidRDefault="0028025A" w:rsidP="00CA2AD2">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A609E">
              <w:rPr>
                <w:rFonts w:ascii="Times New Roman" w:eastAsiaTheme="minorHAnsi" w:hAnsi="Times New Roman" w:cs="Times New Roman"/>
                <w:sz w:val="24"/>
                <w:szCs w:val="24"/>
                <w:lang w:eastAsia="lt-LT"/>
              </w:rPr>
              <w:t>Broj poslovnih procesa koji će se unaprijediti uvođenjem rješenja iz područja informacijske i komunikacijske tehnologije</w:t>
            </w:r>
            <w:r w:rsidR="004F43A5" w:rsidRPr="002A609E">
              <w:rPr>
                <w:rFonts w:ascii="Times New Roman" w:eastAsia="Times New Roman" w:hAnsi="Times New Roman" w:cs="Times New Roman"/>
              </w:rPr>
              <w:t xml:space="preserve"> </w:t>
            </w:r>
          </w:p>
          <w:p w14:paraId="370EB223" w14:textId="45468CAA" w:rsidR="004F43A5" w:rsidRPr="002A609E" w:rsidRDefault="004F43A5" w:rsidP="00A03A1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2A609E">
              <w:rPr>
                <w:rFonts w:ascii="Times New Roman" w:eastAsia="Times New Roman" w:hAnsi="Times New Roman" w:cs="Times New Roman"/>
                <w:i/>
              </w:rPr>
              <w:t xml:space="preserve">Napomena: Za sve projektne prijedloge početna vrijednost  ovog pokazatelja je 0. Ciljnu vrijednost predstavlja broj </w:t>
            </w:r>
            <w:r w:rsidR="0028025A" w:rsidRPr="002A609E">
              <w:rPr>
                <w:rFonts w:ascii="Times New Roman" w:eastAsia="Times New Roman" w:hAnsi="Times New Roman" w:cs="Times New Roman"/>
                <w:i/>
              </w:rPr>
              <w:t>poslovnih procesa koji će se unaprijediti uvođenjem rješenja iz područja informacijske i komunikacijske tehnologije</w:t>
            </w:r>
            <w:r w:rsidR="00A03A12" w:rsidRPr="002A609E">
              <w:rPr>
                <w:rFonts w:ascii="Times New Roman" w:eastAsia="Times New Roman" w:hAnsi="Times New Roman" w:cs="Times New Roman"/>
                <w:i/>
              </w:rPr>
              <w:t xml:space="preserve"> </w:t>
            </w:r>
            <w:r w:rsidRPr="002A609E">
              <w:rPr>
                <w:rFonts w:ascii="Times New Roman" w:eastAsia="Times New Roman" w:hAnsi="Times New Roman" w:cs="Times New Roman"/>
                <w:i/>
              </w:rPr>
              <w:t>čij</w:t>
            </w:r>
            <w:r w:rsidR="000732F3">
              <w:rPr>
                <w:rFonts w:ascii="Times New Roman" w:eastAsia="Times New Roman" w:hAnsi="Times New Roman" w:cs="Times New Roman"/>
                <w:i/>
              </w:rPr>
              <w:t>a</w:t>
            </w:r>
            <w:r w:rsidRPr="002A609E">
              <w:rPr>
                <w:rFonts w:ascii="Times New Roman" w:eastAsia="Times New Roman" w:hAnsi="Times New Roman" w:cs="Times New Roman"/>
                <w:i/>
              </w:rPr>
              <w:t xml:space="preserve"> će se </w:t>
            </w:r>
            <w:r w:rsidR="00A03A12" w:rsidRPr="002A609E">
              <w:rPr>
                <w:rFonts w:ascii="Times New Roman" w:eastAsia="Times New Roman" w:hAnsi="Times New Roman" w:cs="Times New Roman"/>
                <w:i/>
              </w:rPr>
              <w:t xml:space="preserve">nabava </w:t>
            </w:r>
            <w:r w:rsidRPr="002A609E">
              <w:rPr>
                <w:rFonts w:ascii="Times New Roman" w:eastAsia="Times New Roman" w:hAnsi="Times New Roman" w:cs="Times New Roman"/>
                <w:i/>
              </w:rPr>
              <w:t>financirati putem Poziva.</w:t>
            </w:r>
          </w:p>
        </w:tc>
      </w:tr>
      <w:tr w:rsidR="00E42759" w:rsidRPr="00391E83" w14:paraId="2174BBE6" w14:textId="77777777" w:rsidTr="002A609E">
        <w:trPr>
          <w:trHeight w:val="444"/>
        </w:trPr>
        <w:tc>
          <w:tcPr>
            <w:cnfStyle w:val="001000000000" w:firstRow="0" w:lastRow="0" w:firstColumn="1" w:lastColumn="0" w:oddVBand="0" w:evenVBand="0" w:oddHBand="0" w:evenHBand="0" w:firstRowFirstColumn="0" w:firstRowLastColumn="0" w:lastRowFirstColumn="0" w:lastRowLastColumn="0"/>
            <w:tcW w:w="3975" w:type="dxa"/>
            <w:shd w:val="clear" w:color="auto" w:fill="auto"/>
            <w:vAlign w:val="center"/>
          </w:tcPr>
          <w:p w14:paraId="7F477523" w14:textId="577D0FD2" w:rsidR="00E42759" w:rsidRPr="002A609E" w:rsidRDefault="00E42759" w:rsidP="00E42759">
            <w:pPr>
              <w:snapToGrid w:val="0"/>
              <w:spacing w:after="120" w:line="240" w:lineRule="auto"/>
              <w:rPr>
                <w:rFonts w:ascii="Times New Roman" w:eastAsiaTheme="minorHAnsi" w:hAnsi="Times New Roman" w:cs="Times New Roman"/>
                <w:sz w:val="24"/>
                <w:szCs w:val="24"/>
                <w:lang w:eastAsia="lt-LT"/>
              </w:rPr>
            </w:pPr>
            <w:bookmarkStart w:id="22" w:name="_Toc414634744"/>
            <w:r w:rsidRPr="002A609E">
              <w:rPr>
                <w:rFonts w:ascii="Times New Roman" w:eastAsiaTheme="minorHAnsi" w:hAnsi="Times New Roman" w:cs="Times New Roman"/>
                <w:sz w:val="24"/>
                <w:szCs w:val="24"/>
                <w:lang w:eastAsia="lt-LT"/>
              </w:rPr>
              <w:t>Povećanje prihoda od prodaje</w:t>
            </w:r>
          </w:p>
        </w:tc>
        <w:tc>
          <w:tcPr>
            <w:tcW w:w="1554" w:type="dxa"/>
            <w:shd w:val="clear" w:color="auto" w:fill="auto"/>
          </w:tcPr>
          <w:p w14:paraId="7365C502" w14:textId="646D1FB1" w:rsidR="00E42759" w:rsidRPr="002A609E" w:rsidRDefault="00E42759" w:rsidP="00E42759">
            <w:pPr>
              <w:snapToGrid w:val="0"/>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2A609E">
              <w:rPr>
                <w:rFonts w:ascii="Times New Roman" w:eastAsiaTheme="minorHAnsi" w:hAnsi="Times New Roman" w:cs="Times New Roman"/>
                <w:sz w:val="24"/>
                <w:szCs w:val="24"/>
                <w:lang w:eastAsia="lt-LT"/>
              </w:rPr>
              <w:t>HRK</w:t>
            </w:r>
          </w:p>
        </w:tc>
        <w:tc>
          <w:tcPr>
            <w:tcW w:w="4962" w:type="dxa"/>
            <w:shd w:val="clear" w:color="auto" w:fill="auto"/>
          </w:tcPr>
          <w:p w14:paraId="1BF8759D" w14:textId="77777777" w:rsidR="00E42759" w:rsidRPr="002A609E" w:rsidRDefault="00E42759" w:rsidP="00E4275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2A609E">
              <w:rPr>
                <w:rFonts w:ascii="Times New Roman" w:eastAsiaTheme="minorHAnsi" w:hAnsi="Times New Roman" w:cs="Times New Roman"/>
                <w:sz w:val="24"/>
                <w:szCs w:val="24"/>
                <w:lang w:eastAsia="lt-LT"/>
              </w:rPr>
              <w:t>Prihod poduzeća iz poslovnih aktivnosti koji proizlaze iz  prodaje roba i usluga tijekom određenog razdoblja</w:t>
            </w:r>
          </w:p>
          <w:p w14:paraId="2243E353" w14:textId="44A0E914" w:rsidR="00E42759" w:rsidRPr="002A609E" w:rsidRDefault="00E42759" w:rsidP="00E4275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2A609E">
              <w:rPr>
                <w:rFonts w:ascii="Times New Roman" w:eastAsia="Times New Roman" w:hAnsi="Times New Roman" w:cs="Times New Roman"/>
                <w:i/>
              </w:rPr>
              <w:t>Napomena: Za sve projektne prijedloge početna vrijednost  ovog pokazatelja je 0. Ciljnu vrijednost predstavlja razlika u prihodima od prodaje u godini m+2.</w:t>
            </w:r>
          </w:p>
        </w:tc>
      </w:tr>
    </w:tbl>
    <w:p w14:paraId="16592ABE" w14:textId="77777777" w:rsidR="00BD3BDC" w:rsidRPr="00391E83" w:rsidRDefault="00BD3BDC" w:rsidP="008C4B88">
      <w:pPr>
        <w:spacing w:before="120" w:after="0" w:line="240" w:lineRule="auto"/>
        <w:rPr>
          <w:rFonts w:ascii="Times New Roman" w:hAnsi="Times New Roman" w:cs="Times New Roman"/>
          <w:b/>
          <w:i/>
          <w:szCs w:val="24"/>
        </w:rPr>
      </w:pPr>
      <w:r w:rsidRPr="00391E83">
        <w:rPr>
          <w:rFonts w:ascii="Times New Roman" w:hAnsi="Times New Roman" w:cs="Times New Roman"/>
          <w:b/>
          <w:i/>
          <w:szCs w:val="24"/>
        </w:rPr>
        <w:t>Obrazloženje kratica:</w:t>
      </w:r>
      <w:bookmarkEnd w:id="22"/>
    </w:p>
    <w:p w14:paraId="75C979BC" w14:textId="77777777" w:rsidR="00BD3BDC" w:rsidRPr="00391E83" w:rsidRDefault="00BD3BDC" w:rsidP="008C4B88">
      <w:pPr>
        <w:spacing w:after="0" w:line="240" w:lineRule="auto"/>
        <w:rPr>
          <w:rFonts w:ascii="Times New Roman" w:hAnsi="Times New Roman" w:cs="Times New Roman"/>
          <w:i/>
          <w:szCs w:val="24"/>
        </w:rPr>
      </w:pPr>
      <w:r w:rsidRPr="00391E83">
        <w:rPr>
          <w:rFonts w:ascii="Times New Roman" w:hAnsi="Times New Roman" w:cs="Times New Roman"/>
          <w:i/>
          <w:szCs w:val="24"/>
        </w:rPr>
        <w:t xml:space="preserve">m = godina završetka projekta </w:t>
      </w:r>
    </w:p>
    <w:p w14:paraId="4D5022C6" w14:textId="77777777" w:rsidR="00BD3BDC" w:rsidRPr="00391E83" w:rsidRDefault="00BD3BDC" w:rsidP="002E5924">
      <w:pPr>
        <w:spacing w:after="0" w:line="240" w:lineRule="auto"/>
        <w:rPr>
          <w:rFonts w:ascii="Times New Roman" w:hAnsi="Times New Roman" w:cs="Times New Roman"/>
          <w:i/>
          <w:szCs w:val="24"/>
        </w:rPr>
      </w:pPr>
      <w:r w:rsidRPr="00391E83">
        <w:rPr>
          <w:rFonts w:ascii="Times New Roman" w:hAnsi="Times New Roman" w:cs="Times New Roman"/>
          <w:i/>
          <w:szCs w:val="24"/>
        </w:rPr>
        <w:t xml:space="preserve">m + </w:t>
      </w:r>
      <w:r w:rsidR="009E6E8C" w:rsidRPr="00391E83">
        <w:rPr>
          <w:rFonts w:ascii="Times New Roman" w:hAnsi="Times New Roman" w:cs="Times New Roman"/>
          <w:i/>
          <w:szCs w:val="24"/>
        </w:rPr>
        <w:t xml:space="preserve">1 </w:t>
      </w:r>
      <w:r w:rsidRPr="00391E83">
        <w:rPr>
          <w:rFonts w:ascii="Times New Roman" w:hAnsi="Times New Roman" w:cs="Times New Roman"/>
          <w:i/>
          <w:szCs w:val="24"/>
        </w:rPr>
        <w:t xml:space="preserve">= </w:t>
      </w:r>
      <w:r w:rsidR="00BC4A40" w:rsidRPr="00391E83">
        <w:rPr>
          <w:rFonts w:ascii="Times New Roman" w:hAnsi="Times New Roman" w:cs="Times New Roman"/>
          <w:i/>
          <w:szCs w:val="24"/>
        </w:rPr>
        <w:t xml:space="preserve">prva </w:t>
      </w:r>
      <w:r w:rsidRPr="00391E83">
        <w:rPr>
          <w:rFonts w:ascii="Times New Roman" w:hAnsi="Times New Roman" w:cs="Times New Roman"/>
          <w:i/>
          <w:szCs w:val="24"/>
        </w:rPr>
        <w:t>godina nakon godine završetka projekta</w:t>
      </w:r>
      <w:r w:rsidR="00BC4A40" w:rsidRPr="00391E83">
        <w:rPr>
          <w:rFonts w:ascii="Times New Roman" w:hAnsi="Times New Roman" w:cs="Times New Roman"/>
          <w:i/>
          <w:szCs w:val="24"/>
        </w:rPr>
        <w:t xml:space="preserve"> </w:t>
      </w:r>
    </w:p>
    <w:p w14:paraId="1652DAFA" w14:textId="77777777" w:rsidR="009E6E8C" w:rsidRPr="00391E83" w:rsidRDefault="009E6E8C" w:rsidP="00DD1DD0">
      <w:pPr>
        <w:spacing w:after="120" w:line="240" w:lineRule="auto"/>
        <w:rPr>
          <w:rFonts w:ascii="Times New Roman" w:hAnsi="Times New Roman" w:cs="Times New Roman"/>
          <w:i/>
          <w:szCs w:val="24"/>
        </w:rPr>
      </w:pPr>
      <w:r w:rsidRPr="00391E83">
        <w:rPr>
          <w:rFonts w:ascii="Times New Roman" w:hAnsi="Times New Roman" w:cs="Times New Roman"/>
          <w:i/>
          <w:szCs w:val="24"/>
        </w:rPr>
        <w:t>m + 2 = druga godina nakon godine završetka projekta</w:t>
      </w:r>
      <w:r w:rsidR="00BC4A40" w:rsidRPr="00391E83">
        <w:rPr>
          <w:rFonts w:ascii="Times New Roman" w:hAnsi="Times New Roman" w:cs="Times New Roman"/>
          <w:i/>
          <w:szCs w:val="24"/>
        </w:rPr>
        <w:t xml:space="preserve"> </w:t>
      </w:r>
    </w:p>
    <w:p w14:paraId="03A76285" w14:textId="77777777" w:rsidR="001319F5" w:rsidRPr="00391E83" w:rsidRDefault="008C4B88" w:rsidP="00154FB6">
      <w:pPr>
        <w:pStyle w:val="Heading2"/>
      </w:pPr>
      <w:bookmarkStart w:id="23" w:name="_Financijska_alokacija,_iznosi"/>
      <w:bookmarkStart w:id="24" w:name="_Toc452468685"/>
      <w:bookmarkStart w:id="25" w:name="_Toc495059823"/>
      <w:bookmarkEnd w:id="23"/>
      <w:r w:rsidRPr="00391E83">
        <w:t xml:space="preserve"> </w:t>
      </w:r>
      <w:bookmarkStart w:id="26" w:name="_Toc508968564"/>
      <w:r w:rsidR="008B360B" w:rsidRPr="00391E83">
        <w:t>Financijska alokacija, iznosi i intenziteti bespovratnih sredstava</w:t>
      </w:r>
      <w:bookmarkEnd w:id="24"/>
      <w:bookmarkEnd w:id="25"/>
      <w:bookmarkEnd w:id="26"/>
    </w:p>
    <w:p w14:paraId="477B368C" w14:textId="77777777" w:rsidR="008B360B" w:rsidRPr="00391E83" w:rsidRDefault="008B360B" w:rsidP="00DD1DD0">
      <w:pPr>
        <w:pStyle w:val="NoSpacing"/>
        <w:spacing w:after="120"/>
        <w:jc w:val="both"/>
        <w:rPr>
          <w:rFonts w:ascii="Times New Roman" w:hAnsi="Times New Roman" w:cs="Times New Roman"/>
          <w:sz w:val="24"/>
          <w:szCs w:val="24"/>
          <w:highlight w:val="lightGray"/>
        </w:rPr>
      </w:pPr>
      <w:r w:rsidRPr="00391E83">
        <w:rPr>
          <w:rFonts w:ascii="Times New Roman" w:hAnsi="Times New Roman" w:cs="Times New Roman"/>
          <w:sz w:val="24"/>
          <w:szCs w:val="24"/>
        </w:rPr>
        <w:t xml:space="preserve">Bespovratna sredstva dodjeljivat će se putem </w:t>
      </w:r>
      <w:r w:rsidR="003144AD" w:rsidRPr="00391E83">
        <w:rPr>
          <w:rFonts w:ascii="Times New Roman" w:hAnsi="Times New Roman" w:cs="Times New Roman"/>
          <w:sz w:val="24"/>
          <w:szCs w:val="24"/>
        </w:rPr>
        <w:t>otvorenog postupka</w:t>
      </w:r>
      <w:r w:rsidR="00E63FBC" w:rsidRPr="00391E83">
        <w:rPr>
          <w:rFonts w:ascii="Times New Roman" w:hAnsi="Times New Roman" w:cs="Times New Roman"/>
          <w:sz w:val="24"/>
          <w:szCs w:val="24"/>
        </w:rPr>
        <w:t xml:space="preserve"> dodjele bespovratnih sredstava</w:t>
      </w:r>
      <w:r w:rsidR="004D6078" w:rsidRPr="00391E83">
        <w:rPr>
          <w:rFonts w:ascii="Times New Roman" w:hAnsi="Times New Roman" w:cs="Times New Roman"/>
          <w:sz w:val="24"/>
          <w:szCs w:val="24"/>
        </w:rPr>
        <w:t xml:space="preserve"> u modalitetu </w:t>
      </w:r>
      <w:r w:rsidR="005051F1" w:rsidRPr="00391E83">
        <w:rPr>
          <w:rFonts w:ascii="Times New Roman" w:hAnsi="Times New Roman" w:cs="Times New Roman"/>
          <w:sz w:val="24"/>
          <w:szCs w:val="24"/>
        </w:rPr>
        <w:t>trajnog</w:t>
      </w:r>
      <w:r w:rsidR="00A84079" w:rsidRPr="00391E83">
        <w:rPr>
          <w:rFonts w:ascii="Times New Roman" w:hAnsi="Times New Roman" w:cs="Times New Roman"/>
          <w:sz w:val="24"/>
          <w:szCs w:val="24"/>
        </w:rPr>
        <w:t xml:space="preserve"> </w:t>
      </w:r>
      <w:r w:rsidR="004D6078" w:rsidRPr="00391E83">
        <w:rPr>
          <w:rFonts w:ascii="Times New Roman" w:hAnsi="Times New Roman" w:cs="Times New Roman"/>
          <w:sz w:val="24"/>
          <w:szCs w:val="24"/>
        </w:rPr>
        <w:t>poziva</w:t>
      </w:r>
      <w:r w:rsidR="00836402" w:rsidRPr="00391E83">
        <w:rPr>
          <w:rFonts w:ascii="Times New Roman" w:hAnsi="Times New Roman" w:cs="Times New Roman"/>
          <w:sz w:val="24"/>
          <w:szCs w:val="24"/>
        </w:rPr>
        <w:t>,</w:t>
      </w:r>
      <w:r w:rsidR="00836402" w:rsidRPr="00391E83">
        <w:t xml:space="preserve"> </w:t>
      </w:r>
      <w:r w:rsidR="00836402" w:rsidRPr="00391E83">
        <w:rPr>
          <w:rFonts w:ascii="Times New Roman" w:hAnsi="Times New Roman" w:cs="Times New Roman"/>
          <w:sz w:val="24"/>
          <w:szCs w:val="24"/>
        </w:rPr>
        <w:t>odnosno do iskorištenja raspoloživih sredstava predviđenih za ovaj Poziv</w:t>
      </w:r>
      <w:r w:rsidR="00D56BAD" w:rsidRPr="00391E83">
        <w:rPr>
          <w:rFonts w:ascii="Times New Roman" w:hAnsi="Times New Roman" w:cs="Times New Roman"/>
          <w:sz w:val="24"/>
          <w:szCs w:val="24"/>
        </w:rPr>
        <w:t>.</w:t>
      </w:r>
    </w:p>
    <w:p w14:paraId="5CE87578" w14:textId="77777777" w:rsidR="00E63FBC" w:rsidRPr="00391E83" w:rsidRDefault="00E63FBC" w:rsidP="00DD1DD0">
      <w:pPr>
        <w:pStyle w:val="NoSpacing"/>
        <w:spacing w:after="120"/>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 xml:space="preserve">Temeljem OPKK, iz EFRR za ovaj Poziv raspoloživo je ukupno </w:t>
      </w:r>
      <w:r w:rsidR="00922DB1">
        <w:rPr>
          <w:rFonts w:ascii="Times New Roman" w:hAnsi="Times New Roman" w:cs="Times New Roman"/>
          <w:b/>
          <w:sz w:val="24"/>
          <w:szCs w:val="24"/>
        </w:rPr>
        <w:t>53</w:t>
      </w:r>
      <w:r w:rsidRPr="00391E83">
        <w:rPr>
          <w:rFonts w:ascii="Times New Roman" w:hAnsi="Times New Roman" w:cs="Times New Roman"/>
          <w:b/>
          <w:sz w:val="24"/>
          <w:szCs w:val="24"/>
        </w:rPr>
        <w:t>.</w:t>
      </w:r>
      <w:r w:rsidR="004871C2">
        <w:rPr>
          <w:rFonts w:ascii="Times New Roman" w:hAnsi="Times New Roman" w:cs="Times New Roman"/>
          <w:b/>
          <w:sz w:val="24"/>
          <w:szCs w:val="24"/>
        </w:rPr>
        <w:t>2</w:t>
      </w:r>
      <w:r w:rsidRPr="00391E83">
        <w:rPr>
          <w:rFonts w:ascii="Times New Roman" w:hAnsi="Times New Roman" w:cs="Times New Roman"/>
          <w:b/>
          <w:sz w:val="24"/>
          <w:szCs w:val="24"/>
        </w:rPr>
        <w:t>00.000,00 HRK</w:t>
      </w:r>
      <w:r w:rsidRPr="00391E83">
        <w:rPr>
          <w:rFonts w:ascii="Times New Roman" w:eastAsia="Calibri" w:hAnsi="Times New Roman" w:cs="Times New Roman"/>
          <w:sz w:val="24"/>
          <w:szCs w:val="24"/>
          <w:lang w:eastAsia="lt-LT"/>
        </w:rPr>
        <w:t xml:space="preserve"> bespovratnih sredstava za razdoblje 2014. – 2020</w:t>
      </w:r>
      <w:r w:rsidR="009E6E8C" w:rsidRPr="00391E83">
        <w:rPr>
          <w:rFonts w:ascii="Times New Roman" w:eastAsia="Calibri" w:hAnsi="Times New Roman" w:cs="Times New Roman"/>
          <w:sz w:val="24"/>
          <w:szCs w:val="24"/>
          <w:lang w:eastAsia="lt-LT"/>
        </w:rPr>
        <w:t>.</w:t>
      </w:r>
      <w:r w:rsidRPr="00391E83">
        <w:rPr>
          <w:rFonts w:ascii="Times New Roman" w:eastAsia="Calibri" w:hAnsi="Times New Roman" w:cs="Times New Roman"/>
          <w:sz w:val="24"/>
          <w:szCs w:val="24"/>
          <w:lang w:eastAsia="lt-LT"/>
        </w:rPr>
        <w:t>, što se prikazuje u Državnom proračunu Republike Hrvatske na izvoru 563 - Europski fond za regionalni razvoj (EFRR).</w:t>
      </w:r>
    </w:p>
    <w:p w14:paraId="5CEF69EA" w14:textId="77777777" w:rsidR="00836402" w:rsidRPr="00391E83" w:rsidRDefault="00836402" w:rsidP="00836402">
      <w:pPr>
        <w:pStyle w:val="NoSpacing"/>
        <w:spacing w:after="120"/>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PT1 zadržava pravo ne dodijeliti sva raspoloživa sredstva u okviru ovog Poziva.</w:t>
      </w:r>
    </w:p>
    <w:p w14:paraId="67BF105F" w14:textId="77777777" w:rsidR="00836402" w:rsidRPr="00391E83" w:rsidRDefault="00836402" w:rsidP="00C8393A">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 xml:space="preserve">Iznos potpore </w:t>
      </w:r>
    </w:p>
    <w:p w14:paraId="27E3E89A" w14:textId="77777777" w:rsidR="00E71A0C" w:rsidRPr="00391E83" w:rsidRDefault="00E71A0C" w:rsidP="00E71A0C">
      <w:pPr>
        <w:pStyle w:val="NormalWebCharChar"/>
        <w:spacing w:after="120"/>
        <w:rPr>
          <w:rFonts w:ascii="Times New Roman" w:hAnsi="Times New Roman"/>
          <w:bCs/>
          <w:lang w:val="hr-HR" w:eastAsia="en-US"/>
        </w:rPr>
      </w:pPr>
      <w:r w:rsidRPr="00391E83">
        <w:rPr>
          <w:rFonts w:ascii="Times New Roman" w:hAnsi="Times New Roman"/>
          <w:bCs/>
          <w:lang w:val="hr-HR" w:eastAsia="en-US"/>
        </w:rPr>
        <w:t>Najniži i najviši iznos potpore</w:t>
      </w:r>
      <w:r w:rsidR="00FD011E" w:rsidRPr="00391E83">
        <w:rPr>
          <w:rFonts w:ascii="Times New Roman" w:hAnsi="Times New Roman"/>
          <w:bCs/>
          <w:lang w:val="hr-HR" w:eastAsia="en-US"/>
        </w:rPr>
        <w:t xml:space="preserve"> male vrijednosti koji se može dodijeliti poduzetniku </w:t>
      </w:r>
      <w:r w:rsidR="001A5CE6" w:rsidRPr="00391E83">
        <w:rPr>
          <w:rFonts w:ascii="Times New Roman" w:hAnsi="Times New Roman"/>
          <w:bCs/>
          <w:lang w:val="hr-HR" w:eastAsia="en-US"/>
        </w:rPr>
        <w:t xml:space="preserve">po </w:t>
      </w:r>
      <w:r w:rsidR="00FD011E" w:rsidRPr="00391E83">
        <w:rPr>
          <w:rFonts w:ascii="Times New Roman" w:hAnsi="Times New Roman"/>
          <w:bCs/>
          <w:lang w:val="hr-HR" w:eastAsia="en-US"/>
        </w:rPr>
        <w:t xml:space="preserve">projektu u </w:t>
      </w:r>
      <w:r w:rsidRPr="00391E83">
        <w:rPr>
          <w:rFonts w:ascii="Times New Roman" w:hAnsi="Times New Roman"/>
          <w:bCs/>
          <w:lang w:val="hr-HR" w:eastAsia="en-US"/>
        </w:rPr>
        <w:t xml:space="preserve">sklopu ovog Poziva je kako slijedi: </w:t>
      </w:r>
    </w:p>
    <w:p w14:paraId="6D5F187C" w14:textId="77777777" w:rsidR="00E71A0C" w:rsidRPr="00391E83" w:rsidRDefault="00FD011E" w:rsidP="00154FB6">
      <w:pPr>
        <w:pStyle w:val="NormalWebCharChar"/>
        <w:spacing w:before="0" w:beforeAutospacing="0" w:after="120" w:afterAutospacing="0"/>
        <w:ind w:left="709"/>
        <w:rPr>
          <w:rFonts w:ascii="Times New Roman" w:hAnsi="Times New Roman"/>
          <w:bCs/>
          <w:lang w:val="hr-HR" w:eastAsia="en-US"/>
        </w:rPr>
      </w:pPr>
      <w:r w:rsidRPr="00391E83">
        <w:rPr>
          <w:rFonts w:ascii="Times New Roman" w:hAnsi="Times New Roman"/>
          <w:bCs/>
          <w:lang w:val="hr-HR" w:eastAsia="en-US"/>
        </w:rPr>
        <w:t xml:space="preserve">- najniži iznos </w:t>
      </w:r>
      <w:r w:rsidR="00922DB1">
        <w:rPr>
          <w:rFonts w:ascii="Times New Roman" w:hAnsi="Times New Roman"/>
          <w:b/>
          <w:bCs/>
          <w:lang w:val="hr-HR" w:eastAsia="en-US"/>
        </w:rPr>
        <w:t>10</w:t>
      </w:r>
      <w:r w:rsidR="009F74E2" w:rsidRPr="00BC103A">
        <w:rPr>
          <w:rFonts w:ascii="Times New Roman" w:hAnsi="Times New Roman"/>
          <w:b/>
          <w:bCs/>
          <w:lang w:val="hr-HR" w:eastAsia="en-US"/>
        </w:rPr>
        <w:t>0</w:t>
      </w:r>
      <w:r w:rsidR="00E71A0C" w:rsidRPr="00BC103A">
        <w:rPr>
          <w:rFonts w:ascii="Times New Roman" w:hAnsi="Times New Roman"/>
          <w:b/>
          <w:bCs/>
          <w:lang w:val="hr-HR" w:eastAsia="en-US"/>
        </w:rPr>
        <w:t>.000,00 HRK</w:t>
      </w:r>
    </w:p>
    <w:p w14:paraId="743B4441" w14:textId="3BEC8F2E" w:rsidR="00FD011E" w:rsidRPr="00391E83" w:rsidRDefault="00E71A0C" w:rsidP="00154FB6">
      <w:pPr>
        <w:pStyle w:val="NormalWebCharChar"/>
        <w:spacing w:before="0" w:beforeAutospacing="0" w:after="120" w:afterAutospacing="0"/>
        <w:ind w:left="709"/>
        <w:rPr>
          <w:rFonts w:ascii="Times New Roman" w:hAnsi="Times New Roman"/>
          <w:bCs/>
          <w:lang w:val="hr-HR" w:eastAsia="en-US"/>
        </w:rPr>
      </w:pPr>
      <w:r w:rsidRPr="00391E83">
        <w:rPr>
          <w:rFonts w:ascii="Times New Roman" w:hAnsi="Times New Roman"/>
          <w:bCs/>
          <w:lang w:val="hr-HR" w:eastAsia="en-US"/>
        </w:rPr>
        <w:t xml:space="preserve">- najviši iznos </w:t>
      </w:r>
      <w:r w:rsidR="00922DB1">
        <w:rPr>
          <w:rFonts w:ascii="Times New Roman" w:hAnsi="Times New Roman"/>
          <w:b/>
          <w:bCs/>
          <w:lang w:val="hr-HR" w:eastAsia="en-US"/>
        </w:rPr>
        <w:t>1.</w:t>
      </w:r>
      <w:r w:rsidR="004F4715">
        <w:rPr>
          <w:rFonts w:ascii="Times New Roman" w:hAnsi="Times New Roman"/>
          <w:b/>
          <w:bCs/>
          <w:lang w:val="hr-HR" w:eastAsia="en-US"/>
        </w:rPr>
        <w:t>0</w:t>
      </w:r>
      <w:r w:rsidR="00922DB1">
        <w:rPr>
          <w:rFonts w:ascii="Times New Roman" w:hAnsi="Times New Roman"/>
          <w:b/>
          <w:bCs/>
          <w:lang w:val="hr-HR" w:eastAsia="en-US"/>
        </w:rPr>
        <w:t>00</w:t>
      </w:r>
      <w:r w:rsidRPr="00BC103A">
        <w:rPr>
          <w:rFonts w:ascii="Times New Roman" w:hAnsi="Times New Roman"/>
          <w:b/>
          <w:bCs/>
          <w:lang w:val="hr-HR" w:eastAsia="en-US"/>
        </w:rPr>
        <w:t>.000</w:t>
      </w:r>
      <w:r w:rsidR="00FD011E" w:rsidRPr="00BC103A">
        <w:rPr>
          <w:rFonts w:ascii="Times New Roman" w:hAnsi="Times New Roman"/>
          <w:b/>
          <w:bCs/>
          <w:lang w:val="hr-HR" w:eastAsia="en-US"/>
        </w:rPr>
        <w:t>,00</w:t>
      </w:r>
      <w:r w:rsidRPr="00BC103A">
        <w:rPr>
          <w:rFonts w:ascii="Times New Roman" w:hAnsi="Times New Roman"/>
          <w:b/>
          <w:bCs/>
          <w:lang w:val="hr-HR" w:eastAsia="en-US"/>
        </w:rPr>
        <w:t xml:space="preserve"> HRK.</w:t>
      </w:r>
      <w:r w:rsidRPr="00391E83">
        <w:rPr>
          <w:rFonts w:ascii="Times New Roman" w:hAnsi="Times New Roman"/>
          <w:bCs/>
          <w:lang w:val="hr-HR" w:eastAsia="en-US"/>
        </w:rPr>
        <w:t xml:space="preserve"> </w:t>
      </w:r>
    </w:p>
    <w:p w14:paraId="20B67185" w14:textId="77777777" w:rsidR="00E6587A" w:rsidRPr="00391E83" w:rsidRDefault="00E6587A" w:rsidP="00C8393A">
      <w:pPr>
        <w:pStyle w:val="NoSpacing"/>
        <w:spacing w:after="120"/>
        <w:rPr>
          <w:rFonts w:ascii="Times New Roman" w:hAnsi="Times New Roman" w:cs="Times New Roman"/>
          <w:b/>
          <w:i/>
          <w:color w:val="365F91" w:themeColor="accent1" w:themeShade="BF"/>
          <w:sz w:val="28"/>
          <w:szCs w:val="24"/>
        </w:rPr>
      </w:pPr>
    </w:p>
    <w:p w14:paraId="122DB131" w14:textId="77777777" w:rsidR="00836402" w:rsidRPr="00391E83" w:rsidRDefault="00836402" w:rsidP="00C8393A">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Intenzitet potpore</w:t>
      </w:r>
    </w:p>
    <w:p w14:paraId="7DF36F47" w14:textId="77777777" w:rsidR="009F74E2" w:rsidRPr="00391E83" w:rsidRDefault="009F74E2" w:rsidP="009F74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Najviši intenzitet potpore određuje se prema veličini poduzeća utvrđenoj sukladno definiciji malih i srednjih poduzeća na način utvrđen u </w:t>
      </w:r>
      <w:r w:rsidRPr="00DC0C9C">
        <w:rPr>
          <w:rFonts w:ascii="Times New Roman" w:hAnsi="Times New Roman" w:cs="Times New Roman"/>
          <w:i/>
          <w:sz w:val="24"/>
          <w:szCs w:val="24"/>
        </w:rPr>
        <w:t>Prilogu I. Definicija malih i srednjih poduzeća Uredbe 651/2014</w:t>
      </w:r>
      <w:r w:rsidRPr="00391E83">
        <w:rPr>
          <w:rFonts w:ascii="Times New Roman" w:hAnsi="Times New Roman" w:cs="Times New Roman"/>
          <w:sz w:val="24"/>
          <w:szCs w:val="24"/>
        </w:rPr>
        <w:t>.</w:t>
      </w:r>
    </w:p>
    <w:tbl>
      <w:tblPr>
        <w:tblStyle w:val="GridTable4-Accent11"/>
        <w:tblW w:w="6870" w:type="dxa"/>
        <w:jc w:val="center"/>
        <w:tblLook w:val="04A0" w:firstRow="1" w:lastRow="0" w:firstColumn="1" w:lastColumn="0" w:noHBand="0" w:noVBand="1"/>
      </w:tblPr>
      <w:tblGrid>
        <w:gridCol w:w="2857"/>
        <w:gridCol w:w="4013"/>
      </w:tblGrid>
      <w:tr w:rsidR="00D836AC" w:rsidRPr="00391E83" w14:paraId="73F17B2E" w14:textId="77777777" w:rsidTr="004F4715">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2857" w:type="dxa"/>
          </w:tcPr>
          <w:p w14:paraId="7F00E5C2" w14:textId="77777777" w:rsidR="00D836AC" w:rsidRPr="00391E83" w:rsidRDefault="00D836AC" w:rsidP="002D0325">
            <w:pPr>
              <w:snapToGrid w:val="0"/>
              <w:spacing w:after="120"/>
              <w:rPr>
                <w:rFonts w:ascii="Times New Roman" w:eastAsiaTheme="minorHAnsi" w:hAnsi="Times New Roman" w:cs="Times New Roman"/>
                <w:sz w:val="24"/>
                <w:szCs w:val="24"/>
                <w:lang w:eastAsia="lt-LT"/>
              </w:rPr>
            </w:pPr>
            <w:r w:rsidRPr="00391E83">
              <w:rPr>
                <w:rFonts w:ascii="Times New Roman" w:eastAsiaTheme="minorHAnsi" w:hAnsi="Times New Roman" w:cs="Times New Roman"/>
                <w:sz w:val="24"/>
                <w:szCs w:val="24"/>
                <w:lang w:eastAsia="lt-LT"/>
              </w:rPr>
              <w:t>Veličina poduzetnika</w:t>
            </w:r>
          </w:p>
        </w:tc>
        <w:tc>
          <w:tcPr>
            <w:tcW w:w="0" w:type="auto"/>
          </w:tcPr>
          <w:p w14:paraId="607B4420" w14:textId="77777777" w:rsidR="00D836AC" w:rsidRPr="00391E83" w:rsidDel="00764C7B" w:rsidRDefault="00D836AC" w:rsidP="002D0325">
            <w:pPr>
              <w:snapToGrid w:val="0"/>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391E83">
              <w:rPr>
                <w:rFonts w:ascii="Times New Roman" w:eastAsiaTheme="minorHAnsi" w:hAnsi="Times New Roman" w:cs="Times New Roman"/>
                <w:sz w:val="24"/>
                <w:szCs w:val="24"/>
                <w:lang w:eastAsia="lt-LT"/>
              </w:rPr>
              <w:t>Intenzitet potpore</w:t>
            </w:r>
          </w:p>
        </w:tc>
      </w:tr>
      <w:tr w:rsidR="00D836AC" w:rsidRPr="00391E83" w14:paraId="4502EE2B" w14:textId="77777777" w:rsidTr="004F4715">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857" w:type="dxa"/>
          </w:tcPr>
          <w:p w14:paraId="120F81B5" w14:textId="77777777" w:rsidR="00D836AC" w:rsidRPr="00391E83" w:rsidRDefault="00D836AC" w:rsidP="002D0325">
            <w:pPr>
              <w:snapToGrid w:val="0"/>
              <w:spacing w:after="12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Mikro i malo poduzeće</w:t>
            </w:r>
          </w:p>
        </w:tc>
        <w:tc>
          <w:tcPr>
            <w:tcW w:w="0" w:type="auto"/>
          </w:tcPr>
          <w:p w14:paraId="77EFC91A" w14:textId="77777777" w:rsidR="00D836AC" w:rsidRPr="00391E83" w:rsidDel="00764C7B" w:rsidRDefault="00D836AC" w:rsidP="00922DB1">
            <w:pPr>
              <w:pStyle w:val="ListParagraph"/>
              <w:numPr>
                <w:ilvl w:val="0"/>
                <w:numId w:val="41"/>
              </w:numPr>
              <w:snapToGrid w:val="0"/>
              <w:spacing w:after="120" w:line="240" w:lineRule="auto"/>
              <w:ind w:left="346"/>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 xml:space="preserve">do </w:t>
            </w:r>
            <w:r w:rsidR="00922DB1">
              <w:rPr>
                <w:rFonts w:ascii="Times New Roman" w:eastAsiaTheme="minorHAnsi" w:hAnsi="Times New Roman" w:cs="Times New Roman"/>
                <w:color w:val="365F91" w:themeColor="accent1" w:themeShade="BF"/>
                <w:sz w:val="24"/>
                <w:szCs w:val="24"/>
                <w:lang w:eastAsia="lt-LT"/>
              </w:rPr>
              <w:t>6</w:t>
            </w:r>
            <w:r w:rsidRPr="00391E83">
              <w:rPr>
                <w:rFonts w:ascii="Times New Roman" w:eastAsiaTheme="minorHAnsi" w:hAnsi="Times New Roman" w:cs="Times New Roman"/>
                <w:color w:val="365F91" w:themeColor="accent1" w:themeShade="BF"/>
                <w:sz w:val="24"/>
                <w:szCs w:val="24"/>
                <w:lang w:eastAsia="lt-LT"/>
              </w:rPr>
              <w:t>5 % prihvatljivih troškova</w:t>
            </w:r>
          </w:p>
        </w:tc>
      </w:tr>
      <w:tr w:rsidR="00D836AC" w:rsidRPr="00391E83" w14:paraId="1CEF0E28" w14:textId="77777777" w:rsidTr="004F4715">
        <w:trPr>
          <w:trHeight w:val="163"/>
          <w:jc w:val="center"/>
        </w:trPr>
        <w:tc>
          <w:tcPr>
            <w:cnfStyle w:val="001000000000" w:firstRow="0" w:lastRow="0" w:firstColumn="1" w:lastColumn="0" w:oddVBand="0" w:evenVBand="0" w:oddHBand="0" w:evenHBand="0" w:firstRowFirstColumn="0" w:firstRowLastColumn="0" w:lastRowFirstColumn="0" w:lastRowLastColumn="0"/>
            <w:tcW w:w="2857" w:type="dxa"/>
          </w:tcPr>
          <w:p w14:paraId="1C77CE0D" w14:textId="77777777" w:rsidR="00D836AC" w:rsidRPr="00391E83" w:rsidRDefault="00D836AC" w:rsidP="002D0325">
            <w:pPr>
              <w:snapToGrid w:val="0"/>
              <w:spacing w:after="12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Srednje poduzeće</w:t>
            </w:r>
          </w:p>
        </w:tc>
        <w:tc>
          <w:tcPr>
            <w:tcW w:w="0" w:type="auto"/>
          </w:tcPr>
          <w:p w14:paraId="3B2887D0" w14:textId="77777777" w:rsidR="00D836AC" w:rsidRPr="00391E83" w:rsidDel="00764C7B" w:rsidRDefault="00D836AC" w:rsidP="00922DB1">
            <w:pPr>
              <w:pStyle w:val="ListParagraph"/>
              <w:numPr>
                <w:ilvl w:val="0"/>
                <w:numId w:val="41"/>
              </w:numPr>
              <w:snapToGrid w:val="0"/>
              <w:spacing w:after="120" w:line="240" w:lineRule="auto"/>
              <w:ind w:left="346"/>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 xml:space="preserve">do </w:t>
            </w:r>
            <w:r w:rsidR="00922DB1">
              <w:rPr>
                <w:rFonts w:ascii="Times New Roman" w:eastAsiaTheme="minorHAnsi" w:hAnsi="Times New Roman" w:cs="Times New Roman"/>
                <w:color w:val="365F91" w:themeColor="accent1" w:themeShade="BF"/>
                <w:sz w:val="24"/>
                <w:szCs w:val="24"/>
                <w:lang w:eastAsia="lt-LT"/>
              </w:rPr>
              <w:t>50</w:t>
            </w:r>
            <w:r w:rsidRPr="00391E83">
              <w:rPr>
                <w:rFonts w:ascii="Times New Roman" w:eastAsiaTheme="minorHAnsi" w:hAnsi="Times New Roman" w:cs="Times New Roman"/>
                <w:color w:val="365F91" w:themeColor="accent1" w:themeShade="BF"/>
                <w:sz w:val="24"/>
                <w:szCs w:val="24"/>
                <w:lang w:eastAsia="lt-LT"/>
              </w:rPr>
              <w:t xml:space="preserve"> % prihvatljivih troškova</w:t>
            </w:r>
          </w:p>
        </w:tc>
      </w:tr>
    </w:tbl>
    <w:p w14:paraId="19FED4F9" w14:textId="77777777" w:rsidR="00B52919" w:rsidRPr="00391E83" w:rsidRDefault="008B360B" w:rsidP="00154FB6">
      <w:pPr>
        <w:pStyle w:val="NoSpacing"/>
        <w:spacing w:before="240" w:after="120"/>
        <w:jc w:val="both"/>
        <w:rPr>
          <w:rFonts w:ascii="Times New Roman" w:hAnsi="Times New Roman" w:cs="Times New Roman"/>
          <w:sz w:val="24"/>
          <w:szCs w:val="24"/>
        </w:rPr>
      </w:pPr>
      <w:r w:rsidRPr="00391E83">
        <w:rPr>
          <w:rFonts w:ascii="Times New Roman" w:hAnsi="Times New Roman" w:cs="Times New Roman"/>
          <w:sz w:val="24"/>
          <w:szCs w:val="24"/>
        </w:rPr>
        <w:t>Prijavitelj se obvezuje iz vlastitih sredstva ili vanjskim financiranjem osigurati:</w:t>
      </w:r>
    </w:p>
    <w:p w14:paraId="603D1006" w14:textId="77777777" w:rsidR="008B360B" w:rsidRPr="00391E83" w:rsidRDefault="008B360B" w:rsidP="00A22924">
      <w:pPr>
        <w:pStyle w:val="ListParagraph"/>
        <w:numPr>
          <w:ilvl w:val="0"/>
          <w:numId w:val="16"/>
        </w:numPr>
        <w:spacing w:after="120" w:line="240" w:lineRule="auto"/>
        <w:contextualSpacing w:val="0"/>
        <w:jc w:val="both"/>
        <w:rPr>
          <w:rFonts w:ascii="Times New Roman" w:hAnsi="Times New Roman" w:cs="Times New Roman"/>
          <w:sz w:val="24"/>
          <w:szCs w:val="24"/>
        </w:rPr>
      </w:pPr>
      <w:r w:rsidRPr="00391E83">
        <w:rPr>
          <w:rFonts w:ascii="Times New Roman" w:hAnsi="Times New Roman" w:cs="Times New Roman"/>
          <w:sz w:val="24"/>
          <w:szCs w:val="24"/>
        </w:rPr>
        <w:t xml:space="preserve">sredstva za financiranje razlike između iznosa ukupnih prihvatljivih izdataka projektnog prijedloga te iznosa bespovratnih sredstava iz </w:t>
      </w:r>
      <w:r w:rsidR="00050F0A" w:rsidRPr="00391E83">
        <w:rPr>
          <w:rFonts w:ascii="Times New Roman" w:hAnsi="Times New Roman" w:cs="Times New Roman"/>
          <w:sz w:val="24"/>
          <w:szCs w:val="24"/>
        </w:rPr>
        <w:t>EFRR</w:t>
      </w:r>
      <w:r w:rsidRPr="00391E83">
        <w:rPr>
          <w:rFonts w:ascii="Times New Roman" w:hAnsi="Times New Roman" w:cs="Times New Roman"/>
          <w:sz w:val="24"/>
          <w:szCs w:val="24"/>
        </w:rPr>
        <w:t xml:space="preserve"> dodijeljenih za financiranje prihvatljivih </w:t>
      </w:r>
      <w:r w:rsidR="005051F1" w:rsidRPr="00391E83">
        <w:rPr>
          <w:rFonts w:ascii="Times New Roman" w:hAnsi="Times New Roman" w:cs="Times New Roman"/>
          <w:sz w:val="24"/>
          <w:szCs w:val="24"/>
        </w:rPr>
        <w:t>izdataka u sklopu ovog Poziva</w:t>
      </w:r>
    </w:p>
    <w:p w14:paraId="219C9F88" w14:textId="77777777" w:rsidR="00F73354" w:rsidRPr="00391E83" w:rsidRDefault="008B360B" w:rsidP="00A22924">
      <w:pPr>
        <w:pStyle w:val="ListParagraph"/>
        <w:numPr>
          <w:ilvl w:val="0"/>
          <w:numId w:val="16"/>
        </w:numPr>
        <w:spacing w:after="120" w:line="240" w:lineRule="auto"/>
        <w:contextualSpacing w:val="0"/>
        <w:jc w:val="both"/>
        <w:rPr>
          <w:rFonts w:ascii="Times New Roman" w:hAnsi="Times New Roman" w:cs="Times New Roman"/>
          <w:sz w:val="24"/>
          <w:szCs w:val="24"/>
        </w:rPr>
      </w:pPr>
      <w:r w:rsidRPr="00391E83">
        <w:rPr>
          <w:rFonts w:ascii="Times New Roman" w:hAnsi="Times New Roman" w:cs="Times New Roman"/>
          <w:sz w:val="24"/>
          <w:szCs w:val="24"/>
        </w:rPr>
        <w:t xml:space="preserve">sredstva za financiranje ukupnih neprihvatljivih </w:t>
      </w:r>
      <w:r w:rsidR="00BF5A28" w:rsidRPr="00391E83">
        <w:rPr>
          <w:rFonts w:ascii="Times New Roman" w:hAnsi="Times New Roman" w:cs="Times New Roman"/>
          <w:sz w:val="24"/>
          <w:szCs w:val="24"/>
        </w:rPr>
        <w:t>troškova</w:t>
      </w:r>
      <w:r w:rsidRPr="00391E83">
        <w:rPr>
          <w:rFonts w:ascii="Times New Roman" w:hAnsi="Times New Roman" w:cs="Times New Roman"/>
          <w:sz w:val="24"/>
          <w:szCs w:val="24"/>
        </w:rPr>
        <w:t xml:space="preserve"> unutar projektnog prijedloga</w:t>
      </w:r>
      <w:r w:rsidR="005051F1" w:rsidRPr="00391E83">
        <w:rPr>
          <w:rFonts w:ascii="Times New Roman" w:hAnsi="Times New Roman" w:cs="Times New Roman"/>
          <w:sz w:val="24"/>
          <w:szCs w:val="24"/>
        </w:rPr>
        <w:t>.</w:t>
      </w:r>
    </w:p>
    <w:p w14:paraId="10A0E6B9" w14:textId="76A67E8A" w:rsidR="00154FB6" w:rsidRDefault="002B31CA" w:rsidP="00E6587A">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Kombinacija financijskih </w:t>
      </w:r>
      <w:r w:rsidR="000D328D" w:rsidRPr="00391E83">
        <w:rPr>
          <w:rFonts w:ascii="Times New Roman" w:hAnsi="Times New Roman" w:cs="Times New Roman"/>
          <w:sz w:val="24"/>
          <w:szCs w:val="24"/>
        </w:rPr>
        <w:t xml:space="preserve">instrumenata </w:t>
      </w:r>
      <w:r w:rsidRPr="00391E83">
        <w:rPr>
          <w:rFonts w:ascii="Times New Roman" w:hAnsi="Times New Roman" w:cs="Times New Roman"/>
          <w:sz w:val="24"/>
          <w:szCs w:val="24"/>
        </w:rPr>
        <w:t>iz ESI fondova i bespovratnih sredstava iz ESI fondova nije dopuštena.</w:t>
      </w:r>
    </w:p>
    <w:p w14:paraId="7182D7FD" w14:textId="77777777" w:rsidR="000D532C" w:rsidRPr="000D532C" w:rsidRDefault="000D532C" w:rsidP="000D532C">
      <w:pPr>
        <w:spacing w:after="120" w:line="240" w:lineRule="auto"/>
        <w:jc w:val="both"/>
        <w:rPr>
          <w:rFonts w:ascii="Times New Roman" w:hAnsi="Times New Roman" w:cs="Times New Roman"/>
          <w:i/>
          <w:color w:val="4F81BD" w:themeColor="accent1"/>
          <w:sz w:val="24"/>
          <w:szCs w:val="24"/>
        </w:rPr>
      </w:pPr>
      <w:r w:rsidRPr="000D532C">
        <w:rPr>
          <w:rFonts w:ascii="Times New Roman" w:hAnsi="Times New Roman" w:cs="Times New Roman"/>
          <w:b/>
          <w:i/>
          <w:color w:val="4F81BD" w:themeColor="accent1"/>
          <w:sz w:val="24"/>
          <w:szCs w:val="24"/>
        </w:rPr>
        <w:t>Napomena</w:t>
      </w:r>
      <w:r w:rsidRPr="000D532C">
        <w:rPr>
          <w:rFonts w:ascii="Times New Roman" w:hAnsi="Times New Roman" w:cs="Times New Roman"/>
          <w:i/>
          <w:color w:val="4F81BD" w:themeColor="accent1"/>
          <w:sz w:val="24"/>
          <w:szCs w:val="24"/>
        </w:rPr>
        <w:t xml:space="preserve">: </w:t>
      </w:r>
    </w:p>
    <w:p w14:paraId="5F65F6FB" w14:textId="43A4E711" w:rsidR="000D532C" w:rsidRPr="000D532C" w:rsidRDefault="000D532C" w:rsidP="000D532C">
      <w:pPr>
        <w:spacing w:after="120" w:line="240" w:lineRule="auto"/>
        <w:jc w:val="both"/>
        <w:rPr>
          <w:rFonts w:ascii="Times New Roman" w:hAnsi="Times New Roman" w:cs="Times New Roman"/>
          <w:i/>
          <w:color w:val="4F81BD" w:themeColor="accent1"/>
          <w:sz w:val="24"/>
          <w:szCs w:val="24"/>
        </w:rPr>
      </w:pPr>
      <w:r w:rsidRPr="000D532C">
        <w:rPr>
          <w:rFonts w:ascii="Times New Roman" w:hAnsi="Times New Roman" w:cs="Times New Roman"/>
          <w:i/>
          <w:color w:val="4F81BD" w:themeColor="accent1"/>
          <w:sz w:val="24"/>
          <w:szCs w:val="24"/>
        </w:rPr>
        <w:t xml:space="preserve">Stopa sufinanciranja određuje se na </w:t>
      </w:r>
      <w:r w:rsidRPr="000D532C">
        <w:rPr>
          <w:rFonts w:ascii="Times New Roman" w:hAnsi="Times New Roman" w:cs="Times New Roman"/>
          <w:b/>
          <w:i/>
          <w:color w:val="4F81BD" w:themeColor="accent1"/>
          <w:sz w:val="24"/>
          <w:szCs w:val="24"/>
        </w:rPr>
        <w:t>7 (sedam) decimala</w:t>
      </w:r>
      <w:r w:rsidRPr="000D532C">
        <w:rPr>
          <w:rFonts w:ascii="Times New Roman" w:hAnsi="Times New Roman" w:cs="Times New Roman"/>
          <w:i/>
          <w:color w:val="4F81BD" w:themeColor="accent1"/>
          <w:sz w:val="24"/>
          <w:szCs w:val="24"/>
        </w:rPr>
        <w:t>. Traženi iznos potpore, izražen kroz stopu sufinanciranja, potrebno je, prikazati u postotku ne većem od 65,0000000%, odnosno 50,0000000%.</w:t>
      </w:r>
    </w:p>
    <w:p w14:paraId="07BFF12C" w14:textId="77777777" w:rsidR="005946EF" w:rsidRPr="00391E83" w:rsidRDefault="0006628C" w:rsidP="00154FB6">
      <w:pPr>
        <w:pStyle w:val="Heading2"/>
      </w:pPr>
      <w:bookmarkStart w:id="27" w:name="_Obveze_koje_se"/>
      <w:bookmarkStart w:id="28" w:name="_Toc452468686"/>
      <w:bookmarkStart w:id="29" w:name="_Toc495059824"/>
      <w:bookmarkStart w:id="30" w:name="_Toc423702370"/>
      <w:bookmarkStart w:id="31" w:name="_Toc425930843"/>
      <w:bookmarkEnd w:id="27"/>
      <w:r w:rsidRPr="00391E83">
        <w:t xml:space="preserve"> </w:t>
      </w:r>
      <w:bookmarkStart w:id="32" w:name="_Toc508968565"/>
      <w:r w:rsidR="005946EF" w:rsidRPr="00391E83">
        <w:t xml:space="preserve">Obveze koje se odnose na </w:t>
      </w:r>
      <w:r w:rsidR="003C49BD" w:rsidRPr="00391E83">
        <w:t>potpore male vrijednosti</w:t>
      </w:r>
      <w:bookmarkEnd w:id="28"/>
      <w:bookmarkEnd w:id="29"/>
      <w:r w:rsidR="00884012" w:rsidRPr="00391E83">
        <w:rPr>
          <w:vertAlign w:val="superscript"/>
        </w:rPr>
        <w:footnoteReference w:id="2"/>
      </w:r>
      <w:bookmarkEnd w:id="32"/>
    </w:p>
    <w:bookmarkEnd w:id="30"/>
    <w:bookmarkEnd w:id="31"/>
    <w:p w14:paraId="6993CDAB" w14:textId="77777777" w:rsidR="00BC4A40" w:rsidRPr="00391E83" w:rsidRDefault="00BC4A40" w:rsidP="00BC4A4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Bespovratna sredstva koja će se dodijeliti putem ovog Poziva smatraju se potporom male vrijednosti.</w:t>
      </w:r>
    </w:p>
    <w:p w14:paraId="66460B29" w14:textId="77777777" w:rsidR="00BC4A40" w:rsidRPr="00391E83" w:rsidRDefault="00BC4A40" w:rsidP="00BC4A40">
      <w:pPr>
        <w:pStyle w:val="NoSpacing"/>
        <w:spacing w:after="120"/>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 xml:space="preserve">Prihvatljive potpore dodijeljene u okviru ovog Poziva u skladu su s </w:t>
      </w:r>
      <w:r w:rsidRPr="00391E83">
        <w:rPr>
          <w:rFonts w:ascii="Times New Roman" w:eastAsia="Calibri" w:hAnsi="Times New Roman" w:cs="Times New Roman"/>
          <w:i/>
          <w:sz w:val="24"/>
          <w:szCs w:val="24"/>
          <w:lang w:eastAsia="lt-LT"/>
        </w:rPr>
        <w:t>de minimis</w:t>
      </w:r>
      <w:r w:rsidRPr="00391E83">
        <w:rPr>
          <w:rFonts w:ascii="Times New Roman" w:eastAsia="Calibri" w:hAnsi="Times New Roman" w:cs="Times New Roman"/>
          <w:sz w:val="24"/>
          <w:szCs w:val="24"/>
          <w:lang w:eastAsia="lt-LT"/>
        </w:rPr>
        <w:t xml:space="preserve"> Uredbom.</w:t>
      </w:r>
    </w:p>
    <w:p w14:paraId="28270F45" w14:textId="77777777" w:rsidR="00BC4A40" w:rsidRPr="00391E83" w:rsidRDefault="00BC4A40" w:rsidP="00BC4A40">
      <w:pPr>
        <w:snapToGrid w:val="0"/>
        <w:spacing w:after="120" w:line="240" w:lineRule="auto"/>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Potpore male vrijednosti dodjeljivat će se MSP-ovima</w:t>
      </w:r>
      <w:r w:rsidR="007C748A" w:rsidRPr="00391E83">
        <w:rPr>
          <w:rStyle w:val="FootnoteReference"/>
          <w:rFonts w:ascii="Times New Roman" w:eastAsia="Calibri" w:hAnsi="Times New Roman" w:cs="Times New Roman"/>
          <w:sz w:val="24"/>
          <w:szCs w:val="24"/>
          <w:lang w:eastAsia="lt-LT"/>
        </w:rPr>
        <w:footnoteReference w:id="3"/>
      </w:r>
      <w:r w:rsidRPr="00391E83">
        <w:rPr>
          <w:rFonts w:ascii="Times New Roman" w:eastAsia="Calibri" w:hAnsi="Times New Roman" w:cs="Times New Roman"/>
          <w:sz w:val="24"/>
          <w:szCs w:val="24"/>
          <w:lang w:eastAsia="lt-LT"/>
        </w:rPr>
        <w:t xml:space="preserve"> u obliku bespovratnih sredstava</w:t>
      </w:r>
      <w:r w:rsidR="007C748A" w:rsidRPr="00391E83">
        <w:rPr>
          <w:rStyle w:val="hps"/>
        </w:rPr>
        <w:t xml:space="preserve"> </w:t>
      </w:r>
      <w:r w:rsidR="007C748A" w:rsidRPr="00391E83">
        <w:rPr>
          <w:rStyle w:val="hps"/>
          <w:rFonts w:ascii="Times New Roman" w:hAnsi="Times New Roman"/>
          <w:sz w:val="24"/>
          <w:szCs w:val="24"/>
        </w:rPr>
        <w:t>kao nadopune privatnom financiranju</w:t>
      </w:r>
      <w:r w:rsidRPr="00391E83">
        <w:rPr>
          <w:rFonts w:ascii="Times New Roman" w:eastAsia="Calibri" w:hAnsi="Times New Roman" w:cs="Times New Roman"/>
          <w:sz w:val="24"/>
          <w:szCs w:val="24"/>
          <w:lang w:eastAsia="lt-LT"/>
        </w:rPr>
        <w:t xml:space="preserve">. Potpore male vrijednosti dodijeljene prema ovom Pozivu smatraju se transparentnim potporama, u smislu članka 4. </w:t>
      </w:r>
      <w:r w:rsidRPr="00391E83">
        <w:rPr>
          <w:rFonts w:ascii="Times New Roman" w:eastAsia="Calibri" w:hAnsi="Times New Roman" w:cs="Times New Roman"/>
          <w:i/>
          <w:sz w:val="24"/>
          <w:szCs w:val="24"/>
          <w:lang w:eastAsia="lt-LT"/>
        </w:rPr>
        <w:t>de minimis</w:t>
      </w:r>
      <w:r w:rsidRPr="00391E83">
        <w:rPr>
          <w:rFonts w:ascii="Times New Roman" w:eastAsia="Calibri" w:hAnsi="Times New Roman" w:cs="Times New Roman"/>
          <w:sz w:val="24"/>
          <w:szCs w:val="24"/>
          <w:lang w:eastAsia="lt-LT"/>
        </w:rPr>
        <w:t xml:space="preserve"> Uredbe.</w:t>
      </w:r>
    </w:p>
    <w:p w14:paraId="7D8188B4" w14:textId="77777777" w:rsidR="00994371" w:rsidRPr="00391E83" w:rsidRDefault="00FB4EEB" w:rsidP="00827301">
      <w:pPr>
        <w:snapToGrid w:val="0"/>
        <w:spacing w:after="120" w:line="240" w:lineRule="auto"/>
        <w:jc w:val="both"/>
        <w:rPr>
          <w:rFonts w:ascii="Times New Roman" w:eastAsia="Calibri" w:hAnsi="Times New Roman"/>
          <w:sz w:val="24"/>
          <w:szCs w:val="24"/>
          <w:lang w:eastAsia="lt-LT"/>
        </w:rPr>
      </w:pPr>
      <w:r w:rsidRPr="00391E83">
        <w:rPr>
          <w:rFonts w:ascii="Times New Roman" w:eastAsia="Calibri" w:hAnsi="Times New Roman"/>
          <w:sz w:val="24"/>
          <w:szCs w:val="24"/>
          <w:lang w:eastAsia="lt-LT"/>
        </w:rPr>
        <w:t>Potpore male vrijednosti iz ovog Poziva dodjeljivat će se MSP-ovima čija veličina se utvrđuje sukladno Prilogu I Uredbe 651/2014.</w:t>
      </w:r>
    </w:p>
    <w:p w14:paraId="6D665BE5" w14:textId="77777777" w:rsidR="00827301" w:rsidRPr="00391E83" w:rsidRDefault="00B71EB5" w:rsidP="00827301">
      <w:pPr>
        <w:snapToGrid w:val="0"/>
        <w:spacing w:after="120" w:line="240" w:lineRule="auto"/>
        <w:jc w:val="both"/>
        <w:rPr>
          <w:rFonts w:ascii="Times New Roman" w:eastAsia="Calibri" w:hAnsi="Times New Roman" w:cs="Times New Roman"/>
          <w:color w:val="FF0000"/>
          <w:sz w:val="24"/>
          <w:szCs w:val="24"/>
          <w:lang w:eastAsia="lt-LT"/>
        </w:rPr>
      </w:pPr>
      <w:r w:rsidRPr="00391E83">
        <w:rPr>
          <w:rStyle w:val="hps"/>
          <w:rFonts w:ascii="Times New Roman" w:hAnsi="Times New Roman"/>
          <w:sz w:val="24"/>
          <w:szCs w:val="24"/>
        </w:rPr>
        <w:t xml:space="preserve">Ukupan iznos potpore male vrijednosti koja se </w:t>
      </w:r>
      <w:r w:rsidRPr="00391E83">
        <w:rPr>
          <w:rStyle w:val="hps"/>
          <w:rFonts w:ascii="Times New Roman" w:hAnsi="Times New Roman"/>
          <w:b/>
          <w:sz w:val="24"/>
          <w:szCs w:val="24"/>
        </w:rPr>
        <w:t>po državi članici</w:t>
      </w:r>
      <w:r w:rsidRPr="00391E83">
        <w:rPr>
          <w:rStyle w:val="hps"/>
          <w:rFonts w:ascii="Times New Roman" w:hAnsi="Times New Roman"/>
          <w:sz w:val="24"/>
          <w:szCs w:val="24"/>
        </w:rPr>
        <w:t xml:space="preserve"> dodjeljuje jednom </w:t>
      </w:r>
      <w:r w:rsidR="00A10883">
        <w:rPr>
          <w:rStyle w:val="hps"/>
          <w:rFonts w:ascii="Times New Roman" w:hAnsi="Times New Roman"/>
          <w:sz w:val="24"/>
          <w:szCs w:val="24"/>
        </w:rPr>
        <w:t xml:space="preserve">(jedinstvenom) </w:t>
      </w:r>
      <w:r w:rsidRPr="00391E83">
        <w:rPr>
          <w:rStyle w:val="hps"/>
          <w:rFonts w:ascii="Times New Roman" w:hAnsi="Times New Roman"/>
          <w:sz w:val="24"/>
          <w:szCs w:val="24"/>
        </w:rPr>
        <w:t xml:space="preserve">poduzetniku </w:t>
      </w:r>
      <w:r w:rsidRPr="00391E83">
        <w:rPr>
          <w:rStyle w:val="hps"/>
          <w:rFonts w:ascii="Times New Roman" w:hAnsi="Times New Roman"/>
          <w:b/>
          <w:sz w:val="24"/>
          <w:szCs w:val="24"/>
        </w:rPr>
        <w:t>ne smije prelaziti 200.000</w:t>
      </w:r>
      <w:r w:rsidR="000039A2" w:rsidRPr="00391E83">
        <w:rPr>
          <w:rStyle w:val="hps"/>
          <w:rFonts w:ascii="Times New Roman" w:hAnsi="Times New Roman"/>
          <w:b/>
          <w:sz w:val="24"/>
          <w:szCs w:val="24"/>
        </w:rPr>
        <w:t>,00</w:t>
      </w:r>
      <w:r w:rsidRPr="00391E83">
        <w:rPr>
          <w:rStyle w:val="hps"/>
          <w:rFonts w:ascii="Times New Roman" w:hAnsi="Times New Roman"/>
          <w:b/>
          <w:sz w:val="24"/>
          <w:szCs w:val="24"/>
        </w:rPr>
        <w:t xml:space="preserve"> EUR</w:t>
      </w:r>
      <w:r w:rsidRPr="00391E83">
        <w:rPr>
          <w:rStyle w:val="hps"/>
          <w:rFonts w:ascii="Times New Roman" w:hAnsi="Times New Roman"/>
          <w:sz w:val="24"/>
          <w:szCs w:val="24"/>
        </w:rPr>
        <w:t xml:space="preserve"> (preračunato u HRK </w:t>
      </w:r>
      <w:r w:rsidRPr="00391E83">
        <w:rPr>
          <w:rStyle w:val="hps"/>
          <w:rFonts w:ascii="Times New Roman" w:eastAsia="SimSun" w:hAnsi="Times New Roman"/>
          <w:sz w:val="24"/>
          <w:szCs w:val="24"/>
          <w:lang w:eastAsia="ar-SA"/>
        </w:rPr>
        <w:t xml:space="preserve">prema srednjem tečaju HNB-a na dan dodjele potpore) </w:t>
      </w:r>
      <w:r w:rsidR="00FB4EEB" w:rsidRPr="00391E83">
        <w:rPr>
          <w:rStyle w:val="hps"/>
          <w:rFonts w:ascii="Times New Roman" w:eastAsia="SimSun" w:hAnsi="Times New Roman"/>
          <w:sz w:val="24"/>
          <w:szCs w:val="24"/>
          <w:lang w:eastAsia="ar-SA"/>
        </w:rPr>
        <w:t>tijekom prethodne dvije fiskalne godine i u tekućoj fiskalnoj godini, sukladno članku 2. stav</w:t>
      </w:r>
      <w:r w:rsidR="00146184" w:rsidRPr="00391E83">
        <w:rPr>
          <w:rStyle w:val="hps"/>
          <w:rFonts w:ascii="Times New Roman" w:eastAsia="SimSun" w:hAnsi="Times New Roman"/>
          <w:sz w:val="24"/>
          <w:szCs w:val="24"/>
          <w:lang w:eastAsia="ar-SA"/>
        </w:rPr>
        <w:t>ku</w:t>
      </w:r>
      <w:r w:rsidR="00FB4EEB" w:rsidRPr="00391E83">
        <w:rPr>
          <w:rStyle w:val="hps"/>
          <w:rFonts w:ascii="Times New Roman" w:eastAsia="SimSun" w:hAnsi="Times New Roman"/>
          <w:sz w:val="24"/>
          <w:szCs w:val="24"/>
          <w:lang w:eastAsia="ar-SA"/>
        </w:rPr>
        <w:t xml:space="preserve"> 2. </w:t>
      </w:r>
      <w:r w:rsidR="00FB4EEB" w:rsidRPr="00DC0C9C">
        <w:rPr>
          <w:rStyle w:val="hps"/>
          <w:rFonts w:ascii="Times New Roman" w:eastAsia="SimSun" w:hAnsi="Times New Roman"/>
          <w:i/>
          <w:sz w:val="24"/>
          <w:szCs w:val="24"/>
          <w:lang w:eastAsia="ar-SA"/>
        </w:rPr>
        <w:t>de minimis</w:t>
      </w:r>
      <w:r w:rsidR="00FB4EEB" w:rsidRPr="00391E83">
        <w:rPr>
          <w:rStyle w:val="hps"/>
          <w:rFonts w:ascii="Times New Roman" w:eastAsia="SimSun" w:hAnsi="Times New Roman"/>
          <w:sz w:val="24"/>
          <w:szCs w:val="24"/>
          <w:lang w:eastAsia="ar-SA"/>
        </w:rPr>
        <w:t xml:space="preserve"> Uredbe.</w:t>
      </w:r>
    </w:p>
    <w:p w14:paraId="0AE05FCC" w14:textId="77777777" w:rsidR="00B71EB5" w:rsidRPr="00391E83" w:rsidRDefault="00B71EB5" w:rsidP="00BC4A40">
      <w:pPr>
        <w:snapToGrid w:val="0"/>
        <w:spacing w:after="120" w:line="240" w:lineRule="auto"/>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 xml:space="preserve">Ukupan iznos potpore male vrijednosti koja se po državi članici dodjeljuje jednom poduzetniku koji obavlja </w:t>
      </w:r>
      <w:r w:rsidRPr="00391E83">
        <w:rPr>
          <w:rFonts w:ascii="Times New Roman" w:eastAsia="Calibri" w:hAnsi="Times New Roman" w:cs="Times New Roman"/>
          <w:b/>
          <w:sz w:val="24"/>
          <w:szCs w:val="24"/>
          <w:lang w:eastAsia="lt-LT"/>
        </w:rPr>
        <w:t>cestovni prijevoz tereta za najamninu ili naknadu</w:t>
      </w:r>
      <w:r w:rsidRPr="00391E83">
        <w:rPr>
          <w:rFonts w:ascii="Times New Roman" w:eastAsia="Calibri" w:hAnsi="Times New Roman" w:cs="Times New Roman"/>
          <w:sz w:val="24"/>
          <w:szCs w:val="24"/>
          <w:lang w:eastAsia="lt-LT"/>
        </w:rPr>
        <w:t xml:space="preserve"> ne smije premašiti </w:t>
      </w:r>
      <w:r w:rsidRPr="00391E83">
        <w:rPr>
          <w:rFonts w:ascii="Times New Roman" w:eastAsia="Calibri" w:hAnsi="Times New Roman" w:cs="Times New Roman"/>
          <w:b/>
          <w:sz w:val="24"/>
          <w:szCs w:val="24"/>
          <w:lang w:eastAsia="lt-LT"/>
        </w:rPr>
        <w:t>100.000,00 EUR</w:t>
      </w:r>
      <w:r w:rsidRPr="00391E83">
        <w:rPr>
          <w:rFonts w:ascii="Times New Roman" w:eastAsia="Calibri" w:hAnsi="Times New Roman" w:cs="Times New Roman"/>
          <w:sz w:val="24"/>
          <w:szCs w:val="24"/>
          <w:lang w:eastAsia="lt-LT"/>
        </w:rPr>
        <w:t xml:space="preserve"> tijekom prethodne dvije fiskalne godine i u tekućoj fiskalnoj godini. Navedena potpore male vrijednosti ne smije se koristiti za kupovinu vozila za cestovni prijevoz tereta.</w:t>
      </w:r>
    </w:p>
    <w:p w14:paraId="5CC7D579" w14:textId="77777777" w:rsidR="00BC4A40" w:rsidRPr="00391E83" w:rsidRDefault="00BC4A40" w:rsidP="00BC4A40">
      <w:pPr>
        <w:snapToGrid w:val="0"/>
        <w:spacing w:after="120" w:line="240" w:lineRule="auto"/>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Gornje granice primjenjuju se bez obzira na oblik potpora male vrijednosti ili na cilj koji se namjerava postići te neovisno o tome financira li se potpora koju dodjeljuje država članica u cijelosti ili djelomično iz sredstava koja su podrijetlom iz Europske unije ili državnog proračuna Republike Hrvatske.</w:t>
      </w:r>
    </w:p>
    <w:p w14:paraId="79555DEB" w14:textId="77777777" w:rsidR="00827301" w:rsidRPr="00391E83" w:rsidRDefault="00C8393A" w:rsidP="00C8393A">
      <w:pPr>
        <w:pStyle w:val="NoSpacing"/>
        <w:spacing w:after="120"/>
        <w:jc w:val="both"/>
        <w:rPr>
          <w:rStyle w:val="hps"/>
          <w:rFonts w:ascii="Times New Roman" w:hAnsi="Times New Roman"/>
          <w:sz w:val="24"/>
          <w:szCs w:val="24"/>
        </w:rPr>
      </w:pPr>
      <w:r w:rsidRPr="00391E83">
        <w:rPr>
          <w:rFonts w:ascii="Times New Roman" w:eastAsia="Calibri" w:hAnsi="Times New Roman" w:cs="Times New Roman"/>
          <w:sz w:val="24"/>
          <w:szCs w:val="24"/>
          <w:lang w:eastAsia="lt-LT"/>
        </w:rPr>
        <w:t xml:space="preserve">Potpore se mogu dodijeliti uz uvjet da su poštovana ograničenja vezana za pragove dodjele potpore male vrijednosti utvrđena u članku 3. </w:t>
      </w:r>
      <w:r w:rsidRPr="00DC0C9C">
        <w:rPr>
          <w:rFonts w:ascii="Times New Roman" w:eastAsia="Calibri" w:hAnsi="Times New Roman" w:cs="Times New Roman"/>
          <w:i/>
          <w:sz w:val="24"/>
          <w:szCs w:val="24"/>
          <w:lang w:eastAsia="lt-LT"/>
        </w:rPr>
        <w:t>de minimis</w:t>
      </w:r>
      <w:r w:rsidRPr="00391E83">
        <w:rPr>
          <w:rFonts w:ascii="Times New Roman" w:eastAsia="Calibri" w:hAnsi="Times New Roman" w:cs="Times New Roman"/>
          <w:sz w:val="24"/>
          <w:szCs w:val="24"/>
          <w:lang w:eastAsia="lt-LT"/>
        </w:rPr>
        <w:t xml:space="preserve"> Uredbe.</w:t>
      </w:r>
      <w:r w:rsidR="005F6C41" w:rsidRPr="00391E83">
        <w:rPr>
          <w:rFonts w:ascii="Times New Roman" w:eastAsia="Calibri" w:hAnsi="Times New Roman" w:cs="Times New Roman"/>
          <w:sz w:val="24"/>
          <w:szCs w:val="24"/>
          <w:lang w:eastAsia="lt-LT"/>
        </w:rPr>
        <w:t xml:space="preserve"> </w:t>
      </w:r>
    </w:p>
    <w:p w14:paraId="5B00EDD7" w14:textId="77777777" w:rsidR="00C8393A" w:rsidRPr="00391E83" w:rsidRDefault="00C8393A" w:rsidP="00C8393A">
      <w:pPr>
        <w:pStyle w:val="NoSpacing"/>
        <w:spacing w:after="120"/>
        <w:jc w:val="both"/>
        <w:rPr>
          <w:rFonts w:ascii="Times New Roman" w:eastAsia="Calibri" w:hAnsi="Times New Roman" w:cs="Times New Roman"/>
          <w:sz w:val="24"/>
          <w:szCs w:val="24"/>
          <w:lang w:eastAsia="lt-LT"/>
        </w:rPr>
      </w:pPr>
      <w:r w:rsidRPr="00391E83">
        <w:rPr>
          <w:rStyle w:val="hps"/>
          <w:rFonts w:ascii="Times New Roman" w:hAnsi="Times New Roman"/>
          <w:sz w:val="24"/>
          <w:szCs w:val="24"/>
        </w:rPr>
        <w:t xml:space="preserve">Ako bi se dodjelom novih potpora male vrijednosti premašila odgovarajuća gornja granica iz članka 3. </w:t>
      </w:r>
      <w:r w:rsidR="00B71EB5" w:rsidRPr="00DC0C9C">
        <w:rPr>
          <w:rStyle w:val="hps"/>
          <w:rFonts w:ascii="Times New Roman" w:hAnsi="Times New Roman"/>
          <w:i/>
          <w:sz w:val="24"/>
          <w:szCs w:val="24"/>
        </w:rPr>
        <w:t>de minimis</w:t>
      </w:r>
      <w:r w:rsidR="00B71EB5" w:rsidRPr="00391E83">
        <w:rPr>
          <w:rStyle w:val="hps"/>
          <w:rFonts w:ascii="Times New Roman" w:hAnsi="Times New Roman"/>
          <w:sz w:val="24"/>
          <w:szCs w:val="24"/>
        </w:rPr>
        <w:t xml:space="preserve"> </w:t>
      </w:r>
      <w:r w:rsidRPr="00391E83">
        <w:rPr>
          <w:rStyle w:val="hps"/>
          <w:rFonts w:ascii="Times New Roman" w:hAnsi="Times New Roman"/>
          <w:sz w:val="24"/>
          <w:szCs w:val="24"/>
        </w:rPr>
        <w:t>Uredbe, potpora ne može biti dodijeljena temeljem ovog Poziva.</w:t>
      </w:r>
    </w:p>
    <w:p w14:paraId="7819170E" w14:textId="77777777" w:rsidR="000D532C" w:rsidRPr="000D532C" w:rsidRDefault="000D532C" w:rsidP="000D532C">
      <w:pPr>
        <w:spacing w:after="120" w:line="240" w:lineRule="auto"/>
        <w:jc w:val="both"/>
        <w:rPr>
          <w:rFonts w:ascii="Times New Roman" w:hAnsi="Times New Roman" w:cs="Times New Roman"/>
          <w:b/>
          <w:i/>
          <w:color w:val="4F81BD" w:themeColor="accent1"/>
          <w:sz w:val="24"/>
          <w:szCs w:val="24"/>
        </w:rPr>
      </w:pPr>
      <w:r w:rsidRPr="000D532C">
        <w:rPr>
          <w:rFonts w:ascii="Times New Roman" w:hAnsi="Times New Roman" w:cs="Times New Roman"/>
          <w:b/>
          <w:i/>
          <w:color w:val="4F81BD" w:themeColor="accent1"/>
          <w:sz w:val="24"/>
          <w:szCs w:val="24"/>
        </w:rPr>
        <w:t xml:space="preserve">Napomena: </w:t>
      </w:r>
    </w:p>
    <w:p w14:paraId="4DB1397B" w14:textId="75966812" w:rsidR="00315C9D" w:rsidRPr="000D532C" w:rsidRDefault="000D532C" w:rsidP="000D532C">
      <w:pPr>
        <w:spacing w:after="120" w:line="240" w:lineRule="auto"/>
        <w:jc w:val="both"/>
        <w:rPr>
          <w:rFonts w:ascii="Times New Roman" w:hAnsi="Times New Roman" w:cs="Times New Roman"/>
          <w:i/>
          <w:color w:val="4F81BD" w:themeColor="accent1"/>
          <w:sz w:val="24"/>
          <w:szCs w:val="24"/>
        </w:rPr>
      </w:pPr>
      <w:r w:rsidRPr="000D532C">
        <w:rPr>
          <w:rFonts w:ascii="Times New Roman" w:hAnsi="Times New Roman" w:cs="Times New Roman"/>
          <w:i/>
          <w:color w:val="4F81BD" w:themeColor="accent1"/>
          <w:sz w:val="24"/>
          <w:szCs w:val="24"/>
        </w:rPr>
        <w:t>Uspješni prijavitelj koji je u sklopu svog projektnog prijedloga zatražio potporu male vrijednosti (de minimis), prethodno donošenju Odluke o financiranju obavezan je PT1 dostaviti Izjavu o korištenim potporama male vrijednosti za prijavitelja i pojedinačno za svako povezano poduzeće koje čini „jednog poduzetnika“ (sukladno definiciji iz članka 2., stavka 2., de minimis Uredbe) kako bi nadležno tijelo bilo u mogućnosti provjeriti može li se prijavitelju dodijeliti potpora male vrijednosti.</w:t>
      </w:r>
    </w:p>
    <w:p w14:paraId="22F6FE80" w14:textId="6C517B00" w:rsidR="004D6078" w:rsidRPr="00391E83" w:rsidRDefault="004D6078" w:rsidP="005707BA">
      <w:pPr>
        <w:pStyle w:val="ListParagraph2"/>
        <w:shd w:val="clear" w:color="auto" w:fill="FFFFFF" w:themeFill="background1"/>
        <w:tabs>
          <w:tab w:val="left" w:pos="567"/>
          <w:tab w:val="center" w:pos="709"/>
        </w:tabs>
        <w:spacing w:after="120"/>
        <w:ind w:left="0" w:firstLine="0"/>
        <w:rPr>
          <w:lang w:val="hr-HR"/>
        </w:rPr>
      </w:pPr>
    </w:p>
    <w:p w14:paraId="788E2DAB" w14:textId="77777777" w:rsidR="005946EF" w:rsidRPr="00391E83" w:rsidRDefault="005946EF" w:rsidP="00191BFB">
      <w:pPr>
        <w:pStyle w:val="NoSpacing"/>
        <w:spacing w:after="120"/>
        <w:rPr>
          <w:rFonts w:ascii="Times New Roman" w:hAnsi="Times New Roman" w:cs="Times New Roman"/>
          <w:b/>
          <w:i/>
          <w:color w:val="365F91" w:themeColor="accent1" w:themeShade="BF"/>
          <w:sz w:val="28"/>
          <w:szCs w:val="24"/>
        </w:rPr>
      </w:pPr>
      <w:bookmarkStart w:id="33" w:name="_Toc452468688"/>
      <w:r w:rsidRPr="00391E83">
        <w:rPr>
          <w:rFonts w:ascii="Times New Roman" w:hAnsi="Times New Roman" w:cs="Times New Roman"/>
          <w:b/>
          <w:i/>
          <w:color w:val="365F91" w:themeColor="accent1" w:themeShade="BF"/>
          <w:sz w:val="28"/>
          <w:szCs w:val="24"/>
        </w:rPr>
        <w:t>Zbrajanje potpora</w:t>
      </w:r>
      <w:bookmarkEnd w:id="33"/>
    </w:p>
    <w:p w14:paraId="017AE9AB" w14:textId="77777777" w:rsidR="00C8393A" w:rsidRPr="00391E83" w:rsidRDefault="00C8393A" w:rsidP="00C8393A">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Potpore male vrijednosti</w:t>
      </w:r>
      <w:r w:rsidR="00593715" w:rsidRPr="00391E83">
        <w:rPr>
          <w:rFonts w:ascii="Times New Roman" w:hAnsi="Times New Roman" w:cs="Times New Roman"/>
          <w:sz w:val="24"/>
          <w:szCs w:val="24"/>
        </w:rPr>
        <w:t>,</w:t>
      </w:r>
      <w:r w:rsidRPr="00391E83">
        <w:rPr>
          <w:rFonts w:ascii="Times New Roman" w:hAnsi="Times New Roman" w:cs="Times New Roman"/>
          <w:sz w:val="24"/>
          <w:szCs w:val="24"/>
        </w:rPr>
        <w:t xml:space="preserve"> koje se dodjeljuju u skladu s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xml:space="preserve"> Uredbom </w:t>
      </w:r>
      <w:r w:rsidR="007C748A" w:rsidRPr="00391E83">
        <w:rPr>
          <w:rFonts w:ascii="Times New Roman" w:hAnsi="Times New Roman" w:cs="Times New Roman"/>
          <w:sz w:val="24"/>
          <w:szCs w:val="24"/>
        </w:rPr>
        <w:t xml:space="preserve">temeljem Programa </w:t>
      </w:r>
      <w:r w:rsidR="007C748A" w:rsidRPr="00EA23CD">
        <w:rPr>
          <w:rFonts w:ascii="Times New Roman" w:hAnsi="Times New Roman" w:cs="Times New Roman"/>
          <w:i/>
          <w:sz w:val="24"/>
          <w:szCs w:val="24"/>
        </w:rPr>
        <w:t>de minimis</w:t>
      </w:r>
      <w:r w:rsidR="00593715" w:rsidRPr="00391E83">
        <w:rPr>
          <w:rFonts w:ascii="Times New Roman" w:hAnsi="Times New Roman" w:cs="Times New Roman"/>
          <w:sz w:val="24"/>
          <w:szCs w:val="24"/>
        </w:rPr>
        <w:t>,</w:t>
      </w:r>
      <w:r w:rsidR="007C748A" w:rsidRPr="00391E83">
        <w:rPr>
          <w:rFonts w:ascii="Times New Roman" w:hAnsi="Times New Roman" w:cs="Times New Roman"/>
          <w:sz w:val="24"/>
          <w:szCs w:val="24"/>
        </w:rPr>
        <w:t xml:space="preserve"> </w:t>
      </w:r>
      <w:r w:rsidRPr="00391E83">
        <w:rPr>
          <w:rFonts w:ascii="Times New Roman" w:hAnsi="Times New Roman" w:cs="Times New Roman"/>
          <w:sz w:val="24"/>
          <w:szCs w:val="24"/>
        </w:rPr>
        <w:t>mogu se kumulirati s potporama male vrijednosti, dodijeljenima u skladu s Uredbom Komisije (EU) br. 360/2012 od 25. travnja 2012.</w:t>
      </w:r>
      <w:r w:rsidR="00EA23CD">
        <w:rPr>
          <w:rFonts w:ascii="Times New Roman" w:hAnsi="Times New Roman" w:cs="Times New Roman"/>
          <w:sz w:val="24"/>
          <w:szCs w:val="24"/>
        </w:rPr>
        <w:t xml:space="preserve"> godine </w:t>
      </w:r>
      <w:r w:rsidRPr="00391E83">
        <w:rPr>
          <w:rFonts w:ascii="Times New Roman" w:hAnsi="Times New Roman" w:cs="Times New Roman"/>
          <w:sz w:val="24"/>
          <w:szCs w:val="24"/>
        </w:rPr>
        <w:t xml:space="preserve">o primjeni članaka 107. i 108. Ugovora o funkcioniranju Europske unije na </w:t>
      </w:r>
      <w:r w:rsidRPr="00EA23CD">
        <w:rPr>
          <w:rFonts w:ascii="Times New Roman" w:hAnsi="Times New Roman" w:cs="Times New Roman"/>
          <w:i/>
          <w:sz w:val="24"/>
          <w:szCs w:val="24"/>
        </w:rPr>
        <w:t>de minimis</w:t>
      </w:r>
      <w:r w:rsidRPr="00391E83">
        <w:rPr>
          <w:rFonts w:ascii="Times New Roman" w:hAnsi="Times New Roman" w:cs="Times New Roman"/>
          <w:sz w:val="24"/>
          <w:szCs w:val="24"/>
        </w:rPr>
        <w:t xml:space="preserve"> potpore koje se dodjeljuju poduzetnicima koji pružaju usluge od općeg gospodarskog interesa (SL L 114, 26.4.2012., str. 8.) do gornjih granica utvrđenih u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xml:space="preserve"> Uredbi. Mogu se pribrajati potporama male vrijednosti dodijeljenima u skladu s drugim uredbama o potporama male vrijednosti do odgovarajuće gornje granice utvrđene člankom 3. stavkom 2.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xml:space="preserve"> Uredbe. </w:t>
      </w:r>
    </w:p>
    <w:p w14:paraId="6362F200" w14:textId="77777777" w:rsidR="00C8393A" w:rsidRPr="00391E83" w:rsidRDefault="00C8393A" w:rsidP="00C8393A">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 br. 651/2014 o ocjenjivanju određenih kategorija potpora spojivima s unutarnjim tržištem u primjeni članaka 107. i 108. Ugovora odnosno odlukom Europske komisije. </w:t>
      </w:r>
    </w:p>
    <w:p w14:paraId="65EAE2A2" w14:textId="77777777" w:rsidR="00C8393A" w:rsidRPr="00391E83" w:rsidRDefault="00C8393A" w:rsidP="00C8393A">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Potpore male vrijednosti koje nisu dodijeljene za određene opravdane troškove ili se njima ne mogu pripisati</w:t>
      </w:r>
      <w:r w:rsidR="002059DA" w:rsidRPr="00391E83">
        <w:rPr>
          <w:rFonts w:ascii="Times New Roman" w:hAnsi="Times New Roman" w:cs="Times New Roman"/>
          <w:sz w:val="24"/>
          <w:szCs w:val="24"/>
        </w:rPr>
        <w:t>,</w:t>
      </w:r>
      <w:r w:rsidRPr="00391E83">
        <w:rPr>
          <w:rFonts w:ascii="Times New Roman" w:hAnsi="Times New Roman" w:cs="Times New Roman"/>
          <w:sz w:val="24"/>
          <w:szCs w:val="24"/>
        </w:rPr>
        <w:t xml:space="preserve"> mogu se kumulirati s drugim državnim potporama dodijeljenima u skladu s Uredbom (EU) br. 651/2014 o ocjenjivanju određenih kategorija potpora spojivima s unutarnjim tržištem u primjeni članaka 107. i 108. Ugovora ili odlukom Europske komisije (članak </w:t>
      </w:r>
      <w:r w:rsidRPr="00EA23CD">
        <w:rPr>
          <w:rFonts w:ascii="Times New Roman" w:hAnsi="Times New Roman" w:cs="Times New Roman"/>
          <w:i/>
          <w:sz w:val="24"/>
          <w:szCs w:val="24"/>
        </w:rPr>
        <w:t>4. de minimis</w:t>
      </w:r>
      <w:r w:rsidRPr="00391E83">
        <w:rPr>
          <w:rFonts w:ascii="Times New Roman" w:hAnsi="Times New Roman" w:cs="Times New Roman"/>
          <w:sz w:val="24"/>
          <w:szCs w:val="24"/>
        </w:rPr>
        <w:t xml:space="preserve"> Uredbe).</w:t>
      </w:r>
    </w:p>
    <w:p w14:paraId="7F055716" w14:textId="77777777" w:rsidR="00C8393A" w:rsidRPr="00391E83" w:rsidRDefault="00C8393A" w:rsidP="00C8393A">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 zbrajanju potpora i određivanju intenziteta i iznosa potpora, u obzir će se uzimati svi javni izvori financiranja.</w:t>
      </w:r>
    </w:p>
    <w:p w14:paraId="6AD0DDA6" w14:textId="77777777" w:rsidR="000D532C" w:rsidRPr="000D532C" w:rsidRDefault="000D532C" w:rsidP="000D532C">
      <w:pPr>
        <w:pStyle w:val="NoSpacing"/>
        <w:spacing w:after="120"/>
        <w:jc w:val="both"/>
        <w:rPr>
          <w:rFonts w:ascii="Times New Roman" w:hAnsi="Times New Roman" w:cs="Times New Roman"/>
          <w:b/>
          <w:i/>
          <w:color w:val="4F81BD" w:themeColor="accent1"/>
          <w:sz w:val="24"/>
          <w:szCs w:val="24"/>
        </w:rPr>
      </w:pPr>
      <w:r w:rsidRPr="000D532C">
        <w:rPr>
          <w:rFonts w:ascii="Times New Roman" w:hAnsi="Times New Roman" w:cs="Times New Roman"/>
          <w:b/>
          <w:i/>
          <w:color w:val="4F81BD" w:themeColor="accent1"/>
          <w:sz w:val="24"/>
          <w:szCs w:val="24"/>
        </w:rPr>
        <w:t xml:space="preserve">VAŽNO! </w:t>
      </w:r>
    </w:p>
    <w:p w14:paraId="0AEAD8F6" w14:textId="69D408E9" w:rsidR="00BC4A40" w:rsidRPr="000D532C" w:rsidRDefault="000D532C" w:rsidP="000D532C">
      <w:pPr>
        <w:pStyle w:val="NoSpacing"/>
        <w:spacing w:after="120"/>
        <w:jc w:val="both"/>
        <w:rPr>
          <w:rFonts w:ascii="Times New Roman" w:hAnsi="Times New Roman" w:cs="Times New Roman"/>
          <w:i/>
          <w:color w:val="4F81BD" w:themeColor="accent1"/>
          <w:sz w:val="24"/>
          <w:szCs w:val="24"/>
        </w:rPr>
      </w:pPr>
      <w:r w:rsidRPr="000D532C">
        <w:rPr>
          <w:rFonts w:ascii="Times New Roman" w:hAnsi="Times New Roman" w:cs="Times New Roman"/>
          <w:i/>
          <w:color w:val="4F81BD" w:themeColor="accent1"/>
          <w:sz w:val="24"/>
          <w:szCs w:val="24"/>
        </w:rPr>
        <w:t>U okviru Poziva nije dozvoljena kombinacija ESIF financijskih instrumenata i ESIF bespovratnih sredstava za isti investicijski projekt unutar jedne operacije izravno vezane uz istog korisnika bespovratnih sredstava, odnosno krajnjeg primatelja financijskih instrumenata. U skladu s člankom 37. stavkom 9. Uredbe (EU) br. 1303/2013 bespovratna sredstva ne smiju se koristiti za povrat sredstava potpore primljene iz financijskih instrumenata niti se financijski instrumenti smiju koristiti za predfinanciranje bespovratnih sredstava.</w:t>
      </w:r>
    </w:p>
    <w:p w14:paraId="6E92137B" w14:textId="0CE8AD68" w:rsidR="00976B06" w:rsidRPr="00391E83" w:rsidRDefault="00976B06" w:rsidP="00DD1DD0">
      <w:pPr>
        <w:pStyle w:val="NoSpacing"/>
        <w:spacing w:after="120"/>
        <w:jc w:val="both"/>
        <w:rPr>
          <w:rFonts w:ascii="Times New Roman" w:hAnsi="Times New Roman" w:cs="Times New Roman"/>
          <w:sz w:val="24"/>
          <w:szCs w:val="24"/>
        </w:rPr>
      </w:pPr>
    </w:p>
    <w:p w14:paraId="750245C6" w14:textId="77777777" w:rsidR="00DB531C" w:rsidRPr="00391E83" w:rsidRDefault="00DB531C">
      <w:pPr>
        <w:spacing w:after="160" w:line="259" w:lineRule="auto"/>
        <w:rPr>
          <w:rFonts w:ascii="Times New Roman" w:hAnsi="Times New Roman" w:cs="Times New Roman"/>
          <w:sz w:val="24"/>
          <w:szCs w:val="24"/>
        </w:rPr>
      </w:pPr>
      <w:r w:rsidRPr="00391E83">
        <w:rPr>
          <w:rFonts w:ascii="Times New Roman" w:hAnsi="Times New Roman" w:cs="Times New Roman"/>
          <w:sz w:val="24"/>
          <w:szCs w:val="24"/>
        </w:rPr>
        <w:br w:type="page"/>
      </w:r>
    </w:p>
    <w:p w14:paraId="733BB2F0" w14:textId="77777777" w:rsidR="001F3410" w:rsidRPr="00391E83" w:rsidRDefault="001F3410" w:rsidP="00E21B3E">
      <w:pPr>
        <w:pStyle w:val="Heading1"/>
      </w:pPr>
      <w:bookmarkStart w:id="34" w:name="_PRAVILA_POZIVA"/>
      <w:bookmarkStart w:id="35" w:name="_Toc508968566"/>
      <w:bookmarkStart w:id="36" w:name="_Toc495059825"/>
      <w:bookmarkEnd w:id="34"/>
      <w:r w:rsidRPr="00391E83">
        <w:t>PRAVILA POZIVA</w:t>
      </w:r>
      <w:bookmarkEnd w:id="35"/>
    </w:p>
    <w:p w14:paraId="544CA4B0" w14:textId="77777777" w:rsidR="00512603" w:rsidRPr="00391E83" w:rsidRDefault="00512603" w:rsidP="00DD1DD0">
      <w:pPr>
        <w:pStyle w:val="ListParagraph"/>
        <w:numPr>
          <w:ilvl w:val="0"/>
          <w:numId w:val="2"/>
        </w:numPr>
        <w:tabs>
          <w:tab w:val="left" w:pos="567"/>
        </w:tabs>
        <w:spacing w:after="120" w:line="240" w:lineRule="auto"/>
        <w:contextualSpacing w:val="0"/>
        <w:jc w:val="both"/>
        <w:outlineLvl w:val="1"/>
        <w:rPr>
          <w:rFonts w:ascii="Times New Roman" w:eastAsiaTheme="majorEastAsia" w:hAnsi="Times New Roman" w:cs="Times New Roman"/>
          <w:b/>
          <w:bCs/>
          <w:vanish/>
          <w:color w:val="365F91" w:themeColor="accent1" w:themeShade="BF"/>
          <w:sz w:val="24"/>
          <w:szCs w:val="24"/>
        </w:rPr>
      </w:pPr>
      <w:bookmarkStart w:id="37" w:name="_Toc452468691"/>
      <w:bookmarkEnd w:id="36"/>
    </w:p>
    <w:p w14:paraId="1B56C563" w14:textId="77777777" w:rsidR="00A0462B" w:rsidRPr="00391E83" w:rsidRDefault="006C5B58" w:rsidP="00154FB6">
      <w:pPr>
        <w:pStyle w:val="Heading2"/>
        <w:numPr>
          <w:ilvl w:val="1"/>
          <w:numId w:val="35"/>
        </w:numPr>
      </w:pPr>
      <w:bookmarkStart w:id="38" w:name="_Prihvatljivost_prijavitelja"/>
      <w:bookmarkStart w:id="39" w:name="_Toc495059826"/>
      <w:bookmarkEnd w:id="38"/>
      <w:r w:rsidRPr="00391E83">
        <w:rPr>
          <w:rFonts w:eastAsiaTheme="minorEastAsia"/>
          <w:color w:val="auto"/>
          <w:sz w:val="24"/>
        </w:rPr>
        <w:t xml:space="preserve"> </w:t>
      </w:r>
      <w:bookmarkStart w:id="40" w:name="_Toc508968567"/>
      <w:r w:rsidR="007F3E83" w:rsidRPr="00391E83">
        <w:t>P</w:t>
      </w:r>
      <w:r w:rsidR="00561298" w:rsidRPr="00391E83">
        <w:t>rihvatljivost prijavitelja</w:t>
      </w:r>
      <w:bookmarkEnd w:id="37"/>
      <w:bookmarkEnd w:id="39"/>
      <w:bookmarkEnd w:id="40"/>
    </w:p>
    <w:p w14:paraId="6ADF2B72" w14:textId="77777777" w:rsidR="004D6078" w:rsidRPr="00391E83" w:rsidRDefault="005707BA"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w:t>
      </w:r>
      <w:r w:rsidR="004D6078" w:rsidRPr="00391E83">
        <w:rPr>
          <w:rFonts w:ascii="Times New Roman" w:hAnsi="Times New Roman" w:cs="Times New Roman"/>
          <w:sz w:val="24"/>
          <w:szCs w:val="24"/>
        </w:rPr>
        <w:t>rijavitelj mora biti pravn</w:t>
      </w:r>
      <w:r w:rsidRPr="00391E83">
        <w:rPr>
          <w:rFonts w:ascii="Times New Roman" w:hAnsi="Times New Roman" w:cs="Times New Roman"/>
          <w:sz w:val="24"/>
          <w:szCs w:val="24"/>
        </w:rPr>
        <w:t>a</w:t>
      </w:r>
      <w:r w:rsidR="004D6078" w:rsidRPr="00391E83">
        <w:rPr>
          <w:rFonts w:ascii="Times New Roman" w:hAnsi="Times New Roman" w:cs="Times New Roman"/>
          <w:sz w:val="24"/>
          <w:szCs w:val="24"/>
        </w:rPr>
        <w:t xml:space="preserve"> ili fizičk</w:t>
      </w:r>
      <w:r w:rsidRPr="00391E83">
        <w:rPr>
          <w:rFonts w:ascii="Times New Roman" w:hAnsi="Times New Roman" w:cs="Times New Roman"/>
          <w:sz w:val="24"/>
          <w:szCs w:val="24"/>
        </w:rPr>
        <w:t>a osoba</w:t>
      </w:r>
      <w:r w:rsidR="004D6078" w:rsidRPr="00391E83">
        <w:rPr>
          <w:rFonts w:ascii="Times New Roman" w:hAnsi="Times New Roman" w:cs="Times New Roman"/>
          <w:sz w:val="24"/>
          <w:szCs w:val="24"/>
        </w:rPr>
        <w:t xml:space="preserve"> koj</w:t>
      </w:r>
      <w:r w:rsidRPr="00391E83">
        <w:rPr>
          <w:rFonts w:ascii="Times New Roman" w:hAnsi="Times New Roman" w:cs="Times New Roman"/>
          <w:sz w:val="24"/>
          <w:szCs w:val="24"/>
        </w:rPr>
        <w:t>a je</w:t>
      </w:r>
      <w:r w:rsidR="004D6078" w:rsidRPr="00391E83">
        <w:rPr>
          <w:rFonts w:ascii="Times New Roman" w:hAnsi="Times New Roman" w:cs="Times New Roman"/>
          <w:sz w:val="24"/>
          <w:szCs w:val="24"/>
        </w:rPr>
        <w:t xml:space="preserve"> mikro, malo ili srednje poduzeće sukladno definiciji malih i srednjih poduzeća na način utvrđen u Prilogu I. Definicija malih i srednjih poduzeća Uredbe 651/2014</w:t>
      </w:r>
      <w:r w:rsidR="00A002A9" w:rsidRPr="00391E83">
        <w:rPr>
          <w:rFonts w:ascii="Times New Roman" w:hAnsi="Times New Roman" w:cs="Times New Roman"/>
          <w:sz w:val="24"/>
          <w:szCs w:val="24"/>
        </w:rPr>
        <w:t xml:space="preserve"> (</w:t>
      </w:r>
      <w:r w:rsidR="003F3E22" w:rsidRPr="00391E83">
        <w:rPr>
          <w:rFonts w:ascii="Times New Roman" w:hAnsi="Times New Roman" w:cs="Times New Roman"/>
          <w:sz w:val="24"/>
          <w:szCs w:val="24"/>
        </w:rPr>
        <w:t>dokazuje se</w:t>
      </w:r>
      <w:r w:rsidR="00315C9D">
        <w:rPr>
          <w:rFonts w:ascii="Times New Roman" w:hAnsi="Times New Roman" w:cs="Times New Roman"/>
          <w:sz w:val="24"/>
          <w:szCs w:val="24"/>
        </w:rPr>
        <w:t>:</w:t>
      </w:r>
      <w:r w:rsidR="00EA23CD">
        <w:rPr>
          <w:rFonts w:ascii="Times New Roman" w:hAnsi="Times New Roman" w:cs="Times New Roman"/>
          <w:sz w:val="24"/>
          <w:szCs w:val="24"/>
        </w:rPr>
        <w:t xml:space="preserve"> </w:t>
      </w:r>
      <w:r w:rsidR="00A002A9" w:rsidRPr="00EA23CD">
        <w:rPr>
          <w:rFonts w:ascii="Times New Roman" w:hAnsi="Times New Roman" w:cs="Times New Roman"/>
          <w:i/>
          <w:sz w:val="24"/>
          <w:szCs w:val="24"/>
        </w:rPr>
        <w:t xml:space="preserve">Obrazac </w:t>
      </w:r>
      <w:r w:rsidR="006C5B58" w:rsidRPr="00EA23CD">
        <w:rPr>
          <w:rFonts w:ascii="Times New Roman" w:hAnsi="Times New Roman" w:cs="Times New Roman"/>
          <w:i/>
          <w:sz w:val="24"/>
          <w:szCs w:val="24"/>
        </w:rPr>
        <w:t>3</w:t>
      </w:r>
      <w:r w:rsidR="00A002A9" w:rsidRPr="00EA23CD">
        <w:rPr>
          <w:rFonts w:ascii="Times New Roman" w:hAnsi="Times New Roman" w:cs="Times New Roman"/>
          <w:i/>
          <w:sz w:val="24"/>
          <w:szCs w:val="24"/>
        </w:rPr>
        <w:t>. Skupna izjava</w:t>
      </w:r>
      <w:r w:rsidR="00994371" w:rsidRPr="00EA23CD">
        <w:rPr>
          <w:rFonts w:ascii="Times New Roman" w:hAnsi="Times New Roman" w:cs="Times New Roman"/>
          <w:i/>
          <w:sz w:val="24"/>
          <w:szCs w:val="24"/>
        </w:rPr>
        <w:t>, ostali dostupni izvori</w:t>
      </w:r>
      <w:r w:rsidR="00A002A9" w:rsidRPr="00391E83">
        <w:rPr>
          <w:rFonts w:ascii="Times New Roman" w:hAnsi="Times New Roman" w:cs="Times New Roman"/>
          <w:sz w:val="24"/>
          <w:szCs w:val="24"/>
        </w:rPr>
        <w:t>)</w:t>
      </w:r>
      <w:r w:rsidR="004D6078" w:rsidRPr="00391E83">
        <w:rPr>
          <w:rFonts w:ascii="Times New Roman" w:hAnsi="Times New Roman" w:cs="Times New Roman"/>
          <w:sz w:val="24"/>
          <w:szCs w:val="24"/>
        </w:rPr>
        <w:t>.</w:t>
      </w:r>
    </w:p>
    <w:p w14:paraId="0E92B55E" w14:textId="77777777" w:rsidR="007D04B7" w:rsidRPr="00391E83" w:rsidRDefault="004D6078"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Prijavitelj mora dokazati da </w:t>
      </w:r>
      <w:r w:rsidR="007D04B7" w:rsidRPr="00391E83">
        <w:rPr>
          <w:rFonts w:ascii="Times New Roman" w:hAnsi="Times New Roman" w:cs="Times New Roman"/>
          <w:sz w:val="24"/>
          <w:szCs w:val="24"/>
        </w:rPr>
        <w:t xml:space="preserve">nije niti u jednoj situaciji isključenja, </w:t>
      </w:r>
      <w:r w:rsidR="006264CD" w:rsidRPr="00391E83">
        <w:rPr>
          <w:rFonts w:ascii="Times New Roman" w:hAnsi="Times New Roman" w:cs="Times New Roman"/>
          <w:sz w:val="24"/>
          <w:szCs w:val="24"/>
        </w:rPr>
        <w:t>kako je</w:t>
      </w:r>
      <w:r w:rsidR="007D04B7" w:rsidRPr="00391E83">
        <w:rPr>
          <w:rFonts w:ascii="Times New Roman" w:hAnsi="Times New Roman" w:cs="Times New Roman"/>
          <w:sz w:val="24"/>
          <w:szCs w:val="24"/>
        </w:rPr>
        <w:t xml:space="preserve"> definiran</w:t>
      </w:r>
      <w:r w:rsidR="006264CD" w:rsidRPr="00391E83">
        <w:rPr>
          <w:rFonts w:ascii="Times New Roman" w:hAnsi="Times New Roman" w:cs="Times New Roman"/>
          <w:sz w:val="24"/>
          <w:szCs w:val="24"/>
        </w:rPr>
        <w:t>o</w:t>
      </w:r>
      <w:r w:rsidR="007D04B7" w:rsidRPr="00391E83">
        <w:rPr>
          <w:rFonts w:ascii="Times New Roman" w:hAnsi="Times New Roman" w:cs="Times New Roman"/>
          <w:sz w:val="24"/>
          <w:szCs w:val="24"/>
        </w:rPr>
        <w:t xml:space="preserve"> u točki </w:t>
      </w:r>
      <w:hyperlink w:anchor="_Kriteriji_za_isključenje" w:history="1">
        <w:r w:rsidR="007D04B7" w:rsidRPr="00713F59">
          <w:rPr>
            <w:rStyle w:val="Hyperlink"/>
            <w:rFonts w:ascii="Times New Roman" w:hAnsi="Times New Roman" w:cs="Times New Roman"/>
            <w:sz w:val="24"/>
            <w:szCs w:val="24"/>
          </w:rPr>
          <w:t>2.</w:t>
        </w:r>
        <w:r w:rsidR="006C5B58" w:rsidRPr="00713F59">
          <w:rPr>
            <w:rStyle w:val="Hyperlink"/>
            <w:rFonts w:ascii="Times New Roman" w:hAnsi="Times New Roman" w:cs="Times New Roman"/>
            <w:sz w:val="24"/>
            <w:szCs w:val="24"/>
          </w:rPr>
          <w:t>3</w:t>
        </w:r>
      </w:hyperlink>
      <w:r w:rsidR="006C5B58" w:rsidRPr="00391E83">
        <w:rPr>
          <w:rFonts w:ascii="Times New Roman" w:hAnsi="Times New Roman" w:cs="Times New Roman"/>
          <w:sz w:val="24"/>
          <w:szCs w:val="24"/>
        </w:rPr>
        <w:t xml:space="preserve"> </w:t>
      </w:r>
      <w:r w:rsidR="007D04B7" w:rsidRPr="00391E83">
        <w:rPr>
          <w:rFonts w:ascii="Times New Roman" w:hAnsi="Times New Roman" w:cs="Times New Roman"/>
          <w:sz w:val="24"/>
          <w:szCs w:val="24"/>
        </w:rPr>
        <w:t xml:space="preserve">Uputa. </w:t>
      </w:r>
    </w:p>
    <w:p w14:paraId="2D44A1DA" w14:textId="77777777" w:rsidR="00A0462B" w:rsidRPr="00391E83" w:rsidRDefault="00FA0C11" w:rsidP="00154FB6">
      <w:pPr>
        <w:pStyle w:val="Heading2"/>
        <w:numPr>
          <w:ilvl w:val="1"/>
          <w:numId w:val="35"/>
        </w:numPr>
      </w:pPr>
      <w:bookmarkStart w:id="41" w:name="_Toc452468692"/>
      <w:bookmarkStart w:id="42" w:name="_Toc495059827"/>
      <w:r w:rsidRPr="00391E83">
        <w:t xml:space="preserve"> </w:t>
      </w:r>
      <w:bookmarkStart w:id="43" w:name="_Toc508968568"/>
      <w:r w:rsidR="00AE6ABD" w:rsidRPr="00391E83">
        <w:t>P</w:t>
      </w:r>
      <w:r w:rsidR="00A0462B" w:rsidRPr="00391E83">
        <w:t>rihvatljivost</w:t>
      </w:r>
      <w:r w:rsidR="004968EC" w:rsidRPr="00391E83">
        <w:t xml:space="preserve"> </w:t>
      </w:r>
      <w:r w:rsidR="00A0462B" w:rsidRPr="00391E83">
        <w:t>partnera</w:t>
      </w:r>
      <w:r w:rsidR="00AE6ABD" w:rsidRPr="00391E83">
        <w:t xml:space="preserve"> i formiranje partnerstva</w:t>
      </w:r>
      <w:bookmarkEnd w:id="41"/>
      <w:bookmarkEnd w:id="42"/>
      <w:bookmarkEnd w:id="43"/>
    </w:p>
    <w:p w14:paraId="3D0205B5" w14:textId="77777777" w:rsidR="004D6078" w:rsidRPr="00391E83" w:rsidRDefault="004D6078" w:rsidP="00C8393A">
      <w:pPr>
        <w:shd w:val="clear" w:color="auto" w:fill="FFFFFF" w:themeFill="background1"/>
        <w:spacing w:after="120" w:line="240" w:lineRule="auto"/>
        <w:jc w:val="both"/>
        <w:rPr>
          <w:rFonts w:ascii="Times New Roman" w:hAnsi="Times New Roman" w:cs="Times New Roman"/>
          <w:sz w:val="24"/>
          <w:szCs w:val="24"/>
        </w:rPr>
      </w:pPr>
      <w:bookmarkStart w:id="44" w:name="_Toc452468693"/>
      <w:r w:rsidRPr="00391E83">
        <w:rPr>
          <w:rFonts w:ascii="Times New Roman" w:hAnsi="Times New Roman" w:cs="Times New Roman"/>
          <w:sz w:val="24"/>
          <w:szCs w:val="24"/>
        </w:rPr>
        <w:t>Prijavitelji moraju djelovati pojedinačno. Partnerske organizacije i partnerstvo</w:t>
      </w:r>
      <w:r w:rsidR="00C8393A" w:rsidRPr="00391E83">
        <w:rPr>
          <w:rStyle w:val="FootnoteReference"/>
          <w:rFonts w:ascii="Times New Roman" w:hAnsi="Times New Roman" w:cs="Times New Roman"/>
          <w:sz w:val="24"/>
          <w:szCs w:val="24"/>
        </w:rPr>
        <w:footnoteReference w:id="4"/>
      </w:r>
      <w:r w:rsidRPr="00391E83">
        <w:rPr>
          <w:rFonts w:ascii="Times New Roman" w:hAnsi="Times New Roman" w:cs="Times New Roman"/>
          <w:sz w:val="24"/>
          <w:szCs w:val="24"/>
        </w:rPr>
        <w:t xml:space="preserve"> bilo koje vrste nisu prihvatljivi.</w:t>
      </w:r>
    </w:p>
    <w:p w14:paraId="11A1BE9C" w14:textId="77777777" w:rsidR="00F82135" w:rsidRPr="00391E83" w:rsidRDefault="00D054D7" w:rsidP="00154FB6">
      <w:pPr>
        <w:pStyle w:val="Heading2"/>
        <w:numPr>
          <w:ilvl w:val="1"/>
          <w:numId w:val="35"/>
        </w:numPr>
      </w:pPr>
      <w:bookmarkStart w:id="45" w:name="_Kriteriji_za_isključenje"/>
      <w:bookmarkEnd w:id="45"/>
      <w:r w:rsidRPr="00391E83">
        <w:t xml:space="preserve"> </w:t>
      </w:r>
      <w:bookmarkStart w:id="46" w:name="_Toc495059828"/>
      <w:bookmarkStart w:id="47" w:name="_Toc508968569"/>
      <w:r w:rsidRPr="00391E83">
        <w:t>Kriteriji za isklju</w:t>
      </w:r>
      <w:r w:rsidR="00B959C0" w:rsidRPr="00391E83">
        <w:t>č</w:t>
      </w:r>
      <w:r w:rsidR="00F82135" w:rsidRPr="00391E83">
        <w:t>enje</w:t>
      </w:r>
      <w:bookmarkEnd w:id="46"/>
      <w:r w:rsidR="00C8393A" w:rsidRPr="00391E83">
        <w:t xml:space="preserve"> prijavitelja</w:t>
      </w:r>
      <w:bookmarkEnd w:id="47"/>
      <w:r w:rsidR="00F82135" w:rsidRPr="00391E83">
        <w:t xml:space="preserve"> </w:t>
      </w:r>
    </w:p>
    <w:p w14:paraId="051A0F96" w14:textId="77777777" w:rsidR="00D054D7" w:rsidRPr="00391E83" w:rsidRDefault="00D054D7" w:rsidP="00DD1DD0">
      <w:pPr>
        <w:pStyle w:val="NoSpacing"/>
        <w:spacing w:after="120"/>
        <w:rPr>
          <w:rStyle w:val="normaltextrun"/>
          <w:rFonts w:ascii="Times New Roman" w:hAnsi="Times New Roman" w:cs="Times New Roman"/>
          <w:color w:val="000000"/>
          <w:sz w:val="24"/>
          <w:szCs w:val="24"/>
          <w:shd w:val="clear" w:color="auto" w:fill="FFFFFF"/>
        </w:rPr>
      </w:pPr>
      <w:r w:rsidRPr="00391E83">
        <w:rPr>
          <w:rStyle w:val="normaltextrun"/>
          <w:rFonts w:ascii="Times New Roman" w:hAnsi="Times New Roman" w:cs="Times New Roman"/>
          <w:color w:val="000000"/>
          <w:sz w:val="24"/>
          <w:szCs w:val="24"/>
          <w:shd w:val="clear" w:color="auto" w:fill="FFFFFF"/>
        </w:rPr>
        <w:t>U okviru ovog Poziva, potpora se</w:t>
      </w:r>
      <w:r w:rsidRPr="00391E83">
        <w:rPr>
          <w:rStyle w:val="apple-converted-space"/>
          <w:rFonts w:ascii="Times New Roman" w:hAnsi="Times New Roman" w:cs="Times New Roman"/>
          <w:color w:val="000000"/>
          <w:sz w:val="24"/>
          <w:szCs w:val="24"/>
          <w:shd w:val="clear" w:color="auto" w:fill="FFFFFF"/>
        </w:rPr>
        <w:t> </w:t>
      </w:r>
      <w:r w:rsidRPr="00391E83">
        <w:rPr>
          <w:rStyle w:val="normaltextrun"/>
          <w:rFonts w:ascii="Times New Roman" w:hAnsi="Times New Roman" w:cs="Times New Roman"/>
          <w:b/>
          <w:bCs/>
          <w:color w:val="000000"/>
          <w:sz w:val="24"/>
          <w:szCs w:val="24"/>
          <w:shd w:val="clear" w:color="auto" w:fill="FFFFFF"/>
        </w:rPr>
        <w:t>ne</w:t>
      </w:r>
      <w:r w:rsidRPr="00391E83">
        <w:rPr>
          <w:rStyle w:val="apple-converted-space"/>
          <w:rFonts w:ascii="Times New Roman" w:hAnsi="Times New Roman" w:cs="Times New Roman"/>
          <w:b/>
          <w:bCs/>
          <w:color w:val="000000"/>
          <w:sz w:val="24"/>
          <w:szCs w:val="24"/>
          <w:shd w:val="clear" w:color="auto" w:fill="FFFFFF"/>
        </w:rPr>
        <w:t> </w:t>
      </w:r>
      <w:r w:rsidRPr="00391E83">
        <w:rPr>
          <w:rStyle w:val="normaltextrun"/>
          <w:rFonts w:ascii="Times New Roman" w:hAnsi="Times New Roman" w:cs="Times New Roman"/>
          <w:b/>
          <w:bCs/>
          <w:color w:val="000000"/>
          <w:sz w:val="24"/>
          <w:szCs w:val="24"/>
          <w:shd w:val="clear" w:color="auto" w:fill="FFFFFF"/>
        </w:rPr>
        <w:t>može</w:t>
      </w:r>
      <w:r w:rsidRPr="00391E83">
        <w:rPr>
          <w:rStyle w:val="apple-converted-space"/>
          <w:rFonts w:ascii="Times New Roman" w:hAnsi="Times New Roman" w:cs="Times New Roman"/>
          <w:b/>
          <w:bCs/>
          <w:color w:val="000000"/>
          <w:sz w:val="24"/>
          <w:szCs w:val="24"/>
          <w:shd w:val="clear" w:color="auto" w:fill="FFFFFF"/>
        </w:rPr>
        <w:t> </w:t>
      </w:r>
      <w:r w:rsidRPr="00391E83">
        <w:rPr>
          <w:rStyle w:val="normaltextrun"/>
          <w:rFonts w:ascii="Times New Roman" w:hAnsi="Times New Roman" w:cs="Times New Roman"/>
          <w:color w:val="000000"/>
          <w:sz w:val="24"/>
          <w:szCs w:val="24"/>
          <w:shd w:val="clear" w:color="auto" w:fill="FFFFFF"/>
        </w:rPr>
        <w:t>dodijeliti:</w:t>
      </w:r>
    </w:p>
    <w:p w14:paraId="53D4A7B6" w14:textId="77777777" w:rsidR="007F2763" w:rsidRPr="00391E83" w:rsidRDefault="007F2763" w:rsidP="00A22924">
      <w:pPr>
        <w:pStyle w:val="NoSpacing"/>
        <w:numPr>
          <w:ilvl w:val="0"/>
          <w:numId w:val="3"/>
        </w:numPr>
        <w:spacing w:after="80"/>
        <w:ind w:left="499" w:hanging="357"/>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velikim poduzećima</w:t>
      </w:r>
    </w:p>
    <w:p w14:paraId="2032D021" w14:textId="77777777" w:rsidR="00C96103" w:rsidRPr="00391E83" w:rsidRDefault="00C96103" w:rsidP="00A22924">
      <w:pPr>
        <w:pStyle w:val="NoSpacing"/>
        <w:numPr>
          <w:ilvl w:val="0"/>
          <w:numId w:val="3"/>
        </w:numPr>
        <w:spacing w:after="80"/>
        <w:ind w:left="499" w:hanging="357"/>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udrugama i dobrotvornim organizacijama</w:t>
      </w:r>
    </w:p>
    <w:p w14:paraId="586741C0" w14:textId="77777777" w:rsidR="00E6587A" w:rsidRPr="00391E83" w:rsidRDefault="00217CD2" w:rsidP="00A22924">
      <w:pPr>
        <w:pStyle w:val="ListParagraph"/>
        <w:numPr>
          <w:ilvl w:val="0"/>
          <w:numId w:val="3"/>
        </w:numPr>
        <w:spacing w:after="80" w:line="240" w:lineRule="auto"/>
        <w:contextualSpacing w:val="0"/>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prijaviteljima koji nemaju poslovni nastan u RH </w:t>
      </w:r>
      <w:r w:rsidR="00593715" w:rsidRPr="00391E83">
        <w:rPr>
          <w:rFonts w:ascii="Times New Roman" w:hAnsi="Times New Roman" w:cs="Times New Roman"/>
          <w:color w:val="000000"/>
          <w:sz w:val="24"/>
          <w:szCs w:val="24"/>
          <w:shd w:val="clear" w:color="auto" w:fill="FFFFFF"/>
        </w:rPr>
        <w:t xml:space="preserve">prilikom podnošenja projektnog prijedloga </w:t>
      </w:r>
    </w:p>
    <w:p w14:paraId="0C5252B2" w14:textId="77777777" w:rsidR="007F2763" w:rsidRPr="00391E83" w:rsidRDefault="00217CD2" w:rsidP="00A22924">
      <w:pPr>
        <w:pStyle w:val="ListParagraph"/>
        <w:numPr>
          <w:ilvl w:val="0"/>
          <w:numId w:val="3"/>
        </w:numPr>
        <w:spacing w:after="80" w:line="240" w:lineRule="auto"/>
        <w:ind w:left="499" w:hanging="357"/>
        <w:contextualSpacing w:val="0"/>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ukoliko je izravno povezana s izvezenim količinama, ukoliko je namijenjena uspostavi i upravljanju distribucijske mreže u drugim državama članicama i trećim zemljama ili ukoliko je povezana s drugim tekućim troškovima povezanima s izvoznom djelatnošću</w:t>
      </w:r>
    </w:p>
    <w:p w14:paraId="4D3B3860" w14:textId="77777777" w:rsidR="007F2763" w:rsidRPr="00391E83" w:rsidRDefault="007F2763" w:rsidP="00A22924">
      <w:pPr>
        <w:pStyle w:val="NoSpacing"/>
        <w:numPr>
          <w:ilvl w:val="0"/>
          <w:numId w:val="3"/>
        </w:numPr>
        <w:spacing w:after="80"/>
        <w:ind w:left="499" w:hanging="357"/>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ako se prednost daje uporabi domaće robe u odnosu na uvezenu robu</w:t>
      </w:r>
    </w:p>
    <w:p w14:paraId="73EEA02D" w14:textId="77777777" w:rsidR="00432134" w:rsidRPr="00391E83" w:rsidRDefault="00432134" w:rsidP="00A22924">
      <w:pPr>
        <w:pStyle w:val="NoSpacing"/>
        <w:numPr>
          <w:ilvl w:val="0"/>
          <w:numId w:val="3"/>
        </w:numPr>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za aktivnosti ili troškove povezane uz sektore:</w:t>
      </w:r>
    </w:p>
    <w:p w14:paraId="2483CE5E" w14:textId="77777777" w:rsidR="008F3965" w:rsidRPr="00391E83" w:rsidRDefault="00AB242C" w:rsidP="00A22924">
      <w:pPr>
        <w:numPr>
          <w:ilvl w:val="0"/>
          <w:numId w:val="7"/>
        </w:numPr>
        <w:spacing w:after="0" w:line="240" w:lineRule="auto"/>
        <w:ind w:hanging="357"/>
        <w:jc w:val="both"/>
        <w:rPr>
          <w:rFonts w:ascii="Times New Roman" w:hAnsi="Times New Roman" w:cs="Times New Roman"/>
          <w:sz w:val="24"/>
          <w:szCs w:val="24"/>
        </w:rPr>
      </w:pPr>
      <w:r w:rsidRPr="00391E83">
        <w:rPr>
          <w:rFonts w:ascii="Times New Roman" w:hAnsi="Times New Roman" w:cs="Times New Roman"/>
          <w:sz w:val="24"/>
          <w:szCs w:val="24"/>
        </w:rPr>
        <w:t>r</w:t>
      </w:r>
      <w:r w:rsidR="008F3965" w:rsidRPr="00391E83">
        <w:rPr>
          <w:rFonts w:ascii="Times New Roman" w:hAnsi="Times New Roman" w:cs="Times New Roman"/>
          <w:sz w:val="24"/>
          <w:szCs w:val="24"/>
        </w:rPr>
        <w:t>ibarstva i akvakulture</w:t>
      </w:r>
      <w:r w:rsidR="007C759A" w:rsidRPr="00391E83">
        <w:rPr>
          <w:rFonts w:ascii="Times New Roman" w:hAnsi="Times New Roman" w:cs="Times New Roman"/>
          <w:sz w:val="24"/>
          <w:szCs w:val="24"/>
        </w:rPr>
        <w:t xml:space="preserve"> kako je obuhvaćeno Uredbom (EU) br. 1379/2013 Europskog parlamenta </w:t>
      </w:r>
      <w:r w:rsidR="00E6587A" w:rsidRPr="00391E83">
        <w:rPr>
          <w:rFonts w:ascii="Times New Roman" w:hAnsi="Times New Roman" w:cs="Times New Roman"/>
          <w:sz w:val="24"/>
          <w:szCs w:val="24"/>
        </w:rPr>
        <w:t>i Vijeća</w:t>
      </w:r>
    </w:p>
    <w:p w14:paraId="6F90B4E7" w14:textId="77777777" w:rsidR="008F3965" w:rsidRPr="00391E83" w:rsidRDefault="00AB242C" w:rsidP="00A22924">
      <w:pPr>
        <w:numPr>
          <w:ilvl w:val="0"/>
          <w:numId w:val="7"/>
        </w:numPr>
        <w:spacing w:after="0" w:line="240" w:lineRule="auto"/>
        <w:ind w:hanging="357"/>
        <w:jc w:val="both"/>
        <w:rPr>
          <w:rFonts w:ascii="Times New Roman" w:hAnsi="Times New Roman" w:cs="Times New Roman"/>
          <w:sz w:val="24"/>
          <w:szCs w:val="24"/>
        </w:rPr>
      </w:pPr>
      <w:r w:rsidRPr="00391E83">
        <w:rPr>
          <w:rFonts w:ascii="Times New Roman" w:hAnsi="Times New Roman" w:cs="Times New Roman"/>
          <w:sz w:val="24"/>
          <w:szCs w:val="24"/>
        </w:rPr>
        <w:t>p</w:t>
      </w:r>
      <w:r w:rsidR="008F3965" w:rsidRPr="00391E83">
        <w:rPr>
          <w:rFonts w:ascii="Times New Roman" w:hAnsi="Times New Roman" w:cs="Times New Roman"/>
          <w:sz w:val="24"/>
          <w:szCs w:val="24"/>
        </w:rPr>
        <w:t>rimarne poljoprivredne proizvodnje</w:t>
      </w:r>
    </w:p>
    <w:p w14:paraId="1D78EA12" w14:textId="77777777" w:rsidR="008F3965" w:rsidRPr="00391E83" w:rsidRDefault="00AB242C" w:rsidP="00A22924">
      <w:pPr>
        <w:numPr>
          <w:ilvl w:val="0"/>
          <w:numId w:val="7"/>
        </w:numPr>
        <w:spacing w:after="0" w:line="240" w:lineRule="auto"/>
        <w:ind w:hanging="357"/>
        <w:jc w:val="both"/>
        <w:rPr>
          <w:rFonts w:ascii="Times New Roman" w:hAnsi="Times New Roman" w:cs="Times New Roman"/>
          <w:sz w:val="24"/>
          <w:szCs w:val="24"/>
        </w:rPr>
      </w:pPr>
      <w:r w:rsidRPr="00391E83">
        <w:rPr>
          <w:rFonts w:ascii="Times New Roman" w:hAnsi="Times New Roman" w:cs="Times New Roman"/>
          <w:sz w:val="24"/>
          <w:szCs w:val="24"/>
        </w:rPr>
        <w:t>d</w:t>
      </w:r>
      <w:r w:rsidR="00A03A6B" w:rsidRPr="00391E83">
        <w:rPr>
          <w:rFonts w:ascii="Times New Roman" w:hAnsi="Times New Roman" w:cs="Times New Roman"/>
          <w:sz w:val="24"/>
          <w:szCs w:val="24"/>
        </w:rPr>
        <w:t xml:space="preserve">jelatnosti </w:t>
      </w:r>
      <w:r w:rsidR="008F3965" w:rsidRPr="00391E83">
        <w:rPr>
          <w:rFonts w:ascii="Times New Roman" w:hAnsi="Times New Roman" w:cs="Times New Roman"/>
          <w:sz w:val="24"/>
          <w:szCs w:val="24"/>
        </w:rPr>
        <w:t>prerade i stavljanja na tržište poljopr</w:t>
      </w:r>
      <w:r w:rsidR="00D56BAD" w:rsidRPr="00391E83">
        <w:rPr>
          <w:rFonts w:ascii="Times New Roman" w:hAnsi="Times New Roman" w:cs="Times New Roman"/>
          <w:sz w:val="24"/>
          <w:szCs w:val="24"/>
        </w:rPr>
        <w:t>ivrednih proizvoda, u sljedećim</w:t>
      </w:r>
      <w:r w:rsidR="008F3965" w:rsidRPr="00391E83">
        <w:rPr>
          <w:rFonts w:ascii="Times New Roman" w:hAnsi="Times New Roman" w:cs="Times New Roman"/>
          <w:sz w:val="24"/>
          <w:szCs w:val="24"/>
        </w:rPr>
        <w:t xml:space="preserve"> slučajevima:</w:t>
      </w:r>
    </w:p>
    <w:p w14:paraId="42B87A99" w14:textId="77777777" w:rsidR="00861DB1" w:rsidRPr="00391E83" w:rsidRDefault="008F3965" w:rsidP="00A22924">
      <w:pPr>
        <w:pStyle w:val="NoSpacing"/>
        <w:numPr>
          <w:ilvl w:val="3"/>
          <w:numId w:val="15"/>
        </w:numPr>
        <w:ind w:left="1134"/>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ako </w:t>
      </w:r>
      <w:r w:rsidR="00861DB1" w:rsidRPr="00391E83">
        <w:rPr>
          <w:rFonts w:ascii="Times New Roman" w:hAnsi="Times New Roman" w:cs="Times New Roman"/>
          <w:color w:val="000000"/>
          <w:sz w:val="24"/>
          <w:szCs w:val="24"/>
          <w:shd w:val="clear" w:color="auto" w:fill="FFFFFF"/>
        </w:rPr>
        <w:t xml:space="preserve">je iznos potpore fiksno utvrđen </w:t>
      </w:r>
      <w:r w:rsidRPr="00391E83">
        <w:rPr>
          <w:rFonts w:ascii="Times New Roman" w:hAnsi="Times New Roman" w:cs="Times New Roman"/>
          <w:color w:val="000000"/>
          <w:sz w:val="24"/>
          <w:szCs w:val="24"/>
          <w:shd w:val="clear" w:color="auto" w:fill="FFFFFF"/>
        </w:rPr>
        <w:t xml:space="preserve">na temelju cijene ili količine </w:t>
      </w:r>
      <w:r w:rsidR="00861DB1" w:rsidRPr="00391E83">
        <w:rPr>
          <w:rFonts w:ascii="Times New Roman" w:hAnsi="Times New Roman" w:cs="Times New Roman"/>
          <w:color w:val="000000"/>
          <w:sz w:val="24"/>
          <w:szCs w:val="24"/>
          <w:shd w:val="clear" w:color="auto" w:fill="FFFFFF"/>
        </w:rPr>
        <w:t>takvih</w:t>
      </w:r>
      <w:r w:rsidRPr="00391E83">
        <w:rPr>
          <w:rFonts w:ascii="Times New Roman" w:hAnsi="Times New Roman" w:cs="Times New Roman"/>
          <w:color w:val="000000"/>
          <w:sz w:val="24"/>
          <w:szCs w:val="24"/>
          <w:shd w:val="clear" w:color="auto" w:fill="FFFFFF"/>
        </w:rPr>
        <w:t xml:space="preserve"> proizvoda kupljenih od primarnih proizvođača</w:t>
      </w:r>
      <w:r w:rsidR="00AB242C" w:rsidRPr="00391E83">
        <w:rPr>
          <w:rFonts w:ascii="Times New Roman" w:hAnsi="Times New Roman" w:cs="Times New Roman"/>
          <w:color w:val="000000"/>
          <w:sz w:val="24"/>
          <w:szCs w:val="24"/>
          <w:shd w:val="clear" w:color="auto" w:fill="FFFFFF"/>
        </w:rPr>
        <w:t>,</w:t>
      </w:r>
      <w:r w:rsidRPr="00391E83">
        <w:rPr>
          <w:rFonts w:ascii="Times New Roman" w:hAnsi="Times New Roman" w:cs="Times New Roman"/>
          <w:color w:val="000000"/>
          <w:sz w:val="24"/>
          <w:szCs w:val="24"/>
          <w:shd w:val="clear" w:color="auto" w:fill="FFFFFF"/>
        </w:rPr>
        <w:t xml:space="preserve"> </w:t>
      </w:r>
      <w:r w:rsidR="00861DB1" w:rsidRPr="00391E83">
        <w:rPr>
          <w:rFonts w:ascii="Times New Roman" w:hAnsi="Times New Roman" w:cs="Times New Roman"/>
          <w:color w:val="000000"/>
          <w:sz w:val="24"/>
          <w:szCs w:val="24"/>
          <w:shd w:val="clear" w:color="auto" w:fill="FFFFFF"/>
        </w:rPr>
        <w:t>odnosno koje na tržište stavljaju predmetni poduzetnici</w:t>
      </w:r>
      <w:r w:rsidR="00861DB1" w:rsidRPr="00391E83" w:rsidDel="00861DB1">
        <w:rPr>
          <w:rFonts w:ascii="Times New Roman" w:hAnsi="Times New Roman" w:cs="Times New Roman"/>
          <w:color w:val="000000"/>
          <w:sz w:val="24"/>
          <w:szCs w:val="24"/>
          <w:shd w:val="clear" w:color="auto" w:fill="FFFFFF"/>
        </w:rPr>
        <w:t xml:space="preserve"> </w:t>
      </w:r>
      <w:r w:rsidRPr="00391E83">
        <w:rPr>
          <w:rFonts w:ascii="Times New Roman" w:hAnsi="Times New Roman" w:cs="Times New Roman"/>
          <w:color w:val="000000"/>
          <w:sz w:val="24"/>
          <w:szCs w:val="24"/>
          <w:shd w:val="clear" w:color="auto" w:fill="FFFFFF"/>
          <w:vertAlign w:val="superscript"/>
        </w:rPr>
        <w:footnoteReference w:id="5"/>
      </w:r>
    </w:p>
    <w:p w14:paraId="609BC0E6" w14:textId="77B5EBD7" w:rsidR="00154FB6" w:rsidRPr="004F4715" w:rsidRDefault="006B36A7" w:rsidP="004F4715">
      <w:pPr>
        <w:pStyle w:val="NoSpacing"/>
        <w:numPr>
          <w:ilvl w:val="3"/>
          <w:numId w:val="15"/>
        </w:numPr>
        <w:spacing w:after="120"/>
        <w:ind w:left="1134"/>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ako su potpore uvjetovane njihovim djelomičnim ili potpunim prenošenjem na primarne proizvođače;</w:t>
      </w:r>
    </w:p>
    <w:p w14:paraId="524415F7" w14:textId="77777777" w:rsidR="00217CD2" w:rsidRPr="00391E83" w:rsidRDefault="00620087" w:rsidP="00154FB6">
      <w:pPr>
        <w:pStyle w:val="NoSpacing"/>
        <w:numPr>
          <w:ilvl w:val="0"/>
          <w:numId w:val="3"/>
        </w:numPr>
        <w:jc w:val="both"/>
        <w:rPr>
          <w:rFonts w:ascii="Times New Roman" w:hAnsi="Times New Roman" w:cs="Times New Roman"/>
          <w:sz w:val="24"/>
          <w:szCs w:val="24"/>
        </w:rPr>
      </w:pPr>
      <w:r w:rsidRPr="00391E83">
        <w:rPr>
          <w:rFonts w:ascii="Times New Roman" w:hAnsi="Times New Roman" w:cs="Times New Roman"/>
          <w:sz w:val="24"/>
          <w:szCs w:val="24"/>
        </w:rPr>
        <w:t>za ulaganja</w:t>
      </w:r>
      <w:r w:rsidR="00BE2DFA" w:rsidRPr="00391E83">
        <w:rPr>
          <w:rFonts w:ascii="Times New Roman" w:hAnsi="Times New Roman" w:cs="Times New Roman"/>
          <w:sz w:val="24"/>
          <w:szCs w:val="24"/>
        </w:rPr>
        <w:t xml:space="preserve"> u </w:t>
      </w:r>
      <w:r w:rsidR="00217CD2" w:rsidRPr="00391E83">
        <w:rPr>
          <w:rFonts w:ascii="Times New Roman" w:hAnsi="Times New Roman" w:cs="Times New Roman"/>
          <w:sz w:val="24"/>
          <w:szCs w:val="24"/>
        </w:rPr>
        <w:t xml:space="preserve"> sektorima:</w:t>
      </w:r>
    </w:p>
    <w:p w14:paraId="190B797A" w14:textId="77777777" w:rsidR="00217CD2" w:rsidRPr="00391E83" w:rsidRDefault="00217CD2" w:rsidP="008219BF">
      <w:pPr>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poslovanja nekretninama (NKD oznaka 68)</w:t>
      </w:r>
    </w:p>
    <w:p w14:paraId="68400181" w14:textId="77777777" w:rsidR="00217CD2" w:rsidRPr="00391E83" w:rsidRDefault="00217CD2" w:rsidP="008219BF">
      <w:pPr>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djelatnosti kockanja i klađenja (NKD oznaka 92) </w:t>
      </w:r>
    </w:p>
    <w:p w14:paraId="7A8696F0" w14:textId="77777777" w:rsidR="00217CD2" w:rsidRPr="00391E83" w:rsidRDefault="00217CD2" w:rsidP="008219BF">
      <w:pPr>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financijske djelatnosti i djelatnosti osiguranja (NKD oznake: 64, 65, 66)</w:t>
      </w:r>
    </w:p>
    <w:p w14:paraId="185976AB" w14:textId="77777777" w:rsidR="00217CD2" w:rsidRPr="00391E83" w:rsidRDefault="00217CD2" w:rsidP="008219BF">
      <w:pPr>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pravne i računovodstvene djelatnosti (NKD oznaka 69)</w:t>
      </w:r>
    </w:p>
    <w:p w14:paraId="3B2A2CCD" w14:textId="77777777" w:rsidR="00217CD2" w:rsidRPr="00391E83" w:rsidRDefault="00217CD2" w:rsidP="008219BF">
      <w:pPr>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trgovanja ili proizvodnje robe vojne namjene, obrambenih proizvoda i nevojnih ubojitih sredstava</w:t>
      </w:r>
      <w:r w:rsidR="00355BB9" w:rsidRPr="00391E83">
        <w:rPr>
          <w:rStyle w:val="FootnoteReference"/>
          <w:rFonts w:ascii="Times New Roman" w:hAnsi="Times New Roman" w:cs="Times New Roman"/>
          <w:sz w:val="24"/>
          <w:szCs w:val="24"/>
        </w:rPr>
        <w:footnoteReference w:id="6"/>
      </w:r>
    </w:p>
    <w:p w14:paraId="5C059488" w14:textId="77777777" w:rsidR="00593715" w:rsidRPr="00391E83" w:rsidRDefault="00593715" w:rsidP="008219BF">
      <w:pPr>
        <w:pStyle w:val="ListParagraph"/>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proizvodnje,  prerade i stavljanja na tržište duhana i duhanskih proizvoda </w:t>
      </w:r>
    </w:p>
    <w:p w14:paraId="5D1FFA00" w14:textId="77777777" w:rsidR="00217CD2" w:rsidRPr="00391E83" w:rsidRDefault="00217CD2" w:rsidP="008219BF">
      <w:pPr>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knjižnice, arhivi, muzeji i ostale kulturne djelatnosti (NKD oznaka 91)</w:t>
      </w:r>
    </w:p>
    <w:p w14:paraId="2EC6AE9D" w14:textId="77777777" w:rsidR="00217CD2" w:rsidRPr="00391E83" w:rsidRDefault="001A20F3" w:rsidP="008219BF">
      <w:pPr>
        <w:numPr>
          <w:ilvl w:val="1"/>
          <w:numId w:val="39"/>
        </w:numPr>
        <w:tabs>
          <w:tab w:val="left" w:pos="993"/>
        </w:tabs>
        <w:spacing w:after="40" w:line="240" w:lineRule="auto"/>
        <w:ind w:left="993" w:hanging="357"/>
        <w:jc w:val="both"/>
        <w:rPr>
          <w:rFonts w:ascii="Times New Roman" w:hAnsi="Times New Roman" w:cs="Times New Roman"/>
          <w:sz w:val="24"/>
          <w:szCs w:val="24"/>
        </w:rPr>
      </w:pPr>
      <w:r w:rsidRPr="00391E83">
        <w:rPr>
          <w:rFonts w:ascii="Times New Roman" w:hAnsi="Times New Roman" w:cs="Times New Roman"/>
          <w:sz w:val="24"/>
          <w:szCs w:val="24"/>
        </w:rPr>
        <w:t>trgovine na veliko i malo (NKD oznake: 45, 46 i 47)</w:t>
      </w:r>
    </w:p>
    <w:p w14:paraId="172583FF" w14:textId="77777777" w:rsidR="00A42278" w:rsidRPr="00664F83" w:rsidRDefault="00A42278" w:rsidP="008219BF">
      <w:pPr>
        <w:pStyle w:val="ListParagraph"/>
        <w:numPr>
          <w:ilvl w:val="1"/>
          <w:numId w:val="39"/>
        </w:numPr>
        <w:tabs>
          <w:tab w:val="left" w:pos="993"/>
        </w:tabs>
        <w:spacing w:after="40" w:line="240" w:lineRule="auto"/>
        <w:ind w:left="993" w:hanging="357"/>
        <w:jc w:val="both"/>
        <w:rPr>
          <w:rFonts w:ascii="Times New Roman" w:hAnsi="Times New Roman" w:cs="Times New Roman"/>
          <w:sz w:val="24"/>
          <w:szCs w:val="24"/>
        </w:rPr>
      </w:pPr>
      <w:r w:rsidRPr="00664F83">
        <w:rPr>
          <w:rFonts w:ascii="Times New Roman" w:hAnsi="Times New Roman" w:cs="Times New Roman"/>
          <w:sz w:val="24"/>
          <w:szCs w:val="24"/>
        </w:rPr>
        <w:t>sportske, zabavne i rekreacijske djelatnosti (NKD oznaka 93)</w:t>
      </w:r>
    </w:p>
    <w:p w14:paraId="154581A4" w14:textId="77777777" w:rsidR="00593715" w:rsidRPr="00391E83" w:rsidRDefault="00593715" w:rsidP="008219BF">
      <w:pPr>
        <w:pStyle w:val="NoSpacing"/>
        <w:spacing w:before="240" w:after="80"/>
        <w:ind w:left="567"/>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i/>
          <w:color w:val="000000"/>
          <w:sz w:val="24"/>
          <w:szCs w:val="24"/>
          <w:shd w:val="clear" w:color="auto" w:fill="FFFFFF"/>
        </w:rPr>
        <w:t xml:space="preserve">prihvatljivost po točkama 2. – </w:t>
      </w:r>
      <w:r w:rsidR="00154FB6" w:rsidRPr="00391E83">
        <w:rPr>
          <w:rFonts w:ascii="Times New Roman" w:hAnsi="Times New Roman" w:cs="Times New Roman"/>
          <w:i/>
          <w:color w:val="000000"/>
          <w:sz w:val="24"/>
          <w:szCs w:val="24"/>
          <w:shd w:val="clear" w:color="auto" w:fill="FFFFFF"/>
        </w:rPr>
        <w:t>7</w:t>
      </w:r>
      <w:r w:rsidRPr="00391E83">
        <w:rPr>
          <w:rFonts w:ascii="Times New Roman" w:hAnsi="Times New Roman" w:cs="Times New Roman"/>
          <w:i/>
          <w:color w:val="000000"/>
          <w:sz w:val="24"/>
          <w:szCs w:val="24"/>
          <w:shd w:val="clear" w:color="auto" w:fill="FFFFFF"/>
        </w:rPr>
        <w:t>. dokazuj</w:t>
      </w:r>
      <w:r w:rsidR="003F22FA" w:rsidRPr="00391E83">
        <w:rPr>
          <w:rFonts w:ascii="Times New Roman" w:hAnsi="Times New Roman" w:cs="Times New Roman"/>
          <w:i/>
          <w:color w:val="000000"/>
          <w:sz w:val="24"/>
          <w:szCs w:val="24"/>
          <w:shd w:val="clear" w:color="auto" w:fill="FFFFFF"/>
        </w:rPr>
        <w:t>e</w:t>
      </w:r>
      <w:r w:rsidRPr="00391E83">
        <w:rPr>
          <w:rFonts w:ascii="Times New Roman" w:hAnsi="Times New Roman" w:cs="Times New Roman"/>
          <w:i/>
          <w:color w:val="000000"/>
          <w:sz w:val="24"/>
          <w:szCs w:val="24"/>
          <w:shd w:val="clear" w:color="auto" w:fill="FFFFFF"/>
        </w:rPr>
        <w:t xml:space="preserve"> se: </w:t>
      </w:r>
      <w:r w:rsidR="003F22FA" w:rsidRPr="00391E83">
        <w:rPr>
          <w:rFonts w:ascii="Times New Roman" w:hAnsi="Times New Roman" w:cs="Times New Roman"/>
          <w:i/>
          <w:color w:val="000000"/>
          <w:sz w:val="24"/>
          <w:szCs w:val="24"/>
          <w:shd w:val="clear" w:color="auto" w:fill="FFFFFF"/>
        </w:rPr>
        <w:t>Obrazac 1</w:t>
      </w:r>
      <w:r w:rsidR="00154FB6" w:rsidRPr="00391E83">
        <w:rPr>
          <w:rFonts w:ascii="Times New Roman" w:hAnsi="Times New Roman" w:cs="Times New Roman"/>
          <w:i/>
          <w:color w:val="000000"/>
          <w:sz w:val="24"/>
          <w:szCs w:val="24"/>
          <w:shd w:val="clear" w:color="auto" w:fill="FFFFFF"/>
        </w:rPr>
        <w:t xml:space="preserve">. </w:t>
      </w:r>
      <w:r w:rsidRPr="00391E83">
        <w:rPr>
          <w:rFonts w:ascii="Times New Roman" w:hAnsi="Times New Roman" w:cs="Times New Roman"/>
          <w:i/>
          <w:color w:val="000000"/>
          <w:sz w:val="24"/>
          <w:szCs w:val="24"/>
          <w:shd w:val="clear" w:color="auto" w:fill="FFFFFF"/>
        </w:rPr>
        <w:t>Prijavni obrazac,</w:t>
      </w:r>
      <w:r w:rsidRPr="00391E83">
        <w:rPr>
          <w:i/>
        </w:rPr>
        <w:t xml:space="preserve"> </w:t>
      </w:r>
      <w:r w:rsidRPr="00391E83">
        <w:rPr>
          <w:rFonts w:ascii="Times New Roman" w:hAnsi="Times New Roman" w:cs="Times New Roman"/>
          <w:i/>
          <w:color w:val="000000"/>
          <w:sz w:val="24"/>
          <w:szCs w:val="24"/>
          <w:shd w:val="clear" w:color="auto" w:fill="FFFFFF"/>
        </w:rPr>
        <w:t>ostali dostupni izvori</w:t>
      </w:r>
    </w:p>
    <w:p w14:paraId="268B264E" w14:textId="77777777" w:rsidR="005B301A" w:rsidRPr="00391E83" w:rsidRDefault="005B301A" w:rsidP="00A22924">
      <w:pPr>
        <w:pStyle w:val="NoSpacing"/>
        <w:numPr>
          <w:ilvl w:val="0"/>
          <w:numId w:val="3"/>
        </w:numPr>
        <w:spacing w:after="8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prijaviteljima koji su prešli ili s traženom potporom prelaze pragove definirane </w:t>
      </w:r>
      <w:r w:rsidRPr="00664F83">
        <w:rPr>
          <w:rFonts w:ascii="Times New Roman" w:hAnsi="Times New Roman" w:cs="Times New Roman"/>
          <w:i/>
          <w:color w:val="000000"/>
          <w:sz w:val="24"/>
          <w:szCs w:val="24"/>
          <w:shd w:val="clear" w:color="auto" w:fill="FFFFFF"/>
        </w:rPr>
        <w:t>de minimis</w:t>
      </w:r>
      <w:r w:rsidRPr="00391E83">
        <w:rPr>
          <w:rFonts w:ascii="Times New Roman" w:hAnsi="Times New Roman" w:cs="Times New Roman"/>
          <w:color w:val="000000"/>
          <w:sz w:val="24"/>
          <w:szCs w:val="24"/>
          <w:shd w:val="clear" w:color="auto" w:fill="FFFFFF"/>
        </w:rPr>
        <w:t xml:space="preserve"> Uredbom</w:t>
      </w:r>
      <w:r w:rsidR="00355BB9" w:rsidRPr="00391E83">
        <w:t xml:space="preserve"> </w:t>
      </w:r>
      <w:r w:rsidR="00355BB9" w:rsidRPr="00391E83">
        <w:rPr>
          <w:rFonts w:ascii="Times New Roman" w:hAnsi="Times New Roman" w:cs="Times New Roman"/>
          <w:i/>
          <w:color w:val="000000"/>
          <w:sz w:val="24"/>
          <w:szCs w:val="24"/>
          <w:shd w:val="clear" w:color="auto" w:fill="FFFFFF"/>
        </w:rPr>
        <w:t xml:space="preserve">dokazuje se: </w:t>
      </w:r>
      <w:r w:rsidR="008A1E9D" w:rsidRPr="00391E83">
        <w:rPr>
          <w:rFonts w:ascii="Times New Roman" w:hAnsi="Times New Roman" w:cs="Times New Roman"/>
          <w:i/>
          <w:color w:val="000000"/>
          <w:sz w:val="24"/>
          <w:szCs w:val="24"/>
          <w:shd w:val="clear" w:color="auto" w:fill="FFFFFF"/>
        </w:rPr>
        <w:t xml:space="preserve">Obrazac 1. </w:t>
      </w:r>
      <w:r w:rsidR="005E2232" w:rsidRPr="00391E83">
        <w:rPr>
          <w:rFonts w:ascii="Times New Roman" w:hAnsi="Times New Roman" w:cs="Times New Roman"/>
          <w:i/>
          <w:color w:val="000000"/>
          <w:sz w:val="24"/>
          <w:szCs w:val="24"/>
          <w:shd w:val="clear" w:color="auto" w:fill="FFFFFF"/>
        </w:rPr>
        <w:t xml:space="preserve">Prijavni obrazac, </w:t>
      </w:r>
      <w:r w:rsidR="00355BB9" w:rsidRPr="00391E83">
        <w:rPr>
          <w:rFonts w:ascii="Times New Roman" w:hAnsi="Times New Roman" w:cs="Times New Roman"/>
          <w:i/>
          <w:color w:val="000000"/>
          <w:sz w:val="24"/>
          <w:szCs w:val="24"/>
          <w:shd w:val="clear" w:color="auto" w:fill="FFFFFF"/>
        </w:rPr>
        <w:t xml:space="preserve">Obrazac </w:t>
      </w:r>
      <w:r w:rsidR="00895CE9" w:rsidRPr="00391E83">
        <w:rPr>
          <w:rFonts w:ascii="Times New Roman" w:hAnsi="Times New Roman" w:cs="Times New Roman"/>
          <w:i/>
          <w:color w:val="000000"/>
          <w:sz w:val="24"/>
          <w:szCs w:val="24"/>
          <w:shd w:val="clear" w:color="auto" w:fill="FFFFFF"/>
        </w:rPr>
        <w:t>2</w:t>
      </w:r>
      <w:r w:rsidR="00355BB9" w:rsidRPr="00391E83">
        <w:rPr>
          <w:rFonts w:ascii="Times New Roman" w:hAnsi="Times New Roman" w:cs="Times New Roman"/>
          <w:i/>
          <w:color w:val="000000"/>
          <w:sz w:val="24"/>
          <w:szCs w:val="24"/>
          <w:shd w:val="clear" w:color="auto" w:fill="FFFFFF"/>
        </w:rPr>
        <w:t>.</w:t>
      </w:r>
      <w:r w:rsidR="00355BB9" w:rsidRPr="00391E83">
        <w:rPr>
          <w:i/>
        </w:rPr>
        <w:t xml:space="preserve"> </w:t>
      </w:r>
      <w:r w:rsidR="00355BB9" w:rsidRPr="00391E83">
        <w:rPr>
          <w:rFonts w:ascii="Times New Roman" w:hAnsi="Times New Roman" w:cs="Times New Roman"/>
          <w:i/>
          <w:color w:val="000000"/>
          <w:sz w:val="24"/>
          <w:szCs w:val="24"/>
          <w:shd w:val="clear" w:color="auto" w:fill="FFFFFF"/>
        </w:rPr>
        <w:t xml:space="preserve">Izjava o usklađenosti s UZP-om, </w:t>
      </w:r>
      <w:r w:rsidR="001F6A5E" w:rsidRPr="00391E83">
        <w:rPr>
          <w:rFonts w:ascii="Times New Roman" w:hAnsi="Times New Roman" w:cs="Times New Roman"/>
          <w:i/>
          <w:color w:val="000000"/>
          <w:sz w:val="24"/>
          <w:szCs w:val="24"/>
          <w:shd w:val="clear" w:color="auto" w:fill="FFFFFF"/>
        </w:rPr>
        <w:t>Prilog 14</w:t>
      </w:r>
      <w:r w:rsidR="00895CE9" w:rsidRPr="00391E83">
        <w:rPr>
          <w:rFonts w:ascii="Times New Roman" w:hAnsi="Times New Roman" w:cs="Times New Roman"/>
          <w:i/>
          <w:color w:val="000000"/>
          <w:sz w:val="24"/>
          <w:szCs w:val="24"/>
          <w:shd w:val="clear" w:color="auto" w:fill="FFFFFF"/>
        </w:rPr>
        <w:t>. Izjava o korištenim potporama male vrijednosti za prijavitelja i pojedinačno za svako povezano poduzeće koje se smatra “jednim</w:t>
      </w:r>
      <w:r w:rsidR="00B71EB5" w:rsidRPr="00391E83">
        <w:rPr>
          <w:rFonts w:ascii="Times New Roman" w:hAnsi="Times New Roman" w:cs="Times New Roman"/>
          <w:i/>
          <w:color w:val="000000"/>
          <w:sz w:val="24"/>
          <w:szCs w:val="24"/>
          <w:shd w:val="clear" w:color="auto" w:fill="FFFFFF"/>
        </w:rPr>
        <w:t>, jedinstvenim</w:t>
      </w:r>
      <w:r w:rsidR="00895CE9" w:rsidRPr="00391E83">
        <w:rPr>
          <w:rFonts w:ascii="Times New Roman" w:hAnsi="Times New Roman" w:cs="Times New Roman"/>
          <w:i/>
          <w:color w:val="000000"/>
          <w:sz w:val="24"/>
          <w:szCs w:val="24"/>
          <w:shd w:val="clear" w:color="auto" w:fill="FFFFFF"/>
        </w:rPr>
        <w:t xml:space="preserve"> poduzetnikom”</w:t>
      </w:r>
      <w:r w:rsidR="009C6CFF" w:rsidRPr="00391E83">
        <w:rPr>
          <w:rFonts w:ascii="Times New Roman" w:hAnsi="Times New Roman" w:cs="Times New Roman"/>
          <w:i/>
          <w:color w:val="000000"/>
          <w:sz w:val="24"/>
          <w:szCs w:val="24"/>
          <w:shd w:val="clear" w:color="auto" w:fill="FFFFFF"/>
        </w:rPr>
        <w:t>(</w:t>
      </w:r>
      <w:r w:rsidR="005750AD" w:rsidRPr="00391E83">
        <w:rPr>
          <w:rFonts w:ascii="Times New Roman" w:hAnsi="Times New Roman" w:cs="Times New Roman"/>
          <w:i/>
          <w:color w:val="000000"/>
          <w:sz w:val="24"/>
          <w:szCs w:val="24"/>
          <w:shd w:val="clear" w:color="auto" w:fill="FFFFFF"/>
        </w:rPr>
        <w:t>dostavlja se prije donošenja Odluke o financiranju</w:t>
      </w:r>
      <w:r w:rsidR="009C6CFF" w:rsidRPr="00391E83">
        <w:rPr>
          <w:rFonts w:ascii="Times New Roman" w:hAnsi="Times New Roman" w:cs="Times New Roman"/>
          <w:i/>
          <w:color w:val="000000"/>
          <w:sz w:val="24"/>
          <w:szCs w:val="24"/>
          <w:shd w:val="clear" w:color="auto" w:fill="FFFFFF"/>
        </w:rPr>
        <w:t>)</w:t>
      </w:r>
      <w:r w:rsidR="00355BB9" w:rsidRPr="00391E83">
        <w:rPr>
          <w:rFonts w:ascii="Times New Roman" w:hAnsi="Times New Roman" w:cs="Times New Roman"/>
          <w:i/>
          <w:color w:val="000000"/>
          <w:sz w:val="24"/>
          <w:szCs w:val="24"/>
          <w:shd w:val="clear" w:color="auto" w:fill="FFFFFF"/>
        </w:rPr>
        <w:t>, ostali dostupni izvori</w:t>
      </w:r>
    </w:p>
    <w:p w14:paraId="43493AE1" w14:textId="77777777" w:rsidR="007E4882" w:rsidRPr="00391E83" w:rsidRDefault="00513CA5" w:rsidP="00A22924">
      <w:pPr>
        <w:pStyle w:val="NoSpacing"/>
        <w:numPr>
          <w:ilvl w:val="0"/>
          <w:numId w:val="3"/>
        </w:numPr>
        <w:spacing w:after="80"/>
        <w:ind w:left="499" w:hanging="357"/>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prijavitelju</w:t>
      </w:r>
      <w:r w:rsidR="007F2763" w:rsidRPr="00391E83">
        <w:rPr>
          <w:rFonts w:ascii="Times New Roman" w:hAnsi="Times New Roman" w:cs="Times New Roman"/>
          <w:color w:val="000000"/>
          <w:sz w:val="24"/>
          <w:szCs w:val="24"/>
          <w:shd w:val="clear" w:color="auto" w:fill="FFFFFF"/>
        </w:rPr>
        <w:t xml:space="preserve"> koji </w:t>
      </w:r>
      <w:r w:rsidRPr="00391E83">
        <w:rPr>
          <w:rFonts w:ascii="Times New Roman" w:hAnsi="Times New Roman" w:cs="Times New Roman"/>
          <w:color w:val="000000"/>
          <w:sz w:val="24"/>
          <w:szCs w:val="24"/>
          <w:shd w:val="clear" w:color="auto" w:fill="FFFFFF"/>
        </w:rPr>
        <w:t xml:space="preserve">je dobio </w:t>
      </w:r>
      <w:r w:rsidR="007F2763" w:rsidRPr="00391E83">
        <w:rPr>
          <w:rFonts w:ascii="Times New Roman" w:hAnsi="Times New Roman" w:cs="Times New Roman"/>
          <w:color w:val="000000"/>
          <w:sz w:val="24"/>
          <w:szCs w:val="24"/>
          <w:shd w:val="clear" w:color="auto" w:fill="FFFFFF"/>
        </w:rPr>
        <w:t xml:space="preserve">državnu potporu ili potporu male vrijednosti za isti opravdani trošak projekta, ukoliko ista nije u skladu s </w:t>
      </w:r>
      <w:r w:rsidR="008C4790" w:rsidRPr="00391E83">
        <w:rPr>
          <w:rFonts w:ascii="Times New Roman" w:hAnsi="Times New Roman" w:cs="Times New Roman"/>
          <w:color w:val="000000"/>
          <w:sz w:val="24"/>
          <w:szCs w:val="24"/>
          <w:shd w:val="clear" w:color="auto" w:fill="FFFFFF"/>
        </w:rPr>
        <w:t xml:space="preserve">odjeljkom </w:t>
      </w:r>
      <w:r w:rsidR="007F2763" w:rsidRPr="00391E83">
        <w:rPr>
          <w:rFonts w:ascii="Times New Roman" w:hAnsi="Times New Roman" w:cs="Times New Roman"/>
          <w:color w:val="000000"/>
          <w:sz w:val="24"/>
          <w:szCs w:val="24"/>
          <w:shd w:val="clear" w:color="auto" w:fill="FFFFFF"/>
        </w:rPr>
        <w:t>Zbrajanje potpora;</w:t>
      </w:r>
      <w:r w:rsidR="00B37BFD" w:rsidRPr="00391E83">
        <w:rPr>
          <w:rFonts w:ascii="Times New Roman" w:hAnsi="Times New Roman" w:cs="Times New Roman"/>
          <w:color w:val="000000"/>
          <w:sz w:val="24"/>
          <w:szCs w:val="24"/>
          <w:shd w:val="clear" w:color="auto" w:fill="FFFFFF"/>
        </w:rPr>
        <w:t xml:space="preserve"> </w:t>
      </w:r>
      <w:r w:rsidR="00B37BFD" w:rsidRPr="00391E83">
        <w:rPr>
          <w:rFonts w:ascii="Times New Roman" w:hAnsi="Times New Roman" w:cs="Times New Roman"/>
          <w:i/>
          <w:color w:val="000000"/>
          <w:sz w:val="24"/>
          <w:szCs w:val="24"/>
          <w:shd w:val="clear" w:color="auto" w:fill="FFFFFF"/>
        </w:rPr>
        <w:t xml:space="preserve">dokazuje se: </w:t>
      </w:r>
      <w:r w:rsidR="008A1E9D" w:rsidRPr="00391E83">
        <w:rPr>
          <w:rFonts w:ascii="Times New Roman" w:hAnsi="Times New Roman" w:cs="Times New Roman"/>
          <w:i/>
          <w:color w:val="000000"/>
          <w:sz w:val="24"/>
          <w:szCs w:val="24"/>
          <w:shd w:val="clear" w:color="auto" w:fill="FFFFFF"/>
        </w:rPr>
        <w:t xml:space="preserve">Obrazac 1. </w:t>
      </w:r>
      <w:r w:rsidR="005E2232" w:rsidRPr="00391E83">
        <w:rPr>
          <w:rFonts w:ascii="Times New Roman" w:hAnsi="Times New Roman" w:cs="Times New Roman"/>
          <w:i/>
          <w:color w:val="000000"/>
          <w:sz w:val="24"/>
          <w:szCs w:val="24"/>
          <w:shd w:val="clear" w:color="auto" w:fill="FFFFFF"/>
        </w:rPr>
        <w:t xml:space="preserve">Prijavni obrazac, </w:t>
      </w:r>
      <w:r w:rsidR="00B37BFD" w:rsidRPr="00391E83">
        <w:rPr>
          <w:rFonts w:ascii="Times New Roman" w:hAnsi="Times New Roman" w:cs="Times New Roman"/>
          <w:i/>
          <w:color w:val="000000"/>
          <w:sz w:val="24"/>
          <w:szCs w:val="24"/>
          <w:shd w:val="clear" w:color="auto" w:fill="FFFFFF"/>
        </w:rPr>
        <w:t xml:space="preserve">Obrazac </w:t>
      </w:r>
      <w:r w:rsidR="00895CE9" w:rsidRPr="00391E83">
        <w:rPr>
          <w:rFonts w:ascii="Times New Roman" w:hAnsi="Times New Roman" w:cs="Times New Roman"/>
          <w:i/>
          <w:color w:val="000000"/>
          <w:sz w:val="24"/>
          <w:szCs w:val="24"/>
          <w:shd w:val="clear" w:color="auto" w:fill="FFFFFF"/>
        </w:rPr>
        <w:t>2</w:t>
      </w:r>
      <w:r w:rsidR="00B37BFD" w:rsidRPr="00391E83">
        <w:rPr>
          <w:rFonts w:ascii="Times New Roman" w:hAnsi="Times New Roman" w:cs="Times New Roman"/>
          <w:i/>
          <w:color w:val="000000"/>
          <w:sz w:val="24"/>
          <w:szCs w:val="24"/>
          <w:shd w:val="clear" w:color="auto" w:fill="FFFFFF"/>
        </w:rPr>
        <w:t xml:space="preserve">. </w:t>
      </w:r>
      <w:r w:rsidR="00DA14F9" w:rsidRPr="00391E83">
        <w:rPr>
          <w:rFonts w:ascii="Times New Roman" w:hAnsi="Times New Roman" w:cs="Times New Roman"/>
          <w:i/>
          <w:color w:val="000000"/>
          <w:sz w:val="24"/>
          <w:szCs w:val="24"/>
          <w:shd w:val="clear" w:color="auto" w:fill="FFFFFF"/>
        </w:rPr>
        <w:t>Izjava o usklađenosti s UZP-om</w:t>
      </w:r>
      <w:r w:rsidR="003767BF" w:rsidRPr="00391E83">
        <w:rPr>
          <w:rFonts w:ascii="Times New Roman" w:hAnsi="Times New Roman" w:cs="Times New Roman"/>
          <w:i/>
          <w:color w:val="000000"/>
          <w:sz w:val="24"/>
          <w:szCs w:val="24"/>
          <w:shd w:val="clear" w:color="auto" w:fill="FFFFFF"/>
        </w:rPr>
        <w:t>, ostali dostupni izvori</w:t>
      </w:r>
    </w:p>
    <w:p w14:paraId="6B649A95" w14:textId="77777777" w:rsidR="007F2763" w:rsidRPr="00391E83" w:rsidRDefault="00513CA5" w:rsidP="00A22924">
      <w:pPr>
        <w:pStyle w:val="NoSpacing"/>
        <w:numPr>
          <w:ilvl w:val="0"/>
          <w:numId w:val="3"/>
        </w:numPr>
        <w:spacing w:after="80"/>
        <w:ind w:left="499" w:hanging="357"/>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prijavitelju</w:t>
      </w:r>
      <w:r w:rsidR="007F2763" w:rsidRPr="00391E83">
        <w:rPr>
          <w:rFonts w:ascii="Times New Roman" w:hAnsi="Times New Roman" w:cs="Times New Roman"/>
          <w:color w:val="000000"/>
          <w:sz w:val="24"/>
          <w:szCs w:val="24"/>
          <w:shd w:val="clear" w:color="auto" w:fill="FFFFFF"/>
        </w:rPr>
        <w:t xml:space="preserve"> koji ni</w:t>
      </w:r>
      <w:r w:rsidRPr="00391E83">
        <w:rPr>
          <w:rFonts w:ascii="Times New Roman" w:hAnsi="Times New Roman" w:cs="Times New Roman"/>
          <w:color w:val="000000"/>
          <w:sz w:val="24"/>
          <w:szCs w:val="24"/>
          <w:shd w:val="clear" w:color="auto" w:fill="FFFFFF"/>
        </w:rPr>
        <w:t>je</w:t>
      </w:r>
      <w:r w:rsidR="007F2763" w:rsidRPr="00391E83">
        <w:rPr>
          <w:rFonts w:ascii="Times New Roman" w:hAnsi="Times New Roman" w:cs="Times New Roman"/>
          <w:color w:val="000000"/>
          <w:sz w:val="24"/>
          <w:szCs w:val="24"/>
          <w:shd w:val="clear" w:color="auto" w:fill="FFFFFF"/>
        </w:rPr>
        <w:t xml:space="preserve"> registriran za obavljanje gospodarske djelatnosti najmanje godinu dana prije dana predaje projektn</w:t>
      </w:r>
      <w:r w:rsidR="00BE702E" w:rsidRPr="00391E83">
        <w:rPr>
          <w:rFonts w:ascii="Times New Roman" w:hAnsi="Times New Roman" w:cs="Times New Roman"/>
          <w:color w:val="000000"/>
          <w:sz w:val="24"/>
          <w:szCs w:val="24"/>
          <w:shd w:val="clear" w:color="auto" w:fill="FFFFFF"/>
        </w:rPr>
        <w:t>og</w:t>
      </w:r>
      <w:r w:rsidR="007F2763" w:rsidRPr="00391E83">
        <w:rPr>
          <w:rFonts w:ascii="Times New Roman" w:hAnsi="Times New Roman" w:cs="Times New Roman"/>
          <w:color w:val="000000"/>
          <w:sz w:val="24"/>
          <w:szCs w:val="24"/>
          <w:shd w:val="clear" w:color="auto" w:fill="FFFFFF"/>
        </w:rPr>
        <w:t xml:space="preserve"> prij</w:t>
      </w:r>
      <w:r w:rsidR="00BE702E" w:rsidRPr="00391E83">
        <w:rPr>
          <w:rFonts w:ascii="Times New Roman" w:hAnsi="Times New Roman" w:cs="Times New Roman"/>
          <w:color w:val="000000"/>
          <w:sz w:val="24"/>
          <w:szCs w:val="24"/>
          <w:shd w:val="clear" w:color="auto" w:fill="FFFFFF"/>
        </w:rPr>
        <w:t>edloga</w:t>
      </w:r>
      <w:r w:rsidR="007F2763" w:rsidRPr="00391E83">
        <w:rPr>
          <w:rFonts w:ascii="Times New Roman" w:hAnsi="Times New Roman" w:cs="Times New Roman"/>
          <w:color w:val="000000"/>
          <w:sz w:val="24"/>
          <w:szCs w:val="24"/>
          <w:shd w:val="clear" w:color="auto" w:fill="FFFFFF"/>
          <w:vertAlign w:val="superscript"/>
        </w:rPr>
        <w:footnoteReference w:id="7"/>
      </w:r>
      <w:r w:rsidR="007F2763" w:rsidRPr="00391E83">
        <w:rPr>
          <w:rFonts w:ascii="Times New Roman" w:hAnsi="Times New Roman" w:cs="Times New Roman"/>
          <w:color w:val="000000"/>
          <w:sz w:val="24"/>
          <w:szCs w:val="24"/>
          <w:shd w:val="clear" w:color="auto" w:fill="FFFFFF"/>
        </w:rPr>
        <w:t>;</w:t>
      </w:r>
      <w:r w:rsidR="00BD2B9B" w:rsidRPr="00391E83">
        <w:rPr>
          <w:rFonts w:ascii="Times New Roman" w:hAnsi="Times New Roman" w:cs="Times New Roman"/>
          <w:color w:val="000000"/>
          <w:sz w:val="24"/>
          <w:szCs w:val="24"/>
          <w:shd w:val="clear" w:color="auto" w:fill="FFFFFF"/>
        </w:rPr>
        <w:t xml:space="preserve"> </w:t>
      </w:r>
      <w:r w:rsidR="00BD2B9B" w:rsidRPr="00391E83">
        <w:rPr>
          <w:rFonts w:ascii="Times New Roman" w:hAnsi="Times New Roman" w:cs="Times New Roman"/>
          <w:i/>
          <w:color w:val="000000"/>
          <w:sz w:val="24"/>
          <w:szCs w:val="24"/>
          <w:shd w:val="clear" w:color="auto" w:fill="FFFFFF"/>
        </w:rPr>
        <w:t xml:space="preserve">dokazuje se: Obrazac </w:t>
      </w:r>
      <w:r w:rsidR="00895CE9" w:rsidRPr="00391E83">
        <w:rPr>
          <w:rFonts w:ascii="Times New Roman" w:hAnsi="Times New Roman" w:cs="Times New Roman"/>
          <w:i/>
          <w:color w:val="000000"/>
          <w:sz w:val="24"/>
          <w:szCs w:val="24"/>
          <w:shd w:val="clear" w:color="auto" w:fill="FFFFFF"/>
        </w:rPr>
        <w:t>2</w:t>
      </w:r>
      <w:r w:rsidR="00BD2B9B" w:rsidRPr="00391E83">
        <w:rPr>
          <w:rFonts w:ascii="Times New Roman" w:hAnsi="Times New Roman" w:cs="Times New Roman"/>
          <w:i/>
          <w:color w:val="000000"/>
          <w:sz w:val="24"/>
          <w:szCs w:val="24"/>
          <w:shd w:val="clear" w:color="auto" w:fill="FFFFFF"/>
        </w:rPr>
        <w:t>.</w:t>
      </w:r>
      <w:r w:rsidR="00A552DD" w:rsidRPr="00391E83">
        <w:rPr>
          <w:rFonts w:ascii="Times New Roman" w:hAnsi="Times New Roman" w:cs="Times New Roman"/>
          <w:i/>
          <w:color w:val="000000"/>
          <w:sz w:val="24"/>
          <w:szCs w:val="24"/>
          <w:shd w:val="clear" w:color="auto" w:fill="FFFFFF"/>
        </w:rPr>
        <w:t xml:space="preserve"> Izjava o usklađenosti s UZP-om</w:t>
      </w:r>
      <w:r w:rsidR="003767BF" w:rsidRPr="00391E83">
        <w:rPr>
          <w:rFonts w:ascii="Times New Roman" w:hAnsi="Times New Roman" w:cs="Times New Roman"/>
          <w:i/>
          <w:color w:val="000000"/>
          <w:sz w:val="24"/>
          <w:szCs w:val="24"/>
          <w:shd w:val="clear" w:color="auto" w:fill="FFFFFF"/>
        </w:rPr>
        <w:t>, ostali dostupni izvori</w:t>
      </w:r>
    </w:p>
    <w:p w14:paraId="0D8B45F6" w14:textId="77777777" w:rsidR="004F2345" w:rsidRPr="00391E83" w:rsidRDefault="004F2345" w:rsidP="00A22924">
      <w:pPr>
        <w:pStyle w:val="NoSpacing"/>
        <w:numPr>
          <w:ilvl w:val="0"/>
          <w:numId w:val="3"/>
        </w:numPr>
        <w:spacing w:after="8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prijavitelju koji </w:t>
      </w:r>
      <w:r w:rsidR="0067138F" w:rsidRPr="00391E83">
        <w:rPr>
          <w:rFonts w:ascii="Times New Roman" w:hAnsi="Times New Roman" w:cs="Times New Roman"/>
          <w:color w:val="000000"/>
          <w:sz w:val="24"/>
          <w:szCs w:val="24"/>
          <w:shd w:val="clear" w:color="auto" w:fill="FFFFFF"/>
        </w:rPr>
        <w:t xml:space="preserve">u trenutku podnošenja projektnog prijedloga </w:t>
      </w:r>
      <w:r w:rsidRPr="00391E83">
        <w:rPr>
          <w:rFonts w:ascii="Times New Roman" w:hAnsi="Times New Roman" w:cs="Times New Roman"/>
          <w:color w:val="000000"/>
          <w:sz w:val="24"/>
          <w:szCs w:val="24"/>
          <w:shd w:val="clear" w:color="auto" w:fill="FFFFFF"/>
        </w:rPr>
        <w:t>nije registriran za prihvatljive djelatnosti u kojima se provode projektne aktivnosti;</w:t>
      </w:r>
      <w:r w:rsidR="00EF0EB7" w:rsidRPr="00391E83">
        <w:rPr>
          <w:rFonts w:ascii="Times New Roman" w:hAnsi="Times New Roman" w:cs="Times New Roman"/>
          <w:color w:val="000000"/>
          <w:sz w:val="24"/>
          <w:szCs w:val="24"/>
          <w:shd w:val="clear" w:color="auto" w:fill="FFFFFF"/>
        </w:rPr>
        <w:t xml:space="preserve"> </w:t>
      </w:r>
      <w:r w:rsidR="00EF0EB7" w:rsidRPr="00391E83">
        <w:rPr>
          <w:rFonts w:ascii="Times New Roman" w:hAnsi="Times New Roman" w:cs="Times New Roman"/>
          <w:i/>
          <w:color w:val="000000"/>
          <w:sz w:val="24"/>
          <w:szCs w:val="24"/>
          <w:shd w:val="clear" w:color="auto" w:fill="FFFFFF"/>
        </w:rPr>
        <w:t xml:space="preserve">dokazuje se: Obrazac </w:t>
      </w:r>
      <w:r w:rsidR="00895CE9" w:rsidRPr="00391E83">
        <w:rPr>
          <w:rFonts w:ascii="Times New Roman" w:hAnsi="Times New Roman" w:cs="Times New Roman"/>
          <w:i/>
          <w:color w:val="000000"/>
          <w:sz w:val="24"/>
          <w:szCs w:val="24"/>
          <w:shd w:val="clear" w:color="auto" w:fill="FFFFFF"/>
        </w:rPr>
        <w:t>2</w:t>
      </w:r>
      <w:r w:rsidR="00EF0EB7" w:rsidRPr="00391E83">
        <w:rPr>
          <w:rFonts w:ascii="Times New Roman" w:hAnsi="Times New Roman" w:cs="Times New Roman"/>
          <w:i/>
          <w:color w:val="000000"/>
          <w:sz w:val="24"/>
          <w:szCs w:val="24"/>
          <w:shd w:val="clear" w:color="auto" w:fill="FFFFFF"/>
        </w:rPr>
        <w:t>. Izjava o u</w:t>
      </w:r>
      <w:r w:rsidR="00A552DD" w:rsidRPr="00391E83">
        <w:rPr>
          <w:rFonts w:ascii="Times New Roman" w:hAnsi="Times New Roman" w:cs="Times New Roman"/>
          <w:i/>
          <w:color w:val="000000"/>
          <w:sz w:val="24"/>
          <w:szCs w:val="24"/>
          <w:shd w:val="clear" w:color="auto" w:fill="FFFFFF"/>
        </w:rPr>
        <w:t>sklađenosti s UZP-om</w:t>
      </w:r>
      <w:r w:rsidR="003767BF" w:rsidRPr="00391E83">
        <w:rPr>
          <w:rFonts w:ascii="Times New Roman" w:hAnsi="Times New Roman" w:cs="Times New Roman"/>
          <w:i/>
          <w:color w:val="000000"/>
          <w:sz w:val="24"/>
          <w:szCs w:val="24"/>
          <w:shd w:val="clear" w:color="auto" w:fill="FFFFFF"/>
        </w:rPr>
        <w:t>,</w:t>
      </w:r>
      <w:r w:rsidR="003767BF" w:rsidRPr="00391E83">
        <w:t xml:space="preserve"> </w:t>
      </w:r>
      <w:r w:rsidR="003767BF" w:rsidRPr="00391E83">
        <w:rPr>
          <w:rFonts w:ascii="Times New Roman" w:hAnsi="Times New Roman" w:cs="Times New Roman"/>
          <w:i/>
          <w:color w:val="000000"/>
          <w:sz w:val="24"/>
          <w:szCs w:val="24"/>
          <w:shd w:val="clear" w:color="auto" w:fill="FFFFFF"/>
        </w:rPr>
        <w:t>ostali dostupni izvori</w:t>
      </w:r>
    </w:p>
    <w:p w14:paraId="33079D59" w14:textId="77777777" w:rsidR="007F2763" w:rsidRPr="00391E83" w:rsidRDefault="007C759A" w:rsidP="00A22924">
      <w:pPr>
        <w:pStyle w:val="NoSpacing"/>
        <w:numPr>
          <w:ilvl w:val="0"/>
          <w:numId w:val="3"/>
        </w:numPr>
        <w:spacing w:after="8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prijavitelju</w:t>
      </w:r>
      <w:r w:rsidR="007F2763" w:rsidRPr="00391E83">
        <w:rPr>
          <w:rFonts w:ascii="Times New Roman" w:hAnsi="Times New Roman" w:cs="Times New Roman"/>
          <w:color w:val="000000"/>
          <w:sz w:val="24"/>
          <w:szCs w:val="24"/>
          <w:shd w:val="clear" w:color="auto" w:fill="FFFFFF"/>
        </w:rPr>
        <w:t xml:space="preserve"> koji nema niti jednog zaposlenog na temelju sati rada </w:t>
      </w:r>
      <w:r w:rsidR="00D52BB1" w:rsidRPr="00391E83">
        <w:rPr>
          <w:rFonts w:ascii="Times New Roman" w:hAnsi="Times New Roman" w:cs="Times New Roman"/>
          <w:color w:val="000000"/>
          <w:sz w:val="24"/>
          <w:szCs w:val="24"/>
          <w:shd w:val="clear" w:color="auto" w:fill="FFFFFF"/>
        </w:rPr>
        <w:t xml:space="preserve">u </w:t>
      </w:r>
      <w:r w:rsidR="002F0992" w:rsidRPr="00391E83">
        <w:rPr>
          <w:rFonts w:ascii="Times New Roman" w:hAnsi="Times New Roman" w:cs="Times New Roman"/>
          <w:color w:val="000000"/>
          <w:sz w:val="24"/>
          <w:szCs w:val="24"/>
          <w:shd w:val="clear" w:color="auto" w:fill="FFFFFF"/>
        </w:rPr>
        <w:t xml:space="preserve">godini koja prethodi godini </w:t>
      </w:r>
      <w:r w:rsidR="00AF0255" w:rsidRPr="00391E83">
        <w:rPr>
          <w:rFonts w:ascii="Times New Roman" w:hAnsi="Times New Roman" w:cs="Times New Roman"/>
          <w:color w:val="000000"/>
          <w:sz w:val="24"/>
          <w:szCs w:val="24"/>
          <w:shd w:val="clear" w:color="auto" w:fill="FFFFFF"/>
        </w:rPr>
        <w:t>predaje</w:t>
      </w:r>
      <w:r w:rsidR="002F0992" w:rsidRPr="00391E83">
        <w:rPr>
          <w:rFonts w:ascii="Times New Roman" w:hAnsi="Times New Roman" w:cs="Times New Roman"/>
          <w:color w:val="000000"/>
          <w:sz w:val="24"/>
          <w:szCs w:val="24"/>
          <w:shd w:val="clear" w:color="auto" w:fill="FFFFFF"/>
        </w:rPr>
        <w:t xml:space="preserve"> projektnog prijedloga</w:t>
      </w:r>
      <w:r w:rsidR="007F2763" w:rsidRPr="00391E83">
        <w:rPr>
          <w:rFonts w:ascii="Times New Roman" w:hAnsi="Times New Roman" w:cs="Times New Roman"/>
          <w:color w:val="000000"/>
          <w:sz w:val="24"/>
          <w:szCs w:val="24"/>
          <w:shd w:val="clear" w:color="auto" w:fill="FFFFFF"/>
        </w:rPr>
        <w:t>;</w:t>
      </w:r>
      <w:r w:rsidR="00D56BAD" w:rsidRPr="00391E83">
        <w:rPr>
          <w:rFonts w:ascii="Times New Roman" w:hAnsi="Times New Roman" w:cs="Times New Roman"/>
          <w:color w:val="000000"/>
          <w:sz w:val="24"/>
          <w:szCs w:val="24"/>
          <w:shd w:val="clear" w:color="auto" w:fill="FFFFFF"/>
        </w:rPr>
        <w:t xml:space="preserve"> </w:t>
      </w:r>
      <w:r w:rsidR="00D56BAD" w:rsidRPr="00391E83">
        <w:rPr>
          <w:rFonts w:ascii="Times New Roman" w:hAnsi="Times New Roman" w:cs="Times New Roman"/>
          <w:i/>
          <w:color w:val="000000"/>
          <w:sz w:val="24"/>
          <w:szCs w:val="24"/>
          <w:shd w:val="clear" w:color="auto" w:fill="FFFFFF"/>
        </w:rPr>
        <w:t xml:space="preserve">dokazuje se: </w:t>
      </w:r>
      <w:r w:rsidR="00EF0EB7" w:rsidRPr="00391E83">
        <w:rPr>
          <w:rFonts w:ascii="Times New Roman" w:hAnsi="Times New Roman" w:cs="Times New Roman"/>
          <w:i/>
          <w:color w:val="000000"/>
          <w:sz w:val="24"/>
          <w:szCs w:val="24"/>
          <w:shd w:val="clear" w:color="auto" w:fill="FFFFFF"/>
        </w:rPr>
        <w:t xml:space="preserve">Obrazac </w:t>
      </w:r>
      <w:r w:rsidR="00895CE9" w:rsidRPr="00391E83">
        <w:rPr>
          <w:rFonts w:ascii="Times New Roman" w:hAnsi="Times New Roman" w:cs="Times New Roman"/>
          <w:i/>
          <w:color w:val="000000"/>
          <w:sz w:val="24"/>
          <w:szCs w:val="24"/>
          <w:shd w:val="clear" w:color="auto" w:fill="FFFFFF"/>
        </w:rPr>
        <w:t>2</w:t>
      </w:r>
      <w:r w:rsidR="00EF0EB7" w:rsidRPr="00391E83">
        <w:rPr>
          <w:rFonts w:ascii="Times New Roman" w:hAnsi="Times New Roman" w:cs="Times New Roman"/>
          <w:i/>
          <w:color w:val="000000"/>
          <w:sz w:val="24"/>
          <w:szCs w:val="24"/>
          <w:shd w:val="clear" w:color="auto" w:fill="FFFFFF"/>
        </w:rPr>
        <w:t>.</w:t>
      </w:r>
      <w:r w:rsidR="00A552DD" w:rsidRPr="00391E83">
        <w:rPr>
          <w:rFonts w:ascii="Times New Roman" w:hAnsi="Times New Roman" w:cs="Times New Roman"/>
          <w:i/>
          <w:color w:val="000000"/>
          <w:sz w:val="24"/>
          <w:szCs w:val="24"/>
          <w:shd w:val="clear" w:color="auto" w:fill="FFFFFF"/>
        </w:rPr>
        <w:t xml:space="preserve"> Izjava o usklađenosti s UZP-om</w:t>
      </w:r>
      <w:r w:rsidR="00895CE9" w:rsidRPr="00391E83">
        <w:rPr>
          <w:rFonts w:ascii="Times New Roman" w:hAnsi="Times New Roman" w:cs="Times New Roman"/>
          <w:i/>
          <w:color w:val="000000"/>
          <w:sz w:val="24"/>
          <w:szCs w:val="24"/>
          <w:shd w:val="clear" w:color="auto" w:fill="FFFFFF"/>
        </w:rPr>
        <w:t>,</w:t>
      </w:r>
      <w:r w:rsidR="00895CE9" w:rsidRPr="00391E83">
        <w:rPr>
          <w:i/>
        </w:rPr>
        <w:t xml:space="preserve"> </w:t>
      </w:r>
      <w:r w:rsidR="008A1E9D" w:rsidRPr="00391E83">
        <w:rPr>
          <w:rFonts w:ascii="Times New Roman" w:hAnsi="Times New Roman" w:cs="Times New Roman"/>
          <w:i/>
          <w:color w:val="000000"/>
          <w:sz w:val="24"/>
          <w:szCs w:val="24"/>
          <w:shd w:val="clear" w:color="auto" w:fill="FFFFFF"/>
        </w:rPr>
        <w:t>GFI POD,</w:t>
      </w:r>
      <w:r w:rsidR="008A1E9D" w:rsidRPr="00391E83">
        <w:rPr>
          <w:i/>
        </w:rPr>
        <w:t xml:space="preserve"> </w:t>
      </w:r>
      <w:r w:rsidR="00895CE9" w:rsidRPr="00391E83">
        <w:rPr>
          <w:rFonts w:ascii="Times New Roman" w:hAnsi="Times New Roman" w:cs="Times New Roman"/>
          <w:i/>
          <w:color w:val="000000"/>
          <w:sz w:val="24"/>
          <w:szCs w:val="24"/>
          <w:shd w:val="clear" w:color="auto" w:fill="FFFFFF"/>
        </w:rPr>
        <w:t>ostali dostupni izvori</w:t>
      </w:r>
    </w:p>
    <w:p w14:paraId="462C34E6" w14:textId="77777777" w:rsidR="005707BA" w:rsidRPr="00391E83" w:rsidRDefault="005707BA" w:rsidP="00A22924">
      <w:pPr>
        <w:pStyle w:val="ListParagraph"/>
        <w:numPr>
          <w:ilvl w:val="0"/>
          <w:numId w:val="3"/>
        </w:numPr>
        <w:spacing w:after="80" w:line="240" w:lineRule="auto"/>
        <w:ind w:left="499" w:hanging="357"/>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prijaviteljima koji imaju iskazan gubitak prema godišnjem financijskom izvješću u fiskalnoj godini koja prethodi godini predaje projektnog prijedloga </w:t>
      </w:r>
      <w:r w:rsidR="00355BB9" w:rsidRPr="00391E83">
        <w:rPr>
          <w:rFonts w:ascii="Times New Roman" w:hAnsi="Times New Roman" w:cs="Times New Roman"/>
          <w:i/>
          <w:color w:val="000000"/>
          <w:sz w:val="24"/>
          <w:szCs w:val="24"/>
          <w:shd w:val="clear" w:color="auto" w:fill="FFFFFF"/>
        </w:rPr>
        <w:t xml:space="preserve">dokazuje se: Obrazac </w:t>
      </w:r>
      <w:r w:rsidR="00895CE9" w:rsidRPr="00391E83">
        <w:rPr>
          <w:rFonts w:ascii="Times New Roman" w:hAnsi="Times New Roman" w:cs="Times New Roman"/>
          <w:i/>
          <w:color w:val="000000"/>
          <w:sz w:val="24"/>
          <w:szCs w:val="24"/>
          <w:shd w:val="clear" w:color="auto" w:fill="FFFFFF"/>
        </w:rPr>
        <w:t>2</w:t>
      </w:r>
      <w:r w:rsidR="00355BB9" w:rsidRPr="00391E83">
        <w:rPr>
          <w:rFonts w:ascii="Times New Roman" w:hAnsi="Times New Roman" w:cs="Times New Roman"/>
          <w:i/>
          <w:color w:val="000000"/>
          <w:sz w:val="24"/>
          <w:szCs w:val="24"/>
          <w:shd w:val="clear" w:color="auto" w:fill="FFFFFF"/>
        </w:rPr>
        <w:t>. Izjava o usklađenosti s UZP-om, GFI-POD</w:t>
      </w:r>
      <w:r w:rsidR="003767BF" w:rsidRPr="00391E83">
        <w:rPr>
          <w:rStyle w:val="FootnoteReference"/>
          <w:rFonts w:ascii="Times New Roman" w:hAnsi="Times New Roman" w:cs="Times New Roman"/>
          <w:i/>
          <w:color w:val="000000"/>
          <w:sz w:val="24"/>
          <w:szCs w:val="24"/>
          <w:shd w:val="clear" w:color="auto" w:fill="FFFFFF"/>
        </w:rPr>
        <w:footnoteReference w:id="8"/>
      </w:r>
      <w:r w:rsidR="00895CE9" w:rsidRPr="00391E83">
        <w:rPr>
          <w:rFonts w:ascii="Times New Roman" w:hAnsi="Times New Roman" w:cs="Times New Roman"/>
          <w:i/>
          <w:color w:val="000000"/>
          <w:sz w:val="24"/>
          <w:szCs w:val="24"/>
          <w:shd w:val="clear" w:color="auto" w:fill="FFFFFF"/>
        </w:rPr>
        <w:t>,</w:t>
      </w:r>
      <w:r w:rsidR="00895CE9" w:rsidRPr="00391E83">
        <w:rPr>
          <w:i/>
        </w:rPr>
        <w:t xml:space="preserve"> </w:t>
      </w:r>
      <w:r w:rsidR="00895CE9" w:rsidRPr="00391E83">
        <w:rPr>
          <w:rFonts w:ascii="Times New Roman" w:hAnsi="Times New Roman" w:cs="Times New Roman"/>
          <w:i/>
          <w:color w:val="000000"/>
          <w:sz w:val="24"/>
          <w:szCs w:val="24"/>
          <w:shd w:val="clear" w:color="auto" w:fill="FFFFFF"/>
        </w:rPr>
        <w:t>ostali dostupni izvori</w:t>
      </w:r>
    </w:p>
    <w:p w14:paraId="28F64608" w14:textId="77777777" w:rsidR="007F1603" w:rsidRPr="00391E83" w:rsidRDefault="007C759A" w:rsidP="008E447E">
      <w:pPr>
        <w:pStyle w:val="NoSpacing"/>
        <w:numPr>
          <w:ilvl w:val="0"/>
          <w:numId w:val="3"/>
        </w:numPr>
        <w:spacing w:after="8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prijavitelji</w:t>
      </w:r>
      <w:r w:rsidR="007F2763" w:rsidRPr="00391E83">
        <w:rPr>
          <w:rFonts w:ascii="Times New Roman" w:hAnsi="Times New Roman" w:cs="Times New Roman"/>
          <w:color w:val="000000"/>
          <w:sz w:val="24"/>
          <w:szCs w:val="24"/>
          <w:shd w:val="clear" w:color="auto" w:fill="FFFFFF"/>
        </w:rPr>
        <w:t xml:space="preserve"> koji vode poslovne knjige i evidencije sukladno Zakonu o porezu na dohodak</w:t>
      </w:r>
      <w:r w:rsidR="00D9411F" w:rsidRPr="00391E83">
        <w:rPr>
          <w:rFonts w:ascii="Times New Roman" w:hAnsi="Times New Roman" w:cs="Times New Roman"/>
          <w:color w:val="000000"/>
          <w:sz w:val="24"/>
          <w:szCs w:val="24"/>
          <w:shd w:val="clear" w:color="auto" w:fill="FFFFFF"/>
        </w:rPr>
        <w:t>,</w:t>
      </w:r>
      <w:r w:rsidR="007F2763" w:rsidRPr="00391E83">
        <w:rPr>
          <w:rFonts w:ascii="Times New Roman" w:hAnsi="Times New Roman" w:cs="Times New Roman"/>
          <w:color w:val="000000"/>
          <w:sz w:val="24"/>
          <w:szCs w:val="24"/>
          <w:shd w:val="clear" w:color="auto" w:fill="FFFFFF"/>
        </w:rPr>
        <w:t xml:space="preserve"> umjesto uvjeta navedenih u točk</w:t>
      </w:r>
      <w:r w:rsidR="005707BA" w:rsidRPr="00391E83">
        <w:rPr>
          <w:rFonts w:ascii="Times New Roman" w:hAnsi="Times New Roman" w:cs="Times New Roman"/>
          <w:color w:val="000000"/>
          <w:sz w:val="24"/>
          <w:szCs w:val="24"/>
          <w:shd w:val="clear" w:color="auto" w:fill="FFFFFF"/>
        </w:rPr>
        <w:t>i</w:t>
      </w:r>
      <w:r w:rsidR="007F2763" w:rsidRPr="00391E83">
        <w:rPr>
          <w:rFonts w:ascii="Times New Roman" w:hAnsi="Times New Roman" w:cs="Times New Roman"/>
          <w:color w:val="000000"/>
          <w:sz w:val="24"/>
          <w:szCs w:val="24"/>
          <w:shd w:val="clear" w:color="auto" w:fill="FFFFFF"/>
        </w:rPr>
        <w:t xml:space="preserve"> </w:t>
      </w:r>
      <w:r w:rsidR="00154FB6" w:rsidRPr="00391E83">
        <w:rPr>
          <w:rFonts w:ascii="Times New Roman" w:hAnsi="Times New Roman" w:cs="Times New Roman"/>
          <w:color w:val="000000"/>
          <w:sz w:val="24"/>
          <w:szCs w:val="24"/>
          <w:shd w:val="clear" w:color="auto" w:fill="FFFFFF"/>
        </w:rPr>
        <w:t>13</w:t>
      </w:r>
      <w:r w:rsidR="007F2763" w:rsidRPr="00391E83">
        <w:rPr>
          <w:rFonts w:ascii="Times New Roman" w:hAnsi="Times New Roman" w:cs="Times New Roman"/>
          <w:color w:val="000000"/>
          <w:sz w:val="24"/>
          <w:szCs w:val="24"/>
          <w:shd w:val="clear" w:color="auto" w:fill="FFFFFF"/>
        </w:rPr>
        <w:t>.</w:t>
      </w:r>
      <w:r w:rsidR="00D9411F" w:rsidRPr="00391E83">
        <w:rPr>
          <w:rFonts w:ascii="Times New Roman" w:hAnsi="Times New Roman" w:cs="Times New Roman"/>
          <w:color w:val="000000"/>
          <w:sz w:val="24"/>
          <w:szCs w:val="24"/>
          <w:shd w:val="clear" w:color="auto" w:fill="FFFFFF"/>
        </w:rPr>
        <w:t>,</w:t>
      </w:r>
      <w:r w:rsidR="007F2763" w:rsidRPr="00391E83">
        <w:rPr>
          <w:rFonts w:ascii="Times New Roman" w:hAnsi="Times New Roman" w:cs="Times New Roman"/>
          <w:color w:val="000000"/>
          <w:sz w:val="24"/>
          <w:szCs w:val="24"/>
          <w:shd w:val="clear" w:color="auto" w:fill="FFFFFF"/>
        </w:rPr>
        <w:t xml:space="preserve"> moraju udovoljiti sljedećem uvjetu: </w:t>
      </w:r>
      <w:r w:rsidR="00551CB7" w:rsidRPr="00391E83">
        <w:rPr>
          <w:rFonts w:ascii="Times New Roman" w:hAnsi="Times New Roman" w:cs="Times New Roman"/>
          <w:color w:val="000000"/>
          <w:sz w:val="24"/>
          <w:szCs w:val="24"/>
          <w:shd w:val="clear" w:color="auto" w:fill="FFFFFF"/>
        </w:rPr>
        <w:t>nemaju iskazan gubitak prema DOH obrascu u godini koja prethodi godini predaje projektnog</w:t>
      </w:r>
      <w:r w:rsidR="00664F83">
        <w:rPr>
          <w:rFonts w:ascii="Times New Roman" w:hAnsi="Times New Roman" w:cs="Times New Roman"/>
          <w:color w:val="000000"/>
          <w:sz w:val="24"/>
          <w:szCs w:val="24"/>
          <w:shd w:val="clear" w:color="auto" w:fill="FFFFFF"/>
        </w:rPr>
        <w:t xml:space="preserve"> prijedloga</w:t>
      </w:r>
      <w:r w:rsidR="00EB7311">
        <w:rPr>
          <w:rFonts w:ascii="Times New Roman" w:hAnsi="Times New Roman" w:cs="Times New Roman"/>
          <w:color w:val="000000"/>
          <w:sz w:val="24"/>
          <w:szCs w:val="24"/>
          <w:shd w:val="clear" w:color="auto" w:fill="FFFFFF"/>
        </w:rPr>
        <w:t xml:space="preserve"> </w:t>
      </w:r>
      <w:r w:rsidR="00551CB7" w:rsidRPr="00391E83">
        <w:rPr>
          <w:rFonts w:ascii="Times New Roman" w:hAnsi="Times New Roman" w:cs="Times New Roman"/>
          <w:color w:val="000000"/>
          <w:sz w:val="24"/>
          <w:szCs w:val="24"/>
          <w:shd w:val="clear" w:color="auto" w:fill="FFFFFF"/>
        </w:rPr>
        <w:t xml:space="preserve"> </w:t>
      </w:r>
      <w:r w:rsidR="00B07A81" w:rsidRPr="00391E83">
        <w:rPr>
          <w:rFonts w:ascii="Times New Roman" w:hAnsi="Times New Roman" w:cs="Times New Roman"/>
          <w:color w:val="000000"/>
          <w:sz w:val="24"/>
          <w:szCs w:val="24"/>
          <w:shd w:val="clear" w:color="auto" w:fill="FFFFFF"/>
        </w:rPr>
        <w:t>(</w:t>
      </w:r>
      <w:r w:rsidR="00551CB7" w:rsidRPr="00391E83">
        <w:rPr>
          <w:rFonts w:ascii="Times New Roman" w:hAnsi="Times New Roman" w:cs="Times New Roman"/>
          <w:color w:val="000000"/>
          <w:sz w:val="24"/>
          <w:szCs w:val="24"/>
          <w:shd w:val="clear" w:color="auto" w:fill="FFFFFF"/>
        </w:rPr>
        <w:t>ukupni godišnji iznos primitaka mora biti veći od ukupnog iznosa izdataka)</w:t>
      </w:r>
      <w:r w:rsidR="00CF1098" w:rsidRPr="00391E83">
        <w:rPr>
          <w:rFonts w:ascii="Times New Roman" w:hAnsi="Times New Roman" w:cs="Times New Roman"/>
          <w:color w:val="000000"/>
          <w:sz w:val="24"/>
          <w:szCs w:val="24"/>
          <w:shd w:val="clear" w:color="auto" w:fill="FFFFFF"/>
        </w:rPr>
        <w:t>;</w:t>
      </w:r>
      <w:r w:rsidR="007F2763" w:rsidRPr="00391E83">
        <w:rPr>
          <w:rFonts w:ascii="Times New Roman" w:hAnsi="Times New Roman" w:cs="Times New Roman"/>
          <w:color w:val="000000"/>
          <w:sz w:val="24"/>
          <w:szCs w:val="24"/>
          <w:shd w:val="clear" w:color="auto" w:fill="FFFFFF"/>
        </w:rPr>
        <w:t xml:space="preserve"> </w:t>
      </w:r>
      <w:r w:rsidR="005D661F" w:rsidRPr="00391E83">
        <w:rPr>
          <w:rFonts w:ascii="Times New Roman" w:hAnsi="Times New Roman" w:cs="Times New Roman"/>
          <w:i/>
          <w:color w:val="000000"/>
          <w:sz w:val="24"/>
          <w:szCs w:val="24"/>
          <w:shd w:val="clear" w:color="auto" w:fill="FFFFFF"/>
        </w:rPr>
        <w:t xml:space="preserve">dokazuje se: </w:t>
      </w:r>
      <w:r w:rsidR="00355BB9" w:rsidRPr="00391E83">
        <w:rPr>
          <w:rFonts w:ascii="Times New Roman" w:hAnsi="Times New Roman" w:cs="Times New Roman"/>
          <w:i/>
          <w:color w:val="000000"/>
          <w:sz w:val="24"/>
          <w:szCs w:val="24"/>
          <w:shd w:val="clear" w:color="auto" w:fill="FFFFFF"/>
        </w:rPr>
        <w:t xml:space="preserve">Obrazac </w:t>
      </w:r>
      <w:r w:rsidR="00895CE9" w:rsidRPr="00391E83">
        <w:rPr>
          <w:rFonts w:ascii="Times New Roman" w:hAnsi="Times New Roman" w:cs="Times New Roman"/>
          <w:i/>
          <w:color w:val="000000"/>
          <w:sz w:val="24"/>
          <w:szCs w:val="24"/>
          <w:shd w:val="clear" w:color="auto" w:fill="FFFFFF"/>
        </w:rPr>
        <w:t>2</w:t>
      </w:r>
      <w:r w:rsidR="00355BB9" w:rsidRPr="00391E83">
        <w:rPr>
          <w:rFonts w:ascii="Times New Roman" w:hAnsi="Times New Roman" w:cs="Times New Roman"/>
          <w:i/>
          <w:color w:val="000000"/>
          <w:sz w:val="24"/>
          <w:szCs w:val="24"/>
          <w:shd w:val="clear" w:color="auto" w:fill="FFFFFF"/>
        </w:rPr>
        <w:t xml:space="preserve">. Izjava o usklađenosti s UZP-om, </w:t>
      </w:r>
      <w:r w:rsidR="005D661F" w:rsidRPr="00391E83">
        <w:rPr>
          <w:rFonts w:ascii="Times New Roman" w:hAnsi="Times New Roman" w:cs="Times New Roman"/>
          <w:i/>
          <w:color w:val="000000"/>
          <w:sz w:val="24"/>
          <w:szCs w:val="24"/>
          <w:shd w:val="clear" w:color="auto" w:fill="FFFFFF"/>
        </w:rPr>
        <w:t>Obrazac DOH</w:t>
      </w:r>
      <w:r w:rsidR="00895CE9" w:rsidRPr="00391E83">
        <w:rPr>
          <w:rFonts w:ascii="Times New Roman" w:hAnsi="Times New Roman" w:cs="Times New Roman"/>
          <w:i/>
          <w:color w:val="000000"/>
          <w:sz w:val="24"/>
          <w:szCs w:val="24"/>
          <w:shd w:val="clear" w:color="auto" w:fill="FFFFFF"/>
        </w:rPr>
        <w:t xml:space="preserve">, </w:t>
      </w:r>
      <w:r w:rsidR="008E447E" w:rsidRPr="00391E83">
        <w:rPr>
          <w:rFonts w:ascii="Times New Roman" w:hAnsi="Times New Roman" w:cs="Times New Roman"/>
          <w:i/>
          <w:color w:val="000000"/>
          <w:sz w:val="24"/>
          <w:szCs w:val="24"/>
          <w:shd w:val="clear" w:color="auto" w:fill="FFFFFF"/>
        </w:rPr>
        <w:t>ostali dostupni izvori</w:t>
      </w:r>
    </w:p>
    <w:p w14:paraId="0AE958A8" w14:textId="77777777" w:rsidR="007F1603" w:rsidRPr="00391E83" w:rsidRDefault="007F1603" w:rsidP="00154FB6">
      <w:pPr>
        <w:pStyle w:val="NoSpacing"/>
        <w:numPr>
          <w:ilvl w:val="0"/>
          <w:numId w:val="3"/>
        </w:numPr>
        <w:spacing w:after="80"/>
        <w:jc w:val="both"/>
        <w:rPr>
          <w:rFonts w:ascii="Times New Roman" w:eastAsiaTheme="minorHAnsi" w:hAnsi="Times New Roman" w:cs="Times New Roman"/>
          <w:color w:val="000000"/>
          <w:sz w:val="24"/>
          <w:szCs w:val="24"/>
        </w:rPr>
      </w:pPr>
      <w:r w:rsidRPr="00391E83">
        <w:rPr>
          <w:rFonts w:ascii="Times New Roman" w:eastAsiaTheme="minorHAnsi" w:hAnsi="Times New Roman" w:cs="Times New Roman"/>
          <w:color w:val="000000"/>
          <w:sz w:val="24"/>
          <w:szCs w:val="24"/>
        </w:rPr>
        <w:t xml:space="preserve">prijavitelju </w:t>
      </w:r>
      <w:r w:rsidRPr="00391E83">
        <w:rPr>
          <w:rFonts w:ascii="Times New Roman" w:hAnsi="Times New Roman" w:cs="Times New Roman"/>
          <w:color w:val="000000"/>
          <w:sz w:val="24"/>
          <w:szCs w:val="24"/>
          <w:shd w:val="clear" w:color="auto" w:fill="FFFFFF"/>
        </w:rPr>
        <w:t>koji</w:t>
      </w:r>
      <w:r w:rsidRPr="00391E83">
        <w:rPr>
          <w:rFonts w:ascii="Times New Roman" w:eastAsiaTheme="minorHAnsi" w:hAnsi="Times New Roman" w:cs="Times New Roman"/>
          <w:color w:val="000000"/>
          <w:sz w:val="24"/>
          <w:szCs w:val="24"/>
        </w:rPr>
        <w:t xml:space="preserve"> je </w:t>
      </w:r>
      <w:r w:rsidR="0095505D" w:rsidRPr="00391E83">
        <w:rPr>
          <w:rFonts w:ascii="Times New Roman" w:eastAsiaTheme="minorHAnsi" w:hAnsi="Times New Roman" w:cs="Times New Roman"/>
          <w:color w:val="000000"/>
          <w:sz w:val="24"/>
          <w:szCs w:val="24"/>
        </w:rPr>
        <w:t xml:space="preserve">poduzetnik </w:t>
      </w:r>
      <w:r w:rsidRPr="00391E83">
        <w:rPr>
          <w:rFonts w:ascii="Times New Roman" w:eastAsiaTheme="minorHAnsi" w:hAnsi="Times New Roman" w:cs="Times New Roman"/>
          <w:color w:val="000000"/>
          <w:sz w:val="24"/>
          <w:szCs w:val="24"/>
        </w:rPr>
        <w:t>u teškoćama kako je definirano u članku 2., točki 18. Uredbe (EU) br. 651/2014</w:t>
      </w:r>
      <w:r w:rsidR="0095505D" w:rsidRPr="00391E83">
        <w:rPr>
          <w:rFonts w:ascii="Times New Roman" w:eastAsiaTheme="minorHAnsi" w:hAnsi="Times New Roman" w:cs="Times New Roman"/>
          <w:color w:val="000000"/>
          <w:sz w:val="24"/>
          <w:szCs w:val="24"/>
        </w:rPr>
        <w:t xml:space="preserve"> оd 17. lipnja 2014. godine o ocjenjivanju određenih kategorija potpora spojivima s unutarnjim tržištem u primjeni članaka 107. i 108. Ugovora</w:t>
      </w:r>
      <w:r w:rsidRPr="00391E83">
        <w:rPr>
          <w:rFonts w:ascii="Times New Roman" w:eastAsiaTheme="minorHAnsi" w:hAnsi="Times New Roman" w:cs="Times New Roman"/>
          <w:color w:val="000000"/>
          <w:sz w:val="24"/>
          <w:szCs w:val="24"/>
        </w:rPr>
        <w:t xml:space="preserve">; dokazuje se: </w:t>
      </w:r>
      <w:r w:rsidRPr="00391E83">
        <w:rPr>
          <w:rFonts w:ascii="Times New Roman" w:eastAsiaTheme="minorHAnsi" w:hAnsi="Times New Roman" w:cs="Times New Roman"/>
          <w:i/>
          <w:color w:val="000000"/>
          <w:sz w:val="24"/>
          <w:szCs w:val="24"/>
        </w:rPr>
        <w:t xml:space="preserve">Obrazac 2. </w:t>
      </w:r>
      <w:r w:rsidRPr="00391E83">
        <w:rPr>
          <w:rFonts w:ascii="Times New Roman" w:eastAsiaTheme="minorHAnsi" w:hAnsi="Times New Roman" w:cs="Times New Roman"/>
          <w:i/>
          <w:iCs/>
          <w:color w:val="000000"/>
          <w:sz w:val="24"/>
          <w:szCs w:val="24"/>
        </w:rPr>
        <w:t xml:space="preserve">Izjava o </w:t>
      </w:r>
      <w:r w:rsidRPr="00391E83">
        <w:rPr>
          <w:rFonts w:ascii="Times New Roman" w:hAnsi="Times New Roman" w:cs="Times New Roman"/>
          <w:i/>
          <w:color w:val="000000"/>
          <w:sz w:val="24"/>
          <w:szCs w:val="24"/>
          <w:shd w:val="clear" w:color="auto" w:fill="FFFFFF"/>
        </w:rPr>
        <w:t>usklađenosti</w:t>
      </w:r>
      <w:r w:rsidRPr="00391E83">
        <w:rPr>
          <w:rFonts w:ascii="Times New Roman" w:eastAsiaTheme="minorHAnsi" w:hAnsi="Times New Roman" w:cs="Times New Roman"/>
          <w:i/>
          <w:iCs/>
          <w:color w:val="000000"/>
          <w:sz w:val="24"/>
          <w:szCs w:val="24"/>
        </w:rPr>
        <w:t xml:space="preserve"> s UZP-om, ostali dostupni izvori </w:t>
      </w:r>
    </w:p>
    <w:p w14:paraId="34FADDE7" w14:textId="77777777" w:rsidR="0072731B" w:rsidRPr="00391E83" w:rsidRDefault="007C759A" w:rsidP="00154FB6">
      <w:pPr>
        <w:pStyle w:val="NoSpacing"/>
        <w:numPr>
          <w:ilvl w:val="0"/>
          <w:numId w:val="3"/>
        </w:numPr>
        <w:spacing w:after="80"/>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prijavitelju </w:t>
      </w:r>
      <w:r w:rsidR="00F34460" w:rsidRPr="00391E83">
        <w:rPr>
          <w:rFonts w:ascii="Times New Roman" w:eastAsiaTheme="minorHAnsi" w:hAnsi="Times New Roman" w:cs="Times New Roman"/>
          <w:color w:val="000000"/>
          <w:sz w:val="24"/>
          <w:szCs w:val="24"/>
        </w:rPr>
        <w:t>protiv</w:t>
      </w:r>
      <w:r w:rsidR="00F34460" w:rsidRPr="00391E83">
        <w:rPr>
          <w:rFonts w:ascii="Times New Roman" w:hAnsi="Times New Roman" w:cs="Times New Roman"/>
          <w:color w:val="000000"/>
          <w:sz w:val="24"/>
          <w:szCs w:val="24"/>
          <w:shd w:val="clear" w:color="auto" w:fill="FFFFFF"/>
        </w:rPr>
        <w:t xml:space="preserve"> kojega je podnesen prijedlog za pokretanje </w:t>
      </w:r>
      <w:r w:rsidR="00F34460" w:rsidRPr="00391E83">
        <w:rPr>
          <w:rFonts w:ascii="Times New Roman" w:hAnsi="Times New Roman" w:cs="Times New Roman"/>
          <w:b/>
          <w:color w:val="000000"/>
          <w:sz w:val="24"/>
          <w:szCs w:val="24"/>
          <w:shd w:val="clear" w:color="auto" w:fill="FFFFFF"/>
        </w:rPr>
        <w:t>predstečajnog ili stečajnog</w:t>
      </w:r>
      <w:r w:rsidR="00F34460" w:rsidRPr="00391E83">
        <w:rPr>
          <w:rFonts w:ascii="Times New Roman" w:hAnsi="Times New Roman" w:cs="Times New Roman"/>
          <w:color w:val="000000"/>
          <w:sz w:val="24"/>
          <w:szCs w:val="24"/>
          <w:shd w:val="clear" w:color="auto" w:fill="FFFFFF"/>
        </w:rPr>
        <w:t xml:space="preserve"> </w:t>
      </w:r>
      <w:r w:rsidR="00F34460" w:rsidRPr="00391E83">
        <w:rPr>
          <w:rFonts w:ascii="Times New Roman" w:hAnsi="Times New Roman" w:cs="Times New Roman"/>
          <w:b/>
          <w:color w:val="000000"/>
          <w:sz w:val="24"/>
          <w:szCs w:val="24"/>
          <w:shd w:val="clear" w:color="auto" w:fill="FFFFFF"/>
        </w:rPr>
        <w:t>postupka</w:t>
      </w:r>
      <w:r w:rsidR="00F34460" w:rsidRPr="00391E83">
        <w:rPr>
          <w:rFonts w:ascii="Times New Roman" w:hAnsi="Times New Roman" w:cs="Times New Roman"/>
          <w:color w:val="000000"/>
          <w:sz w:val="24"/>
          <w:szCs w:val="24"/>
          <w:shd w:val="clear" w:color="auto" w:fill="FFFFFF"/>
        </w:rPr>
        <w:t xml:space="preserve">; pokrenut </w:t>
      </w:r>
      <w:r w:rsidR="00F34460" w:rsidRPr="00391E83">
        <w:rPr>
          <w:rFonts w:ascii="Times New Roman" w:hAnsi="Times New Roman" w:cs="Times New Roman"/>
          <w:b/>
          <w:color w:val="000000"/>
          <w:sz w:val="24"/>
          <w:szCs w:val="24"/>
          <w:shd w:val="clear" w:color="auto" w:fill="FFFFFF"/>
        </w:rPr>
        <w:t>prethodni postupak</w:t>
      </w:r>
      <w:r w:rsidR="00F34460" w:rsidRPr="00391E83">
        <w:rPr>
          <w:rFonts w:ascii="Times New Roman" w:hAnsi="Times New Roman" w:cs="Times New Roman"/>
          <w:color w:val="000000"/>
          <w:sz w:val="24"/>
          <w:szCs w:val="24"/>
          <w:shd w:val="clear" w:color="auto" w:fill="FFFFFF"/>
        </w:rPr>
        <w:t xml:space="preserve"> radi utvrđivanja uvjeta za otvaranje stečajnog postupka; </w:t>
      </w:r>
      <w:r w:rsidR="00F34460" w:rsidRPr="00391E83">
        <w:rPr>
          <w:rFonts w:ascii="Times New Roman" w:hAnsi="Times New Roman" w:cs="Times New Roman"/>
          <w:b/>
          <w:color w:val="000000"/>
          <w:sz w:val="24"/>
          <w:szCs w:val="24"/>
          <w:shd w:val="clear" w:color="auto" w:fill="FFFFFF"/>
        </w:rPr>
        <w:t>otvoren predstečajni ili stečajni postupak</w:t>
      </w:r>
      <w:r w:rsidR="00F34460" w:rsidRPr="00391E83">
        <w:rPr>
          <w:rFonts w:ascii="Times New Roman" w:hAnsi="Times New Roman" w:cs="Times New Roman"/>
          <w:color w:val="000000"/>
          <w:sz w:val="24"/>
          <w:szCs w:val="24"/>
          <w:shd w:val="clear" w:color="auto" w:fill="FFFFFF"/>
        </w:rPr>
        <w:t xml:space="preserve">, ispunjeni uvjeti za pokretanje ili je pokrenut </w:t>
      </w:r>
      <w:r w:rsidR="00F34460" w:rsidRPr="00391E83">
        <w:rPr>
          <w:rFonts w:ascii="Times New Roman" w:hAnsi="Times New Roman" w:cs="Times New Roman"/>
          <w:b/>
          <w:color w:val="000000"/>
          <w:sz w:val="24"/>
          <w:szCs w:val="24"/>
          <w:shd w:val="clear" w:color="auto" w:fill="FFFFFF"/>
        </w:rPr>
        <w:t>postupak likvidacije</w:t>
      </w:r>
      <w:r w:rsidR="00F34460" w:rsidRPr="00391E83">
        <w:rPr>
          <w:rFonts w:ascii="Times New Roman" w:hAnsi="Times New Roman" w:cs="Times New Roman"/>
          <w:color w:val="000000"/>
          <w:sz w:val="24"/>
          <w:szCs w:val="24"/>
          <w:shd w:val="clear" w:color="auto" w:fill="FFFFFF"/>
        </w:rPr>
        <w:t xml:space="preserve"> (po službenoj dužnosti ili po prijedlogu); podnesen prijedlog za otvaranje </w:t>
      </w:r>
      <w:r w:rsidR="00F34460" w:rsidRPr="00391E83">
        <w:rPr>
          <w:rFonts w:ascii="Times New Roman" w:hAnsi="Times New Roman" w:cs="Times New Roman"/>
          <w:b/>
          <w:color w:val="000000"/>
          <w:sz w:val="24"/>
          <w:szCs w:val="24"/>
          <w:shd w:val="clear" w:color="auto" w:fill="FFFFFF"/>
        </w:rPr>
        <w:t>postupka izvanredne uprave</w:t>
      </w:r>
      <w:r w:rsidR="00F34460" w:rsidRPr="00391E83">
        <w:rPr>
          <w:rFonts w:ascii="Times New Roman" w:hAnsi="Times New Roman" w:cs="Times New Roman"/>
          <w:color w:val="000000"/>
          <w:sz w:val="24"/>
          <w:szCs w:val="24"/>
          <w:shd w:val="clear" w:color="auto" w:fill="FFFFFF"/>
        </w:rPr>
        <w:t xml:space="preserve">; kojim upravlja </w:t>
      </w:r>
      <w:r w:rsidR="00F34460" w:rsidRPr="00391E83">
        <w:rPr>
          <w:rFonts w:ascii="Times New Roman" w:hAnsi="Times New Roman" w:cs="Times New Roman"/>
          <w:b/>
          <w:color w:val="000000"/>
          <w:sz w:val="24"/>
          <w:szCs w:val="24"/>
          <w:shd w:val="clear" w:color="auto" w:fill="FFFFFF"/>
        </w:rPr>
        <w:t>osoba postavljena od strane nadležnog suda</w:t>
      </w:r>
      <w:r w:rsidR="00F34460" w:rsidRPr="00391E83">
        <w:rPr>
          <w:rFonts w:ascii="Times New Roman" w:hAnsi="Times New Roman" w:cs="Times New Roman"/>
          <w:color w:val="000000"/>
          <w:sz w:val="24"/>
          <w:szCs w:val="24"/>
          <w:shd w:val="clear" w:color="auto" w:fill="FFFFFF"/>
        </w:rPr>
        <w:t xml:space="preserve"> ili je pokrenut postupak nadležnog suda za postavljanje osobe koja će njime upravljati; koji je u </w:t>
      </w:r>
      <w:r w:rsidR="00F34460" w:rsidRPr="00391E83">
        <w:rPr>
          <w:rFonts w:ascii="Times New Roman" w:hAnsi="Times New Roman" w:cs="Times New Roman"/>
          <w:b/>
          <w:color w:val="000000"/>
          <w:sz w:val="24"/>
          <w:szCs w:val="24"/>
          <w:shd w:val="clear" w:color="auto" w:fill="FFFFFF"/>
        </w:rPr>
        <w:t>nagodbi s vjerovnicima</w:t>
      </w:r>
      <w:r w:rsidR="00F34460" w:rsidRPr="00391E83">
        <w:rPr>
          <w:rFonts w:ascii="Times New Roman" w:hAnsi="Times New Roman" w:cs="Times New Roman"/>
          <w:color w:val="000000"/>
          <w:sz w:val="24"/>
          <w:szCs w:val="24"/>
          <w:shd w:val="clear" w:color="auto" w:fill="FFFFFF"/>
        </w:rPr>
        <w:t xml:space="preserve"> ili je pokrenut postupak nagodbe s vjerovnicima; koji je </w:t>
      </w:r>
      <w:r w:rsidR="00F34460" w:rsidRPr="00391E83">
        <w:rPr>
          <w:rFonts w:ascii="Times New Roman" w:hAnsi="Times New Roman" w:cs="Times New Roman"/>
          <w:b/>
          <w:color w:val="000000"/>
          <w:sz w:val="24"/>
          <w:szCs w:val="24"/>
          <w:shd w:val="clear" w:color="auto" w:fill="FFFFFF"/>
        </w:rPr>
        <w:t>obustavio poslovne djelatnosti</w:t>
      </w:r>
      <w:r w:rsidR="00F34460" w:rsidRPr="00391E83">
        <w:rPr>
          <w:rFonts w:ascii="Times New Roman" w:hAnsi="Times New Roman" w:cs="Times New Roman"/>
          <w:color w:val="000000"/>
          <w:sz w:val="24"/>
          <w:szCs w:val="24"/>
          <w:shd w:val="clear" w:color="auto" w:fill="FFFFFF"/>
        </w:rPr>
        <w:t>, ili koji se nalazi u postup</w:t>
      </w:r>
      <w:r w:rsidR="00385EFA">
        <w:rPr>
          <w:rFonts w:ascii="Times New Roman" w:hAnsi="Times New Roman" w:cs="Times New Roman"/>
          <w:color w:val="000000"/>
          <w:sz w:val="24"/>
          <w:szCs w:val="24"/>
          <w:shd w:val="clear" w:color="auto" w:fill="FFFFFF"/>
        </w:rPr>
        <w:t>cima</w:t>
      </w:r>
      <w:r w:rsidR="00F34460" w:rsidRPr="00391E83">
        <w:rPr>
          <w:rFonts w:ascii="Times New Roman" w:hAnsi="Times New Roman" w:cs="Times New Roman"/>
          <w:color w:val="000000"/>
          <w:sz w:val="24"/>
          <w:szCs w:val="24"/>
          <w:shd w:val="clear" w:color="auto" w:fill="FFFFFF"/>
        </w:rPr>
        <w:t xml:space="preserve"> koji su, prema propisima države njegova sjedišta ili nastana kojima se regulira pitanje insolvencijskog prava, slični svim prethodno navedenim postupcima</w:t>
      </w:r>
      <w:r w:rsidR="00CF1098" w:rsidRPr="00391E83">
        <w:rPr>
          <w:rFonts w:ascii="Times New Roman" w:hAnsi="Times New Roman" w:cs="Times New Roman"/>
          <w:color w:val="000000"/>
          <w:sz w:val="24"/>
          <w:szCs w:val="24"/>
          <w:shd w:val="clear" w:color="auto" w:fill="FFFFFF"/>
        </w:rPr>
        <w:t>;</w:t>
      </w:r>
      <w:r w:rsidR="0072731B" w:rsidRPr="00391E83">
        <w:rPr>
          <w:rFonts w:ascii="Times New Roman" w:hAnsi="Times New Roman" w:cs="Times New Roman"/>
          <w:sz w:val="24"/>
          <w:szCs w:val="24"/>
        </w:rPr>
        <w:t xml:space="preserve"> </w:t>
      </w:r>
      <w:r w:rsidR="004F55DA" w:rsidRPr="00391E83">
        <w:rPr>
          <w:rFonts w:ascii="Times New Roman" w:hAnsi="Times New Roman" w:cs="Times New Roman"/>
          <w:i/>
          <w:sz w:val="24"/>
          <w:szCs w:val="24"/>
        </w:rPr>
        <w:t xml:space="preserve">dokazuje se: Obrazac </w:t>
      </w:r>
      <w:r w:rsidR="00A01E4E" w:rsidRPr="00391E83">
        <w:rPr>
          <w:rFonts w:ascii="Times New Roman" w:hAnsi="Times New Roman" w:cs="Times New Roman"/>
          <w:i/>
          <w:sz w:val="24"/>
          <w:szCs w:val="24"/>
        </w:rPr>
        <w:t>2</w:t>
      </w:r>
      <w:r w:rsidR="004F55DA" w:rsidRPr="00391E83">
        <w:rPr>
          <w:rFonts w:ascii="Times New Roman" w:hAnsi="Times New Roman" w:cs="Times New Roman"/>
          <w:i/>
          <w:sz w:val="24"/>
          <w:szCs w:val="24"/>
        </w:rPr>
        <w:t>.</w:t>
      </w:r>
      <w:r w:rsidR="00A552DD" w:rsidRPr="00391E83">
        <w:rPr>
          <w:rFonts w:ascii="Times New Roman" w:hAnsi="Times New Roman" w:cs="Times New Roman"/>
          <w:i/>
          <w:sz w:val="24"/>
          <w:szCs w:val="24"/>
        </w:rPr>
        <w:t xml:space="preserve"> Izjava o usklađenosti s UZP-om</w:t>
      </w:r>
      <w:r w:rsidR="00A01E4E" w:rsidRPr="00391E83">
        <w:rPr>
          <w:rFonts w:ascii="Times New Roman" w:hAnsi="Times New Roman" w:cs="Times New Roman"/>
          <w:i/>
          <w:sz w:val="24"/>
          <w:szCs w:val="24"/>
        </w:rPr>
        <w:t>, ostali dostupni izvori</w:t>
      </w:r>
    </w:p>
    <w:p w14:paraId="171FBB97" w14:textId="77777777" w:rsidR="00A552DD" w:rsidRPr="00391E83" w:rsidRDefault="0072731B" w:rsidP="00A22924">
      <w:pPr>
        <w:pStyle w:val="NoSpacing"/>
        <w:numPr>
          <w:ilvl w:val="0"/>
          <w:numId w:val="3"/>
        </w:numPr>
        <w:spacing w:after="8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sz w:val="24"/>
          <w:szCs w:val="24"/>
        </w:rPr>
        <w:t>prijavitelju koji podliježe neizvršenom nalogu za povrat sredstava na temelju prethodne odluke Komisije kojom se potpora što ju je dodijelila ista država članica ocjenjuje nezakonitom i nespojivom s unutarnjim tržištem uz iznimku programa potpora za nadoknadu štete prouzročene određenim prirodnim katastrofama;</w:t>
      </w:r>
      <w:r w:rsidR="001F0217" w:rsidRPr="00391E83">
        <w:rPr>
          <w:rFonts w:ascii="Times New Roman" w:hAnsi="Times New Roman" w:cs="Times New Roman"/>
          <w:sz w:val="24"/>
          <w:szCs w:val="24"/>
        </w:rPr>
        <w:t xml:space="preserve"> </w:t>
      </w:r>
      <w:r w:rsidR="001F0217" w:rsidRPr="00391E83">
        <w:rPr>
          <w:rFonts w:ascii="Times New Roman" w:hAnsi="Times New Roman" w:cs="Times New Roman"/>
          <w:i/>
          <w:sz w:val="24"/>
          <w:szCs w:val="24"/>
        </w:rPr>
        <w:t xml:space="preserve">dokazuje se: Obrazac </w:t>
      </w:r>
      <w:r w:rsidR="00A01E4E" w:rsidRPr="00391E83">
        <w:rPr>
          <w:rFonts w:ascii="Times New Roman" w:hAnsi="Times New Roman" w:cs="Times New Roman"/>
          <w:i/>
          <w:sz w:val="24"/>
          <w:szCs w:val="24"/>
        </w:rPr>
        <w:t>2</w:t>
      </w:r>
      <w:r w:rsidR="001F0217" w:rsidRPr="00391E83">
        <w:rPr>
          <w:rFonts w:ascii="Times New Roman" w:hAnsi="Times New Roman" w:cs="Times New Roman"/>
          <w:i/>
          <w:sz w:val="24"/>
          <w:szCs w:val="24"/>
        </w:rPr>
        <w:t>.</w:t>
      </w:r>
      <w:r w:rsidR="00A552DD" w:rsidRPr="00391E83">
        <w:rPr>
          <w:rFonts w:ascii="Times New Roman" w:hAnsi="Times New Roman" w:cs="Times New Roman"/>
          <w:i/>
          <w:sz w:val="24"/>
          <w:szCs w:val="24"/>
        </w:rPr>
        <w:t xml:space="preserve"> Izjava o usklađenosti s UZP-om</w:t>
      </w:r>
      <w:r w:rsidR="00A01E4E" w:rsidRPr="00391E83">
        <w:rPr>
          <w:rFonts w:ascii="Times New Roman" w:hAnsi="Times New Roman" w:cs="Times New Roman"/>
          <w:i/>
          <w:sz w:val="24"/>
          <w:szCs w:val="24"/>
        </w:rPr>
        <w:t>, ostali dostupni izvori</w:t>
      </w:r>
    </w:p>
    <w:p w14:paraId="376C4D13" w14:textId="77777777" w:rsidR="0041271A" w:rsidRPr="00391E83" w:rsidRDefault="0041271A" w:rsidP="00A22924">
      <w:pPr>
        <w:pStyle w:val="NoSpacing"/>
        <w:numPr>
          <w:ilvl w:val="0"/>
          <w:numId w:val="3"/>
        </w:numPr>
        <w:spacing w:after="80"/>
        <w:ind w:left="499" w:hanging="357"/>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prijavitelju koji nije izvršio zatraženi povrat ili je u postupku povrata sredstava prethodno dodijeljenih u drugom postupku dodjele bespovratnih sredstava iz bilo kojeg javnog izvora (uključujući iz EU</w:t>
      </w:r>
      <w:r w:rsidR="001325C8" w:rsidRPr="00391E83">
        <w:rPr>
          <w:rFonts w:ascii="Times New Roman" w:hAnsi="Times New Roman" w:cs="Times New Roman"/>
          <w:color w:val="000000"/>
          <w:sz w:val="24"/>
          <w:szCs w:val="24"/>
          <w:shd w:val="clear" w:color="auto" w:fill="FFFFFF"/>
        </w:rPr>
        <w:t>,</w:t>
      </w:r>
      <w:r w:rsidRPr="00391E83">
        <w:rPr>
          <w:rFonts w:ascii="Times New Roman" w:hAnsi="Times New Roman" w:cs="Times New Roman"/>
          <w:color w:val="000000"/>
          <w:sz w:val="24"/>
          <w:szCs w:val="24"/>
          <w:shd w:val="clear" w:color="auto" w:fill="FFFFFF"/>
        </w:rPr>
        <w:t xml:space="preserve"> odnosno ESI fondova), za aktivnosti</w:t>
      </w:r>
      <w:r w:rsidR="001325C8" w:rsidRPr="00391E83">
        <w:rPr>
          <w:rFonts w:ascii="Times New Roman" w:hAnsi="Times New Roman" w:cs="Times New Roman"/>
          <w:color w:val="000000"/>
          <w:sz w:val="24"/>
          <w:szCs w:val="24"/>
          <w:shd w:val="clear" w:color="auto" w:fill="FFFFFF"/>
        </w:rPr>
        <w:t>,</w:t>
      </w:r>
      <w:r w:rsidRPr="00391E83">
        <w:rPr>
          <w:rFonts w:ascii="Times New Roman" w:hAnsi="Times New Roman" w:cs="Times New Roman"/>
          <w:color w:val="000000"/>
          <w:sz w:val="24"/>
          <w:szCs w:val="24"/>
          <w:shd w:val="clear" w:color="auto" w:fill="FFFFFF"/>
        </w:rPr>
        <w:t xml:space="preserve"> odnosno troškove koji nisu izvršeni; </w:t>
      </w:r>
      <w:r w:rsidR="00A01E4E" w:rsidRPr="00391E83">
        <w:rPr>
          <w:rFonts w:ascii="Times New Roman" w:hAnsi="Times New Roman" w:cs="Times New Roman"/>
          <w:i/>
          <w:color w:val="000000"/>
          <w:sz w:val="24"/>
          <w:szCs w:val="24"/>
          <w:shd w:val="clear" w:color="auto" w:fill="FFFFFF"/>
        </w:rPr>
        <w:t>dokazuje se: Obrazac 2. Izjava o usklađenosti s UZP-om, ostali dostupni izvori</w:t>
      </w:r>
    </w:p>
    <w:p w14:paraId="50D594BD" w14:textId="77777777" w:rsidR="00D054D7" w:rsidRPr="00391E83" w:rsidRDefault="0072731B" w:rsidP="00A22924">
      <w:pPr>
        <w:pStyle w:val="NoSpacing"/>
        <w:numPr>
          <w:ilvl w:val="0"/>
          <w:numId w:val="3"/>
        </w:numPr>
        <w:spacing w:after="80"/>
        <w:ind w:left="499" w:hanging="357"/>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sz w:val="24"/>
          <w:szCs w:val="24"/>
        </w:rPr>
        <w:t xml:space="preserve">prijavitelju kojem je utvrđeno </w:t>
      </w:r>
      <w:r w:rsidRPr="00391E83">
        <w:rPr>
          <w:rFonts w:ascii="Times New Roman" w:hAnsi="Times New Roman" w:cs="Times New Roman"/>
          <w:b/>
          <w:sz w:val="24"/>
          <w:szCs w:val="24"/>
        </w:rPr>
        <w:t>teško kršenje Ugovora</w:t>
      </w:r>
      <w:r w:rsidR="004A432F" w:rsidRPr="00391E83">
        <w:rPr>
          <w:vertAlign w:val="superscript"/>
        </w:rPr>
        <w:footnoteReference w:id="9"/>
      </w:r>
      <w:r w:rsidRPr="00391E83">
        <w:rPr>
          <w:rFonts w:ascii="Times New Roman" w:hAnsi="Times New Roman" w:cs="Times New Roman"/>
          <w:sz w:val="24"/>
          <w:szCs w:val="24"/>
        </w:rPr>
        <w:t xml:space="preserve"> zbog neispunjavanja ugovornih obveza, a koji je bio potpisan u sklopu nekog drugog </w:t>
      </w:r>
      <w:r w:rsidRPr="00391E83">
        <w:rPr>
          <w:rFonts w:ascii="Times New Roman" w:hAnsi="Times New Roman" w:cs="Times New Roman"/>
          <w:color w:val="000000"/>
          <w:sz w:val="24"/>
          <w:szCs w:val="24"/>
          <w:shd w:val="clear" w:color="auto" w:fill="FFFFFF"/>
        </w:rPr>
        <w:t>postupka</w:t>
      </w:r>
      <w:r w:rsidRPr="00391E83">
        <w:rPr>
          <w:rFonts w:ascii="Times New Roman" w:hAnsi="Times New Roman" w:cs="Times New Roman"/>
          <w:sz w:val="24"/>
          <w:szCs w:val="24"/>
        </w:rPr>
        <w:t xml:space="preserve"> dodjele bespovratnih sredstava i bio je (su)financiran sredstvima EU</w:t>
      </w:r>
      <w:r w:rsidR="001325C8" w:rsidRPr="00391E83">
        <w:rPr>
          <w:rFonts w:ascii="Times New Roman" w:hAnsi="Times New Roman" w:cs="Times New Roman"/>
          <w:sz w:val="24"/>
          <w:szCs w:val="24"/>
        </w:rPr>
        <w:t>,</w:t>
      </w:r>
      <w:r w:rsidRPr="00391E83">
        <w:rPr>
          <w:rFonts w:ascii="Times New Roman" w:hAnsi="Times New Roman" w:cs="Times New Roman"/>
          <w:sz w:val="24"/>
          <w:szCs w:val="24"/>
        </w:rPr>
        <w:t xml:space="preserve"> odnosno ESI fondova;</w:t>
      </w:r>
      <w:r w:rsidR="001F0217" w:rsidRPr="00391E83">
        <w:rPr>
          <w:rFonts w:ascii="Times New Roman" w:hAnsi="Times New Roman" w:cs="Times New Roman"/>
          <w:color w:val="000000"/>
          <w:sz w:val="24"/>
          <w:szCs w:val="24"/>
          <w:shd w:val="clear" w:color="auto" w:fill="FFFFFF"/>
        </w:rPr>
        <w:t xml:space="preserve"> </w:t>
      </w:r>
      <w:r w:rsidR="001F0217" w:rsidRPr="00391E83">
        <w:rPr>
          <w:rFonts w:ascii="Times New Roman" w:hAnsi="Times New Roman" w:cs="Times New Roman"/>
          <w:i/>
          <w:sz w:val="24"/>
          <w:szCs w:val="24"/>
        </w:rPr>
        <w:t>dokazuje se:</w:t>
      </w:r>
      <w:r w:rsidR="001F0217" w:rsidRPr="00391E83">
        <w:rPr>
          <w:rFonts w:ascii="Times New Roman" w:hAnsi="Times New Roman" w:cs="Times New Roman"/>
          <w:sz w:val="24"/>
          <w:szCs w:val="24"/>
        </w:rPr>
        <w:t xml:space="preserve"> </w:t>
      </w:r>
      <w:r w:rsidR="001F0217" w:rsidRPr="00391E83">
        <w:rPr>
          <w:rFonts w:ascii="Times New Roman" w:hAnsi="Times New Roman" w:cs="Times New Roman"/>
          <w:i/>
          <w:sz w:val="24"/>
          <w:szCs w:val="24"/>
        </w:rPr>
        <w:t xml:space="preserve">Obrazac </w:t>
      </w:r>
      <w:r w:rsidR="00A01E4E" w:rsidRPr="00391E83">
        <w:rPr>
          <w:rFonts w:ascii="Times New Roman" w:hAnsi="Times New Roman" w:cs="Times New Roman"/>
          <w:i/>
          <w:sz w:val="24"/>
          <w:szCs w:val="24"/>
        </w:rPr>
        <w:t>2</w:t>
      </w:r>
      <w:r w:rsidR="001F0217" w:rsidRPr="00391E83">
        <w:rPr>
          <w:rFonts w:ascii="Times New Roman" w:hAnsi="Times New Roman" w:cs="Times New Roman"/>
          <w:i/>
          <w:sz w:val="24"/>
          <w:szCs w:val="24"/>
        </w:rPr>
        <w:t>.</w:t>
      </w:r>
      <w:r w:rsidR="00A552DD" w:rsidRPr="00391E83">
        <w:rPr>
          <w:rFonts w:ascii="Times New Roman" w:hAnsi="Times New Roman" w:cs="Times New Roman"/>
          <w:i/>
          <w:sz w:val="24"/>
          <w:szCs w:val="24"/>
        </w:rPr>
        <w:t xml:space="preserve"> Izjava o usklađenosti s UZP-om</w:t>
      </w:r>
      <w:r w:rsidR="00A01E4E" w:rsidRPr="00391E83">
        <w:rPr>
          <w:rFonts w:ascii="Times New Roman" w:hAnsi="Times New Roman" w:cs="Times New Roman"/>
          <w:i/>
          <w:sz w:val="24"/>
          <w:szCs w:val="24"/>
        </w:rPr>
        <w:t>, ostali dostupni izvori</w:t>
      </w:r>
    </w:p>
    <w:p w14:paraId="2CB7F166" w14:textId="77777777" w:rsidR="0072731B" w:rsidRPr="00391E83" w:rsidRDefault="0072731B" w:rsidP="00A22924">
      <w:pPr>
        <w:pStyle w:val="NoSpacing"/>
        <w:numPr>
          <w:ilvl w:val="0"/>
          <w:numId w:val="3"/>
        </w:numPr>
        <w:spacing w:after="80"/>
        <w:jc w:val="both"/>
        <w:rPr>
          <w:rFonts w:ascii="Times New Roman" w:hAnsi="Times New Roman" w:cs="Times New Roman"/>
          <w:i/>
          <w:sz w:val="24"/>
          <w:szCs w:val="24"/>
        </w:rPr>
      </w:pPr>
      <w:r w:rsidRPr="00391E83">
        <w:rPr>
          <w:rFonts w:ascii="Times New Roman" w:hAnsi="Times New Roman" w:cs="Times New Roman"/>
          <w:sz w:val="24"/>
          <w:szCs w:val="24"/>
        </w:rPr>
        <w:t>prijavitelju koji je u sukobu interesa u predmetnom postupku dodjele bespovratnih sredstava;</w:t>
      </w:r>
      <w:r w:rsidR="001F0217" w:rsidRPr="00391E83">
        <w:rPr>
          <w:rFonts w:ascii="Times New Roman" w:hAnsi="Times New Roman" w:cs="Times New Roman"/>
          <w:sz w:val="24"/>
          <w:szCs w:val="24"/>
        </w:rPr>
        <w:t xml:space="preserve"> </w:t>
      </w:r>
      <w:r w:rsidR="001F0217" w:rsidRPr="00391E83">
        <w:rPr>
          <w:rFonts w:ascii="Times New Roman" w:hAnsi="Times New Roman" w:cs="Times New Roman"/>
          <w:i/>
          <w:sz w:val="24"/>
          <w:szCs w:val="24"/>
        </w:rPr>
        <w:t xml:space="preserve">dokazuje se: Obrazac </w:t>
      </w:r>
      <w:r w:rsidR="00B07A81" w:rsidRPr="00391E83">
        <w:rPr>
          <w:rFonts w:ascii="Times New Roman" w:hAnsi="Times New Roman" w:cs="Times New Roman"/>
          <w:i/>
          <w:sz w:val="24"/>
          <w:szCs w:val="24"/>
        </w:rPr>
        <w:t>2</w:t>
      </w:r>
      <w:r w:rsidR="001F0217" w:rsidRPr="00391E83">
        <w:rPr>
          <w:rFonts w:ascii="Times New Roman" w:hAnsi="Times New Roman" w:cs="Times New Roman"/>
          <w:i/>
          <w:sz w:val="24"/>
          <w:szCs w:val="24"/>
        </w:rPr>
        <w:t>.</w:t>
      </w:r>
      <w:r w:rsidR="00A552DD" w:rsidRPr="00391E83">
        <w:rPr>
          <w:rFonts w:ascii="Times New Roman" w:hAnsi="Times New Roman" w:cs="Times New Roman"/>
          <w:i/>
          <w:sz w:val="24"/>
          <w:szCs w:val="24"/>
        </w:rPr>
        <w:t xml:space="preserve"> Izjava o usklađenosti s UZP-om</w:t>
      </w:r>
    </w:p>
    <w:p w14:paraId="27B4AE9F" w14:textId="77777777" w:rsidR="00D631EA" w:rsidRPr="00391E83" w:rsidRDefault="00D631EA" w:rsidP="00A22924">
      <w:pPr>
        <w:pStyle w:val="NoSpacing"/>
        <w:numPr>
          <w:ilvl w:val="0"/>
          <w:numId w:val="3"/>
        </w:numPr>
        <w:jc w:val="both"/>
        <w:rPr>
          <w:rStyle w:val="eop"/>
          <w:rFonts w:ascii="Times New Roman" w:hAnsi="Times New Roman" w:cs="Times New Roman"/>
          <w:color w:val="000000"/>
          <w:sz w:val="24"/>
          <w:szCs w:val="24"/>
          <w:shd w:val="clear" w:color="auto" w:fill="FFFFFF"/>
        </w:rPr>
      </w:pPr>
      <w:r w:rsidRPr="00391E83">
        <w:rPr>
          <w:rStyle w:val="eop"/>
          <w:rFonts w:ascii="Times New Roman" w:hAnsi="Times New Roman" w:cs="Times New Roman"/>
          <w:color w:val="000000"/>
          <w:sz w:val="24"/>
          <w:szCs w:val="24"/>
          <w:shd w:val="clear" w:color="auto" w:fill="FFFFFF"/>
        </w:rPr>
        <w:t>ako je prijavitelj ili osoba ovlaštena po zakonu za zastupanje prijavitelja (</w:t>
      </w:r>
      <w:r w:rsidR="00537829" w:rsidRPr="00391E83">
        <w:rPr>
          <w:rStyle w:val="eop"/>
          <w:rFonts w:ascii="Times New Roman" w:hAnsi="Times New Roman" w:cs="Times New Roman"/>
          <w:color w:val="000000"/>
          <w:sz w:val="24"/>
          <w:szCs w:val="24"/>
          <w:shd w:val="clear" w:color="auto" w:fill="FFFFFF"/>
        </w:rPr>
        <w:t xml:space="preserve">osoba </w:t>
      </w:r>
      <w:r w:rsidRPr="00391E83">
        <w:rPr>
          <w:rStyle w:val="eop"/>
          <w:rFonts w:ascii="Times New Roman" w:hAnsi="Times New Roman" w:cs="Times New Roman"/>
          <w:color w:val="000000"/>
          <w:sz w:val="24"/>
          <w:szCs w:val="24"/>
          <w:shd w:val="clear" w:color="auto" w:fill="FFFFFF"/>
        </w:rPr>
        <w:t>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r w:rsidR="00E82521" w:rsidRPr="00391E83">
        <w:rPr>
          <w:rStyle w:val="eop"/>
          <w:rFonts w:ascii="Times New Roman" w:hAnsi="Times New Roman" w:cs="Times New Roman"/>
          <w:color w:val="000000"/>
          <w:sz w:val="24"/>
          <w:szCs w:val="24"/>
          <w:shd w:val="clear" w:color="auto" w:fill="FFFFFF"/>
        </w:rPr>
        <w:t>:</w:t>
      </w:r>
    </w:p>
    <w:p w14:paraId="599BD810" w14:textId="77777777" w:rsidR="00D631EA" w:rsidRPr="00391E83" w:rsidRDefault="00D631EA" w:rsidP="00A22924">
      <w:pPr>
        <w:pStyle w:val="NoSpacing"/>
        <w:numPr>
          <w:ilvl w:val="1"/>
          <w:numId w:val="3"/>
        </w:numPr>
        <w:ind w:left="993" w:hanging="338"/>
        <w:jc w:val="both"/>
        <w:rPr>
          <w:rStyle w:val="eop"/>
          <w:rFonts w:ascii="Times New Roman" w:hAnsi="Times New Roman" w:cs="Times New Roman"/>
          <w:color w:val="000000"/>
          <w:sz w:val="24"/>
          <w:szCs w:val="24"/>
          <w:shd w:val="clear" w:color="auto" w:fill="FFFFFF"/>
        </w:rPr>
      </w:pPr>
      <w:r w:rsidRPr="00391E83">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w:t>
      </w:r>
      <w:r w:rsidR="00385EFA">
        <w:rPr>
          <w:rStyle w:val="eop"/>
          <w:rFonts w:ascii="Times New Roman" w:hAnsi="Times New Roman" w:cs="Times New Roman"/>
          <w:color w:val="000000"/>
          <w:sz w:val="24"/>
          <w:szCs w:val="24"/>
          <w:shd w:val="clear" w:color="auto" w:fill="FFFFFF"/>
        </w:rPr>
        <w:t>, 101/2017</w:t>
      </w:r>
      <w:r w:rsidRPr="00391E83">
        <w:rPr>
          <w:rStyle w:val="eop"/>
          <w:rFonts w:ascii="Times New Roman" w:hAnsi="Times New Roman" w:cs="Times New Roman"/>
          <w:color w:val="000000"/>
          <w:sz w:val="24"/>
          <w:szCs w:val="24"/>
          <w:shd w:val="clear" w:color="auto" w:fill="FFFFFF"/>
        </w:rPr>
        <w:t>), članka 333. (udruživanje za počinjenje kaznenih djela), iz Kaznenog zakona (Narodne novine, broj 110/97., 27/98., 50/00., 129/00., 51/01., 111/03., 190/03., 105/04., 84/05., 71/06., 110/07., 15</w:t>
      </w:r>
      <w:r w:rsidR="00A552DD" w:rsidRPr="00391E83">
        <w:rPr>
          <w:rStyle w:val="eop"/>
          <w:rFonts w:ascii="Times New Roman" w:hAnsi="Times New Roman" w:cs="Times New Roman"/>
          <w:color w:val="000000"/>
          <w:sz w:val="24"/>
          <w:szCs w:val="24"/>
          <w:shd w:val="clear" w:color="auto" w:fill="FFFFFF"/>
        </w:rPr>
        <w:t>2/08., 57/11., 77/11. i 143/12)</w:t>
      </w:r>
    </w:p>
    <w:p w14:paraId="4ABCB088" w14:textId="77777777" w:rsidR="00D631EA" w:rsidRPr="00391E83" w:rsidRDefault="00D631EA" w:rsidP="00A22924">
      <w:pPr>
        <w:pStyle w:val="NoSpacing"/>
        <w:numPr>
          <w:ilvl w:val="1"/>
          <w:numId w:val="3"/>
        </w:numPr>
        <w:ind w:left="993" w:hanging="338"/>
        <w:jc w:val="both"/>
        <w:rPr>
          <w:rStyle w:val="eop"/>
          <w:rFonts w:ascii="Times New Roman" w:hAnsi="Times New Roman" w:cs="Times New Roman"/>
          <w:color w:val="000000"/>
          <w:sz w:val="24"/>
          <w:szCs w:val="24"/>
          <w:shd w:val="clear" w:color="auto" w:fill="FFFFFF"/>
        </w:rPr>
      </w:pPr>
      <w:r w:rsidRPr="00391E83">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w:t>
      </w:r>
      <w:r w:rsidR="008C0A98" w:rsidRPr="00391E83">
        <w:rPr>
          <w:rStyle w:val="eop"/>
          <w:rFonts w:ascii="Times New Roman" w:hAnsi="Times New Roman" w:cs="Times New Roman"/>
          <w:color w:val="000000"/>
          <w:sz w:val="24"/>
          <w:szCs w:val="24"/>
          <w:shd w:val="clear" w:color="auto" w:fill="FFFFFF"/>
        </w:rPr>
        <w:t>, 101/2017</w:t>
      </w:r>
      <w:r w:rsidRPr="00391E83">
        <w:rPr>
          <w:rStyle w:val="eop"/>
          <w:rFonts w:ascii="Times New Roman" w:hAnsi="Times New Roman" w:cs="Times New Roman"/>
          <w:color w:val="000000"/>
          <w:sz w:val="24"/>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w:t>
      </w:r>
      <w:r w:rsidR="00A552DD" w:rsidRPr="00391E83">
        <w:rPr>
          <w:rStyle w:val="eop"/>
          <w:rFonts w:ascii="Times New Roman" w:hAnsi="Times New Roman" w:cs="Times New Roman"/>
          <w:color w:val="000000"/>
          <w:sz w:val="24"/>
          <w:szCs w:val="24"/>
          <w:shd w:val="clear" w:color="auto" w:fill="FFFFFF"/>
        </w:rPr>
        <w:t>2/08., 57/11., 77/11. i 143/12)</w:t>
      </w:r>
    </w:p>
    <w:p w14:paraId="43CD3FA0" w14:textId="77777777" w:rsidR="00D631EA" w:rsidRPr="00391E83" w:rsidRDefault="00D631EA" w:rsidP="00A22924">
      <w:pPr>
        <w:pStyle w:val="NoSpacing"/>
        <w:numPr>
          <w:ilvl w:val="1"/>
          <w:numId w:val="3"/>
        </w:numPr>
        <w:ind w:left="993" w:hanging="338"/>
        <w:jc w:val="both"/>
        <w:rPr>
          <w:rStyle w:val="eop"/>
          <w:rFonts w:ascii="Times New Roman" w:hAnsi="Times New Roman" w:cs="Times New Roman"/>
          <w:color w:val="000000"/>
          <w:sz w:val="24"/>
          <w:szCs w:val="24"/>
          <w:shd w:val="clear" w:color="auto" w:fill="FFFFFF"/>
        </w:rPr>
      </w:pPr>
      <w:r w:rsidRPr="00391E83">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w:t>
      </w:r>
      <w:r w:rsidR="008C0A98" w:rsidRPr="00391E83">
        <w:rPr>
          <w:rStyle w:val="eop"/>
          <w:rFonts w:ascii="Times New Roman" w:hAnsi="Times New Roman" w:cs="Times New Roman"/>
          <w:color w:val="000000"/>
          <w:sz w:val="24"/>
          <w:szCs w:val="24"/>
          <w:shd w:val="clear" w:color="auto" w:fill="FFFFFF"/>
        </w:rPr>
        <w:t>, 101/2017</w:t>
      </w:r>
      <w:r w:rsidRPr="00391E83">
        <w:rPr>
          <w:rStyle w:val="eop"/>
          <w:rFonts w:ascii="Times New Roman" w:hAnsi="Times New Roman" w:cs="Times New Roman"/>
          <w:color w:val="000000"/>
          <w:sz w:val="24"/>
          <w:szCs w:val="24"/>
          <w:shd w:val="clear" w:color="auto" w:fill="FFFFFF"/>
        </w:rPr>
        <w:t>) i članka 224. (prijevara), članka 293. (prijevara u gospodarskom poslovanju) i članka 286. (utaja poreza i drugih davanja) iz Kaznenog zakona (Narodne novine, broj 110/97., 27/98., 50/00., 129/00., 51/01., 111/03., 190/03., 105/04., 84/05., 71/06., 110/07., 15</w:t>
      </w:r>
      <w:r w:rsidR="00A552DD" w:rsidRPr="00391E83">
        <w:rPr>
          <w:rStyle w:val="eop"/>
          <w:rFonts w:ascii="Times New Roman" w:hAnsi="Times New Roman" w:cs="Times New Roman"/>
          <w:color w:val="000000"/>
          <w:sz w:val="24"/>
          <w:szCs w:val="24"/>
          <w:shd w:val="clear" w:color="auto" w:fill="FFFFFF"/>
        </w:rPr>
        <w:t>2/08., 57/11., 77/11. i 143/12)</w:t>
      </w:r>
    </w:p>
    <w:p w14:paraId="340EBE62" w14:textId="77777777" w:rsidR="00D631EA" w:rsidRPr="00391E83" w:rsidRDefault="00D631EA" w:rsidP="00A22924">
      <w:pPr>
        <w:pStyle w:val="NoSpacing"/>
        <w:numPr>
          <w:ilvl w:val="1"/>
          <w:numId w:val="3"/>
        </w:numPr>
        <w:ind w:left="993" w:hanging="338"/>
        <w:jc w:val="both"/>
        <w:rPr>
          <w:rStyle w:val="eop"/>
          <w:rFonts w:ascii="Times New Roman" w:hAnsi="Times New Roman" w:cs="Times New Roman"/>
          <w:color w:val="000000"/>
          <w:sz w:val="24"/>
          <w:szCs w:val="24"/>
          <w:shd w:val="clear" w:color="auto" w:fill="FFFFFF"/>
        </w:rPr>
      </w:pPr>
      <w:r w:rsidRPr="00391E83">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w:t>
      </w:r>
      <w:r w:rsidR="008C0A98" w:rsidRPr="00391E83">
        <w:rPr>
          <w:rStyle w:val="eop"/>
          <w:rFonts w:ascii="Times New Roman" w:hAnsi="Times New Roman" w:cs="Times New Roman"/>
          <w:color w:val="000000"/>
          <w:sz w:val="24"/>
          <w:szCs w:val="24"/>
          <w:shd w:val="clear" w:color="auto" w:fill="FFFFFF"/>
        </w:rPr>
        <w:t>, 101/2017</w:t>
      </w:r>
      <w:r w:rsidRPr="00391E83">
        <w:rPr>
          <w:rStyle w:val="eop"/>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(Narodne novine, broj 110/97., 27/98., 50/00., 129/00., 51/01., 111/03., 190/03., 105/04., 84/05., 71/06., 110/07., 15</w:t>
      </w:r>
      <w:r w:rsidR="00A552DD" w:rsidRPr="00391E83">
        <w:rPr>
          <w:rStyle w:val="eop"/>
          <w:rFonts w:ascii="Times New Roman" w:hAnsi="Times New Roman" w:cs="Times New Roman"/>
          <w:color w:val="000000"/>
          <w:sz w:val="24"/>
          <w:szCs w:val="24"/>
          <w:shd w:val="clear" w:color="auto" w:fill="FFFFFF"/>
        </w:rPr>
        <w:t>2/08., 57/11., 77/11. i 143/12)</w:t>
      </w:r>
    </w:p>
    <w:p w14:paraId="34AA869A" w14:textId="77777777" w:rsidR="00D631EA" w:rsidRPr="00391E83" w:rsidRDefault="00D631EA" w:rsidP="00A22924">
      <w:pPr>
        <w:pStyle w:val="NoSpacing"/>
        <w:numPr>
          <w:ilvl w:val="1"/>
          <w:numId w:val="3"/>
        </w:numPr>
        <w:ind w:left="993" w:hanging="338"/>
        <w:jc w:val="both"/>
        <w:rPr>
          <w:rStyle w:val="eop"/>
          <w:rFonts w:ascii="Times New Roman" w:hAnsi="Times New Roman" w:cs="Times New Roman"/>
          <w:color w:val="000000"/>
          <w:sz w:val="24"/>
          <w:szCs w:val="24"/>
          <w:shd w:val="clear" w:color="auto" w:fill="FFFFFF"/>
        </w:rPr>
      </w:pPr>
      <w:r w:rsidRPr="00391E83">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w:t>
      </w:r>
      <w:r w:rsidR="008C0A98" w:rsidRPr="00391E83">
        <w:rPr>
          <w:rStyle w:val="eop"/>
          <w:rFonts w:ascii="Times New Roman" w:hAnsi="Times New Roman" w:cs="Times New Roman"/>
          <w:color w:val="000000"/>
          <w:sz w:val="24"/>
          <w:szCs w:val="24"/>
          <w:shd w:val="clear" w:color="auto" w:fill="FFFFFF"/>
        </w:rPr>
        <w:t>, 101/2017</w:t>
      </w:r>
      <w:r w:rsidRPr="00391E83">
        <w:rPr>
          <w:rStyle w:val="eop"/>
          <w:rFonts w:ascii="Times New Roman" w:hAnsi="Times New Roman" w:cs="Times New Roman"/>
          <w:color w:val="000000"/>
          <w:sz w:val="24"/>
          <w:szCs w:val="24"/>
          <w:shd w:val="clear" w:color="auto" w:fill="FFFFFF"/>
        </w:rPr>
        <w:t>) i članka 279. (pranje novca) iz Kaznenog zakona (Narodne novine, broj 110/97., 27/98., 50/00., 129/00., 51/01., 111/03., 190/03., 105/04., 84/05., 71/06., 110/07., 152</w:t>
      </w:r>
      <w:r w:rsidR="00A552DD" w:rsidRPr="00391E83">
        <w:rPr>
          <w:rStyle w:val="eop"/>
          <w:rFonts w:ascii="Times New Roman" w:hAnsi="Times New Roman" w:cs="Times New Roman"/>
          <w:color w:val="000000"/>
          <w:sz w:val="24"/>
          <w:szCs w:val="24"/>
          <w:shd w:val="clear" w:color="auto" w:fill="FFFFFF"/>
        </w:rPr>
        <w:t>/08., 57/11., 77/11. i 143/12.)</w:t>
      </w:r>
    </w:p>
    <w:p w14:paraId="0CFA82FD" w14:textId="77777777" w:rsidR="00D631EA" w:rsidRPr="00391E83" w:rsidRDefault="00D631EA" w:rsidP="00A22924">
      <w:pPr>
        <w:pStyle w:val="NoSpacing"/>
        <w:numPr>
          <w:ilvl w:val="1"/>
          <w:numId w:val="3"/>
        </w:numPr>
        <w:spacing w:after="120"/>
        <w:ind w:left="993" w:hanging="338"/>
        <w:jc w:val="both"/>
        <w:rPr>
          <w:rStyle w:val="eop"/>
          <w:rFonts w:ascii="Times New Roman" w:hAnsi="Times New Roman" w:cs="Times New Roman"/>
          <w:i/>
          <w:color w:val="000000"/>
          <w:sz w:val="24"/>
          <w:szCs w:val="24"/>
          <w:shd w:val="clear" w:color="auto" w:fill="FFFFFF"/>
        </w:rPr>
      </w:pPr>
      <w:r w:rsidRPr="00391E83">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(Narodne novine, broj 125/2011, 144/2012, 56/2015, 61/2015</w:t>
      </w:r>
      <w:r w:rsidR="008C0A98" w:rsidRPr="00391E83">
        <w:rPr>
          <w:rStyle w:val="eop"/>
          <w:rFonts w:ascii="Times New Roman" w:hAnsi="Times New Roman" w:cs="Times New Roman"/>
          <w:color w:val="000000"/>
          <w:sz w:val="24"/>
          <w:szCs w:val="24"/>
          <w:shd w:val="clear" w:color="auto" w:fill="FFFFFF"/>
        </w:rPr>
        <w:t>, 101/2017</w:t>
      </w:r>
      <w:r w:rsidRPr="00391E83">
        <w:rPr>
          <w:rStyle w:val="eop"/>
          <w:rFonts w:ascii="Times New Roman" w:hAnsi="Times New Roman" w:cs="Times New Roman"/>
          <w:color w:val="000000"/>
          <w:sz w:val="24"/>
          <w:szCs w:val="24"/>
          <w:shd w:val="clear" w:color="auto" w:fill="FFFFFF"/>
        </w:rPr>
        <w:t>) i članka 175. (trgovanje ljudima i ropstvo) iz Kaznenog zakona (Narodne novine, broj 110/97., 27/98., 50/00., 129/00., 51/01., 111/03., 190/03., 105/04., 84/05., 71/06., 110/07., 152/08., 57/11., 77/11. i 143/12)</w:t>
      </w:r>
      <w:r w:rsidR="00CF1098" w:rsidRPr="00391E83">
        <w:rPr>
          <w:rStyle w:val="eop"/>
          <w:rFonts w:ascii="Times New Roman" w:hAnsi="Times New Roman" w:cs="Times New Roman"/>
          <w:color w:val="000000"/>
          <w:sz w:val="24"/>
          <w:szCs w:val="24"/>
          <w:shd w:val="clear" w:color="auto" w:fill="FFFFFF"/>
        </w:rPr>
        <w:t>;</w:t>
      </w:r>
      <w:r w:rsidR="001F0217" w:rsidRPr="00391E83">
        <w:rPr>
          <w:rStyle w:val="eop"/>
          <w:rFonts w:ascii="Times New Roman" w:hAnsi="Times New Roman" w:cs="Times New Roman"/>
          <w:color w:val="000000"/>
          <w:sz w:val="24"/>
          <w:szCs w:val="24"/>
          <w:shd w:val="clear" w:color="auto" w:fill="FFFFFF"/>
        </w:rPr>
        <w:t xml:space="preserve"> </w:t>
      </w:r>
      <w:r w:rsidR="001F0217" w:rsidRPr="00391E83">
        <w:rPr>
          <w:rStyle w:val="eop"/>
          <w:rFonts w:ascii="Times New Roman" w:hAnsi="Times New Roman" w:cs="Times New Roman"/>
          <w:i/>
          <w:color w:val="000000"/>
          <w:sz w:val="24"/>
          <w:szCs w:val="24"/>
          <w:shd w:val="clear" w:color="auto" w:fill="FFFFFF"/>
        </w:rPr>
        <w:t xml:space="preserve">dokazuje se: Obrazac </w:t>
      </w:r>
      <w:r w:rsidR="00A01E4E" w:rsidRPr="00391E83">
        <w:rPr>
          <w:rStyle w:val="eop"/>
          <w:rFonts w:ascii="Times New Roman" w:hAnsi="Times New Roman" w:cs="Times New Roman"/>
          <w:i/>
          <w:color w:val="000000"/>
          <w:sz w:val="24"/>
          <w:szCs w:val="24"/>
          <w:shd w:val="clear" w:color="auto" w:fill="FFFFFF"/>
        </w:rPr>
        <w:t>2</w:t>
      </w:r>
      <w:r w:rsidR="001F0217" w:rsidRPr="00391E83">
        <w:rPr>
          <w:rStyle w:val="eop"/>
          <w:rFonts w:ascii="Times New Roman" w:hAnsi="Times New Roman" w:cs="Times New Roman"/>
          <w:i/>
          <w:color w:val="000000"/>
          <w:sz w:val="24"/>
          <w:szCs w:val="24"/>
          <w:shd w:val="clear" w:color="auto" w:fill="FFFFFF"/>
        </w:rPr>
        <w:t>. Izjava o</w:t>
      </w:r>
      <w:r w:rsidR="00A552DD" w:rsidRPr="00391E83">
        <w:rPr>
          <w:rStyle w:val="eop"/>
          <w:rFonts w:ascii="Times New Roman" w:hAnsi="Times New Roman" w:cs="Times New Roman"/>
          <w:i/>
          <w:color w:val="000000"/>
          <w:sz w:val="24"/>
          <w:szCs w:val="24"/>
          <w:shd w:val="clear" w:color="auto" w:fill="FFFFFF"/>
        </w:rPr>
        <w:t xml:space="preserve"> usklađenosti s UZP-om</w:t>
      </w:r>
    </w:p>
    <w:p w14:paraId="017FCA81" w14:textId="77777777" w:rsidR="004B355A" w:rsidRPr="00391E83" w:rsidRDefault="004B355A" w:rsidP="00A22924">
      <w:pPr>
        <w:pStyle w:val="NoSpacing"/>
        <w:numPr>
          <w:ilvl w:val="0"/>
          <w:numId w:val="3"/>
        </w:numPr>
        <w:spacing w:after="120"/>
        <w:jc w:val="both"/>
        <w:rPr>
          <w:rStyle w:val="eop"/>
          <w:rFonts w:ascii="Times New Roman" w:hAnsi="Times New Roman" w:cs="Times New Roman"/>
          <w:color w:val="000000"/>
          <w:sz w:val="24"/>
          <w:szCs w:val="24"/>
          <w:shd w:val="clear" w:color="auto" w:fill="FFFFFF"/>
        </w:rPr>
      </w:pPr>
      <w:r w:rsidRPr="00391E83">
        <w:rPr>
          <w:rFonts w:ascii="Times New Roman" w:eastAsia="Times New Roman" w:hAnsi="Times New Roman" w:cs="Times New Roman"/>
          <w:sz w:val="24"/>
          <w:szCs w:val="24"/>
        </w:rPr>
        <w:t>u slučaju da je prijavitelj</w:t>
      </w:r>
      <w:r w:rsidR="00914D9F" w:rsidRPr="00391E83">
        <w:rPr>
          <w:rFonts w:ascii="Times New Roman" w:eastAsia="Times New Roman" w:hAnsi="Times New Roman" w:cs="Times New Roman"/>
          <w:sz w:val="24"/>
          <w:szCs w:val="24"/>
        </w:rPr>
        <w:t>,</w:t>
      </w:r>
      <w:r w:rsidRPr="00391E83">
        <w:rPr>
          <w:rFonts w:ascii="Times New Roman" w:eastAsia="Times New Roman" w:hAnsi="Times New Roman" w:cs="Times New Roman"/>
          <w:sz w:val="24"/>
          <w:szCs w:val="24"/>
        </w:rPr>
        <w:t xml:space="preserve"> ili osobe ovlaštene po zakonu za zastupanje</w:t>
      </w:r>
      <w:r w:rsidR="00914D9F" w:rsidRPr="00391E83">
        <w:rPr>
          <w:rFonts w:ascii="Times New Roman" w:eastAsia="Times New Roman" w:hAnsi="Times New Roman" w:cs="Times New Roman"/>
          <w:sz w:val="24"/>
          <w:szCs w:val="24"/>
        </w:rPr>
        <w:t>,</w:t>
      </w:r>
      <w:r w:rsidRPr="00391E83">
        <w:rPr>
          <w:rFonts w:ascii="Times New Roman" w:eastAsia="Times New Roman" w:hAnsi="Times New Roman" w:cs="Times New Roman"/>
          <w:sz w:val="24"/>
          <w:szCs w:val="24"/>
        </w:rPr>
        <w:t xml:space="preserve"> proglašen krivim zbog </w:t>
      </w:r>
      <w:r w:rsidRPr="00391E83">
        <w:rPr>
          <w:rFonts w:ascii="Times New Roman" w:eastAsia="Times New Roman" w:hAnsi="Times New Roman" w:cs="Times New Roman"/>
          <w:b/>
          <w:sz w:val="24"/>
          <w:szCs w:val="24"/>
        </w:rPr>
        <w:t>teškog profesionalnog propusta;</w:t>
      </w:r>
      <w:r w:rsidR="001F0217" w:rsidRPr="00391E83">
        <w:rPr>
          <w:rFonts w:ascii="Times New Roman" w:eastAsia="Times New Roman" w:hAnsi="Times New Roman" w:cs="Times New Roman"/>
          <w:b/>
          <w:sz w:val="24"/>
          <w:szCs w:val="24"/>
        </w:rPr>
        <w:t xml:space="preserve"> </w:t>
      </w:r>
      <w:r w:rsidR="001F0217" w:rsidRPr="00391E83">
        <w:rPr>
          <w:rStyle w:val="eop"/>
          <w:rFonts w:ascii="Times New Roman" w:hAnsi="Times New Roman" w:cs="Times New Roman"/>
          <w:i/>
          <w:color w:val="000000"/>
          <w:sz w:val="24"/>
          <w:szCs w:val="24"/>
          <w:shd w:val="clear" w:color="auto" w:fill="FFFFFF"/>
        </w:rPr>
        <w:t>dokazuje se:</w:t>
      </w:r>
      <w:r w:rsidR="001F0217" w:rsidRPr="00391E83">
        <w:rPr>
          <w:rStyle w:val="eop"/>
          <w:rFonts w:ascii="Times New Roman" w:hAnsi="Times New Roman" w:cs="Times New Roman"/>
          <w:color w:val="000000"/>
          <w:sz w:val="24"/>
          <w:szCs w:val="24"/>
          <w:shd w:val="clear" w:color="auto" w:fill="FFFFFF"/>
        </w:rPr>
        <w:t xml:space="preserve"> </w:t>
      </w:r>
      <w:r w:rsidR="001F0217" w:rsidRPr="00391E83">
        <w:rPr>
          <w:rStyle w:val="eop"/>
          <w:rFonts w:ascii="Times New Roman" w:hAnsi="Times New Roman" w:cs="Times New Roman"/>
          <w:i/>
          <w:color w:val="000000"/>
          <w:sz w:val="24"/>
          <w:szCs w:val="24"/>
          <w:shd w:val="clear" w:color="auto" w:fill="FFFFFF"/>
        </w:rPr>
        <w:t xml:space="preserve">Obrazac </w:t>
      </w:r>
      <w:r w:rsidR="00A01E4E" w:rsidRPr="00391E83">
        <w:rPr>
          <w:rStyle w:val="eop"/>
          <w:rFonts w:ascii="Times New Roman" w:hAnsi="Times New Roman" w:cs="Times New Roman"/>
          <w:i/>
          <w:color w:val="000000"/>
          <w:sz w:val="24"/>
          <w:szCs w:val="24"/>
          <w:shd w:val="clear" w:color="auto" w:fill="FFFFFF"/>
        </w:rPr>
        <w:t>2</w:t>
      </w:r>
      <w:r w:rsidR="001F0217" w:rsidRPr="00391E83">
        <w:rPr>
          <w:rStyle w:val="eop"/>
          <w:rFonts w:ascii="Times New Roman" w:hAnsi="Times New Roman" w:cs="Times New Roman"/>
          <w:i/>
          <w:color w:val="000000"/>
          <w:sz w:val="24"/>
          <w:szCs w:val="24"/>
          <w:shd w:val="clear" w:color="auto" w:fill="FFFFFF"/>
        </w:rPr>
        <w:t>.</w:t>
      </w:r>
      <w:r w:rsidR="00A552DD" w:rsidRPr="00391E83">
        <w:rPr>
          <w:rStyle w:val="eop"/>
          <w:rFonts w:ascii="Times New Roman" w:hAnsi="Times New Roman" w:cs="Times New Roman"/>
          <w:i/>
          <w:color w:val="000000"/>
          <w:sz w:val="24"/>
          <w:szCs w:val="24"/>
          <w:shd w:val="clear" w:color="auto" w:fill="FFFFFF"/>
        </w:rPr>
        <w:t xml:space="preserve"> Izjava o usklađenosti s UZP-om</w:t>
      </w:r>
    </w:p>
    <w:p w14:paraId="1E8858E2" w14:textId="77777777" w:rsidR="000977E3" w:rsidRPr="00391E83" w:rsidRDefault="00631474" w:rsidP="00A22924">
      <w:pPr>
        <w:pStyle w:val="ListParagraph"/>
        <w:numPr>
          <w:ilvl w:val="0"/>
          <w:numId w:val="3"/>
        </w:numPr>
        <w:spacing w:after="120" w:line="240" w:lineRule="auto"/>
        <w:contextualSpacing w:val="0"/>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prijavitelju </w:t>
      </w:r>
      <w:r w:rsidR="000977E3" w:rsidRPr="00391E83">
        <w:rPr>
          <w:rFonts w:ascii="Times New Roman" w:hAnsi="Times New Roman" w:cs="Times New Roman"/>
          <w:color w:val="000000"/>
          <w:sz w:val="24"/>
          <w:szCs w:val="24"/>
          <w:shd w:val="clear" w:color="auto" w:fill="FFFFFF"/>
        </w:rPr>
        <w:t xml:space="preserve">koji </w:t>
      </w:r>
      <w:r w:rsidRPr="00391E83">
        <w:rPr>
          <w:rFonts w:ascii="Times New Roman" w:hAnsi="Times New Roman" w:cs="Times New Roman"/>
          <w:color w:val="000000"/>
          <w:sz w:val="24"/>
          <w:szCs w:val="24"/>
          <w:shd w:val="clear" w:color="auto" w:fill="FFFFFF"/>
        </w:rPr>
        <w:t xml:space="preserve">je </w:t>
      </w:r>
      <w:r w:rsidR="000977E3" w:rsidRPr="00391E83">
        <w:rPr>
          <w:rFonts w:ascii="Times New Roman" w:hAnsi="Times New Roman" w:cs="Times New Roman"/>
          <w:color w:val="000000"/>
          <w:sz w:val="24"/>
          <w:szCs w:val="24"/>
          <w:shd w:val="clear" w:color="auto" w:fill="FFFFFF"/>
        </w:rPr>
        <w:t>dostavi</w:t>
      </w:r>
      <w:r w:rsidRPr="00391E83">
        <w:rPr>
          <w:rFonts w:ascii="Times New Roman" w:hAnsi="Times New Roman" w:cs="Times New Roman"/>
          <w:color w:val="000000"/>
          <w:sz w:val="24"/>
          <w:szCs w:val="24"/>
          <w:shd w:val="clear" w:color="auto" w:fill="FFFFFF"/>
        </w:rPr>
        <w:t>o</w:t>
      </w:r>
      <w:r w:rsidR="000977E3" w:rsidRPr="00391E83">
        <w:rPr>
          <w:rFonts w:ascii="Times New Roman" w:hAnsi="Times New Roman" w:cs="Times New Roman"/>
          <w:color w:val="000000"/>
          <w:sz w:val="24"/>
          <w:szCs w:val="24"/>
          <w:shd w:val="clear" w:color="auto" w:fill="FFFFFF"/>
        </w:rPr>
        <w:t xml:space="preserve"> lažne informa</w:t>
      </w:r>
      <w:r w:rsidR="003F244A" w:rsidRPr="00391E83">
        <w:rPr>
          <w:rFonts w:ascii="Times New Roman" w:hAnsi="Times New Roman" w:cs="Times New Roman"/>
          <w:color w:val="000000"/>
          <w:sz w:val="24"/>
          <w:szCs w:val="24"/>
          <w:shd w:val="clear" w:color="auto" w:fill="FFFFFF"/>
        </w:rPr>
        <w:t>cije u sklopu projektn</w:t>
      </w:r>
      <w:r w:rsidR="00DE6268" w:rsidRPr="00391E83">
        <w:rPr>
          <w:rFonts w:ascii="Times New Roman" w:hAnsi="Times New Roman" w:cs="Times New Roman"/>
          <w:color w:val="000000"/>
          <w:sz w:val="24"/>
          <w:szCs w:val="24"/>
          <w:shd w:val="clear" w:color="auto" w:fill="FFFFFF"/>
        </w:rPr>
        <w:t>og</w:t>
      </w:r>
      <w:r w:rsidRPr="00391E83">
        <w:rPr>
          <w:rFonts w:ascii="Times New Roman" w:hAnsi="Times New Roman" w:cs="Times New Roman"/>
          <w:color w:val="000000"/>
          <w:sz w:val="24"/>
          <w:szCs w:val="24"/>
          <w:shd w:val="clear" w:color="auto" w:fill="FFFFFF"/>
        </w:rPr>
        <w:t xml:space="preserve"> </w:t>
      </w:r>
      <w:r w:rsidR="00DE6268" w:rsidRPr="00391E83">
        <w:rPr>
          <w:rFonts w:ascii="Times New Roman" w:hAnsi="Times New Roman" w:cs="Times New Roman"/>
          <w:color w:val="000000"/>
          <w:sz w:val="24"/>
          <w:szCs w:val="24"/>
          <w:shd w:val="clear" w:color="auto" w:fill="FFFFFF"/>
        </w:rPr>
        <w:t>prijedloga</w:t>
      </w:r>
      <w:r w:rsidR="003F244A" w:rsidRPr="00391E83">
        <w:rPr>
          <w:rFonts w:ascii="Times New Roman" w:hAnsi="Times New Roman" w:cs="Times New Roman"/>
          <w:color w:val="000000"/>
          <w:sz w:val="24"/>
          <w:szCs w:val="24"/>
          <w:shd w:val="clear" w:color="auto" w:fill="FFFFFF"/>
        </w:rPr>
        <w:t>;</w:t>
      </w:r>
      <w:r w:rsidR="00D56BAD" w:rsidRPr="00391E83">
        <w:rPr>
          <w:rFonts w:ascii="Times New Roman" w:hAnsi="Times New Roman" w:cs="Times New Roman"/>
          <w:color w:val="000000"/>
          <w:sz w:val="24"/>
          <w:szCs w:val="24"/>
          <w:shd w:val="clear" w:color="auto" w:fill="FFFFFF"/>
        </w:rPr>
        <w:t xml:space="preserve"> </w:t>
      </w:r>
      <w:r w:rsidR="00D56BAD" w:rsidRPr="00391E83">
        <w:rPr>
          <w:rFonts w:ascii="Times New Roman" w:hAnsi="Times New Roman" w:cs="Times New Roman"/>
          <w:i/>
          <w:color w:val="000000"/>
          <w:sz w:val="24"/>
          <w:szCs w:val="24"/>
          <w:shd w:val="clear" w:color="auto" w:fill="FFFFFF"/>
        </w:rPr>
        <w:t>dokazuje se:</w:t>
      </w:r>
      <w:r w:rsidR="001F0217" w:rsidRPr="00391E83">
        <w:rPr>
          <w:rFonts w:ascii="Times New Roman" w:hAnsi="Times New Roman" w:cs="Times New Roman"/>
          <w:color w:val="000000"/>
          <w:sz w:val="24"/>
          <w:szCs w:val="24"/>
          <w:shd w:val="clear" w:color="auto" w:fill="FFFFFF"/>
        </w:rPr>
        <w:t xml:space="preserve"> </w:t>
      </w:r>
      <w:r w:rsidR="001F0217" w:rsidRPr="00391E83">
        <w:rPr>
          <w:rFonts w:ascii="Times New Roman" w:hAnsi="Times New Roman" w:cs="Times New Roman"/>
          <w:i/>
          <w:color w:val="000000"/>
          <w:sz w:val="24"/>
          <w:szCs w:val="24"/>
          <w:shd w:val="clear" w:color="auto" w:fill="FFFFFF"/>
        </w:rPr>
        <w:t xml:space="preserve">Obrazac </w:t>
      </w:r>
      <w:r w:rsidR="00A01E4E" w:rsidRPr="00391E83">
        <w:rPr>
          <w:rFonts w:ascii="Times New Roman" w:hAnsi="Times New Roman" w:cs="Times New Roman"/>
          <w:i/>
          <w:color w:val="000000"/>
          <w:sz w:val="24"/>
          <w:szCs w:val="24"/>
          <w:shd w:val="clear" w:color="auto" w:fill="FFFFFF"/>
        </w:rPr>
        <w:t>2</w:t>
      </w:r>
      <w:r w:rsidR="001F0217" w:rsidRPr="00391E83">
        <w:rPr>
          <w:rFonts w:ascii="Times New Roman" w:hAnsi="Times New Roman" w:cs="Times New Roman"/>
          <w:i/>
          <w:color w:val="000000"/>
          <w:sz w:val="24"/>
          <w:szCs w:val="24"/>
          <w:shd w:val="clear" w:color="auto" w:fill="FFFFFF"/>
        </w:rPr>
        <w:t>.</w:t>
      </w:r>
      <w:r w:rsidR="00A552DD" w:rsidRPr="00391E83">
        <w:rPr>
          <w:rFonts w:ascii="Times New Roman" w:hAnsi="Times New Roman" w:cs="Times New Roman"/>
          <w:i/>
          <w:color w:val="000000"/>
          <w:sz w:val="24"/>
          <w:szCs w:val="24"/>
          <w:shd w:val="clear" w:color="auto" w:fill="FFFFFF"/>
        </w:rPr>
        <w:t xml:space="preserve"> Izjava o usklađenosti s UZP-om</w:t>
      </w:r>
      <w:r w:rsidR="00D9411F" w:rsidRPr="00391E83">
        <w:rPr>
          <w:rFonts w:ascii="Times New Roman" w:hAnsi="Times New Roman" w:cs="Times New Roman"/>
          <w:i/>
          <w:color w:val="000000"/>
          <w:sz w:val="24"/>
          <w:szCs w:val="24"/>
          <w:shd w:val="clear" w:color="auto" w:fill="FFFFFF"/>
        </w:rPr>
        <w:t>,</w:t>
      </w:r>
      <w:r w:rsidR="00D9411F" w:rsidRPr="00391E83">
        <w:t xml:space="preserve"> </w:t>
      </w:r>
      <w:r w:rsidR="00D9411F" w:rsidRPr="00391E83">
        <w:rPr>
          <w:rFonts w:ascii="Times New Roman" w:hAnsi="Times New Roman" w:cs="Times New Roman"/>
          <w:i/>
          <w:color w:val="000000"/>
          <w:sz w:val="24"/>
          <w:szCs w:val="24"/>
          <w:shd w:val="clear" w:color="auto" w:fill="FFFFFF"/>
        </w:rPr>
        <w:t>ostali dostupni izvori</w:t>
      </w:r>
    </w:p>
    <w:p w14:paraId="6FC69B69" w14:textId="77777777" w:rsidR="00662A99" w:rsidRPr="00391E83" w:rsidRDefault="00662A99" w:rsidP="00F41066">
      <w:pPr>
        <w:pStyle w:val="NoSpacing"/>
        <w:numPr>
          <w:ilvl w:val="0"/>
          <w:numId w:val="3"/>
        </w:numPr>
        <w:spacing w:after="80"/>
        <w:ind w:left="499" w:hanging="357"/>
        <w:jc w:val="both"/>
        <w:rPr>
          <w:rFonts w:ascii="Times New Roman" w:hAnsi="Times New Roman" w:cs="Times New Roman"/>
          <w:color w:val="000000"/>
          <w:sz w:val="24"/>
          <w:szCs w:val="24"/>
          <w:shd w:val="clear" w:color="auto" w:fill="FFFFFF"/>
        </w:rPr>
      </w:pPr>
      <w:r w:rsidRPr="00391E83">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Republike</w:t>
      </w:r>
      <w:r w:rsidR="00F60E77" w:rsidRPr="00391E83">
        <w:rPr>
          <w:rFonts w:ascii="Times New Roman" w:hAnsi="Times New Roman" w:cs="Times New Roman"/>
          <w:color w:val="000000"/>
          <w:sz w:val="24"/>
          <w:szCs w:val="24"/>
          <w:shd w:val="clear" w:color="auto" w:fill="FFFFFF"/>
        </w:rPr>
        <w:t xml:space="preserve"> Hrvatske</w:t>
      </w:r>
      <w:r w:rsidR="00CA7C0B" w:rsidRPr="00391E83">
        <w:rPr>
          <w:rFonts w:ascii="Times New Roman" w:hAnsi="Times New Roman" w:cs="Times New Roman"/>
          <w:color w:val="000000"/>
          <w:sz w:val="24"/>
          <w:szCs w:val="24"/>
          <w:shd w:val="clear" w:color="auto" w:fill="FFFFFF"/>
        </w:rPr>
        <w:t>.</w:t>
      </w:r>
      <w:r w:rsidR="007556AF" w:rsidRPr="00391E83">
        <w:rPr>
          <w:rFonts w:ascii="Times New Roman" w:hAnsi="Times New Roman" w:cs="Times New Roman"/>
          <w:color w:val="000000"/>
          <w:sz w:val="24"/>
          <w:szCs w:val="24"/>
          <w:shd w:val="clear" w:color="auto" w:fill="FFFFFF"/>
        </w:rPr>
        <w:t xml:space="preserve"> </w:t>
      </w:r>
      <w:r w:rsidR="0072376E" w:rsidRPr="00391E83">
        <w:rPr>
          <w:rFonts w:ascii="Times New Roman" w:hAnsi="Times New Roman" w:cs="Times New Roman"/>
          <w:color w:val="000000"/>
          <w:sz w:val="24"/>
          <w:szCs w:val="24"/>
          <w:shd w:val="clear" w:color="auto" w:fill="FFFFFF"/>
        </w:rPr>
        <w:t xml:space="preserve">U </w:t>
      </w:r>
      <w:r w:rsidRPr="00391E83">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w:t>
      </w:r>
      <w:r w:rsidR="00CF1098" w:rsidRPr="00391E83">
        <w:rPr>
          <w:rFonts w:ascii="Times New Roman" w:hAnsi="Times New Roman" w:cs="Times New Roman"/>
          <w:color w:val="000000"/>
          <w:sz w:val="24"/>
          <w:szCs w:val="24"/>
          <w:shd w:val="clear" w:color="auto" w:fill="FFFFFF"/>
        </w:rPr>
        <w:t xml:space="preserve"> mu je odobrena odgoda plaćanja</w:t>
      </w:r>
      <w:r w:rsidR="00EB0274" w:rsidRPr="00391E83">
        <w:rPr>
          <w:rFonts w:ascii="Times New Roman" w:hAnsi="Times New Roman" w:cs="Times New Roman"/>
          <w:color w:val="000000"/>
          <w:sz w:val="24"/>
          <w:szCs w:val="24"/>
          <w:shd w:val="clear" w:color="auto" w:fill="FFFFFF"/>
        </w:rPr>
        <w:t xml:space="preserve">; </w:t>
      </w:r>
      <w:r w:rsidR="00EB0274" w:rsidRPr="00391E83">
        <w:rPr>
          <w:rFonts w:ascii="Times New Roman" w:hAnsi="Times New Roman" w:cs="Times New Roman"/>
          <w:i/>
          <w:color w:val="000000"/>
          <w:sz w:val="24"/>
          <w:szCs w:val="24"/>
          <w:shd w:val="clear" w:color="auto" w:fill="FFFFFF"/>
        </w:rPr>
        <w:t>dokazuje se:</w:t>
      </w:r>
      <w:r w:rsidR="00EB0274" w:rsidRPr="00391E83">
        <w:rPr>
          <w:rFonts w:ascii="Times New Roman" w:hAnsi="Times New Roman" w:cs="Times New Roman"/>
          <w:color w:val="000000"/>
          <w:sz w:val="24"/>
          <w:szCs w:val="24"/>
          <w:shd w:val="clear" w:color="auto" w:fill="FFFFFF"/>
        </w:rPr>
        <w:t xml:space="preserve"> </w:t>
      </w:r>
      <w:r w:rsidR="00EB0274" w:rsidRPr="00391E83">
        <w:rPr>
          <w:rFonts w:ascii="Times New Roman" w:hAnsi="Times New Roman" w:cs="Times New Roman"/>
          <w:i/>
          <w:color w:val="000000"/>
          <w:sz w:val="24"/>
          <w:szCs w:val="24"/>
          <w:shd w:val="clear" w:color="auto" w:fill="FFFFFF"/>
        </w:rPr>
        <w:t xml:space="preserve">Obrazac </w:t>
      </w:r>
      <w:r w:rsidR="00A01E4E" w:rsidRPr="00391E83">
        <w:rPr>
          <w:rFonts w:ascii="Times New Roman" w:hAnsi="Times New Roman" w:cs="Times New Roman"/>
          <w:i/>
          <w:color w:val="000000"/>
          <w:sz w:val="24"/>
          <w:szCs w:val="24"/>
          <w:shd w:val="clear" w:color="auto" w:fill="FFFFFF"/>
        </w:rPr>
        <w:t>2</w:t>
      </w:r>
      <w:r w:rsidR="00EB0274" w:rsidRPr="00391E83">
        <w:rPr>
          <w:rFonts w:ascii="Times New Roman" w:hAnsi="Times New Roman" w:cs="Times New Roman"/>
          <w:i/>
          <w:color w:val="000000"/>
          <w:sz w:val="24"/>
          <w:szCs w:val="24"/>
          <w:shd w:val="clear" w:color="auto" w:fill="FFFFFF"/>
        </w:rPr>
        <w:t>. Izjava o usklađenosti s UZP-om,</w:t>
      </w:r>
      <w:r w:rsidR="004A432F" w:rsidRPr="00391E83">
        <w:rPr>
          <w:rFonts w:ascii="Times New Roman" w:hAnsi="Times New Roman" w:cs="Times New Roman"/>
          <w:i/>
          <w:color w:val="000000"/>
          <w:sz w:val="24"/>
          <w:szCs w:val="24"/>
          <w:shd w:val="clear" w:color="auto" w:fill="FFFFFF"/>
        </w:rPr>
        <w:t xml:space="preserve"> potvrda Porezne uprave</w:t>
      </w:r>
      <w:r w:rsidR="006A3516" w:rsidRPr="00391E83">
        <w:rPr>
          <w:rFonts w:ascii="Times New Roman" w:hAnsi="Times New Roman" w:cs="Times New Roman"/>
          <w:i/>
          <w:color w:val="000000"/>
          <w:sz w:val="24"/>
          <w:szCs w:val="24"/>
          <w:shd w:val="clear" w:color="auto" w:fill="FFFFFF"/>
        </w:rPr>
        <w:t>, ostali dostupni izvori</w:t>
      </w:r>
      <w:r w:rsidR="001325C8" w:rsidRPr="00391E83">
        <w:rPr>
          <w:rFonts w:ascii="Times New Roman" w:hAnsi="Times New Roman" w:cs="Times New Roman"/>
          <w:i/>
          <w:color w:val="000000"/>
          <w:sz w:val="24"/>
          <w:szCs w:val="24"/>
          <w:shd w:val="clear" w:color="auto" w:fill="FFFFFF"/>
        </w:rPr>
        <w:t>.</w:t>
      </w:r>
    </w:p>
    <w:p w14:paraId="3144F129" w14:textId="7158390B" w:rsidR="007E4882" w:rsidRDefault="007C759A" w:rsidP="008C4790">
      <w:pPr>
        <w:pStyle w:val="NoSpacing"/>
        <w:spacing w:after="120"/>
        <w:jc w:val="both"/>
        <w:rPr>
          <w:rStyle w:val="normaltextrun"/>
          <w:rFonts w:ascii="Times New Roman" w:hAnsi="Times New Roman" w:cs="Times New Roman"/>
          <w:sz w:val="24"/>
          <w:szCs w:val="24"/>
        </w:rPr>
      </w:pPr>
      <w:r w:rsidRPr="00391E83">
        <w:rPr>
          <w:rStyle w:val="normaltextrun"/>
          <w:rFonts w:ascii="Times New Roman" w:hAnsi="Times New Roman" w:cs="Times New Roman"/>
          <w:sz w:val="24"/>
          <w:szCs w:val="24"/>
        </w:rPr>
        <w:t xml:space="preserve">Kada </w:t>
      </w:r>
      <w:r w:rsidR="00713F59">
        <w:rPr>
          <w:rStyle w:val="normaltextrun"/>
          <w:rFonts w:ascii="Times New Roman" w:hAnsi="Times New Roman" w:cs="Times New Roman"/>
          <w:sz w:val="24"/>
          <w:szCs w:val="24"/>
        </w:rPr>
        <w:t xml:space="preserve">je </w:t>
      </w:r>
      <w:r w:rsidRPr="00391E83">
        <w:rPr>
          <w:rStyle w:val="normaltextrun"/>
          <w:rFonts w:ascii="Times New Roman" w:hAnsi="Times New Roman" w:cs="Times New Roman"/>
          <w:sz w:val="24"/>
          <w:szCs w:val="24"/>
        </w:rPr>
        <w:t xml:space="preserve">poduzetnik aktivan u jednom ili više neprihvatljivih sektora ili djelatnosti gore navedenih u </w:t>
      </w:r>
      <w:r w:rsidR="00154FB6" w:rsidRPr="00391E83">
        <w:rPr>
          <w:rFonts w:ascii="Times New Roman" w:hAnsi="Times New Roman" w:cs="Times New Roman"/>
          <w:sz w:val="24"/>
          <w:szCs w:val="24"/>
        </w:rPr>
        <w:t xml:space="preserve">točkama </w:t>
      </w:r>
      <w:r w:rsidR="00154FB6" w:rsidRPr="00391E83">
        <w:rPr>
          <w:rStyle w:val="normaltextrun"/>
          <w:rFonts w:ascii="Times New Roman" w:hAnsi="Times New Roman" w:cs="Times New Roman"/>
          <w:sz w:val="24"/>
          <w:szCs w:val="24"/>
        </w:rPr>
        <w:t xml:space="preserve"> </w:t>
      </w:r>
      <w:r w:rsidR="001325C8" w:rsidRPr="00391E83">
        <w:rPr>
          <w:rStyle w:val="normaltextrun"/>
          <w:rFonts w:ascii="Times New Roman" w:hAnsi="Times New Roman" w:cs="Times New Roman"/>
          <w:sz w:val="24"/>
          <w:szCs w:val="24"/>
        </w:rPr>
        <w:t>6</w:t>
      </w:r>
      <w:r w:rsidRPr="00391E83">
        <w:rPr>
          <w:rStyle w:val="normaltextrun"/>
          <w:rFonts w:ascii="Times New Roman" w:hAnsi="Times New Roman" w:cs="Times New Roman"/>
          <w:sz w:val="24"/>
          <w:szCs w:val="24"/>
        </w:rPr>
        <w:t>.</w:t>
      </w:r>
      <w:r w:rsidR="00154FB6" w:rsidRPr="00391E83">
        <w:rPr>
          <w:rStyle w:val="normaltextrun"/>
          <w:rFonts w:ascii="Times New Roman" w:hAnsi="Times New Roman" w:cs="Times New Roman"/>
          <w:sz w:val="24"/>
          <w:szCs w:val="24"/>
        </w:rPr>
        <w:t xml:space="preserve"> i 7.</w:t>
      </w:r>
      <w:r w:rsidR="006F3084" w:rsidRPr="00391E83">
        <w:rPr>
          <w:rStyle w:val="normaltextrun"/>
          <w:rFonts w:ascii="Times New Roman" w:hAnsi="Times New Roman" w:cs="Times New Roman"/>
          <w:sz w:val="24"/>
          <w:szCs w:val="24"/>
        </w:rPr>
        <w:t xml:space="preserve">, a </w:t>
      </w:r>
      <w:r w:rsidRPr="00391E83">
        <w:rPr>
          <w:rStyle w:val="normaltextrun"/>
          <w:rFonts w:ascii="Times New Roman" w:hAnsi="Times New Roman" w:cs="Times New Roman"/>
          <w:sz w:val="24"/>
          <w:szCs w:val="24"/>
        </w:rPr>
        <w:t xml:space="preserve">ima i druge djelatnosti koje su obuhvaćene područjem primjene Programa </w:t>
      </w:r>
      <w:r w:rsidRPr="00664F83">
        <w:rPr>
          <w:rStyle w:val="normaltextrun"/>
          <w:rFonts w:ascii="Times New Roman" w:hAnsi="Times New Roman" w:cs="Times New Roman"/>
          <w:i/>
          <w:sz w:val="24"/>
          <w:szCs w:val="24"/>
        </w:rPr>
        <w:t>de minimis</w:t>
      </w:r>
      <w:r w:rsidRPr="00391E83">
        <w:rPr>
          <w:rStyle w:val="normaltextrun"/>
          <w:rFonts w:ascii="Times New Roman" w:hAnsi="Times New Roman" w:cs="Times New Roman"/>
          <w:sz w:val="24"/>
          <w:szCs w:val="24"/>
        </w:rPr>
        <w:t xml:space="preserve">, može ostvariti pravo na potporu dodijeljenu u odnosu na potonje sektore ili djelatnosti, uz uvjet da sektori ili aktivnosti isključeni iz djelokruga Programa </w:t>
      </w:r>
      <w:r w:rsidRPr="00664F83">
        <w:rPr>
          <w:rStyle w:val="normaltextrun"/>
          <w:rFonts w:ascii="Times New Roman" w:hAnsi="Times New Roman" w:cs="Times New Roman"/>
          <w:i/>
          <w:sz w:val="24"/>
          <w:szCs w:val="24"/>
        </w:rPr>
        <w:t>de minimis</w:t>
      </w:r>
      <w:r w:rsidRPr="00391E83">
        <w:rPr>
          <w:rStyle w:val="normaltextrun"/>
          <w:rFonts w:ascii="Times New Roman" w:hAnsi="Times New Roman" w:cs="Times New Roman"/>
          <w:sz w:val="24"/>
          <w:szCs w:val="24"/>
        </w:rPr>
        <w:t xml:space="preserve"> ne ostvaruju korist od potpore dodijeljene u okviru Programa </w:t>
      </w:r>
      <w:r w:rsidRPr="00664F83">
        <w:rPr>
          <w:rStyle w:val="normaltextrun"/>
          <w:rFonts w:ascii="Times New Roman" w:hAnsi="Times New Roman" w:cs="Times New Roman"/>
          <w:i/>
          <w:sz w:val="24"/>
          <w:szCs w:val="24"/>
        </w:rPr>
        <w:t>de minimis</w:t>
      </w:r>
      <w:r w:rsidRPr="00391E83">
        <w:rPr>
          <w:rStyle w:val="normaltextrun"/>
          <w:rFonts w:ascii="Times New Roman" w:hAnsi="Times New Roman" w:cs="Times New Roman"/>
          <w:sz w:val="24"/>
          <w:szCs w:val="24"/>
        </w:rPr>
        <w:t>. U tom pogledu korisnik je dužan osigurati navedeno razdvajanje bilo podjelom aktivnosti ili razdvajanjem troškova</w:t>
      </w:r>
      <w:r w:rsidR="00DE6268" w:rsidRPr="00391E83">
        <w:rPr>
          <w:rStyle w:val="normaltextrun"/>
          <w:rFonts w:ascii="Times New Roman" w:hAnsi="Times New Roman" w:cs="Times New Roman"/>
          <w:sz w:val="24"/>
          <w:szCs w:val="24"/>
        </w:rPr>
        <w:t>.</w:t>
      </w:r>
    </w:p>
    <w:p w14:paraId="60916038" w14:textId="77777777" w:rsidR="002A609E" w:rsidRPr="00391E83" w:rsidRDefault="002A609E" w:rsidP="008C4790">
      <w:pPr>
        <w:pStyle w:val="NoSpacing"/>
        <w:spacing w:after="120"/>
        <w:jc w:val="both"/>
        <w:rPr>
          <w:rStyle w:val="normaltextrun"/>
          <w:rFonts w:ascii="Times New Roman" w:hAnsi="Times New Roman" w:cs="Times New Roman"/>
          <w:sz w:val="24"/>
          <w:szCs w:val="24"/>
        </w:rPr>
      </w:pPr>
    </w:p>
    <w:p w14:paraId="3CE4843E" w14:textId="77777777" w:rsidR="00A0462B" w:rsidRPr="00391E83" w:rsidRDefault="00795E77" w:rsidP="00154FB6">
      <w:pPr>
        <w:pStyle w:val="Heading2"/>
        <w:numPr>
          <w:ilvl w:val="1"/>
          <w:numId w:val="35"/>
        </w:numPr>
      </w:pPr>
      <w:bookmarkStart w:id="48" w:name="_Toc495059829"/>
      <w:r w:rsidRPr="00391E83">
        <w:t xml:space="preserve"> </w:t>
      </w:r>
      <w:bookmarkStart w:id="49" w:name="_Toc508968570"/>
      <w:r w:rsidR="00A0462B" w:rsidRPr="00391E83">
        <w:t>Broj projektnih</w:t>
      </w:r>
      <w:r w:rsidR="002A2B32" w:rsidRPr="00391E83">
        <w:t xml:space="preserve"> </w:t>
      </w:r>
      <w:r w:rsidR="00A0462B" w:rsidRPr="00391E83">
        <w:t xml:space="preserve">prijedloga i bespovratnih sredstava po </w:t>
      </w:r>
      <w:r w:rsidR="006264CD" w:rsidRPr="00391E83">
        <w:t>p</w:t>
      </w:r>
      <w:r w:rsidR="00A0462B" w:rsidRPr="00391E83">
        <w:t>rijavitelju</w:t>
      </w:r>
      <w:bookmarkEnd w:id="44"/>
      <w:bookmarkEnd w:id="48"/>
      <w:bookmarkEnd w:id="49"/>
    </w:p>
    <w:p w14:paraId="026DCC08" w14:textId="3DF7D2CF" w:rsidR="00E10AA6" w:rsidRPr="00D45EF8" w:rsidRDefault="00A1105F" w:rsidP="00E10AA6">
      <w:pPr>
        <w:shd w:val="clear" w:color="auto" w:fill="FFFFFF" w:themeFill="background1"/>
        <w:spacing w:after="120" w:line="240" w:lineRule="auto"/>
        <w:jc w:val="both"/>
        <w:rPr>
          <w:rStyle w:val="hps"/>
          <w:rFonts w:ascii="Times New Roman" w:hAnsi="Times New Roman"/>
          <w:sz w:val="24"/>
          <w:szCs w:val="24"/>
        </w:rPr>
      </w:pPr>
      <w:r w:rsidRPr="00391E83">
        <w:rPr>
          <w:rFonts w:ascii="Times New Roman" w:hAnsi="Times New Roman" w:cs="Times New Roman"/>
          <w:sz w:val="24"/>
          <w:szCs w:val="24"/>
        </w:rPr>
        <w:t xml:space="preserve">Prijavitelj po predmetnom Pozivu u postupku dodjele bespovratnih sredstava </w:t>
      </w:r>
      <w:r w:rsidR="00F60E77" w:rsidRPr="00391E83">
        <w:rPr>
          <w:rFonts w:ascii="Times New Roman" w:hAnsi="Times New Roman" w:cs="Times New Roman"/>
          <w:sz w:val="24"/>
          <w:szCs w:val="24"/>
        </w:rPr>
        <w:t xml:space="preserve">kako je opisan u poglavlju </w:t>
      </w:r>
      <w:hyperlink w:anchor="_POSTUPAK_DODJELE" w:history="1">
        <w:r w:rsidR="00F60E77" w:rsidRPr="00391E83">
          <w:rPr>
            <w:rStyle w:val="Hyperlink"/>
            <w:rFonts w:ascii="Times New Roman" w:hAnsi="Times New Roman" w:cs="Times New Roman"/>
            <w:sz w:val="24"/>
            <w:szCs w:val="24"/>
          </w:rPr>
          <w:t>4.</w:t>
        </w:r>
      </w:hyperlink>
      <w:r w:rsidR="00F60E77" w:rsidRPr="00391E83">
        <w:rPr>
          <w:rFonts w:ascii="Times New Roman" w:hAnsi="Times New Roman" w:cs="Times New Roman"/>
          <w:sz w:val="24"/>
          <w:szCs w:val="24"/>
        </w:rPr>
        <w:t xml:space="preserve"> </w:t>
      </w:r>
      <w:r w:rsidR="00154FB6" w:rsidRPr="00391E83">
        <w:rPr>
          <w:rFonts w:ascii="Times New Roman" w:hAnsi="Times New Roman" w:cs="Times New Roman"/>
          <w:sz w:val="24"/>
          <w:szCs w:val="24"/>
        </w:rPr>
        <w:t xml:space="preserve">Postupak dodjele </w:t>
      </w:r>
      <w:r w:rsidR="00F60E77" w:rsidRPr="00391E83">
        <w:rPr>
          <w:rFonts w:ascii="Times New Roman" w:hAnsi="Times New Roman" w:cs="Times New Roman"/>
          <w:sz w:val="24"/>
          <w:szCs w:val="24"/>
        </w:rPr>
        <w:t xml:space="preserve">ovih Uputa </w:t>
      </w:r>
      <w:r w:rsidRPr="00391E83">
        <w:rPr>
          <w:rFonts w:ascii="Times New Roman" w:hAnsi="Times New Roman" w:cs="Times New Roman"/>
          <w:sz w:val="24"/>
          <w:szCs w:val="24"/>
        </w:rPr>
        <w:t xml:space="preserve">(u daljnjem </w:t>
      </w:r>
      <w:r w:rsidR="00AD4434" w:rsidRPr="00391E83">
        <w:rPr>
          <w:rFonts w:ascii="Times New Roman" w:hAnsi="Times New Roman" w:cs="Times New Roman"/>
          <w:sz w:val="24"/>
          <w:szCs w:val="24"/>
        </w:rPr>
        <w:t>te</w:t>
      </w:r>
      <w:r w:rsidRPr="00391E83">
        <w:rPr>
          <w:rFonts w:ascii="Times New Roman" w:hAnsi="Times New Roman" w:cs="Times New Roman"/>
          <w:sz w:val="24"/>
          <w:szCs w:val="24"/>
        </w:rPr>
        <w:t>k</w:t>
      </w:r>
      <w:r w:rsidR="00AD4434" w:rsidRPr="00391E83">
        <w:rPr>
          <w:rFonts w:ascii="Times New Roman" w:hAnsi="Times New Roman" w:cs="Times New Roman"/>
          <w:sz w:val="24"/>
          <w:szCs w:val="24"/>
        </w:rPr>
        <w:t>s</w:t>
      </w:r>
      <w:r w:rsidRPr="00391E83">
        <w:rPr>
          <w:rFonts w:ascii="Times New Roman" w:hAnsi="Times New Roman" w:cs="Times New Roman"/>
          <w:sz w:val="24"/>
          <w:szCs w:val="24"/>
        </w:rPr>
        <w:t xml:space="preserve">tu: </w:t>
      </w:r>
      <w:r w:rsidR="00DE6268" w:rsidRPr="00391E83">
        <w:rPr>
          <w:rFonts w:ascii="Times New Roman" w:hAnsi="Times New Roman" w:cs="Times New Roman"/>
          <w:sz w:val="24"/>
          <w:szCs w:val="24"/>
        </w:rPr>
        <w:t>p</w:t>
      </w:r>
      <w:r w:rsidRPr="00391E83">
        <w:rPr>
          <w:rFonts w:ascii="Times New Roman" w:hAnsi="Times New Roman" w:cs="Times New Roman"/>
          <w:sz w:val="24"/>
          <w:szCs w:val="24"/>
        </w:rPr>
        <w:t xml:space="preserve">ostupak dodjele) može </w:t>
      </w:r>
      <w:r w:rsidR="005D661F" w:rsidRPr="00391E83">
        <w:rPr>
          <w:rFonts w:ascii="Times New Roman" w:hAnsi="Times New Roman" w:cs="Times New Roman"/>
          <w:sz w:val="24"/>
          <w:szCs w:val="24"/>
        </w:rPr>
        <w:t xml:space="preserve">imati </w:t>
      </w:r>
      <w:r w:rsidR="00CE0CA3" w:rsidRPr="00391E83">
        <w:rPr>
          <w:rFonts w:ascii="Times New Roman" w:hAnsi="Times New Roman" w:cs="Times New Roman"/>
          <w:b/>
          <w:sz w:val="24"/>
          <w:szCs w:val="24"/>
        </w:rPr>
        <w:t>samo</w:t>
      </w:r>
      <w:r w:rsidR="00FE3701" w:rsidRPr="00391E83">
        <w:rPr>
          <w:rFonts w:ascii="Times New Roman" w:hAnsi="Times New Roman" w:cs="Times New Roman"/>
          <w:b/>
          <w:sz w:val="24"/>
          <w:szCs w:val="24"/>
        </w:rPr>
        <w:t xml:space="preserve"> jedan</w:t>
      </w:r>
      <w:r w:rsidR="00FE3701" w:rsidRPr="00391E83">
        <w:rPr>
          <w:rFonts w:ascii="Times New Roman" w:hAnsi="Times New Roman" w:cs="Times New Roman"/>
          <w:sz w:val="24"/>
          <w:szCs w:val="24"/>
        </w:rPr>
        <w:t xml:space="preserve"> </w:t>
      </w:r>
      <w:r w:rsidRPr="00391E83">
        <w:rPr>
          <w:rFonts w:ascii="Times New Roman" w:hAnsi="Times New Roman" w:cs="Times New Roman"/>
          <w:sz w:val="24"/>
          <w:szCs w:val="24"/>
        </w:rPr>
        <w:t>projektni prijedlog</w:t>
      </w:r>
      <w:r w:rsidR="00FE3701" w:rsidRPr="00391E83">
        <w:rPr>
          <w:rFonts w:ascii="Times New Roman" w:hAnsi="Times New Roman" w:cs="Times New Roman"/>
          <w:sz w:val="24"/>
          <w:szCs w:val="24"/>
        </w:rPr>
        <w:t>.</w:t>
      </w:r>
      <w:r w:rsidR="008A2C68">
        <w:rPr>
          <w:rFonts w:ascii="Times New Roman" w:hAnsi="Times New Roman" w:cs="Times New Roman"/>
          <w:sz w:val="24"/>
          <w:szCs w:val="24"/>
        </w:rPr>
        <w:t xml:space="preserve"> </w:t>
      </w:r>
      <w:r w:rsidR="00BA2986" w:rsidRPr="00391E83">
        <w:rPr>
          <w:rFonts w:ascii="Times New Roman" w:hAnsi="Times New Roman" w:cs="Times New Roman"/>
          <w:sz w:val="24"/>
          <w:szCs w:val="24"/>
        </w:rPr>
        <w:t xml:space="preserve">U slučaju da prijavitelj podnese novi projektni prijedlog, dok je prvotno zaprimljeni projektni prijedlog još uvijek u postupku dodjele, novi projektni prijedlog neće biti uključen u postupak dodjele. </w:t>
      </w:r>
      <w:r w:rsidR="00E10AA6" w:rsidRPr="00E10AA6">
        <w:rPr>
          <w:rStyle w:val="hps"/>
          <w:rFonts w:ascii="Times New Roman" w:hAnsi="Times New Roman"/>
          <w:sz w:val="24"/>
          <w:szCs w:val="24"/>
        </w:rPr>
        <w:t xml:space="preserve"> </w:t>
      </w:r>
      <w:r w:rsidR="00E10AA6" w:rsidRPr="00D45EF8">
        <w:rPr>
          <w:rStyle w:val="hps"/>
          <w:rFonts w:ascii="Times New Roman" w:hAnsi="Times New Roman"/>
          <w:sz w:val="24"/>
          <w:szCs w:val="24"/>
        </w:rPr>
        <w:t>Po završetku postupka dodjele</w:t>
      </w:r>
      <w:r w:rsidR="00E10AA6">
        <w:rPr>
          <w:rStyle w:val="hps"/>
          <w:rFonts w:ascii="Times New Roman" w:hAnsi="Times New Roman"/>
          <w:sz w:val="24"/>
          <w:szCs w:val="24"/>
        </w:rPr>
        <w:t xml:space="preserve"> u slučaju odbijanja</w:t>
      </w:r>
      <w:r w:rsidR="00E10AA6" w:rsidRPr="00D45EF8">
        <w:rPr>
          <w:rStyle w:val="hps"/>
          <w:rFonts w:ascii="Times New Roman" w:hAnsi="Times New Roman"/>
          <w:sz w:val="24"/>
          <w:szCs w:val="24"/>
        </w:rPr>
        <w:t xml:space="preserve">, prijavitelj može podnijeti novi projektni prijedlog. </w:t>
      </w:r>
    </w:p>
    <w:p w14:paraId="29CEE649" w14:textId="7CEE34F2" w:rsidR="003C49BD" w:rsidRPr="00391E83" w:rsidRDefault="00B77C33" w:rsidP="00DD1DD0">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J</w:t>
      </w:r>
      <w:r w:rsidRPr="00B77C33">
        <w:rPr>
          <w:rFonts w:ascii="Times New Roman" w:hAnsi="Times New Roman" w:cs="Times New Roman"/>
          <w:sz w:val="24"/>
          <w:szCs w:val="24"/>
        </w:rPr>
        <w:t xml:space="preserve">ednom prijavitelju </w:t>
      </w:r>
      <w:r>
        <w:rPr>
          <w:rFonts w:ascii="Times New Roman" w:hAnsi="Times New Roman" w:cs="Times New Roman"/>
          <w:sz w:val="24"/>
          <w:szCs w:val="24"/>
        </w:rPr>
        <w:t xml:space="preserve">može biti dodijeljena </w:t>
      </w:r>
      <w:r w:rsidR="002836D0">
        <w:rPr>
          <w:rFonts w:ascii="Times New Roman" w:hAnsi="Times New Roman" w:cs="Times New Roman"/>
          <w:sz w:val="24"/>
          <w:szCs w:val="24"/>
        </w:rPr>
        <w:t xml:space="preserve">samo </w:t>
      </w:r>
      <w:r>
        <w:rPr>
          <w:rFonts w:ascii="Times New Roman" w:hAnsi="Times New Roman" w:cs="Times New Roman"/>
          <w:sz w:val="24"/>
          <w:szCs w:val="24"/>
        </w:rPr>
        <w:t>jedna</w:t>
      </w:r>
      <w:r w:rsidR="004F22AE" w:rsidRPr="00391E83">
        <w:rPr>
          <w:rFonts w:ascii="Times New Roman" w:hAnsi="Times New Roman" w:cs="Times New Roman"/>
          <w:sz w:val="24"/>
          <w:szCs w:val="24"/>
        </w:rPr>
        <w:t xml:space="preserve"> potpora</w:t>
      </w:r>
      <w:r w:rsidR="00BA2986" w:rsidRPr="00391E83">
        <w:rPr>
          <w:rFonts w:ascii="Times New Roman" w:hAnsi="Times New Roman" w:cs="Times New Roman"/>
          <w:sz w:val="24"/>
          <w:szCs w:val="24"/>
        </w:rPr>
        <w:t xml:space="preserve">, </w:t>
      </w:r>
      <w:r>
        <w:rPr>
          <w:rFonts w:ascii="Times New Roman" w:hAnsi="Times New Roman" w:cs="Times New Roman"/>
          <w:sz w:val="24"/>
          <w:szCs w:val="24"/>
        </w:rPr>
        <w:t>a</w:t>
      </w:r>
      <w:r w:rsidR="00BA2986" w:rsidRPr="00391E83">
        <w:rPr>
          <w:rFonts w:ascii="Times New Roman" w:hAnsi="Times New Roman" w:cs="Times New Roman"/>
          <w:sz w:val="24"/>
          <w:szCs w:val="24"/>
        </w:rPr>
        <w:t xml:space="preserve"> ukupan iznos potpore male vrijednosti dodijeljen jedinstvenom poduzetniku mora biti u skladu s poglavljem </w:t>
      </w:r>
      <w:hyperlink w:anchor="_Obveze_koje_se" w:history="1">
        <w:r w:rsidR="00BA2986" w:rsidRPr="00391E83">
          <w:rPr>
            <w:rStyle w:val="Hyperlink"/>
            <w:rFonts w:ascii="Times New Roman" w:hAnsi="Times New Roman" w:cs="Times New Roman"/>
            <w:sz w:val="24"/>
            <w:szCs w:val="24"/>
          </w:rPr>
          <w:t>1.5.</w:t>
        </w:r>
      </w:hyperlink>
    </w:p>
    <w:p w14:paraId="01653F69" w14:textId="77777777" w:rsidR="00A0462B" w:rsidRPr="00391E83" w:rsidRDefault="00795E77" w:rsidP="00154FB6">
      <w:pPr>
        <w:pStyle w:val="Heading2"/>
        <w:numPr>
          <w:ilvl w:val="1"/>
          <w:numId w:val="35"/>
        </w:numPr>
      </w:pPr>
      <w:bookmarkStart w:id="50" w:name="bookmark10"/>
      <w:bookmarkStart w:id="51" w:name="_Zahtjevi_koji_se"/>
      <w:bookmarkStart w:id="52" w:name="_Toc452468695"/>
      <w:bookmarkStart w:id="53" w:name="_Toc495059830"/>
      <w:bookmarkEnd w:id="50"/>
      <w:bookmarkEnd w:id="51"/>
      <w:r w:rsidRPr="00391E83">
        <w:t xml:space="preserve"> </w:t>
      </w:r>
      <w:bookmarkStart w:id="54" w:name="_Toc508968571"/>
      <w:r w:rsidR="00EB3E40" w:rsidRPr="00391E83">
        <w:t>Zahtjevi koji se odnose na s</w:t>
      </w:r>
      <w:r w:rsidR="00F82135" w:rsidRPr="00391E83">
        <w:t xml:space="preserve">posobnost </w:t>
      </w:r>
      <w:r w:rsidR="006264CD" w:rsidRPr="00391E83">
        <w:t>p</w:t>
      </w:r>
      <w:r w:rsidR="00F82135" w:rsidRPr="00391E83">
        <w:t xml:space="preserve">rijavitelja, </w:t>
      </w:r>
      <w:r w:rsidR="00A0462B" w:rsidRPr="00391E83">
        <w:t xml:space="preserve">učinkovito korištenje sredstava i </w:t>
      </w:r>
      <w:r w:rsidR="0047549C" w:rsidRPr="00391E83">
        <w:t xml:space="preserve">održivost rezultata </w:t>
      </w:r>
      <w:bookmarkEnd w:id="52"/>
      <w:r w:rsidR="00EB3E40" w:rsidRPr="00391E83">
        <w:t>projekta</w:t>
      </w:r>
      <w:bookmarkEnd w:id="53"/>
      <w:bookmarkEnd w:id="54"/>
    </w:p>
    <w:p w14:paraId="243E5E29" w14:textId="77777777" w:rsidR="004F22AE" w:rsidRPr="00391E83" w:rsidRDefault="004F22AE" w:rsidP="004F22AE">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Prijavitelj mora biti u mogućnosti pravovremeno provesti projekt u skladu sa zahtjevima utvrđenima u ovim Uputama. Prijavitelj treba osigurati učinkovitu uporabu sredstava u skladu s načelima ekonomičnosti, učinkovitosti i djelotvornosti. </w:t>
      </w:r>
    </w:p>
    <w:p w14:paraId="07AF1B86" w14:textId="77777777" w:rsidR="004F22AE" w:rsidRPr="00391E83" w:rsidRDefault="004F22AE" w:rsidP="004F22AE">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Prijavitelj mora imati stabilne i dostatne izvore financiranja za održavanje svojih aktivnosti tijekom cijelog razdoblja provedbe projekta i za sudjelovanje u njegovu financiranju. </w:t>
      </w:r>
    </w:p>
    <w:p w14:paraId="63BF8D60" w14:textId="0A8F8DE0" w:rsidR="003E52A9" w:rsidRPr="00391E83" w:rsidRDefault="003E52A9" w:rsidP="003E52A9">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Mjestom provedbe se smatra J</w:t>
      </w:r>
      <w:r w:rsidR="00EB224D">
        <w:rPr>
          <w:rFonts w:ascii="Times New Roman" w:hAnsi="Times New Roman" w:cs="Times New Roman"/>
          <w:sz w:val="24"/>
          <w:szCs w:val="24"/>
        </w:rPr>
        <w:t>L</w:t>
      </w:r>
      <w:r w:rsidRPr="00391E83">
        <w:rPr>
          <w:rFonts w:ascii="Times New Roman" w:hAnsi="Times New Roman" w:cs="Times New Roman"/>
          <w:sz w:val="24"/>
          <w:szCs w:val="24"/>
        </w:rPr>
        <w:t xml:space="preserve">S u kojoj </w:t>
      </w:r>
      <w:r w:rsidR="006A3516" w:rsidRPr="00391E83">
        <w:rPr>
          <w:rFonts w:ascii="Times New Roman" w:hAnsi="Times New Roman" w:cs="Times New Roman"/>
          <w:sz w:val="24"/>
          <w:szCs w:val="24"/>
        </w:rPr>
        <w:t xml:space="preserve">u trenutku podnošenja projektnog prijedloga </w:t>
      </w:r>
      <w:r w:rsidR="00713F59">
        <w:rPr>
          <w:rFonts w:ascii="Times New Roman" w:hAnsi="Times New Roman" w:cs="Times New Roman"/>
          <w:sz w:val="24"/>
          <w:szCs w:val="24"/>
        </w:rPr>
        <w:t>prijavitelj/</w:t>
      </w:r>
      <w:r w:rsidRPr="00391E83">
        <w:rPr>
          <w:rFonts w:ascii="Times New Roman" w:hAnsi="Times New Roman" w:cs="Times New Roman"/>
          <w:sz w:val="24"/>
          <w:szCs w:val="24"/>
        </w:rPr>
        <w:t>korisnik</w:t>
      </w:r>
      <w:r w:rsidR="00713F59">
        <w:rPr>
          <w:rFonts w:ascii="Times New Roman" w:hAnsi="Times New Roman" w:cs="Times New Roman"/>
          <w:sz w:val="24"/>
          <w:szCs w:val="24"/>
        </w:rPr>
        <w:t xml:space="preserve"> </w:t>
      </w:r>
      <w:r w:rsidRPr="00391E83">
        <w:rPr>
          <w:rFonts w:ascii="Times New Roman" w:hAnsi="Times New Roman" w:cs="Times New Roman"/>
          <w:sz w:val="24"/>
          <w:szCs w:val="24"/>
        </w:rPr>
        <w:t>ima sjedište</w:t>
      </w:r>
      <w:r w:rsidR="005322DF" w:rsidRPr="00391E83">
        <w:rPr>
          <w:rFonts w:ascii="Times New Roman" w:hAnsi="Times New Roman" w:cs="Times New Roman"/>
          <w:sz w:val="24"/>
          <w:szCs w:val="24"/>
        </w:rPr>
        <w:t>.</w:t>
      </w:r>
    </w:p>
    <w:p w14:paraId="469F8C14" w14:textId="534D6F9A" w:rsidR="003E52A9" w:rsidRPr="00391E83" w:rsidRDefault="003E52A9" w:rsidP="003E52A9">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Promjena u provedbenoj J</w:t>
      </w:r>
      <w:r w:rsidR="00EB224D">
        <w:rPr>
          <w:rFonts w:ascii="Times New Roman" w:hAnsi="Times New Roman" w:cs="Times New Roman"/>
          <w:sz w:val="24"/>
          <w:szCs w:val="24"/>
        </w:rPr>
        <w:t>L</w:t>
      </w:r>
      <w:r w:rsidRPr="00391E83">
        <w:rPr>
          <w:rFonts w:ascii="Times New Roman" w:hAnsi="Times New Roman" w:cs="Times New Roman"/>
          <w:sz w:val="24"/>
          <w:szCs w:val="24"/>
        </w:rPr>
        <w:t>S nakon podnošenja prijave nije dopuštena, a promjena J</w:t>
      </w:r>
      <w:r w:rsidR="00EB224D">
        <w:rPr>
          <w:rFonts w:ascii="Times New Roman" w:hAnsi="Times New Roman" w:cs="Times New Roman"/>
          <w:sz w:val="24"/>
          <w:szCs w:val="24"/>
        </w:rPr>
        <w:t>L</w:t>
      </w:r>
      <w:r w:rsidRPr="00391E83">
        <w:rPr>
          <w:rFonts w:ascii="Times New Roman" w:hAnsi="Times New Roman" w:cs="Times New Roman"/>
          <w:sz w:val="24"/>
          <w:szCs w:val="24"/>
        </w:rPr>
        <w:t xml:space="preserve">S je legitimni razlog za otkazivanje </w:t>
      </w:r>
      <w:r w:rsidR="006A3516" w:rsidRPr="00391E83">
        <w:rPr>
          <w:rFonts w:ascii="Times New Roman" w:hAnsi="Times New Roman" w:cs="Times New Roman"/>
          <w:sz w:val="24"/>
          <w:szCs w:val="24"/>
        </w:rPr>
        <w:t xml:space="preserve">Odluke </w:t>
      </w:r>
      <w:r w:rsidRPr="00391E83">
        <w:rPr>
          <w:rFonts w:ascii="Times New Roman" w:hAnsi="Times New Roman" w:cs="Times New Roman"/>
          <w:sz w:val="24"/>
          <w:szCs w:val="24"/>
        </w:rPr>
        <w:t xml:space="preserve">o financiranju. Svaki prijavitelj treba jasno odrediti u </w:t>
      </w:r>
      <w:r w:rsidR="008C0A98" w:rsidRPr="00391E83">
        <w:rPr>
          <w:rFonts w:ascii="Times New Roman" w:hAnsi="Times New Roman" w:cs="Times New Roman"/>
          <w:sz w:val="24"/>
          <w:szCs w:val="24"/>
        </w:rPr>
        <w:t xml:space="preserve">Obrascu 1. </w:t>
      </w:r>
      <w:r w:rsidRPr="00391E83">
        <w:rPr>
          <w:rFonts w:ascii="Times New Roman" w:hAnsi="Times New Roman" w:cs="Times New Roman"/>
          <w:sz w:val="24"/>
          <w:szCs w:val="24"/>
        </w:rPr>
        <w:t>Prijavnom obrascu u kojoj J</w:t>
      </w:r>
      <w:r w:rsidR="00EB224D">
        <w:rPr>
          <w:rFonts w:ascii="Times New Roman" w:hAnsi="Times New Roman" w:cs="Times New Roman"/>
          <w:sz w:val="24"/>
          <w:szCs w:val="24"/>
        </w:rPr>
        <w:t>L</w:t>
      </w:r>
      <w:r w:rsidRPr="00391E83">
        <w:rPr>
          <w:rFonts w:ascii="Times New Roman" w:hAnsi="Times New Roman" w:cs="Times New Roman"/>
          <w:sz w:val="24"/>
          <w:szCs w:val="24"/>
        </w:rPr>
        <w:t xml:space="preserve">S ima sjedište, a isto će se navesti u </w:t>
      </w:r>
      <w:r w:rsidR="00423E6D" w:rsidRPr="00391E83">
        <w:rPr>
          <w:rFonts w:ascii="Times New Roman" w:hAnsi="Times New Roman" w:cs="Times New Roman"/>
          <w:sz w:val="24"/>
          <w:szCs w:val="24"/>
        </w:rPr>
        <w:t>O</w:t>
      </w:r>
      <w:r w:rsidRPr="00391E83">
        <w:rPr>
          <w:rFonts w:ascii="Times New Roman" w:hAnsi="Times New Roman" w:cs="Times New Roman"/>
          <w:sz w:val="24"/>
          <w:szCs w:val="24"/>
        </w:rPr>
        <w:t>dluci o financiranju.</w:t>
      </w:r>
    </w:p>
    <w:p w14:paraId="71CDC882" w14:textId="1062067D" w:rsidR="004F22AE" w:rsidRPr="00391E83" w:rsidRDefault="004F4ABD" w:rsidP="004F22AE">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w:t>
      </w:r>
      <w:r w:rsidR="004F22AE" w:rsidRPr="00391E83">
        <w:rPr>
          <w:rFonts w:ascii="Times New Roman" w:hAnsi="Times New Roman" w:cs="Times New Roman"/>
          <w:sz w:val="24"/>
          <w:szCs w:val="24"/>
        </w:rPr>
        <w:t xml:space="preserve">rijavitelji moraju osigurati održivost rezultata projekta </w:t>
      </w:r>
      <w:r w:rsidR="00496B18">
        <w:rPr>
          <w:rFonts w:ascii="Times New Roman" w:hAnsi="Times New Roman" w:cs="Times New Roman"/>
          <w:sz w:val="24"/>
          <w:szCs w:val="24"/>
        </w:rPr>
        <w:t>3</w:t>
      </w:r>
      <w:r w:rsidR="006C5B58" w:rsidRPr="00391E83">
        <w:rPr>
          <w:rFonts w:ascii="Times New Roman" w:hAnsi="Times New Roman" w:cs="Times New Roman"/>
          <w:sz w:val="24"/>
          <w:szCs w:val="24"/>
        </w:rPr>
        <w:t xml:space="preserve"> </w:t>
      </w:r>
      <w:r w:rsidR="0000444A">
        <w:rPr>
          <w:rFonts w:ascii="Times New Roman" w:hAnsi="Times New Roman" w:cs="Times New Roman"/>
          <w:sz w:val="24"/>
          <w:szCs w:val="24"/>
        </w:rPr>
        <w:t xml:space="preserve">(tri) </w:t>
      </w:r>
      <w:r w:rsidR="004F22AE" w:rsidRPr="00391E83">
        <w:rPr>
          <w:rFonts w:ascii="Times New Roman" w:hAnsi="Times New Roman" w:cs="Times New Roman"/>
          <w:sz w:val="24"/>
          <w:szCs w:val="24"/>
        </w:rPr>
        <w:t>godine</w:t>
      </w:r>
      <w:r w:rsidR="008B19F6">
        <w:rPr>
          <w:rFonts w:ascii="Times New Roman" w:hAnsi="Times New Roman" w:cs="Times New Roman"/>
          <w:sz w:val="24"/>
          <w:szCs w:val="24"/>
        </w:rPr>
        <w:t xml:space="preserve"> </w:t>
      </w:r>
      <w:r w:rsidR="00A75D07">
        <w:rPr>
          <w:rFonts w:ascii="Times New Roman" w:hAnsi="Times New Roman" w:cs="Times New Roman"/>
          <w:sz w:val="24"/>
          <w:szCs w:val="24"/>
        </w:rPr>
        <w:t>n</w:t>
      </w:r>
      <w:r w:rsidR="004F22AE" w:rsidRPr="00391E83">
        <w:rPr>
          <w:rFonts w:ascii="Times New Roman" w:hAnsi="Times New Roman" w:cs="Times New Roman"/>
          <w:sz w:val="24"/>
          <w:szCs w:val="24"/>
        </w:rPr>
        <w:t>akon</w:t>
      </w:r>
      <w:r w:rsidR="00807932" w:rsidRPr="00391E83">
        <w:rPr>
          <w:rFonts w:ascii="Times New Roman" w:hAnsi="Times New Roman" w:cs="Times New Roman"/>
          <w:sz w:val="24"/>
          <w:szCs w:val="24"/>
        </w:rPr>
        <w:t xml:space="preserve"> godine</w:t>
      </w:r>
      <w:r w:rsidR="004F22AE" w:rsidRPr="00391E83">
        <w:rPr>
          <w:rFonts w:ascii="Times New Roman" w:hAnsi="Times New Roman" w:cs="Times New Roman"/>
          <w:sz w:val="24"/>
          <w:szCs w:val="24"/>
        </w:rPr>
        <w:t xml:space="preserve"> završetka provedbe sukladno točki </w:t>
      </w:r>
      <w:hyperlink w:anchor="_Provjere_upravljanja_projektom" w:history="1">
        <w:r w:rsidR="004F22AE" w:rsidRPr="00391E83">
          <w:rPr>
            <w:rStyle w:val="Hyperlink"/>
            <w:rFonts w:ascii="Times New Roman" w:hAnsi="Times New Roman" w:cs="Times New Roman"/>
            <w:sz w:val="24"/>
            <w:szCs w:val="24"/>
          </w:rPr>
          <w:t>5.3</w:t>
        </w:r>
      </w:hyperlink>
      <w:r w:rsidR="004F22AE" w:rsidRPr="00391E83">
        <w:rPr>
          <w:rFonts w:ascii="Times New Roman" w:hAnsi="Times New Roman" w:cs="Times New Roman"/>
          <w:sz w:val="24"/>
          <w:szCs w:val="24"/>
        </w:rPr>
        <w:t xml:space="preserve"> Uputa.</w:t>
      </w:r>
    </w:p>
    <w:p w14:paraId="7E921CFB" w14:textId="77777777" w:rsidR="004F22AE" w:rsidRPr="00391E83" w:rsidRDefault="004F22AE" w:rsidP="004F22AE">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Iznosi koji su u ime projekta nepropisno isplaćeni, vraćaju se u Državni proračun razmjerno razdoblju u kojemu o</w:t>
      </w:r>
      <w:r w:rsidR="00A552DD" w:rsidRPr="00391E83">
        <w:rPr>
          <w:rFonts w:ascii="Times New Roman" w:hAnsi="Times New Roman" w:cs="Times New Roman"/>
          <w:sz w:val="24"/>
          <w:szCs w:val="24"/>
        </w:rPr>
        <w:t>vi zahtjevi nisu bili ispunjeni</w:t>
      </w:r>
      <w:r w:rsidRPr="00391E83">
        <w:rPr>
          <w:rFonts w:ascii="Times New Roman" w:hAnsi="Times New Roman" w:cs="Times New Roman"/>
          <w:sz w:val="24"/>
          <w:szCs w:val="24"/>
        </w:rPr>
        <w:t>.</w:t>
      </w:r>
    </w:p>
    <w:p w14:paraId="466ECFD4" w14:textId="77777777" w:rsidR="00185021" w:rsidRPr="00391E83" w:rsidRDefault="00A0462B"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Nepridržavanje zahtjeva koji se odnose na sposobnost </w:t>
      </w:r>
      <w:r w:rsidR="006264CD" w:rsidRPr="00391E83">
        <w:rPr>
          <w:rFonts w:ascii="Times New Roman" w:hAnsi="Times New Roman" w:cs="Times New Roman"/>
          <w:sz w:val="24"/>
          <w:szCs w:val="24"/>
        </w:rPr>
        <w:t>p</w:t>
      </w:r>
      <w:r w:rsidRPr="00391E83">
        <w:rPr>
          <w:rFonts w:ascii="Times New Roman" w:hAnsi="Times New Roman" w:cs="Times New Roman"/>
          <w:sz w:val="24"/>
          <w:szCs w:val="24"/>
        </w:rPr>
        <w:t xml:space="preserve">rijavitelja </w:t>
      </w:r>
      <w:r w:rsidR="00890DB1" w:rsidRPr="00391E83">
        <w:rPr>
          <w:rFonts w:ascii="Times New Roman" w:hAnsi="Times New Roman" w:cs="Times New Roman"/>
          <w:sz w:val="24"/>
          <w:szCs w:val="24"/>
        </w:rPr>
        <w:t>za</w:t>
      </w:r>
      <w:r w:rsidR="00EF32E5" w:rsidRPr="00391E83">
        <w:rPr>
          <w:rFonts w:ascii="Times New Roman" w:hAnsi="Times New Roman" w:cs="Times New Roman"/>
          <w:sz w:val="24"/>
          <w:szCs w:val="24"/>
        </w:rPr>
        <w:t xml:space="preserve"> </w:t>
      </w:r>
      <w:r w:rsidRPr="00391E83">
        <w:rPr>
          <w:rFonts w:ascii="Times New Roman" w:hAnsi="Times New Roman" w:cs="Times New Roman"/>
          <w:sz w:val="24"/>
          <w:szCs w:val="24"/>
        </w:rPr>
        <w:t xml:space="preserve">učinkovito korištenje sredstava i zahtjeva povezanih s trajnošću, smatrat će se kršenjem </w:t>
      </w:r>
      <w:r w:rsidR="00672938" w:rsidRPr="00391E83">
        <w:rPr>
          <w:rFonts w:ascii="Times New Roman" w:hAnsi="Times New Roman" w:cs="Times New Roman"/>
          <w:sz w:val="24"/>
          <w:szCs w:val="24"/>
        </w:rPr>
        <w:t>U</w:t>
      </w:r>
      <w:r w:rsidRPr="00391E83">
        <w:rPr>
          <w:rFonts w:ascii="Times New Roman" w:hAnsi="Times New Roman" w:cs="Times New Roman"/>
          <w:sz w:val="24"/>
          <w:szCs w:val="24"/>
        </w:rPr>
        <w:t xml:space="preserve">govora te je moguće od </w:t>
      </w:r>
      <w:r w:rsidR="006264CD" w:rsidRPr="00391E83">
        <w:rPr>
          <w:rFonts w:ascii="Times New Roman" w:hAnsi="Times New Roman" w:cs="Times New Roman"/>
          <w:sz w:val="24"/>
          <w:szCs w:val="24"/>
        </w:rPr>
        <w:t>p</w:t>
      </w:r>
      <w:r w:rsidRPr="00391E83">
        <w:rPr>
          <w:rFonts w:ascii="Times New Roman" w:hAnsi="Times New Roman" w:cs="Times New Roman"/>
          <w:sz w:val="24"/>
          <w:szCs w:val="24"/>
        </w:rPr>
        <w:t>rijavitelja/</w:t>
      </w:r>
      <w:r w:rsidR="006264CD" w:rsidRPr="00391E83">
        <w:rPr>
          <w:rFonts w:ascii="Times New Roman" w:hAnsi="Times New Roman" w:cs="Times New Roman"/>
          <w:sz w:val="24"/>
          <w:szCs w:val="24"/>
        </w:rPr>
        <w:t>k</w:t>
      </w:r>
      <w:r w:rsidRPr="00391E83">
        <w:rPr>
          <w:rFonts w:ascii="Times New Roman" w:hAnsi="Times New Roman" w:cs="Times New Roman"/>
          <w:sz w:val="24"/>
          <w:szCs w:val="24"/>
        </w:rPr>
        <w:t>orisnika zatražiti povrat sredstava</w:t>
      </w:r>
      <w:r w:rsidR="00EE0220" w:rsidRPr="00391E83">
        <w:rPr>
          <w:rFonts w:ascii="Times New Roman" w:hAnsi="Times New Roman" w:cs="Times New Roman"/>
          <w:sz w:val="24"/>
          <w:szCs w:val="24"/>
        </w:rPr>
        <w:t xml:space="preserve"> sukladno Prilogu 1</w:t>
      </w:r>
      <w:r w:rsidR="0079509A" w:rsidRPr="00391E83">
        <w:rPr>
          <w:rFonts w:ascii="Times New Roman" w:hAnsi="Times New Roman" w:cs="Times New Roman"/>
          <w:sz w:val="24"/>
          <w:szCs w:val="24"/>
        </w:rPr>
        <w:t>1</w:t>
      </w:r>
      <w:r w:rsidR="0068015A" w:rsidRPr="00391E83">
        <w:rPr>
          <w:rFonts w:ascii="Times New Roman" w:hAnsi="Times New Roman" w:cs="Times New Roman"/>
          <w:sz w:val="24"/>
          <w:szCs w:val="24"/>
        </w:rPr>
        <w:t>.</w:t>
      </w:r>
      <w:r w:rsidR="00EE0220" w:rsidRPr="00391E83">
        <w:rPr>
          <w:rFonts w:ascii="Times New Roman" w:hAnsi="Times New Roman" w:cs="Times New Roman"/>
          <w:sz w:val="24"/>
          <w:szCs w:val="24"/>
        </w:rPr>
        <w:t xml:space="preserve"> </w:t>
      </w:r>
      <w:r w:rsidR="0079509A" w:rsidRPr="00391E83">
        <w:rPr>
          <w:rFonts w:ascii="Times New Roman" w:hAnsi="Times New Roman" w:cs="Times New Roman"/>
          <w:sz w:val="24"/>
          <w:szCs w:val="24"/>
        </w:rPr>
        <w:t xml:space="preserve">Pravila o financijskim </w:t>
      </w:r>
      <w:r w:rsidR="00EE0220" w:rsidRPr="00391E83">
        <w:rPr>
          <w:rFonts w:ascii="Times New Roman" w:hAnsi="Times New Roman" w:cs="Times New Roman"/>
          <w:sz w:val="24"/>
          <w:szCs w:val="24"/>
        </w:rPr>
        <w:t>korekcij</w:t>
      </w:r>
      <w:r w:rsidR="0079509A" w:rsidRPr="00391E83">
        <w:rPr>
          <w:rFonts w:ascii="Times New Roman" w:hAnsi="Times New Roman" w:cs="Times New Roman"/>
          <w:sz w:val="24"/>
          <w:szCs w:val="24"/>
        </w:rPr>
        <w:t>ama</w:t>
      </w:r>
      <w:r w:rsidRPr="00391E83">
        <w:rPr>
          <w:rFonts w:ascii="Times New Roman" w:hAnsi="Times New Roman" w:cs="Times New Roman"/>
          <w:sz w:val="24"/>
          <w:szCs w:val="24"/>
        </w:rPr>
        <w:t xml:space="preserve">. </w:t>
      </w:r>
    </w:p>
    <w:p w14:paraId="2427E197" w14:textId="77777777" w:rsidR="00E11CF6" w:rsidRPr="00391E83" w:rsidRDefault="00795E77" w:rsidP="00154FB6">
      <w:pPr>
        <w:pStyle w:val="Heading2"/>
        <w:numPr>
          <w:ilvl w:val="1"/>
          <w:numId w:val="35"/>
        </w:numPr>
      </w:pPr>
      <w:bookmarkStart w:id="55" w:name="bookmark14"/>
      <w:bookmarkStart w:id="56" w:name="_Toc452468697"/>
      <w:bookmarkStart w:id="57" w:name="_Toc495059831"/>
      <w:bookmarkEnd w:id="55"/>
      <w:r w:rsidRPr="00391E83">
        <w:t xml:space="preserve"> </w:t>
      </w:r>
      <w:bookmarkStart w:id="58" w:name="_Toc508968572"/>
      <w:r w:rsidR="00185021" w:rsidRPr="00391E83">
        <w:t>Prihvatljivost projekta</w:t>
      </w:r>
      <w:bookmarkEnd w:id="56"/>
      <w:bookmarkEnd w:id="57"/>
      <w:bookmarkEnd w:id="58"/>
    </w:p>
    <w:p w14:paraId="29063513" w14:textId="77777777" w:rsidR="00E11CF6" w:rsidRPr="00391E83" w:rsidRDefault="00185021"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Kako bi bio prihvatljiv, projektni prijedlog mora udovoljavati svim utvrđenim kriterijima prihvatljivosti</w:t>
      </w:r>
      <w:r w:rsidR="0095265C" w:rsidRPr="00391E83">
        <w:rPr>
          <w:rFonts w:ascii="Times New Roman" w:hAnsi="Times New Roman" w:cs="Times New Roman"/>
          <w:sz w:val="24"/>
          <w:szCs w:val="24"/>
        </w:rPr>
        <w:t>, kako slijede:</w:t>
      </w:r>
    </w:p>
    <w:p w14:paraId="6E2EDDDC" w14:textId="77777777" w:rsidR="004F22AE" w:rsidRPr="00391E83" w:rsidRDefault="003C49BD" w:rsidP="00A22924">
      <w:pPr>
        <w:pStyle w:val="bullets"/>
        <w:numPr>
          <w:ilvl w:val="0"/>
          <w:numId w:val="12"/>
        </w:numPr>
        <w:shd w:val="clear" w:color="auto" w:fill="FFFFFF" w:themeFill="background1"/>
        <w:spacing w:after="60"/>
        <w:ind w:left="567"/>
        <w:contextualSpacing w:val="0"/>
        <w:jc w:val="both"/>
        <w:rPr>
          <w:rFonts w:ascii="Times New Roman" w:hAnsi="Times New Roman" w:cs="Times New Roman"/>
          <w:sz w:val="24"/>
          <w:szCs w:val="24"/>
          <w:lang w:val="hr-HR"/>
        </w:rPr>
      </w:pPr>
      <w:r w:rsidRPr="00391E83">
        <w:rPr>
          <w:rFonts w:ascii="Times New Roman" w:hAnsi="Times New Roman" w:cs="Times New Roman"/>
          <w:sz w:val="24"/>
          <w:szCs w:val="24"/>
          <w:lang w:val="hr-HR"/>
        </w:rPr>
        <w:t>p</w:t>
      </w:r>
      <w:r w:rsidR="00FA63BB" w:rsidRPr="00391E83">
        <w:rPr>
          <w:rFonts w:ascii="Times New Roman" w:hAnsi="Times New Roman" w:cs="Times New Roman"/>
          <w:sz w:val="24"/>
          <w:szCs w:val="24"/>
          <w:lang w:val="hr-HR"/>
        </w:rPr>
        <w:t xml:space="preserve">rojekt je u skladu sa </w:t>
      </w:r>
      <w:r w:rsidR="00EF32E5" w:rsidRPr="00391E83">
        <w:rPr>
          <w:rFonts w:ascii="Times New Roman" w:hAnsi="Times New Roman" w:cs="Times New Roman"/>
          <w:sz w:val="24"/>
          <w:szCs w:val="24"/>
          <w:lang w:val="hr-HR"/>
        </w:rPr>
        <w:t xml:space="preserve">predmetom i svrhom Poziva te doprinosi pokazateljima </w:t>
      </w:r>
      <w:r w:rsidR="001C68A1" w:rsidRPr="00391E83">
        <w:rPr>
          <w:rFonts w:ascii="Times New Roman" w:hAnsi="Times New Roman" w:cs="Times New Roman"/>
          <w:sz w:val="24"/>
          <w:szCs w:val="24"/>
          <w:lang w:val="hr-HR"/>
        </w:rPr>
        <w:t xml:space="preserve">Poziva </w:t>
      </w:r>
      <w:r w:rsidR="00FA63BB" w:rsidRPr="00391E83">
        <w:rPr>
          <w:rFonts w:ascii="Times New Roman" w:hAnsi="Times New Roman" w:cs="Times New Roman"/>
          <w:sz w:val="24"/>
          <w:szCs w:val="24"/>
          <w:lang w:val="hr-HR"/>
        </w:rPr>
        <w:t xml:space="preserve">(točka </w:t>
      </w:r>
      <w:hyperlink w:anchor="_Predmet,_svrha_i" w:history="1">
        <w:r w:rsidR="002A2FA2" w:rsidRPr="00391E83">
          <w:rPr>
            <w:rStyle w:val="Hyperlink"/>
            <w:rFonts w:ascii="Times New Roman" w:hAnsi="Times New Roman" w:cs="Times New Roman"/>
            <w:sz w:val="24"/>
            <w:szCs w:val="24"/>
            <w:lang w:val="hr-HR"/>
          </w:rPr>
          <w:t>1.3</w:t>
        </w:r>
      </w:hyperlink>
      <w:r w:rsidR="002A2FA2" w:rsidRPr="00391E83">
        <w:rPr>
          <w:rFonts w:ascii="Times New Roman" w:hAnsi="Times New Roman" w:cs="Times New Roman"/>
          <w:sz w:val="24"/>
          <w:szCs w:val="24"/>
          <w:lang w:val="hr-HR"/>
        </w:rPr>
        <w:t xml:space="preserve"> </w:t>
      </w:r>
      <w:r w:rsidR="00FA63BB" w:rsidRPr="00391E83">
        <w:rPr>
          <w:rFonts w:ascii="Times New Roman" w:hAnsi="Times New Roman" w:cs="Times New Roman"/>
          <w:sz w:val="24"/>
          <w:szCs w:val="24"/>
          <w:lang w:val="hr-HR"/>
        </w:rPr>
        <w:t>Uputa);</w:t>
      </w:r>
      <w:r w:rsidR="000369F5" w:rsidRPr="00391E83">
        <w:rPr>
          <w:rFonts w:ascii="Times New Roman" w:hAnsi="Times New Roman" w:cs="Times New Roman"/>
          <w:sz w:val="24"/>
          <w:szCs w:val="24"/>
          <w:lang w:val="hr-HR"/>
        </w:rPr>
        <w:t xml:space="preserve"> </w:t>
      </w:r>
      <w:r w:rsidR="000369F5" w:rsidRPr="00391E83">
        <w:rPr>
          <w:rFonts w:ascii="Times New Roman" w:hAnsi="Times New Roman" w:cs="Times New Roman"/>
          <w:i/>
          <w:sz w:val="24"/>
          <w:szCs w:val="24"/>
          <w:lang w:val="hr-HR"/>
        </w:rPr>
        <w:t>dokazuje se</w:t>
      </w:r>
      <w:r w:rsidR="007A70ED" w:rsidRPr="00391E83">
        <w:rPr>
          <w:rFonts w:ascii="Times New Roman" w:hAnsi="Times New Roman" w:cs="Times New Roman"/>
          <w:i/>
          <w:sz w:val="24"/>
          <w:szCs w:val="24"/>
          <w:lang w:val="hr-HR"/>
        </w:rPr>
        <w:t>:</w:t>
      </w:r>
      <w:r w:rsidR="000369F5" w:rsidRPr="00391E83">
        <w:rPr>
          <w:rFonts w:ascii="Times New Roman" w:hAnsi="Times New Roman" w:cs="Times New Roman"/>
          <w:i/>
          <w:sz w:val="24"/>
          <w:szCs w:val="24"/>
          <w:lang w:val="hr-HR"/>
        </w:rPr>
        <w:t xml:space="preserve"> </w:t>
      </w:r>
      <w:r w:rsidR="00ED39DB" w:rsidRPr="00391E83">
        <w:rPr>
          <w:rFonts w:ascii="Times New Roman" w:hAnsi="Times New Roman" w:cs="Times New Roman"/>
          <w:i/>
          <w:sz w:val="24"/>
          <w:szCs w:val="24"/>
          <w:lang w:val="hr-HR"/>
        </w:rPr>
        <w:t xml:space="preserve">Obrazac 1. </w:t>
      </w:r>
      <w:r w:rsidR="002A2FA2" w:rsidRPr="00391E83">
        <w:rPr>
          <w:rFonts w:ascii="Times New Roman" w:hAnsi="Times New Roman" w:cs="Times New Roman"/>
          <w:i/>
          <w:sz w:val="24"/>
          <w:szCs w:val="24"/>
          <w:lang w:val="hr-HR"/>
        </w:rPr>
        <w:t xml:space="preserve">Prijavni </w:t>
      </w:r>
      <w:r w:rsidR="007A70ED" w:rsidRPr="00391E83">
        <w:rPr>
          <w:rFonts w:ascii="Times New Roman" w:hAnsi="Times New Roman" w:cs="Times New Roman"/>
          <w:i/>
          <w:sz w:val="24"/>
          <w:szCs w:val="24"/>
          <w:lang w:val="hr-HR"/>
        </w:rPr>
        <w:t>obrazac</w:t>
      </w:r>
    </w:p>
    <w:p w14:paraId="17023776" w14:textId="77777777" w:rsidR="001C68A1" w:rsidRPr="00391E83" w:rsidRDefault="009F0CBE" w:rsidP="00194C25">
      <w:pPr>
        <w:pStyle w:val="bullets"/>
        <w:numPr>
          <w:ilvl w:val="0"/>
          <w:numId w:val="12"/>
        </w:numPr>
        <w:shd w:val="clear" w:color="auto" w:fill="FFFFFF" w:themeFill="background1"/>
        <w:spacing w:after="60"/>
        <w:ind w:left="567"/>
        <w:contextualSpacing w:val="0"/>
        <w:jc w:val="both"/>
        <w:rPr>
          <w:rFonts w:ascii="Times New Roman" w:hAnsi="Times New Roman" w:cs="Times New Roman"/>
          <w:i/>
          <w:sz w:val="24"/>
          <w:szCs w:val="24"/>
          <w:lang w:val="hr-HR"/>
        </w:rPr>
      </w:pPr>
      <w:r w:rsidRPr="00391E83">
        <w:rPr>
          <w:rFonts w:ascii="Times New Roman" w:hAnsi="Times New Roman" w:cs="Times New Roman"/>
          <w:sz w:val="24"/>
          <w:szCs w:val="24"/>
          <w:lang w:val="hr-HR"/>
        </w:rPr>
        <w:t>projekt se u c</w:t>
      </w:r>
      <w:r w:rsidR="0068015A" w:rsidRPr="00391E83">
        <w:rPr>
          <w:rFonts w:ascii="Times New Roman" w:hAnsi="Times New Roman" w:cs="Times New Roman"/>
          <w:sz w:val="24"/>
          <w:szCs w:val="24"/>
          <w:lang w:val="hr-HR"/>
        </w:rPr>
        <w:t>i</w:t>
      </w:r>
      <w:r w:rsidRPr="00391E83">
        <w:rPr>
          <w:rFonts w:ascii="Times New Roman" w:hAnsi="Times New Roman" w:cs="Times New Roman"/>
          <w:sz w:val="24"/>
          <w:szCs w:val="24"/>
          <w:lang w:val="hr-HR"/>
        </w:rPr>
        <w:t>jelosti provodi na području Republike Hrvatske</w:t>
      </w:r>
      <w:r w:rsidR="00DA3B84" w:rsidRPr="00391E83">
        <w:rPr>
          <w:rFonts w:ascii="Times New Roman" w:hAnsi="Times New Roman" w:cs="Times New Roman"/>
          <w:sz w:val="24"/>
          <w:szCs w:val="24"/>
          <w:lang w:val="hr-HR"/>
        </w:rPr>
        <w:t>;</w:t>
      </w:r>
      <w:r w:rsidR="00185021" w:rsidRPr="00391E83">
        <w:rPr>
          <w:rFonts w:ascii="Times New Roman" w:hAnsi="Times New Roman" w:cs="Times New Roman"/>
          <w:sz w:val="24"/>
          <w:szCs w:val="24"/>
          <w:lang w:val="hr-HR"/>
        </w:rPr>
        <w:t xml:space="preserve"> </w:t>
      </w:r>
      <w:r w:rsidR="000369F5" w:rsidRPr="00391E83">
        <w:rPr>
          <w:rFonts w:ascii="Times New Roman" w:hAnsi="Times New Roman" w:cs="Times New Roman"/>
          <w:i/>
          <w:sz w:val="24"/>
          <w:szCs w:val="24"/>
          <w:lang w:val="hr-HR"/>
        </w:rPr>
        <w:t>dokazuje se</w:t>
      </w:r>
      <w:r w:rsidR="00BC1A25" w:rsidRPr="00391E83">
        <w:rPr>
          <w:rFonts w:ascii="Times New Roman" w:hAnsi="Times New Roman" w:cs="Times New Roman"/>
          <w:i/>
          <w:sz w:val="24"/>
          <w:szCs w:val="24"/>
          <w:lang w:val="hr-HR"/>
        </w:rPr>
        <w:t>: Obrazac 1.</w:t>
      </w:r>
      <w:r w:rsidR="00EE0220" w:rsidRPr="00391E83">
        <w:rPr>
          <w:rFonts w:ascii="Times New Roman" w:hAnsi="Times New Roman" w:cs="Times New Roman"/>
          <w:i/>
          <w:sz w:val="24"/>
          <w:szCs w:val="24"/>
          <w:lang w:val="hr-HR"/>
        </w:rPr>
        <w:t xml:space="preserve"> Prijavni obra</w:t>
      </w:r>
      <w:r w:rsidR="00DD770F">
        <w:rPr>
          <w:rFonts w:ascii="Times New Roman" w:hAnsi="Times New Roman" w:cs="Times New Roman"/>
          <w:i/>
          <w:sz w:val="24"/>
          <w:szCs w:val="24"/>
          <w:lang w:val="hr-HR"/>
        </w:rPr>
        <w:t>zac</w:t>
      </w:r>
    </w:p>
    <w:p w14:paraId="4B166B21" w14:textId="4CF7F8A4" w:rsidR="00945010" w:rsidRPr="00391E83" w:rsidRDefault="003C49BD" w:rsidP="00A22924">
      <w:pPr>
        <w:pStyle w:val="bullets"/>
        <w:numPr>
          <w:ilvl w:val="0"/>
          <w:numId w:val="12"/>
        </w:numPr>
        <w:shd w:val="clear" w:color="auto" w:fill="FFFFFF" w:themeFill="background1"/>
        <w:spacing w:after="60"/>
        <w:ind w:left="567"/>
        <w:contextualSpacing w:val="0"/>
        <w:jc w:val="both"/>
        <w:rPr>
          <w:rFonts w:ascii="Times New Roman" w:hAnsi="Times New Roman" w:cs="Times New Roman"/>
          <w:i/>
          <w:sz w:val="24"/>
          <w:szCs w:val="24"/>
          <w:lang w:val="hr-HR"/>
        </w:rPr>
      </w:pPr>
      <w:r w:rsidRPr="00391E83">
        <w:rPr>
          <w:rFonts w:ascii="Times New Roman" w:hAnsi="Times New Roman" w:cs="Times New Roman"/>
          <w:sz w:val="24"/>
          <w:szCs w:val="24"/>
          <w:lang w:val="hr-HR"/>
        </w:rPr>
        <w:t>p</w:t>
      </w:r>
      <w:r w:rsidR="00945010" w:rsidRPr="00391E83">
        <w:rPr>
          <w:rFonts w:ascii="Times New Roman" w:hAnsi="Times New Roman" w:cs="Times New Roman"/>
          <w:sz w:val="24"/>
          <w:szCs w:val="24"/>
          <w:lang w:val="hr-HR"/>
        </w:rPr>
        <w:t xml:space="preserve">rojektne aktivnosti moraju se </w:t>
      </w:r>
      <w:r w:rsidR="00D9411F" w:rsidRPr="00391E83">
        <w:rPr>
          <w:rFonts w:ascii="Times New Roman" w:hAnsi="Times New Roman" w:cs="Times New Roman"/>
          <w:sz w:val="24"/>
          <w:szCs w:val="24"/>
          <w:lang w:val="hr-HR"/>
        </w:rPr>
        <w:t>odvijati u</w:t>
      </w:r>
      <w:r w:rsidR="006F3084" w:rsidRPr="00391E83">
        <w:rPr>
          <w:rFonts w:ascii="Times New Roman" w:hAnsi="Times New Roman" w:cs="Times New Roman"/>
          <w:sz w:val="24"/>
          <w:szCs w:val="24"/>
          <w:lang w:val="hr-HR"/>
        </w:rPr>
        <w:t xml:space="preserve"> sektor</w:t>
      </w:r>
      <w:r w:rsidR="00D9411F" w:rsidRPr="00391E83">
        <w:rPr>
          <w:rFonts w:ascii="Times New Roman" w:hAnsi="Times New Roman" w:cs="Times New Roman"/>
          <w:sz w:val="24"/>
          <w:szCs w:val="24"/>
          <w:lang w:val="hr-HR"/>
        </w:rPr>
        <w:t>ima</w:t>
      </w:r>
      <w:r w:rsidR="00F41066" w:rsidRPr="00391E83">
        <w:rPr>
          <w:rFonts w:ascii="Times New Roman" w:hAnsi="Times New Roman" w:cs="Times New Roman"/>
          <w:sz w:val="24"/>
          <w:szCs w:val="24"/>
          <w:lang w:val="hr-HR"/>
        </w:rPr>
        <w:t xml:space="preserve"> koji nisu isključeni</w:t>
      </w:r>
      <w:r w:rsidR="006F3084" w:rsidRPr="00391E83">
        <w:rPr>
          <w:rFonts w:ascii="Times New Roman" w:hAnsi="Times New Roman" w:cs="Times New Roman"/>
          <w:sz w:val="24"/>
          <w:szCs w:val="24"/>
          <w:lang w:val="hr-HR"/>
        </w:rPr>
        <w:t xml:space="preserve"> </w:t>
      </w:r>
      <w:r w:rsidR="00FF74ED" w:rsidRPr="00391E83">
        <w:rPr>
          <w:rFonts w:ascii="Times New Roman" w:hAnsi="Times New Roman" w:cs="Times New Roman"/>
          <w:sz w:val="24"/>
          <w:szCs w:val="24"/>
          <w:lang w:val="hr-HR"/>
        </w:rPr>
        <w:t xml:space="preserve">kako je navedeno u točki </w:t>
      </w:r>
      <w:hyperlink w:anchor="_Kriteriji_za_isključenje" w:history="1">
        <w:r w:rsidR="00FF74ED" w:rsidRPr="00FA3D9B">
          <w:rPr>
            <w:rStyle w:val="Hyperlink"/>
            <w:rFonts w:ascii="Times New Roman" w:hAnsi="Times New Roman" w:cs="Times New Roman"/>
            <w:sz w:val="24"/>
            <w:szCs w:val="24"/>
            <w:lang w:val="hr-HR"/>
          </w:rPr>
          <w:t>2.</w:t>
        </w:r>
        <w:r w:rsidR="00F41066" w:rsidRPr="00FA3D9B">
          <w:rPr>
            <w:rStyle w:val="Hyperlink"/>
            <w:rFonts w:ascii="Times New Roman" w:hAnsi="Times New Roman" w:cs="Times New Roman"/>
            <w:sz w:val="24"/>
            <w:szCs w:val="24"/>
            <w:lang w:val="hr-HR"/>
          </w:rPr>
          <w:t>3</w:t>
        </w:r>
        <w:r w:rsidR="00FF74ED" w:rsidRPr="00FA3D9B">
          <w:rPr>
            <w:rStyle w:val="Hyperlink"/>
            <w:rFonts w:ascii="Times New Roman" w:hAnsi="Times New Roman" w:cs="Times New Roman"/>
            <w:sz w:val="24"/>
            <w:szCs w:val="24"/>
            <w:lang w:val="hr-HR"/>
          </w:rPr>
          <w:t>.</w:t>
        </w:r>
      </w:hyperlink>
      <w:r w:rsidR="00FF74ED" w:rsidRPr="00391E83">
        <w:rPr>
          <w:rFonts w:ascii="Times New Roman" w:hAnsi="Times New Roman" w:cs="Times New Roman"/>
          <w:sz w:val="24"/>
          <w:szCs w:val="24"/>
          <w:lang w:val="hr-HR"/>
        </w:rPr>
        <w:t xml:space="preserve"> ovih Uputa</w:t>
      </w:r>
      <w:r w:rsidR="00945010" w:rsidRPr="00391E83">
        <w:rPr>
          <w:rFonts w:ascii="Times New Roman" w:hAnsi="Times New Roman" w:cs="Times New Roman"/>
          <w:sz w:val="24"/>
          <w:szCs w:val="24"/>
          <w:lang w:val="hr-HR"/>
        </w:rPr>
        <w:t xml:space="preserve">; </w:t>
      </w:r>
      <w:r w:rsidR="00945010" w:rsidRPr="00391E83">
        <w:rPr>
          <w:rFonts w:ascii="Times New Roman" w:hAnsi="Times New Roman" w:cs="Times New Roman"/>
          <w:i/>
          <w:sz w:val="24"/>
          <w:szCs w:val="24"/>
          <w:lang w:val="hr-HR"/>
        </w:rPr>
        <w:t>dokazuje se</w:t>
      </w:r>
      <w:r w:rsidR="007A70ED" w:rsidRPr="00391E83">
        <w:rPr>
          <w:rFonts w:ascii="Times New Roman" w:hAnsi="Times New Roman" w:cs="Times New Roman"/>
          <w:i/>
          <w:sz w:val="24"/>
          <w:szCs w:val="24"/>
          <w:lang w:val="hr-HR"/>
        </w:rPr>
        <w:t>:</w:t>
      </w:r>
      <w:r w:rsidR="00945010" w:rsidRPr="00391E83">
        <w:rPr>
          <w:rFonts w:ascii="Times New Roman" w:hAnsi="Times New Roman" w:cs="Times New Roman"/>
          <w:i/>
          <w:sz w:val="24"/>
          <w:szCs w:val="24"/>
          <w:lang w:val="hr-HR"/>
        </w:rPr>
        <w:t xml:space="preserve"> </w:t>
      </w:r>
      <w:r w:rsidR="00ED39DB" w:rsidRPr="00391E83">
        <w:rPr>
          <w:rFonts w:ascii="Times New Roman" w:hAnsi="Times New Roman" w:cs="Times New Roman"/>
          <w:i/>
          <w:sz w:val="24"/>
          <w:szCs w:val="24"/>
          <w:lang w:val="hr-HR"/>
        </w:rPr>
        <w:t xml:space="preserve">Obrazac 1. </w:t>
      </w:r>
      <w:r w:rsidR="00945010" w:rsidRPr="00391E83">
        <w:rPr>
          <w:rFonts w:ascii="Times New Roman" w:hAnsi="Times New Roman" w:cs="Times New Roman"/>
          <w:i/>
          <w:sz w:val="24"/>
          <w:szCs w:val="24"/>
          <w:lang w:val="hr-HR"/>
        </w:rPr>
        <w:t xml:space="preserve">Prijavni </w:t>
      </w:r>
      <w:r w:rsidR="007A70ED" w:rsidRPr="00391E83">
        <w:rPr>
          <w:rFonts w:ascii="Times New Roman" w:hAnsi="Times New Roman" w:cs="Times New Roman"/>
          <w:i/>
          <w:sz w:val="24"/>
          <w:szCs w:val="24"/>
          <w:lang w:val="hr-HR"/>
        </w:rPr>
        <w:t>obrazac</w:t>
      </w:r>
    </w:p>
    <w:p w14:paraId="3618B2D8" w14:textId="77777777" w:rsidR="00066E04" w:rsidRPr="00391E83" w:rsidRDefault="00066E04" w:rsidP="00A22924">
      <w:pPr>
        <w:pStyle w:val="NoSpacing"/>
        <w:numPr>
          <w:ilvl w:val="0"/>
          <w:numId w:val="12"/>
        </w:numPr>
        <w:spacing w:after="120"/>
        <w:ind w:left="567"/>
        <w:jc w:val="both"/>
        <w:rPr>
          <w:rFonts w:ascii="Times New Roman" w:eastAsiaTheme="minorHAnsi" w:hAnsi="Times New Roman" w:cs="Times New Roman"/>
          <w:i/>
          <w:sz w:val="24"/>
          <w:szCs w:val="24"/>
        </w:rPr>
      </w:pPr>
      <w:r w:rsidRPr="00391E83">
        <w:rPr>
          <w:rFonts w:ascii="Times New Roman" w:eastAsiaTheme="minorHAnsi" w:hAnsi="Times New Roman" w:cs="Times New Roman"/>
          <w:sz w:val="24"/>
          <w:szCs w:val="24"/>
        </w:rPr>
        <w:t>prijavitelj je u trenutku predaje projektnog prijedloga registriran za prihvatljivu djelatnost na koju se odnose projektne aktivnosti</w:t>
      </w:r>
      <w:r w:rsidRPr="00391E83">
        <w:rPr>
          <w:rFonts w:ascii="Times New Roman" w:eastAsiaTheme="minorHAnsi" w:hAnsi="Times New Roman" w:cs="Times New Roman"/>
          <w:i/>
          <w:sz w:val="24"/>
          <w:szCs w:val="24"/>
        </w:rPr>
        <w:t>; dokazuje se</w:t>
      </w:r>
      <w:r w:rsidR="007A70ED" w:rsidRPr="00391E83">
        <w:rPr>
          <w:rFonts w:ascii="Times New Roman" w:eastAsiaTheme="minorHAnsi" w:hAnsi="Times New Roman" w:cs="Times New Roman"/>
          <w:i/>
          <w:sz w:val="24"/>
          <w:szCs w:val="24"/>
        </w:rPr>
        <w:t>:</w:t>
      </w:r>
      <w:r w:rsidRPr="00391E83">
        <w:rPr>
          <w:rFonts w:ascii="Times New Roman" w:eastAsiaTheme="minorHAnsi" w:hAnsi="Times New Roman" w:cs="Times New Roman"/>
          <w:i/>
          <w:sz w:val="24"/>
          <w:szCs w:val="24"/>
        </w:rPr>
        <w:t xml:space="preserve"> </w:t>
      </w:r>
      <w:r w:rsidR="00ED39DB" w:rsidRPr="00391E83">
        <w:rPr>
          <w:rFonts w:ascii="Times New Roman" w:eastAsiaTheme="minorHAnsi" w:hAnsi="Times New Roman" w:cs="Times New Roman"/>
          <w:i/>
          <w:sz w:val="24"/>
          <w:szCs w:val="24"/>
        </w:rPr>
        <w:t>Obrazac 1. Prijavni obrazac,</w:t>
      </w:r>
      <w:r w:rsidR="00ED39DB" w:rsidRPr="00391E83">
        <w:rPr>
          <w:rStyle w:val="eop"/>
          <w:rFonts w:ascii="Times New Roman" w:hAnsi="Times New Roman" w:cs="Times New Roman"/>
          <w:i/>
          <w:color w:val="000000"/>
          <w:sz w:val="24"/>
          <w:szCs w:val="24"/>
          <w:shd w:val="clear" w:color="auto" w:fill="FFFFFF"/>
        </w:rPr>
        <w:t xml:space="preserve"> </w:t>
      </w:r>
      <w:r w:rsidR="004F4ABD" w:rsidRPr="00391E83">
        <w:rPr>
          <w:rStyle w:val="eop"/>
          <w:rFonts w:ascii="Times New Roman" w:hAnsi="Times New Roman" w:cs="Times New Roman"/>
          <w:i/>
          <w:color w:val="000000"/>
          <w:sz w:val="24"/>
          <w:szCs w:val="24"/>
          <w:shd w:val="clear" w:color="auto" w:fill="FFFFFF"/>
        </w:rPr>
        <w:t>Obrazac 2. Izjava o usklađenosti s UZP-om</w:t>
      </w:r>
      <w:r w:rsidRPr="00391E83">
        <w:rPr>
          <w:rFonts w:ascii="Times New Roman" w:eastAsiaTheme="minorHAnsi" w:hAnsi="Times New Roman" w:cs="Times New Roman"/>
          <w:i/>
          <w:sz w:val="24"/>
          <w:szCs w:val="24"/>
        </w:rPr>
        <w:t xml:space="preserve"> </w:t>
      </w:r>
    </w:p>
    <w:p w14:paraId="6C91EAD9" w14:textId="77777777" w:rsidR="004F22AE" w:rsidRPr="00391E83" w:rsidRDefault="004F22AE" w:rsidP="00A22924">
      <w:pPr>
        <w:pStyle w:val="ListParagraph"/>
        <w:numPr>
          <w:ilvl w:val="0"/>
          <w:numId w:val="12"/>
        </w:numPr>
        <w:spacing w:after="60" w:line="240" w:lineRule="auto"/>
        <w:ind w:left="567"/>
        <w:contextualSpacing w:val="0"/>
        <w:jc w:val="both"/>
        <w:rPr>
          <w:rFonts w:ascii="Times New Roman" w:eastAsiaTheme="minorHAnsi" w:hAnsi="Times New Roman" w:cs="Times New Roman"/>
          <w:i/>
          <w:sz w:val="24"/>
          <w:szCs w:val="24"/>
        </w:rPr>
      </w:pPr>
      <w:r w:rsidRPr="00391E83">
        <w:rPr>
          <w:rFonts w:ascii="Times New Roman" w:eastAsiaTheme="minorHAnsi" w:hAnsi="Times New Roman" w:cs="Times New Roman"/>
          <w:sz w:val="24"/>
          <w:szCs w:val="24"/>
        </w:rPr>
        <w:t>iznos traženih bespovratnih sredstava odgovara navedenim ograničenjima povezanima s najvišim iznosom i intenzitetom potpore</w:t>
      </w:r>
      <w:r w:rsidR="00664F83">
        <w:rPr>
          <w:rFonts w:ascii="Times New Roman" w:eastAsiaTheme="minorHAnsi" w:hAnsi="Times New Roman" w:cs="Times New Roman"/>
          <w:sz w:val="24"/>
          <w:szCs w:val="24"/>
        </w:rPr>
        <w:t xml:space="preserve"> (točka </w:t>
      </w:r>
      <w:hyperlink w:anchor="_Financijska_alokacija,_iznosi" w:history="1">
        <w:r w:rsidR="00664F83" w:rsidRPr="00664F83">
          <w:rPr>
            <w:rStyle w:val="Hyperlink"/>
            <w:rFonts w:ascii="Times New Roman" w:eastAsiaTheme="minorHAnsi" w:hAnsi="Times New Roman" w:cs="Times New Roman"/>
            <w:sz w:val="24"/>
            <w:szCs w:val="24"/>
          </w:rPr>
          <w:t>1.4</w:t>
        </w:r>
      </w:hyperlink>
      <w:r w:rsidR="00664F83">
        <w:rPr>
          <w:rFonts w:ascii="Times New Roman" w:eastAsiaTheme="minorHAnsi" w:hAnsi="Times New Roman" w:cs="Times New Roman"/>
          <w:sz w:val="24"/>
          <w:szCs w:val="24"/>
        </w:rPr>
        <w:t xml:space="preserve"> Uputa)</w:t>
      </w:r>
      <w:r w:rsidRPr="00391E83">
        <w:rPr>
          <w:rFonts w:ascii="Times New Roman" w:eastAsiaTheme="minorHAnsi" w:hAnsi="Times New Roman" w:cs="Times New Roman"/>
          <w:sz w:val="24"/>
          <w:szCs w:val="24"/>
        </w:rPr>
        <w:t xml:space="preserve">; </w:t>
      </w:r>
      <w:r w:rsidRPr="00391E83">
        <w:rPr>
          <w:rFonts w:ascii="Times New Roman" w:eastAsiaTheme="minorHAnsi" w:hAnsi="Times New Roman" w:cs="Times New Roman"/>
          <w:i/>
          <w:sz w:val="24"/>
          <w:szCs w:val="24"/>
        </w:rPr>
        <w:t>dokazuje se</w:t>
      </w:r>
      <w:r w:rsidR="003E52A9" w:rsidRPr="00391E83">
        <w:rPr>
          <w:rFonts w:ascii="Times New Roman" w:eastAsiaTheme="minorHAnsi" w:hAnsi="Times New Roman" w:cs="Times New Roman"/>
          <w:i/>
          <w:sz w:val="24"/>
          <w:szCs w:val="24"/>
        </w:rPr>
        <w:t>:</w:t>
      </w:r>
      <w:r w:rsidR="003F22FA" w:rsidRPr="00391E83">
        <w:rPr>
          <w:rFonts w:ascii="Times New Roman" w:eastAsiaTheme="minorHAnsi" w:hAnsi="Times New Roman" w:cs="Times New Roman"/>
          <w:i/>
          <w:sz w:val="24"/>
          <w:szCs w:val="24"/>
        </w:rPr>
        <w:t xml:space="preserve"> Obrazac 1. Prijavni obrazac,</w:t>
      </w:r>
      <w:r w:rsidRPr="00391E83">
        <w:rPr>
          <w:rFonts w:ascii="Times New Roman" w:eastAsiaTheme="minorHAnsi" w:hAnsi="Times New Roman" w:cs="Times New Roman"/>
          <w:i/>
          <w:sz w:val="24"/>
          <w:szCs w:val="24"/>
        </w:rPr>
        <w:t xml:space="preserve"> </w:t>
      </w:r>
      <w:r w:rsidR="004F4ABD" w:rsidRPr="00391E83">
        <w:rPr>
          <w:rFonts w:ascii="Times New Roman" w:eastAsiaTheme="minorHAnsi" w:hAnsi="Times New Roman" w:cs="Times New Roman"/>
          <w:i/>
          <w:sz w:val="24"/>
          <w:szCs w:val="24"/>
        </w:rPr>
        <w:t>Obrazac 2. Izjava o usklađenosti s UZP-om</w:t>
      </w:r>
      <w:r w:rsidRPr="00391E83">
        <w:rPr>
          <w:rFonts w:ascii="Times New Roman" w:eastAsiaTheme="minorHAnsi" w:hAnsi="Times New Roman" w:cs="Times New Roman"/>
          <w:i/>
          <w:sz w:val="24"/>
          <w:szCs w:val="24"/>
        </w:rPr>
        <w:t xml:space="preserve">, </w:t>
      </w:r>
    </w:p>
    <w:p w14:paraId="34EB73A1" w14:textId="77777777" w:rsidR="00194C25" w:rsidRPr="00391E83" w:rsidRDefault="004F22AE" w:rsidP="00C56B33">
      <w:pPr>
        <w:pStyle w:val="ListParagraph"/>
        <w:numPr>
          <w:ilvl w:val="0"/>
          <w:numId w:val="12"/>
        </w:numPr>
        <w:shd w:val="clear" w:color="auto" w:fill="FFFFFF" w:themeFill="background1"/>
        <w:spacing w:after="60" w:line="240" w:lineRule="auto"/>
        <w:ind w:left="567"/>
        <w:contextualSpacing w:val="0"/>
        <w:jc w:val="both"/>
        <w:rPr>
          <w:rFonts w:ascii="Times New Roman" w:hAnsi="Times New Roman" w:cs="Times New Roman"/>
          <w:b/>
          <w:i/>
          <w:sz w:val="24"/>
          <w:szCs w:val="24"/>
        </w:rPr>
      </w:pPr>
      <w:r w:rsidRPr="00391E83">
        <w:rPr>
          <w:rFonts w:ascii="Times New Roman" w:eastAsiaTheme="minorHAnsi" w:hAnsi="Times New Roman" w:cs="Times New Roman"/>
          <w:sz w:val="24"/>
          <w:szCs w:val="24"/>
        </w:rPr>
        <w:t xml:space="preserve">projekt udovoljava svim zahtjevima povezanima s pravilima potpora male vrijednosti utvrđenima u Programu </w:t>
      </w:r>
      <w:r w:rsidRPr="00664F83">
        <w:rPr>
          <w:rFonts w:ascii="Times New Roman" w:eastAsiaTheme="minorHAnsi" w:hAnsi="Times New Roman" w:cs="Times New Roman"/>
          <w:i/>
          <w:sz w:val="24"/>
          <w:szCs w:val="24"/>
        </w:rPr>
        <w:t>de minimis</w:t>
      </w:r>
      <w:r w:rsidRPr="00391E83">
        <w:rPr>
          <w:rFonts w:ascii="Times New Roman" w:eastAsiaTheme="minorHAnsi" w:hAnsi="Times New Roman" w:cs="Times New Roman"/>
          <w:sz w:val="24"/>
          <w:szCs w:val="24"/>
        </w:rPr>
        <w:t xml:space="preserve"> (točka </w:t>
      </w:r>
      <w:hyperlink w:anchor="_Obveze_koje_se" w:history="1">
        <w:r w:rsidRPr="00391E83">
          <w:rPr>
            <w:rStyle w:val="Hyperlink"/>
            <w:rFonts w:ascii="Times New Roman" w:eastAsiaTheme="minorHAnsi" w:hAnsi="Times New Roman" w:cs="Times New Roman"/>
            <w:sz w:val="24"/>
            <w:szCs w:val="24"/>
          </w:rPr>
          <w:t>1.5</w:t>
        </w:r>
      </w:hyperlink>
      <w:r w:rsidRPr="00391E83">
        <w:rPr>
          <w:rFonts w:ascii="Times New Roman" w:eastAsiaTheme="minorHAnsi" w:hAnsi="Times New Roman" w:cs="Times New Roman"/>
          <w:sz w:val="24"/>
          <w:szCs w:val="24"/>
        </w:rPr>
        <w:t xml:space="preserve"> Uputa); </w:t>
      </w:r>
      <w:r w:rsidRPr="00391E83">
        <w:rPr>
          <w:rFonts w:ascii="Times New Roman" w:eastAsiaTheme="minorHAnsi" w:hAnsi="Times New Roman" w:cs="Times New Roman"/>
          <w:i/>
          <w:sz w:val="24"/>
          <w:szCs w:val="24"/>
        </w:rPr>
        <w:t>dokazuje se</w:t>
      </w:r>
      <w:r w:rsidR="00D52051" w:rsidRPr="00391E83">
        <w:rPr>
          <w:rFonts w:ascii="Times New Roman" w:eastAsiaTheme="minorHAnsi" w:hAnsi="Times New Roman" w:cs="Times New Roman"/>
          <w:i/>
          <w:sz w:val="24"/>
          <w:szCs w:val="24"/>
        </w:rPr>
        <w:t>:</w:t>
      </w:r>
      <w:r w:rsidR="003F22FA" w:rsidRPr="00391E83">
        <w:rPr>
          <w:rFonts w:ascii="Times New Roman" w:eastAsiaTheme="minorHAnsi" w:hAnsi="Times New Roman" w:cs="Times New Roman"/>
          <w:i/>
          <w:sz w:val="24"/>
          <w:szCs w:val="24"/>
        </w:rPr>
        <w:t xml:space="preserve"> Obrazac 1. Prijavni obrazac,</w:t>
      </w:r>
      <w:r w:rsidRPr="00391E83">
        <w:rPr>
          <w:rFonts w:ascii="Times New Roman" w:eastAsiaTheme="minorHAnsi" w:hAnsi="Times New Roman" w:cs="Times New Roman"/>
          <w:i/>
          <w:sz w:val="24"/>
          <w:szCs w:val="24"/>
        </w:rPr>
        <w:t xml:space="preserve"> </w:t>
      </w:r>
      <w:r w:rsidR="004F4ABD" w:rsidRPr="00391E83">
        <w:rPr>
          <w:rFonts w:ascii="Times New Roman" w:eastAsiaTheme="minorHAnsi" w:hAnsi="Times New Roman" w:cs="Times New Roman"/>
          <w:i/>
          <w:sz w:val="24"/>
          <w:szCs w:val="24"/>
        </w:rPr>
        <w:t>Obrazac 2. Izjava o usklađenosti s UZP-om</w:t>
      </w:r>
    </w:p>
    <w:p w14:paraId="47BFB770" w14:textId="77777777" w:rsidR="00185021" w:rsidRPr="00664F83" w:rsidRDefault="003C49BD" w:rsidP="00C56B33">
      <w:pPr>
        <w:pStyle w:val="ListParagraph"/>
        <w:numPr>
          <w:ilvl w:val="0"/>
          <w:numId w:val="12"/>
        </w:numPr>
        <w:shd w:val="clear" w:color="auto" w:fill="FFFFFF" w:themeFill="background1"/>
        <w:spacing w:after="60" w:line="240" w:lineRule="auto"/>
        <w:ind w:left="567"/>
        <w:contextualSpacing w:val="0"/>
        <w:jc w:val="both"/>
        <w:rPr>
          <w:rFonts w:ascii="Times New Roman" w:hAnsi="Times New Roman" w:cs="Times New Roman"/>
          <w:i/>
          <w:sz w:val="24"/>
          <w:szCs w:val="24"/>
        </w:rPr>
      </w:pPr>
      <w:r w:rsidRPr="00391E83">
        <w:rPr>
          <w:rFonts w:ascii="Times New Roman" w:hAnsi="Times New Roman" w:cs="Times New Roman"/>
          <w:sz w:val="24"/>
          <w:szCs w:val="24"/>
        </w:rPr>
        <w:t>p</w:t>
      </w:r>
      <w:r w:rsidR="00185021" w:rsidRPr="00391E83">
        <w:rPr>
          <w:rFonts w:ascii="Times New Roman" w:hAnsi="Times New Roman" w:cs="Times New Roman"/>
          <w:sz w:val="24"/>
          <w:szCs w:val="24"/>
        </w:rPr>
        <w:t>rojekt ne uključuje aktivnosti koje su bile dio operacije koja je</w:t>
      </w:r>
      <w:r w:rsidR="0068015A" w:rsidRPr="00391E83">
        <w:rPr>
          <w:rFonts w:ascii="Times New Roman" w:hAnsi="Times New Roman" w:cs="Times New Roman"/>
          <w:sz w:val="24"/>
          <w:szCs w:val="24"/>
        </w:rPr>
        <w:t>st</w:t>
      </w:r>
      <w:r w:rsidR="00185021" w:rsidRPr="00391E83">
        <w:rPr>
          <w:rFonts w:ascii="Times New Roman" w:hAnsi="Times New Roman" w:cs="Times New Roman"/>
          <w:sz w:val="24"/>
          <w:szCs w:val="24"/>
        </w:rPr>
        <w:t>, ili je trebala biti, podložna postupku povrata sredstava (u skladu s člankom 125. stavkom 3(f) Uredbe (EU) br. 1303/2013) nakon promjene proizvodne aktivnosti izvan programskog područja</w:t>
      </w:r>
      <w:r w:rsidR="00DC49B6" w:rsidRPr="00391E83">
        <w:rPr>
          <w:rFonts w:ascii="Times New Roman" w:hAnsi="Times New Roman" w:cs="Times New Roman"/>
          <w:sz w:val="24"/>
          <w:szCs w:val="24"/>
        </w:rPr>
        <w:t>;</w:t>
      </w:r>
      <w:r w:rsidR="00185021" w:rsidRPr="00391E83">
        <w:rPr>
          <w:rFonts w:ascii="Times New Roman" w:hAnsi="Times New Roman" w:cs="Times New Roman"/>
          <w:sz w:val="24"/>
          <w:szCs w:val="24"/>
        </w:rPr>
        <w:t xml:space="preserve"> </w:t>
      </w:r>
      <w:r w:rsidR="000369F5" w:rsidRPr="00391E83">
        <w:rPr>
          <w:rFonts w:ascii="Times New Roman" w:hAnsi="Times New Roman" w:cs="Times New Roman"/>
          <w:i/>
          <w:sz w:val="24"/>
          <w:szCs w:val="24"/>
        </w:rPr>
        <w:t xml:space="preserve">dokazuje </w:t>
      </w:r>
      <w:r w:rsidR="000369F5" w:rsidRPr="00664F83">
        <w:rPr>
          <w:rFonts w:ascii="Times New Roman" w:hAnsi="Times New Roman" w:cs="Times New Roman"/>
          <w:i/>
          <w:sz w:val="24"/>
          <w:szCs w:val="24"/>
        </w:rPr>
        <w:t>se</w:t>
      </w:r>
      <w:r w:rsidR="00FD011E" w:rsidRPr="00664F83">
        <w:rPr>
          <w:rFonts w:ascii="Times New Roman" w:hAnsi="Times New Roman" w:cs="Times New Roman"/>
          <w:i/>
          <w:sz w:val="24"/>
          <w:szCs w:val="24"/>
        </w:rPr>
        <w:t>:</w:t>
      </w:r>
      <w:r w:rsidR="000369F5" w:rsidRPr="00664F83">
        <w:rPr>
          <w:rFonts w:ascii="Times New Roman" w:hAnsi="Times New Roman" w:cs="Times New Roman"/>
          <w:i/>
          <w:sz w:val="24"/>
          <w:szCs w:val="24"/>
        </w:rPr>
        <w:t xml:space="preserve"> </w:t>
      </w:r>
      <w:r w:rsidR="00FD011E" w:rsidRPr="00664F83">
        <w:rPr>
          <w:rStyle w:val="eop"/>
          <w:rFonts w:ascii="Times New Roman" w:hAnsi="Times New Roman" w:cs="Times New Roman"/>
          <w:i/>
          <w:color w:val="000000"/>
          <w:sz w:val="24"/>
          <w:szCs w:val="24"/>
          <w:shd w:val="clear" w:color="auto" w:fill="FFFFFF"/>
        </w:rPr>
        <w:t>Obrazac 2. Izjava o usklađenosti s UZP-om</w:t>
      </w:r>
    </w:p>
    <w:p w14:paraId="20ED1643" w14:textId="77777777" w:rsidR="002A2FA2" w:rsidRPr="00391E83" w:rsidRDefault="003C49BD" w:rsidP="00A22924">
      <w:pPr>
        <w:pStyle w:val="bullets"/>
        <w:numPr>
          <w:ilvl w:val="0"/>
          <w:numId w:val="12"/>
        </w:numPr>
        <w:shd w:val="clear" w:color="auto" w:fill="FFFFFF" w:themeFill="background1"/>
        <w:spacing w:after="60"/>
        <w:ind w:left="567"/>
        <w:contextualSpacing w:val="0"/>
        <w:jc w:val="both"/>
        <w:rPr>
          <w:rFonts w:ascii="Times New Roman" w:hAnsi="Times New Roman" w:cs="Times New Roman"/>
          <w:i/>
          <w:sz w:val="24"/>
          <w:szCs w:val="24"/>
          <w:lang w:val="hr-HR"/>
        </w:rPr>
      </w:pPr>
      <w:r w:rsidRPr="00391E83">
        <w:rPr>
          <w:rFonts w:ascii="Times New Roman" w:hAnsi="Times New Roman" w:cs="Times New Roman"/>
          <w:sz w:val="24"/>
          <w:szCs w:val="24"/>
          <w:lang w:val="hr-HR"/>
        </w:rPr>
        <w:t>p</w:t>
      </w:r>
      <w:r w:rsidR="00185021" w:rsidRPr="00391E83">
        <w:rPr>
          <w:rFonts w:ascii="Times New Roman" w:hAnsi="Times New Roman" w:cs="Times New Roman"/>
          <w:sz w:val="24"/>
          <w:szCs w:val="24"/>
          <w:lang w:val="hr-HR"/>
        </w:rPr>
        <w:t>rojekt je u skladu s odredbama svih relevantnih nacionalnih zakonodavnih akata te u skladu sa specifičnim pravilima i zahtjevima primjenjivima na ovaj Poziv</w:t>
      </w:r>
      <w:r w:rsidR="007E651A" w:rsidRPr="00391E83">
        <w:rPr>
          <w:rFonts w:ascii="Times New Roman" w:hAnsi="Times New Roman" w:cs="Times New Roman"/>
          <w:sz w:val="24"/>
          <w:szCs w:val="24"/>
          <w:lang w:val="hr-HR"/>
        </w:rPr>
        <w:t xml:space="preserve">; </w:t>
      </w:r>
      <w:r w:rsidR="000369F5" w:rsidRPr="00391E83">
        <w:rPr>
          <w:rFonts w:ascii="Times New Roman" w:hAnsi="Times New Roman" w:cs="Times New Roman"/>
          <w:i/>
          <w:sz w:val="24"/>
          <w:szCs w:val="24"/>
          <w:lang w:val="hr-HR"/>
        </w:rPr>
        <w:t>dokazuje se</w:t>
      </w:r>
      <w:r w:rsidR="007F1603" w:rsidRPr="00391E83">
        <w:rPr>
          <w:rFonts w:ascii="Times New Roman" w:hAnsi="Times New Roman" w:cs="Times New Roman"/>
          <w:i/>
          <w:sz w:val="24"/>
          <w:szCs w:val="24"/>
          <w:lang w:val="hr-HR"/>
        </w:rPr>
        <w:t>:</w:t>
      </w:r>
      <w:r w:rsidR="000369F5" w:rsidRPr="00391E83">
        <w:rPr>
          <w:rFonts w:ascii="Times New Roman" w:hAnsi="Times New Roman" w:cs="Times New Roman"/>
          <w:i/>
          <w:sz w:val="24"/>
          <w:szCs w:val="24"/>
          <w:lang w:val="hr-HR"/>
        </w:rPr>
        <w:t xml:space="preserve"> </w:t>
      </w:r>
      <w:r w:rsidR="004F4ABD" w:rsidRPr="00391E83">
        <w:rPr>
          <w:rFonts w:ascii="Times New Roman" w:hAnsi="Times New Roman" w:cs="Times New Roman"/>
          <w:i/>
          <w:sz w:val="24"/>
          <w:szCs w:val="24"/>
          <w:lang w:val="hr-HR"/>
        </w:rPr>
        <w:t>Obrazac 2. Izjava o usklađenosti s UZP-om</w:t>
      </w:r>
    </w:p>
    <w:p w14:paraId="427BC242" w14:textId="77777777" w:rsidR="00621C77" w:rsidRPr="00391E83" w:rsidRDefault="003C49BD" w:rsidP="00A22924">
      <w:pPr>
        <w:pStyle w:val="bullets"/>
        <w:numPr>
          <w:ilvl w:val="0"/>
          <w:numId w:val="12"/>
        </w:numPr>
        <w:shd w:val="clear" w:color="auto" w:fill="FFFFFF" w:themeFill="background1"/>
        <w:spacing w:after="60"/>
        <w:ind w:left="567"/>
        <w:contextualSpacing w:val="0"/>
        <w:jc w:val="both"/>
        <w:rPr>
          <w:rFonts w:ascii="Times New Roman" w:hAnsi="Times New Roman" w:cs="Times New Roman"/>
          <w:i/>
          <w:sz w:val="24"/>
          <w:szCs w:val="24"/>
          <w:lang w:val="hr-HR"/>
        </w:rPr>
      </w:pPr>
      <w:r w:rsidRPr="00391E83">
        <w:rPr>
          <w:rFonts w:ascii="Times New Roman" w:hAnsi="Times New Roman" w:cs="Times New Roman"/>
          <w:sz w:val="24"/>
          <w:szCs w:val="24"/>
          <w:lang w:val="hr-HR"/>
        </w:rPr>
        <w:t>p</w:t>
      </w:r>
      <w:r w:rsidR="00185021" w:rsidRPr="00391E83">
        <w:rPr>
          <w:rFonts w:ascii="Times New Roman" w:hAnsi="Times New Roman" w:cs="Times New Roman"/>
          <w:sz w:val="24"/>
          <w:szCs w:val="24"/>
          <w:lang w:val="hr-HR"/>
        </w:rPr>
        <w:t>rojekt se, na način opisan u projektnom prijedlogu, ne bi mogao p</w:t>
      </w:r>
      <w:r w:rsidR="006264CD" w:rsidRPr="00391E83">
        <w:rPr>
          <w:rFonts w:ascii="Times New Roman" w:hAnsi="Times New Roman" w:cs="Times New Roman"/>
          <w:sz w:val="24"/>
          <w:szCs w:val="24"/>
          <w:lang w:val="hr-HR"/>
        </w:rPr>
        <w:t>rovesti bez potpore iz OPKK-a (p</w:t>
      </w:r>
      <w:r w:rsidR="00185021" w:rsidRPr="00391E83">
        <w:rPr>
          <w:rFonts w:ascii="Times New Roman" w:hAnsi="Times New Roman" w:cs="Times New Roman"/>
          <w:sz w:val="24"/>
          <w:szCs w:val="24"/>
          <w:lang w:val="hr-HR"/>
        </w:rPr>
        <w:t>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0C0C39" w:rsidRPr="00391E83">
        <w:rPr>
          <w:rFonts w:ascii="Times New Roman" w:hAnsi="Times New Roman" w:cs="Times New Roman"/>
          <w:sz w:val="24"/>
          <w:szCs w:val="24"/>
          <w:lang w:val="hr-HR"/>
        </w:rPr>
        <w:t xml:space="preserve">; </w:t>
      </w:r>
      <w:r w:rsidR="000C0C39" w:rsidRPr="00391E83">
        <w:rPr>
          <w:rFonts w:ascii="Times New Roman" w:hAnsi="Times New Roman" w:cs="Times New Roman"/>
          <w:i/>
          <w:sz w:val="24"/>
          <w:szCs w:val="24"/>
          <w:lang w:val="hr-HR"/>
        </w:rPr>
        <w:t>dokazuje se</w:t>
      </w:r>
      <w:r w:rsidR="007F1603" w:rsidRPr="00391E83">
        <w:rPr>
          <w:rFonts w:ascii="Times New Roman" w:hAnsi="Times New Roman" w:cs="Times New Roman"/>
          <w:i/>
          <w:sz w:val="24"/>
          <w:szCs w:val="24"/>
          <w:lang w:val="hr-HR"/>
        </w:rPr>
        <w:t>:</w:t>
      </w:r>
      <w:r w:rsidR="000C0C39" w:rsidRPr="00391E83">
        <w:rPr>
          <w:rFonts w:ascii="Times New Roman" w:hAnsi="Times New Roman" w:cs="Times New Roman"/>
          <w:i/>
          <w:sz w:val="24"/>
          <w:szCs w:val="24"/>
          <w:lang w:val="hr-HR"/>
        </w:rPr>
        <w:t xml:space="preserve"> </w:t>
      </w:r>
      <w:r w:rsidR="004F4ABD" w:rsidRPr="00391E83">
        <w:rPr>
          <w:rFonts w:ascii="Times New Roman" w:hAnsi="Times New Roman" w:cs="Times New Roman"/>
          <w:i/>
          <w:sz w:val="24"/>
          <w:szCs w:val="24"/>
          <w:lang w:val="hr-HR"/>
        </w:rPr>
        <w:t>Obrazac 2. Izjava o usklađenosti s UZP-om</w:t>
      </w:r>
    </w:p>
    <w:p w14:paraId="20D8477A" w14:textId="5CBF4EA5" w:rsidR="00E34628" w:rsidRPr="00391E83" w:rsidRDefault="003C49BD" w:rsidP="002C0631">
      <w:pPr>
        <w:pStyle w:val="bullets"/>
        <w:numPr>
          <w:ilvl w:val="0"/>
          <w:numId w:val="12"/>
        </w:numPr>
        <w:shd w:val="clear" w:color="auto" w:fill="FFFFFF" w:themeFill="background1"/>
        <w:spacing w:after="60"/>
        <w:ind w:left="567"/>
        <w:contextualSpacing w:val="0"/>
        <w:jc w:val="both"/>
        <w:rPr>
          <w:rFonts w:ascii="Times New Roman" w:hAnsi="Times New Roman" w:cs="Times New Roman"/>
          <w:i/>
          <w:sz w:val="24"/>
          <w:szCs w:val="24"/>
          <w:lang w:val="hr-HR"/>
        </w:rPr>
      </w:pPr>
      <w:r w:rsidRPr="00391E83">
        <w:rPr>
          <w:rFonts w:ascii="Times New Roman" w:hAnsi="Times New Roman" w:cs="Times New Roman"/>
          <w:sz w:val="24"/>
          <w:szCs w:val="24"/>
          <w:lang w:val="hr-HR"/>
        </w:rPr>
        <w:t>p</w:t>
      </w:r>
      <w:r w:rsidR="00E34628" w:rsidRPr="00391E83">
        <w:rPr>
          <w:rFonts w:ascii="Times New Roman" w:hAnsi="Times New Roman" w:cs="Times New Roman"/>
          <w:sz w:val="24"/>
          <w:szCs w:val="24"/>
          <w:lang w:val="hr-HR"/>
        </w:rPr>
        <w:t xml:space="preserve">rojekt poštuje načelo </w:t>
      </w:r>
      <w:r w:rsidR="005E7489">
        <w:rPr>
          <w:rFonts w:ascii="Times New Roman" w:hAnsi="Times New Roman" w:cs="Times New Roman"/>
          <w:sz w:val="24"/>
          <w:szCs w:val="24"/>
          <w:lang w:val="hr-HR"/>
        </w:rPr>
        <w:t>ne</w:t>
      </w:r>
      <w:r w:rsidR="00E34628" w:rsidRPr="00391E83">
        <w:rPr>
          <w:rFonts w:ascii="Times New Roman" w:hAnsi="Times New Roman" w:cs="Times New Roman"/>
          <w:sz w:val="24"/>
          <w:szCs w:val="24"/>
          <w:lang w:val="hr-HR"/>
        </w:rPr>
        <w:t xml:space="preserve">kumulativnosti, odnosno  ne predstavlja dvostruko financiranje; </w:t>
      </w:r>
      <w:r w:rsidR="00E34628" w:rsidRPr="00391E83">
        <w:rPr>
          <w:rFonts w:ascii="Times New Roman" w:hAnsi="Times New Roman" w:cs="Times New Roman"/>
          <w:i/>
          <w:sz w:val="24"/>
          <w:szCs w:val="24"/>
          <w:lang w:val="hr-HR"/>
        </w:rPr>
        <w:t>dokazuje se</w:t>
      </w:r>
      <w:r w:rsidR="007F1603" w:rsidRPr="00391E83">
        <w:rPr>
          <w:rFonts w:ascii="Times New Roman" w:hAnsi="Times New Roman" w:cs="Times New Roman"/>
          <w:i/>
          <w:sz w:val="24"/>
          <w:szCs w:val="24"/>
          <w:lang w:val="hr-HR"/>
        </w:rPr>
        <w:t>:</w:t>
      </w:r>
      <w:r w:rsidR="000C2C3E" w:rsidRPr="00391E83">
        <w:rPr>
          <w:rFonts w:ascii="Times New Roman" w:hAnsi="Times New Roman" w:cs="Times New Roman"/>
          <w:i/>
          <w:sz w:val="24"/>
          <w:szCs w:val="24"/>
          <w:lang w:val="hr-HR"/>
        </w:rPr>
        <w:t xml:space="preserve"> </w:t>
      </w:r>
      <w:r w:rsidR="004F4ABD" w:rsidRPr="00391E83">
        <w:rPr>
          <w:rFonts w:ascii="Times New Roman" w:hAnsi="Times New Roman" w:cs="Times New Roman"/>
          <w:i/>
          <w:sz w:val="24"/>
          <w:szCs w:val="24"/>
          <w:lang w:val="hr-HR"/>
        </w:rPr>
        <w:t>Obrazac 2. Izjava o usklađenosti s UZP-om</w:t>
      </w:r>
      <w:r w:rsidR="000C2C3E" w:rsidRPr="00391E83">
        <w:rPr>
          <w:rFonts w:ascii="Times New Roman" w:hAnsi="Times New Roman" w:cs="Times New Roman"/>
          <w:i/>
          <w:sz w:val="24"/>
          <w:szCs w:val="24"/>
          <w:lang w:val="hr-HR"/>
        </w:rPr>
        <w:t xml:space="preserve">, </w:t>
      </w:r>
      <w:r w:rsidR="001F6A5E" w:rsidRPr="00391E83">
        <w:rPr>
          <w:rFonts w:ascii="Times New Roman" w:hAnsi="Times New Roman" w:cs="Times New Roman"/>
          <w:i/>
          <w:sz w:val="24"/>
          <w:szCs w:val="24"/>
          <w:lang w:val="hr-HR"/>
        </w:rPr>
        <w:t>Prilog 14</w:t>
      </w:r>
      <w:r w:rsidR="002C0631" w:rsidRPr="00391E83">
        <w:rPr>
          <w:rFonts w:ascii="Times New Roman" w:hAnsi="Times New Roman" w:cs="Times New Roman"/>
          <w:i/>
          <w:sz w:val="24"/>
          <w:szCs w:val="24"/>
          <w:lang w:val="hr-HR"/>
        </w:rPr>
        <w:t>.</w:t>
      </w:r>
      <w:r w:rsidR="001F6A5E" w:rsidRPr="00391E83">
        <w:rPr>
          <w:rFonts w:ascii="Times New Roman" w:hAnsi="Times New Roman" w:cs="Times New Roman"/>
          <w:i/>
          <w:sz w:val="24"/>
          <w:szCs w:val="24"/>
          <w:lang w:val="hr-HR"/>
        </w:rPr>
        <w:t xml:space="preserve"> </w:t>
      </w:r>
      <w:r w:rsidR="004F4ABD" w:rsidRPr="00391E83">
        <w:rPr>
          <w:rFonts w:ascii="Times New Roman" w:hAnsi="Times New Roman" w:cs="Times New Roman"/>
          <w:i/>
          <w:sz w:val="24"/>
          <w:szCs w:val="24"/>
          <w:lang w:val="hr-HR"/>
        </w:rPr>
        <w:t xml:space="preserve">Izjava </w:t>
      </w:r>
      <w:r w:rsidR="000C2C3E" w:rsidRPr="00391E83">
        <w:rPr>
          <w:rFonts w:ascii="Times New Roman" w:hAnsi="Times New Roman" w:cs="Times New Roman"/>
          <w:i/>
          <w:sz w:val="24"/>
          <w:szCs w:val="24"/>
          <w:lang w:val="hr-HR"/>
        </w:rPr>
        <w:t>o korištenim potporama</w:t>
      </w:r>
      <w:r w:rsidR="002C0631" w:rsidRPr="00391E83">
        <w:rPr>
          <w:rFonts w:ascii="Times New Roman" w:hAnsi="Times New Roman" w:cs="Times New Roman"/>
          <w:i/>
          <w:sz w:val="24"/>
          <w:szCs w:val="24"/>
          <w:lang w:val="hr-HR"/>
        </w:rPr>
        <w:t xml:space="preserve"> male vrijednosti za prijavitelja i pojedinačno za svako povezano poduzeće koje se smatra “jednim, jedinstvenim poduzetnikom</w:t>
      </w:r>
      <w:r w:rsidR="008A1E9D" w:rsidRPr="00391E83">
        <w:rPr>
          <w:rFonts w:ascii="Times New Roman" w:hAnsi="Times New Roman" w:cs="Times New Roman"/>
          <w:i/>
          <w:sz w:val="24"/>
          <w:szCs w:val="24"/>
          <w:lang w:val="hr-HR"/>
        </w:rPr>
        <w:t xml:space="preserve"> </w:t>
      </w:r>
      <w:r w:rsidR="008A1E9D" w:rsidRPr="00391E83">
        <w:rPr>
          <w:rFonts w:ascii="Times New Roman" w:hAnsi="Times New Roman" w:cs="Times New Roman"/>
          <w:i/>
          <w:color w:val="000000"/>
          <w:sz w:val="24"/>
          <w:szCs w:val="24"/>
          <w:shd w:val="clear" w:color="auto" w:fill="FFFFFF"/>
          <w:lang w:val="hr-HR"/>
        </w:rPr>
        <w:t>- dostavlja se prije donošenja Odluke o financiranju,</w:t>
      </w:r>
      <w:r w:rsidR="002C0631" w:rsidRPr="00391E83">
        <w:rPr>
          <w:rFonts w:ascii="Times New Roman" w:hAnsi="Times New Roman" w:cs="Times New Roman"/>
          <w:i/>
          <w:sz w:val="24"/>
          <w:szCs w:val="24"/>
          <w:lang w:val="hr-HR"/>
        </w:rPr>
        <w:t>.</w:t>
      </w:r>
      <w:r w:rsidR="002C0631" w:rsidRPr="00391E83" w:rsidDel="002C0631">
        <w:rPr>
          <w:rStyle w:val="CommentReference"/>
          <w:rFonts w:eastAsiaTheme="minorEastAsia"/>
          <w:i/>
          <w:lang w:val="hr-HR"/>
        </w:rPr>
        <w:t xml:space="preserve"> </w:t>
      </w:r>
    </w:p>
    <w:p w14:paraId="243AE392" w14:textId="77777777" w:rsidR="00185021" w:rsidRPr="00391E83" w:rsidRDefault="003C49BD" w:rsidP="002C0631">
      <w:pPr>
        <w:pStyle w:val="bullets"/>
        <w:numPr>
          <w:ilvl w:val="0"/>
          <w:numId w:val="12"/>
        </w:numPr>
        <w:shd w:val="clear" w:color="auto" w:fill="FFFFFF" w:themeFill="background1"/>
        <w:spacing w:after="60"/>
        <w:ind w:left="567"/>
        <w:contextualSpacing w:val="0"/>
        <w:jc w:val="both"/>
        <w:rPr>
          <w:rFonts w:ascii="Times New Roman" w:hAnsi="Times New Roman" w:cs="Times New Roman"/>
          <w:i/>
          <w:sz w:val="24"/>
          <w:szCs w:val="24"/>
          <w:lang w:val="hr-HR"/>
        </w:rPr>
      </w:pPr>
      <w:r w:rsidRPr="00391E83">
        <w:rPr>
          <w:rFonts w:ascii="Times New Roman" w:hAnsi="Times New Roman" w:cs="Times New Roman"/>
          <w:sz w:val="24"/>
          <w:szCs w:val="24"/>
          <w:lang w:val="hr-HR"/>
        </w:rPr>
        <w:t>p</w:t>
      </w:r>
      <w:r w:rsidR="00185021" w:rsidRPr="00391E83">
        <w:rPr>
          <w:rFonts w:ascii="Times New Roman" w:hAnsi="Times New Roman" w:cs="Times New Roman"/>
          <w:sz w:val="24"/>
          <w:szCs w:val="24"/>
          <w:lang w:val="hr-HR"/>
        </w:rPr>
        <w:t xml:space="preserve">rojekt je u skladu s horizontalnim politikama </w:t>
      </w:r>
      <w:r w:rsidR="00DC49B6" w:rsidRPr="00391E83">
        <w:rPr>
          <w:rFonts w:ascii="Times New Roman" w:hAnsi="Times New Roman" w:cs="Times New Roman"/>
          <w:sz w:val="24"/>
          <w:szCs w:val="24"/>
          <w:lang w:val="hr-HR"/>
        </w:rPr>
        <w:t>EU</w:t>
      </w:r>
      <w:r w:rsidR="00185021" w:rsidRPr="00391E83">
        <w:rPr>
          <w:rFonts w:ascii="Times New Roman" w:hAnsi="Times New Roman" w:cs="Times New Roman"/>
          <w:sz w:val="24"/>
          <w:szCs w:val="24"/>
          <w:lang w:val="hr-HR"/>
        </w:rPr>
        <w:t xml:space="preserve"> o održivome razvoju, ravnopravnosti spolova i nediskriminaciji </w:t>
      </w:r>
      <w:r w:rsidR="00DC49B6" w:rsidRPr="00391E83">
        <w:rPr>
          <w:rFonts w:ascii="Times New Roman" w:hAnsi="Times New Roman" w:cs="Times New Roman"/>
          <w:sz w:val="24"/>
          <w:szCs w:val="24"/>
          <w:lang w:val="hr-HR"/>
        </w:rPr>
        <w:t xml:space="preserve">(točka </w:t>
      </w:r>
      <w:hyperlink w:anchor="_Horizontalna_načela" w:history="1">
        <w:r w:rsidR="00DC49B6" w:rsidRPr="00391E83">
          <w:rPr>
            <w:rStyle w:val="Hyperlink"/>
            <w:rFonts w:ascii="Times New Roman" w:hAnsi="Times New Roman" w:cs="Times New Roman"/>
            <w:sz w:val="24"/>
            <w:szCs w:val="24"/>
            <w:lang w:val="hr-HR"/>
          </w:rPr>
          <w:t>2.</w:t>
        </w:r>
        <w:r w:rsidR="008916D0" w:rsidRPr="00391E83">
          <w:rPr>
            <w:rStyle w:val="Hyperlink"/>
            <w:rFonts w:ascii="Times New Roman" w:hAnsi="Times New Roman" w:cs="Times New Roman"/>
            <w:sz w:val="24"/>
            <w:szCs w:val="24"/>
            <w:lang w:val="hr-HR"/>
          </w:rPr>
          <w:t>9</w:t>
        </w:r>
        <w:r w:rsidR="00DC49B6" w:rsidRPr="00391E83">
          <w:rPr>
            <w:rStyle w:val="Hyperlink"/>
            <w:rFonts w:ascii="Times New Roman" w:hAnsi="Times New Roman" w:cs="Times New Roman"/>
            <w:sz w:val="24"/>
            <w:szCs w:val="24"/>
            <w:lang w:val="hr-HR"/>
          </w:rPr>
          <w:t>.</w:t>
        </w:r>
      </w:hyperlink>
      <w:r w:rsidR="00DC49B6" w:rsidRPr="00391E83">
        <w:rPr>
          <w:rFonts w:ascii="Times New Roman" w:hAnsi="Times New Roman" w:cs="Times New Roman"/>
          <w:sz w:val="24"/>
          <w:szCs w:val="24"/>
          <w:lang w:val="hr-HR"/>
        </w:rPr>
        <w:t xml:space="preserve"> Uputa);</w:t>
      </w:r>
      <w:r w:rsidR="00185021" w:rsidRPr="00391E83">
        <w:rPr>
          <w:rFonts w:ascii="Times New Roman" w:hAnsi="Times New Roman" w:cs="Times New Roman"/>
          <w:sz w:val="24"/>
          <w:szCs w:val="24"/>
          <w:lang w:val="hr-HR"/>
        </w:rPr>
        <w:t xml:space="preserve"> </w:t>
      </w:r>
      <w:r w:rsidR="003011F1" w:rsidRPr="00391E83">
        <w:rPr>
          <w:rFonts w:ascii="Times New Roman" w:hAnsi="Times New Roman" w:cs="Times New Roman"/>
          <w:i/>
          <w:sz w:val="24"/>
          <w:szCs w:val="24"/>
          <w:lang w:val="hr-HR"/>
        </w:rPr>
        <w:t>dokazuje se</w:t>
      </w:r>
      <w:r w:rsidR="007A70ED" w:rsidRPr="00391E83">
        <w:rPr>
          <w:rFonts w:ascii="Times New Roman" w:hAnsi="Times New Roman" w:cs="Times New Roman"/>
          <w:i/>
          <w:sz w:val="24"/>
          <w:szCs w:val="24"/>
          <w:lang w:val="hr-HR"/>
        </w:rPr>
        <w:t>:</w:t>
      </w:r>
      <w:r w:rsidR="003011F1" w:rsidRPr="00391E83">
        <w:rPr>
          <w:rFonts w:ascii="Times New Roman" w:hAnsi="Times New Roman" w:cs="Times New Roman"/>
          <w:i/>
          <w:sz w:val="24"/>
          <w:szCs w:val="24"/>
          <w:lang w:val="hr-HR"/>
        </w:rPr>
        <w:t xml:space="preserve"> </w:t>
      </w:r>
      <w:r w:rsidR="001B0908" w:rsidRPr="00391E83">
        <w:rPr>
          <w:rFonts w:ascii="Times New Roman" w:hAnsi="Times New Roman" w:cs="Times New Roman"/>
          <w:i/>
          <w:sz w:val="24"/>
          <w:szCs w:val="24"/>
          <w:lang w:val="hr-HR"/>
        </w:rPr>
        <w:t>Obrazac 1.</w:t>
      </w:r>
      <w:r w:rsidR="00ED39DB" w:rsidRPr="00391E83">
        <w:rPr>
          <w:rFonts w:ascii="Times New Roman" w:hAnsi="Times New Roman" w:cs="Times New Roman"/>
          <w:i/>
          <w:sz w:val="24"/>
          <w:szCs w:val="24"/>
          <w:lang w:val="hr-HR"/>
        </w:rPr>
        <w:t xml:space="preserve"> </w:t>
      </w:r>
      <w:r w:rsidR="002A2FA2" w:rsidRPr="00391E83">
        <w:rPr>
          <w:rFonts w:ascii="Times New Roman" w:hAnsi="Times New Roman" w:cs="Times New Roman"/>
          <w:i/>
          <w:sz w:val="24"/>
          <w:szCs w:val="24"/>
          <w:lang w:val="hr-HR"/>
        </w:rPr>
        <w:t>Prijavni obra</w:t>
      </w:r>
      <w:r w:rsidR="001B0908" w:rsidRPr="00391E83">
        <w:rPr>
          <w:rFonts w:ascii="Times New Roman" w:hAnsi="Times New Roman" w:cs="Times New Roman"/>
          <w:i/>
          <w:sz w:val="24"/>
          <w:szCs w:val="24"/>
          <w:lang w:val="hr-HR"/>
        </w:rPr>
        <w:t>zac</w:t>
      </w:r>
      <w:r w:rsidR="002C0631" w:rsidRPr="00391E83">
        <w:rPr>
          <w:rFonts w:ascii="Times New Roman" w:hAnsi="Times New Roman" w:cs="Times New Roman"/>
          <w:i/>
          <w:sz w:val="24"/>
          <w:szCs w:val="24"/>
          <w:lang w:val="hr-HR"/>
        </w:rPr>
        <w:t>,</w:t>
      </w:r>
      <w:r w:rsidR="002A2FA2" w:rsidRPr="00391E83">
        <w:rPr>
          <w:rFonts w:ascii="Times New Roman" w:hAnsi="Times New Roman" w:cs="Times New Roman"/>
          <w:i/>
          <w:sz w:val="24"/>
          <w:szCs w:val="24"/>
          <w:lang w:val="hr-HR"/>
        </w:rPr>
        <w:t xml:space="preserve"> </w:t>
      </w:r>
      <w:r w:rsidR="004F4ABD" w:rsidRPr="00391E83">
        <w:rPr>
          <w:rFonts w:ascii="Times New Roman" w:hAnsi="Times New Roman" w:cs="Times New Roman"/>
          <w:i/>
          <w:sz w:val="24"/>
          <w:szCs w:val="24"/>
          <w:lang w:val="hr-HR"/>
        </w:rPr>
        <w:t>Obrazac 2. Izjava o usklađenosti s UZP-om</w:t>
      </w:r>
    </w:p>
    <w:p w14:paraId="02392020" w14:textId="77777777" w:rsidR="00051A74" w:rsidRPr="00391E83" w:rsidRDefault="003C49BD" w:rsidP="00A22924">
      <w:pPr>
        <w:pStyle w:val="ListParagraph"/>
        <w:numPr>
          <w:ilvl w:val="0"/>
          <w:numId w:val="12"/>
        </w:numPr>
        <w:spacing w:after="60" w:line="240" w:lineRule="auto"/>
        <w:ind w:left="567" w:hanging="357"/>
        <w:contextualSpacing w:val="0"/>
        <w:jc w:val="both"/>
        <w:rPr>
          <w:rFonts w:ascii="Times New Roman" w:hAnsi="Times New Roman" w:cs="Times New Roman"/>
          <w:i/>
          <w:sz w:val="24"/>
          <w:szCs w:val="24"/>
        </w:rPr>
      </w:pPr>
      <w:r w:rsidRPr="00391E83">
        <w:rPr>
          <w:rFonts w:ascii="Times New Roman" w:hAnsi="Times New Roman" w:cs="Times New Roman"/>
          <w:sz w:val="24"/>
          <w:szCs w:val="24"/>
        </w:rPr>
        <w:t>p</w:t>
      </w:r>
      <w:r w:rsidR="00051A74" w:rsidRPr="00391E83">
        <w:rPr>
          <w:rFonts w:ascii="Times New Roman" w:hAnsi="Times New Roman" w:cs="Times New Roman"/>
          <w:sz w:val="24"/>
          <w:szCs w:val="24"/>
        </w:rPr>
        <w:t xml:space="preserve">rovedba projekta ne smije započeti prije </w:t>
      </w:r>
      <w:r w:rsidR="00051A74" w:rsidRPr="00391E83">
        <w:rPr>
          <w:rFonts w:ascii="Times New Roman" w:eastAsiaTheme="minorHAnsi" w:hAnsi="Times New Roman" w:cs="Times New Roman"/>
          <w:sz w:val="24"/>
          <w:szCs w:val="24"/>
        </w:rPr>
        <w:t>predaje</w:t>
      </w:r>
      <w:r w:rsidR="00051A74" w:rsidRPr="00391E83">
        <w:rPr>
          <w:rFonts w:ascii="Times New Roman" w:hAnsi="Times New Roman" w:cs="Times New Roman"/>
          <w:sz w:val="24"/>
          <w:szCs w:val="24"/>
        </w:rPr>
        <w:t xml:space="preserve"> projektn</w:t>
      </w:r>
      <w:r w:rsidR="006264CD" w:rsidRPr="00391E83">
        <w:rPr>
          <w:rFonts w:ascii="Times New Roman" w:hAnsi="Times New Roman" w:cs="Times New Roman"/>
          <w:sz w:val="24"/>
          <w:szCs w:val="24"/>
        </w:rPr>
        <w:t>og</w:t>
      </w:r>
      <w:r w:rsidR="00051A74" w:rsidRPr="00391E83">
        <w:rPr>
          <w:rFonts w:ascii="Times New Roman" w:hAnsi="Times New Roman" w:cs="Times New Roman"/>
          <w:sz w:val="24"/>
          <w:szCs w:val="24"/>
        </w:rPr>
        <w:t xml:space="preserve"> prije</w:t>
      </w:r>
      <w:r w:rsidR="006264CD" w:rsidRPr="00391E83">
        <w:rPr>
          <w:rFonts w:ascii="Times New Roman" w:hAnsi="Times New Roman" w:cs="Times New Roman"/>
          <w:sz w:val="24"/>
          <w:szCs w:val="24"/>
        </w:rPr>
        <w:t>dloga</w:t>
      </w:r>
      <w:r w:rsidR="00051A74" w:rsidRPr="00391E83">
        <w:rPr>
          <w:rFonts w:ascii="Times New Roman" w:hAnsi="Times New Roman" w:cs="Times New Roman"/>
          <w:sz w:val="24"/>
          <w:szCs w:val="24"/>
        </w:rPr>
        <w:t xml:space="preserve">; </w:t>
      </w:r>
      <w:r w:rsidR="00051A74" w:rsidRPr="00391E83">
        <w:rPr>
          <w:rFonts w:ascii="Times New Roman" w:hAnsi="Times New Roman" w:cs="Times New Roman"/>
          <w:i/>
          <w:sz w:val="24"/>
          <w:szCs w:val="24"/>
        </w:rPr>
        <w:t>dokazuje se</w:t>
      </w:r>
      <w:r w:rsidR="00ED39DB" w:rsidRPr="00391E83">
        <w:rPr>
          <w:rFonts w:ascii="Times New Roman" w:hAnsi="Times New Roman" w:cs="Times New Roman"/>
          <w:i/>
          <w:sz w:val="24"/>
          <w:szCs w:val="24"/>
        </w:rPr>
        <w:t xml:space="preserve">: Obrazac  1. </w:t>
      </w:r>
      <w:r w:rsidR="00051A74" w:rsidRPr="00391E83">
        <w:rPr>
          <w:rFonts w:ascii="Times New Roman" w:hAnsi="Times New Roman" w:cs="Times New Roman"/>
          <w:i/>
          <w:sz w:val="24"/>
          <w:szCs w:val="24"/>
        </w:rPr>
        <w:t xml:space="preserve"> Prijavni </w:t>
      </w:r>
      <w:r w:rsidR="00ED39DB" w:rsidRPr="00391E83">
        <w:rPr>
          <w:rFonts w:ascii="Times New Roman" w:hAnsi="Times New Roman" w:cs="Times New Roman"/>
          <w:i/>
          <w:sz w:val="24"/>
          <w:szCs w:val="24"/>
        </w:rPr>
        <w:t>obrazac,</w:t>
      </w:r>
      <w:r w:rsidR="00C31D48" w:rsidRPr="00391E83">
        <w:rPr>
          <w:rFonts w:ascii="Times New Roman" w:hAnsi="Times New Roman" w:cs="Times New Roman"/>
          <w:i/>
          <w:sz w:val="24"/>
          <w:szCs w:val="24"/>
        </w:rPr>
        <w:t xml:space="preserve"> </w:t>
      </w:r>
      <w:r w:rsidR="004F4ABD" w:rsidRPr="00391E83">
        <w:rPr>
          <w:rFonts w:ascii="Times New Roman" w:hAnsi="Times New Roman" w:cs="Times New Roman"/>
          <w:i/>
          <w:sz w:val="24"/>
          <w:szCs w:val="24"/>
        </w:rPr>
        <w:t>Obrazac 2. Izjava o usklađenosti s UZP-om</w:t>
      </w:r>
    </w:p>
    <w:p w14:paraId="6492150F" w14:textId="772D8214" w:rsidR="00D070BB" w:rsidRPr="00391E83" w:rsidRDefault="003C49BD" w:rsidP="00A22924">
      <w:pPr>
        <w:pStyle w:val="ListParagraph"/>
        <w:numPr>
          <w:ilvl w:val="0"/>
          <w:numId w:val="12"/>
        </w:numPr>
        <w:spacing w:after="60" w:line="240" w:lineRule="auto"/>
        <w:ind w:left="567" w:hanging="357"/>
        <w:contextualSpacing w:val="0"/>
        <w:jc w:val="both"/>
        <w:rPr>
          <w:rFonts w:ascii="Times New Roman" w:hAnsi="Times New Roman" w:cs="Times New Roman"/>
          <w:i/>
          <w:sz w:val="24"/>
          <w:szCs w:val="24"/>
        </w:rPr>
      </w:pPr>
      <w:r w:rsidRPr="00391E83">
        <w:rPr>
          <w:rFonts w:ascii="Times New Roman" w:hAnsi="Times New Roman" w:cs="Times New Roman"/>
          <w:sz w:val="24"/>
          <w:szCs w:val="24"/>
        </w:rPr>
        <w:t>p</w:t>
      </w:r>
      <w:r w:rsidR="00D070BB" w:rsidRPr="00391E83">
        <w:rPr>
          <w:rFonts w:ascii="Times New Roman" w:hAnsi="Times New Roman" w:cs="Times New Roman"/>
          <w:sz w:val="24"/>
          <w:szCs w:val="24"/>
        </w:rPr>
        <w:t xml:space="preserve">redviđeno trajanje projekta ne može biti duže od </w:t>
      </w:r>
      <w:r w:rsidR="00FA3D9B" w:rsidRPr="00391E83">
        <w:rPr>
          <w:rFonts w:ascii="Times New Roman" w:hAnsi="Times New Roman" w:cs="Times New Roman"/>
          <w:sz w:val="24"/>
          <w:szCs w:val="24"/>
        </w:rPr>
        <w:t>1</w:t>
      </w:r>
      <w:r w:rsidR="00FA3D9B">
        <w:rPr>
          <w:rFonts w:ascii="Times New Roman" w:hAnsi="Times New Roman" w:cs="Times New Roman"/>
          <w:sz w:val="24"/>
          <w:szCs w:val="24"/>
        </w:rPr>
        <w:t>8</w:t>
      </w:r>
      <w:r w:rsidR="00FA3D9B" w:rsidRPr="00391E83">
        <w:rPr>
          <w:rFonts w:ascii="Times New Roman" w:hAnsi="Times New Roman" w:cs="Times New Roman"/>
          <w:sz w:val="24"/>
          <w:szCs w:val="24"/>
        </w:rPr>
        <w:t xml:space="preserve"> </w:t>
      </w:r>
      <w:r w:rsidR="00D070BB" w:rsidRPr="00391E83">
        <w:rPr>
          <w:rFonts w:ascii="Times New Roman" w:hAnsi="Times New Roman" w:cs="Times New Roman"/>
          <w:sz w:val="24"/>
          <w:szCs w:val="24"/>
        </w:rPr>
        <w:t>(</w:t>
      </w:r>
      <w:r w:rsidR="00FA3D9B">
        <w:rPr>
          <w:rFonts w:ascii="Times New Roman" w:hAnsi="Times New Roman" w:cs="Times New Roman"/>
          <w:sz w:val="24"/>
          <w:szCs w:val="24"/>
        </w:rPr>
        <w:t>osamnaest</w:t>
      </w:r>
      <w:r w:rsidR="00D070BB" w:rsidRPr="00391E83">
        <w:rPr>
          <w:rFonts w:ascii="Times New Roman" w:hAnsi="Times New Roman" w:cs="Times New Roman"/>
          <w:sz w:val="24"/>
          <w:szCs w:val="24"/>
        </w:rPr>
        <w:t xml:space="preserve">) </w:t>
      </w:r>
      <w:r w:rsidR="00537829" w:rsidRPr="00391E83">
        <w:rPr>
          <w:rFonts w:ascii="Times New Roman" w:hAnsi="Times New Roman" w:cs="Times New Roman"/>
          <w:sz w:val="24"/>
          <w:szCs w:val="24"/>
        </w:rPr>
        <w:t>mjeseci od dana potpisa ugovora</w:t>
      </w:r>
      <w:r w:rsidR="00D070BB" w:rsidRPr="00391E83">
        <w:rPr>
          <w:rFonts w:ascii="Times New Roman" w:hAnsi="Times New Roman" w:cs="Times New Roman"/>
          <w:sz w:val="24"/>
          <w:szCs w:val="24"/>
        </w:rPr>
        <w:t xml:space="preserve">; </w:t>
      </w:r>
      <w:r w:rsidR="00D070BB" w:rsidRPr="00391E83">
        <w:rPr>
          <w:rFonts w:ascii="Times New Roman" w:hAnsi="Times New Roman" w:cs="Times New Roman"/>
          <w:i/>
          <w:sz w:val="24"/>
          <w:szCs w:val="24"/>
        </w:rPr>
        <w:t>dokazuje se</w:t>
      </w:r>
      <w:r w:rsidR="002C0631" w:rsidRPr="00391E83">
        <w:rPr>
          <w:rFonts w:ascii="Times New Roman" w:hAnsi="Times New Roman" w:cs="Times New Roman"/>
          <w:i/>
          <w:sz w:val="24"/>
          <w:szCs w:val="24"/>
        </w:rPr>
        <w:t>: Obrazac 1.</w:t>
      </w:r>
      <w:r w:rsidR="00D070BB" w:rsidRPr="00391E83">
        <w:rPr>
          <w:rFonts w:ascii="Times New Roman" w:hAnsi="Times New Roman" w:cs="Times New Roman"/>
          <w:i/>
          <w:sz w:val="24"/>
          <w:szCs w:val="24"/>
        </w:rPr>
        <w:t xml:space="preserve"> Prijavni </w:t>
      </w:r>
      <w:r w:rsidR="002C0631" w:rsidRPr="00391E83">
        <w:rPr>
          <w:rFonts w:ascii="Times New Roman" w:hAnsi="Times New Roman" w:cs="Times New Roman"/>
          <w:i/>
          <w:sz w:val="24"/>
          <w:szCs w:val="24"/>
        </w:rPr>
        <w:t>obrazac</w:t>
      </w:r>
      <w:r w:rsidR="003F22FA" w:rsidRPr="00391E83">
        <w:rPr>
          <w:rFonts w:ascii="Times New Roman" w:hAnsi="Times New Roman" w:cs="Times New Roman"/>
          <w:i/>
          <w:sz w:val="24"/>
          <w:szCs w:val="24"/>
        </w:rPr>
        <w:t xml:space="preserve">, </w:t>
      </w:r>
      <w:r w:rsidR="004F4ABD" w:rsidRPr="00391E83">
        <w:rPr>
          <w:rFonts w:ascii="Times New Roman" w:hAnsi="Times New Roman" w:cs="Times New Roman"/>
          <w:i/>
          <w:sz w:val="24"/>
          <w:szCs w:val="24"/>
        </w:rPr>
        <w:t>Obrazac 2. Izjava o usklađenosti s UZP-om</w:t>
      </w:r>
    </w:p>
    <w:p w14:paraId="533ECB73" w14:textId="77777777" w:rsidR="00051A74" w:rsidRPr="00391E83" w:rsidRDefault="003C49BD" w:rsidP="00A22924">
      <w:pPr>
        <w:pStyle w:val="bullets"/>
        <w:numPr>
          <w:ilvl w:val="0"/>
          <w:numId w:val="12"/>
        </w:numPr>
        <w:shd w:val="clear" w:color="auto" w:fill="FFFFFF" w:themeFill="background1"/>
        <w:spacing w:after="60"/>
        <w:ind w:left="567"/>
        <w:contextualSpacing w:val="0"/>
        <w:jc w:val="both"/>
        <w:rPr>
          <w:rFonts w:ascii="Times New Roman" w:hAnsi="Times New Roman" w:cs="Times New Roman"/>
          <w:sz w:val="24"/>
          <w:szCs w:val="24"/>
          <w:lang w:val="hr-HR"/>
        </w:rPr>
      </w:pPr>
      <w:r w:rsidRPr="00391E83">
        <w:rPr>
          <w:rFonts w:ascii="Times New Roman" w:hAnsi="Times New Roman" w:cs="Times New Roman"/>
          <w:sz w:val="24"/>
          <w:szCs w:val="24"/>
          <w:lang w:val="hr-HR"/>
        </w:rPr>
        <w:t>p</w:t>
      </w:r>
      <w:r w:rsidR="00051A74" w:rsidRPr="00391E83">
        <w:rPr>
          <w:rFonts w:ascii="Times New Roman" w:hAnsi="Times New Roman" w:cs="Times New Roman"/>
          <w:sz w:val="24"/>
          <w:szCs w:val="24"/>
          <w:lang w:val="hr-HR"/>
        </w:rPr>
        <w:t>rojekt ne smije završiti prije potpisa Ugovora o dodjeli bespovratnih sredstava (u daljnjem tekstu:</w:t>
      </w:r>
      <w:r w:rsidR="00945010" w:rsidRPr="00391E83">
        <w:rPr>
          <w:rFonts w:ascii="Times New Roman" w:hAnsi="Times New Roman" w:cs="Times New Roman"/>
          <w:sz w:val="24"/>
          <w:szCs w:val="24"/>
          <w:lang w:val="hr-HR"/>
        </w:rPr>
        <w:t xml:space="preserve"> </w:t>
      </w:r>
      <w:r w:rsidR="00051A74" w:rsidRPr="00391E83">
        <w:rPr>
          <w:rFonts w:ascii="Times New Roman" w:hAnsi="Times New Roman" w:cs="Times New Roman"/>
          <w:sz w:val="24"/>
          <w:szCs w:val="24"/>
          <w:lang w:val="hr-HR"/>
        </w:rPr>
        <w:t xml:space="preserve">Ugovor); </w:t>
      </w:r>
      <w:r w:rsidR="00051A74" w:rsidRPr="00391E83">
        <w:rPr>
          <w:rFonts w:ascii="Times New Roman" w:hAnsi="Times New Roman" w:cs="Times New Roman"/>
          <w:i/>
          <w:sz w:val="24"/>
          <w:szCs w:val="24"/>
          <w:lang w:val="hr-HR"/>
        </w:rPr>
        <w:t>dokazuje se</w:t>
      </w:r>
      <w:r w:rsidR="002C0631" w:rsidRPr="00391E83">
        <w:rPr>
          <w:rFonts w:ascii="Times New Roman" w:hAnsi="Times New Roman" w:cs="Times New Roman"/>
          <w:i/>
          <w:sz w:val="24"/>
          <w:szCs w:val="24"/>
          <w:lang w:val="hr-HR"/>
        </w:rPr>
        <w:t>: Obrazac 1.</w:t>
      </w:r>
      <w:r w:rsidR="00051A74" w:rsidRPr="00391E83">
        <w:rPr>
          <w:rFonts w:ascii="Times New Roman" w:hAnsi="Times New Roman" w:cs="Times New Roman"/>
          <w:i/>
          <w:sz w:val="24"/>
          <w:szCs w:val="24"/>
          <w:lang w:val="hr-HR"/>
        </w:rPr>
        <w:t xml:space="preserve"> Prijavni </w:t>
      </w:r>
      <w:r w:rsidR="002C0631" w:rsidRPr="00391E83">
        <w:rPr>
          <w:rFonts w:ascii="Times New Roman" w:hAnsi="Times New Roman" w:cs="Times New Roman"/>
          <w:i/>
          <w:sz w:val="24"/>
          <w:szCs w:val="24"/>
          <w:lang w:val="hr-HR"/>
        </w:rPr>
        <w:t>obrazac</w:t>
      </w:r>
      <w:r w:rsidR="003F22FA" w:rsidRPr="00391E83">
        <w:rPr>
          <w:rFonts w:ascii="Times New Roman" w:hAnsi="Times New Roman" w:cs="Times New Roman"/>
          <w:i/>
          <w:sz w:val="24"/>
          <w:szCs w:val="24"/>
          <w:lang w:val="hr-HR"/>
        </w:rPr>
        <w:t xml:space="preserve">, </w:t>
      </w:r>
      <w:r w:rsidR="00A30334" w:rsidRPr="00391E83">
        <w:rPr>
          <w:rStyle w:val="eop"/>
          <w:rFonts w:ascii="Times New Roman" w:hAnsi="Times New Roman" w:cs="Times New Roman"/>
          <w:i/>
          <w:color w:val="000000"/>
          <w:sz w:val="24"/>
          <w:szCs w:val="24"/>
          <w:shd w:val="clear" w:color="auto" w:fill="FFFFFF"/>
          <w:lang w:val="hr-HR"/>
        </w:rPr>
        <w:t>Obrazac 2. Izjava o usklađenosti s UZP-om</w:t>
      </w:r>
    </w:p>
    <w:p w14:paraId="2B0FD3F2" w14:textId="4EAC5576" w:rsidR="00051A74" w:rsidRPr="002A609E" w:rsidRDefault="003C49BD" w:rsidP="00A22924">
      <w:pPr>
        <w:pStyle w:val="bullets"/>
        <w:numPr>
          <w:ilvl w:val="0"/>
          <w:numId w:val="12"/>
        </w:numPr>
        <w:shd w:val="clear" w:color="auto" w:fill="FFFFFF" w:themeFill="background1"/>
        <w:spacing w:after="80"/>
        <w:ind w:left="567"/>
        <w:contextualSpacing w:val="0"/>
        <w:jc w:val="both"/>
        <w:rPr>
          <w:rFonts w:ascii="Times New Roman" w:hAnsi="Times New Roman" w:cs="Times New Roman"/>
          <w:sz w:val="24"/>
          <w:szCs w:val="24"/>
          <w:lang w:val="hr-HR"/>
        </w:rPr>
      </w:pPr>
      <w:r w:rsidRPr="00391E83">
        <w:rPr>
          <w:rFonts w:ascii="Times New Roman" w:hAnsi="Times New Roman" w:cs="Times New Roman"/>
          <w:sz w:val="24"/>
          <w:szCs w:val="24"/>
          <w:lang w:val="hr-HR"/>
        </w:rPr>
        <w:t>r</w:t>
      </w:r>
      <w:r w:rsidR="00051A74" w:rsidRPr="00391E83">
        <w:rPr>
          <w:rFonts w:ascii="Times New Roman" w:hAnsi="Times New Roman" w:cs="Times New Roman"/>
          <w:sz w:val="24"/>
          <w:szCs w:val="24"/>
          <w:lang w:val="hr-HR"/>
        </w:rPr>
        <w:t xml:space="preserve">ezultati </w:t>
      </w:r>
      <w:r w:rsidR="00537829" w:rsidRPr="00391E83">
        <w:rPr>
          <w:rFonts w:ascii="Times New Roman" w:hAnsi="Times New Roman" w:cs="Times New Roman"/>
          <w:sz w:val="24"/>
          <w:szCs w:val="24"/>
          <w:lang w:val="hr-HR"/>
        </w:rPr>
        <w:t xml:space="preserve">projekta </w:t>
      </w:r>
      <w:r w:rsidR="00051A74" w:rsidRPr="00391E83">
        <w:rPr>
          <w:rFonts w:ascii="Times New Roman" w:hAnsi="Times New Roman" w:cs="Times New Roman"/>
          <w:sz w:val="24"/>
          <w:szCs w:val="24"/>
          <w:lang w:val="hr-HR"/>
        </w:rPr>
        <w:t xml:space="preserve">moraju </w:t>
      </w:r>
      <w:r w:rsidR="004C6295" w:rsidRPr="00391E83">
        <w:rPr>
          <w:rFonts w:ascii="Times New Roman" w:hAnsi="Times New Roman" w:cs="Times New Roman"/>
          <w:sz w:val="24"/>
          <w:szCs w:val="24"/>
          <w:lang w:val="hr-HR"/>
        </w:rPr>
        <w:t xml:space="preserve">se </w:t>
      </w:r>
      <w:r w:rsidR="00051A74" w:rsidRPr="00391E83">
        <w:rPr>
          <w:rFonts w:ascii="Times New Roman" w:hAnsi="Times New Roman" w:cs="Times New Roman"/>
          <w:sz w:val="24"/>
          <w:szCs w:val="24"/>
          <w:lang w:val="hr-HR"/>
        </w:rPr>
        <w:t xml:space="preserve">zadržati na mjestu ulaganja, najmanje </w:t>
      </w:r>
      <w:r w:rsidR="00000C23">
        <w:rPr>
          <w:rFonts w:ascii="Times New Roman" w:hAnsi="Times New Roman" w:cs="Times New Roman"/>
          <w:sz w:val="24"/>
          <w:szCs w:val="24"/>
          <w:lang w:val="hr-HR"/>
        </w:rPr>
        <w:t>3</w:t>
      </w:r>
      <w:r w:rsidR="00051A74" w:rsidRPr="00391E83">
        <w:rPr>
          <w:rFonts w:ascii="Times New Roman" w:hAnsi="Times New Roman" w:cs="Times New Roman"/>
          <w:sz w:val="24"/>
          <w:szCs w:val="24"/>
          <w:lang w:val="hr-HR"/>
        </w:rPr>
        <w:t>(</w:t>
      </w:r>
      <w:r w:rsidR="00000C23">
        <w:rPr>
          <w:rFonts w:ascii="Times New Roman" w:hAnsi="Times New Roman" w:cs="Times New Roman"/>
          <w:sz w:val="24"/>
          <w:szCs w:val="24"/>
          <w:lang w:val="hr-HR"/>
        </w:rPr>
        <w:t>tri</w:t>
      </w:r>
      <w:r w:rsidR="00051A74" w:rsidRPr="00391E83">
        <w:rPr>
          <w:rFonts w:ascii="Times New Roman" w:hAnsi="Times New Roman" w:cs="Times New Roman"/>
          <w:sz w:val="24"/>
          <w:szCs w:val="24"/>
          <w:lang w:val="hr-HR"/>
        </w:rPr>
        <w:t xml:space="preserve">) godine nakon </w:t>
      </w:r>
      <w:r w:rsidR="006B4A0C" w:rsidRPr="00391E83">
        <w:rPr>
          <w:rFonts w:ascii="Times New Roman" w:hAnsi="Times New Roman" w:cs="Times New Roman"/>
          <w:sz w:val="24"/>
          <w:szCs w:val="24"/>
          <w:lang w:val="hr-HR"/>
        </w:rPr>
        <w:t xml:space="preserve">godine </w:t>
      </w:r>
      <w:r w:rsidR="00051A74" w:rsidRPr="00391E83">
        <w:rPr>
          <w:rFonts w:ascii="Times New Roman" w:hAnsi="Times New Roman" w:cs="Times New Roman"/>
          <w:sz w:val="24"/>
          <w:szCs w:val="24"/>
          <w:lang w:val="hr-HR"/>
        </w:rPr>
        <w:t xml:space="preserve">završetka projekta.; </w:t>
      </w:r>
      <w:r w:rsidR="00051A74" w:rsidRPr="00391E83">
        <w:rPr>
          <w:rFonts w:ascii="Times New Roman" w:hAnsi="Times New Roman" w:cs="Times New Roman"/>
          <w:i/>
          <w:sz w:val="24"/>
          <w:szCs w:val="24"/>
          <w:lang w:val="hr-HR"/>
        </w:rPr>
        <w:t>dokazu</w:t>
      </w:r>
      <w:r w:rsidR="005D5D66" w:rsidRPr="00391E83">
        <w:rPr>
          <w:rFonts w:ascii="Times New Roman" w:hAnsi="Times New Roman" w:cs="Times New Roman"/>
          <w:i/>
          <w:sz w:val="24"/>
          <w:szCs w:val="24"/>
          <w:lang w:val="hr-HR"/>
        </w:rPr>
        <w:t xml:space="preserve">je </w:t>
      </w:r>
      <w:r w:rsidR="00914DEF" w:rsidRPr="00391E83">
        <w:rPr>
          <w:rFonts w:ascii="Times New Roman" w:hAnsi="Times New Roman" w:cs="Times New Roman"/>
          <w:i/>
          <w:sz w:val="24"/>
          <w:szCs w:val="24"/>
          <w:lang w:val="hr-HR"/>
        </w:rPr>
        <w:t xml:space="preserve">se </w:t>
      </w:r>
      <w:r w:rsidR="00A30334" w:rsidRPr="00391E83">
        <w:rPr>
          <w:rStyle w:val="eop"/>
          <w:rFonts w:ascii="Times New Roman" w:hAnsi="Times New Roman" w:cs="Times New Roman"/>
          <w:i/>
          <w:color w:val="000000"/>
          <w:sz w:val="24"/>
          <w:szCs w:val="24"/>
          <w:shd w:val="clear" w:color="auto" w:fill="FFFFFF"/>
          <w:lang w:val="hr-HR"/>
        </w:rPr>
        <w:t>Obrazac 2. Izjava o usklađenosti s UZP-om</w:t>
      </w:r>
      <w:r w:rsidR="00F155C5" w:rsidRPr="00391E83">
        <w:rPr>
          <w:rFonts w:ascii="Times New Roman" w:hAnsi="Times New Roman" w:cs="Times New Roman"/>
          <w:i/>
          <w:sz w:val="24"/>
          <w:szCs w:val="24"/>
          <w:lang w:val="hr-HR"/>
        </w:rPr>
        <w:t>.</w:t>
      </w:r>
    </w:p>
    <w:p w14:paraId="74FF8293" w14:textId="1315B37B" w:rsidR="002A609E" w:rsidRDefault="002A609E" w:rsidP="002A609E">
      <w:pPr>
        <w:pStyle w:val="bullets"/>
        <w:numPr>
          <w:ilvl w:val="0"/>
          <w:numId w:val="0"/>
        </w:numPr>
        <w:shd w:val="clear" w:color="auto" w:fill="FFFFFF" w:themeFill="background1"/>
        <w:spacing w:after="80"/>
        <w:ind w:left="757" w:hanging="360"/>
        <w:contextualSpacing w:val="0"/>
        <w:jc w:val="both"/>
        <w:rPr>
          <w:rFonts w:ascii="Times New Roman" w:hAnsi="Times New Roman" w:cs="Times New Roman"/>
          <w:i/>
          <w:sz w:val="24"/>
          <w:szCs w:val="24"/>
          <w:lang w:val="hr-HR"/>
        </w:rPr>
      </w:pPr>
    </w:p>
    <w:p w14:paraId="42932497" w14:textId="08509A54" w:rsidR="002A609E" w:rsidRDefault="002A609E" w:rsidP="002A609E">
      <w:pPr>
        <w:pStyle w:val="bullets"/>
        <w:numPr>
          <w:ilvl w:val="0"/>
          <w:numId w:val="0"/>
        </w:numPr>
        <w:shd w:val="clear" w:color="auto" w:fill="FFFFFF" w:themeFill="background1"/>
        <w:spacing w:after="80"/>
        <w:ind w:left="757" w:hanging="360"/>
        <w:contextualSpacing w:val="0"/>
        <w:jc w:val="both"/>
        <w:rPr>
          <w:rFonts w:ascii="Times New Roman" w:hAnsi="Times New Roman" w:cs="Times New Roman"/>
          <w:i/>
          <w:sz w:val="24"/>
          <w:szCs w:val="24"/>
          <w:lang w:val="hr-HR"/>
        </w:rPr>
      </w:pPr>
    </w:p>
    <w:p w14:paraId="173D3028" w14:textId="17CEEBE8" w:rsidR="002A609E" w:rsidRDefault="002A609E" w:rsidP="002A609E">
      <w:pPr>
        <w:pStyle w:val="bullets"/>
        <w:numPr>
          <w:ilvl w:val="0"/>
          <w:numId w:val="0"/>
        </w:numPr>
        <w:shd w:val="clear" w:color="auto" w:fill="FFFFFF" w:themeFill="background1"/>
        <w:spacing w:after="80"/>
        <w:ind w:left="757" w:hanging="360"/>
        <w:contextualSpacing w:val="0"/>
        <w:jc w:val="both"/>
        <w:rPr>
          <w:rFonts w:ascii="Times New Roman" w:hAnsi="Times New Roman" w:cs="Times New Roman"/>
          <w:i/>
          <w:sz w:val="24"/>
          <w:szCs w:val="24"/>
          <w:lang w:val="hr-HR"/>
        </w:rPr>
      </w:pPr>
    </w:p>
    <w:p w14:paraId="783CE969" w14:textId="34163973" w:rsidR="002A609E" w:rsidRDefault="002A609E" w:rsidP="002A609E">
      <w:pPr>
        <w:pStyle w:val="bullets"/>
        <w:numPr>
          <w:ilvl w:val="0"/>
          <w:numId w:val="0"/>
        </w:numPr>
        <w:shd w:val="clear" w:color="auto" w:fill="FFFFFF" w:themeFill="background1"/>
        <w:spacing w:after="80"/>
        <w:ind w:left="757" w:hanging="360"/>
        <w:contextualSpacing w:val="0"/>
        <w:jc w:val="both"/>
        <w:rPr>
          <w:rFonts w:ascii="Times New Roman" w:hAnsi="Times New Roman" w:cs="Times New Roman"/>
          <w:i/>
          <w:sz w:val="24"/>
          <w:szCs w:val="24"/>
          <w:lang w:val="hr-HR"/>
        </w:rPr>
      </w:pPr>
    </w:p>
    <w:p w14:paraId="53A6C7D8" w14:textId="77777777" w:rsidR="002A609E" w:rsidRPr="00391E83" w:rsidRDefault="002A609E" w:rsidP="002A609E">
      <w:pPr>
        <w:pStyle w:val="bullets"/>
        <w:numPr>
          <w:ilvl w:val="0"/>
          <w:numId w:val="0"/>
        </w:numPr>
        <w:shd w:val="clear" w:color="auto" w:fill="FFFFFF" w:themeFill="background1"/>
        <w:spacing w:after="80"/>
        <w:ind w:left="757" w:hanging="360"/>
        <w:contextualSpacing w:val="0"/>
        <w:jc w:val="both"/>
        <w:rPr>
          <w:rFonts w:ascii="Times New Roman" w:hAnsi="Times New Roman" w:cs="Times New Roman"/>
          <w:sz w:val="24"/>
          <w:szCs w:val="24"/>
          <w:lang w:val="hr-HR"/>
        </w:rPr>
      </w:pPr>
    </w:p>
    <w:p w14:paraId="1942A43D" w14:textId="77777777" w:rsidR="00686CDE" w:rsidRPr="00391E83" w:rsidRDefault="00795E77" w:rsidP="00154FB6">
      <w:pPr>
        <w:pStyle w:val="Heading2"/>
        <w:numPr>
          <w:ilvl w:val="1"/>
          <w:numId w:val="35"/>
        </w:numPr>
      </w:pPr>
      <w:bookmarkStart w:id="59" w:name="_Toc452468698"/>
      <w:bookmarkStart w:id="60" w:name="_Toc495059832"/>
      <w:r w:rsidRPr="00391E83">
        <w:t xml:space="preserve"> </w:t>
      </w:r>
      <w:bookmarkStart w:id="61" w:name="_Toc508968573"/>
      <w:r w:rsidR="003502B6" w:rsidRPr="00391E83">
        <w:t xml:space="preserve">Prihvatljive projektne </w:t>
      </w:r>
      <w:r w:rsidR="00C9127E" w:rsidRPr="00391E83">
        <w:t>aktivnosti: k</w:t>
      </w:r>
      <w:r w:rsidR="00C12C33" w:rsidRPr="00391E83">
        <w:t>oja ulaganja su dozvoljena?</w:t>
      </w:r>
      <w:bookmarkEnd w:id="59"/>
      <w:bookmarkEnd w:id="60"/>
      <w:bookmarkEnd w:id="61"/>
    </w:p>
    <w:p w14:paraId="2CA369EA" w14:textId="77777777" w:rsidR="0013461D" w:rsidRPr="002A609E" w:rsidRDefault="000E7525" w:rsidP="00DD1DD0">
      <w:pPr>
        <w:pStyle w:val="NoSpacing"/>
        <w:spacing w:after="120"/>
        <w:jc w:val="both"/>
        <w:rPr>
          <w:rFonts w:ascii="Times New Roman" w:hAnsi="Times New Roman" w:cs="Times New Roman"/>
          <w:sz w:val="24"/>
          <w:szCs w:val="24"/>
        </w:rPr>
      </w:pPr>
      <w:r w:rsidRPr="002A609E">
        <w:rPr>
          <w:rFonts w:ascii="Times New Roman" w:hAnsi="Times New Roman" w:cs="Times New Roman"/>
          <w:sz w:val="24"/>
          <w:szCs w:val="24"/>
        </w:rPr>
        <w:t>Prihvatljive aktivnosti koje se mogu financirati u okviru ovog Poziva</w:t>
      </w:r>
      <w:r w:rsidR="00F55E0C" w:rsidRPr="002A609E">
        <w:rPr>
          <w:rFonts w:ascii="Times New Roman" w:hAnsi="Times New Roman" w:cs="Times New Roman"/>
          <w:sz w:val="24"/>
          <w:szCs w:val="24"/>
        </w:rPr>
        <w:t xml:space="preserve"> </w:t>
      </w:r>
      <w:r w:rsidR="00F155C5" w:rsidRPr="002A609E">
        <w:rPr>
          <w:rFonts w:ascii="Times New Roman" w:hAnsi="Times New Roman" w:cs="Times New Roman"/>
          <w:sz w:val="24"/>
          <w:szCs w:val="24"/>
        </w:rPr>
        <w:t>uključuju</w:t>
      </w:r>
      <w:r w:rsidR="0013461D" w:rsidRPr="002A609E">
        <w:rPr>
          <w:rFonts w:ascii="Times New Roman" w:hAnsi="Times New Roman" w:cs="Times New Roman"/>
          <w:sz w:val="24"/>
          <w:szCs w:val="24"/>
        </w:rPr>
        <w:t>:</w:t>
      </w:r>
    </w:p>
    <w:p w14:paraId="142300DD" w14:textId="7EF75D87" w:rsidR="00597362" w:rsidRPr="002A609E" w:rsidRDefault="00597362" w:rsidP="002A609E">
      <w:pPr>
        <w:pStyle w:val="NoSpacing"/>
        <w:numPr>
          <w:ilvl w:val="2"/>
          <w:numId w:val="3"/>
        </w:numPr>
        <w:spacing w:after="120"/>
        <w:ind w:left="1418" w:hanging="567"/>
        <w:jc w:val="both"/>
        <w:rPr>
          <w:rFonts w:ascii="Times New Roman" w:hAnsi="Times New Roman" w:cs="Times New Roman"/>
          <w:sz w:val="24"/>
          <w:szCs w:val="24"/>
        </w:rPr>
      </w:pPr>
      <w:r w:rsidRPr="002A609E">
        <w:rPr>
          <w:rFonts w:ascii="Times New Roman" w:hAnsi="Times New Roman" w:cs="Times New Roman"/>
          <w:sz w:val="24"/>
          <w:szCs w:val="24"/>
        </w:rPr>
        <w:t>Izrada/razvoj</w:t>
      </w:r>
      <w:r w:rsidR="00751031">
        <w:rPr>
          <w:rFonts w:ascii="Times New Roman" w:hAnsi="Times New Roman" w:cs="Times New Roman"/>
          <w:sz w:val="24"/>
          <w:szCs w:val="24"/>
        </w:rPr>
        <w:t>/nabava</w:t>
      </w:r>
      <w:r w:rsidRPr="002A609E">
        <w:rPr>
          <w:rFonts w:ascii="Times New Roman" w:hAnsi="Times New Roman" w:cs="Times New Roman"/>
          <w:sz w:val="24"/>
          <w:szCs w:val="24"/>
        </w:rPr>
        <w:t xml:space="preserve"> IKT poslovnih rješenja namijenjenih optimiziranju poslovanja/poslovnih procesa/proizvodnje</w:t>
      </w:r>
    </w:p>
    <w:p w14:paraId="1DE4E35F" w14:textId="77777777" w:rsidR="00597362" w:rsidRPr="002A609E" w:rsidRDefault="00597362" w:rsidP="002A609E">
      <w:pPr>
        <w:pStyle w:val="NoSpacing"/>
        <w:numPr>
          <w:ilvl w:val="2"/>
          <w:numId w:val="3"/>
        </w:numPr>
        <w:spacing w:after="120"/>
        <w:ind w:left="1418" w:hanging="567"/>
        <w:jc w:val="both"/>
        <w:rPr>
          <w:rFonts w:ascii="Times New Roman" w:hAnsi="Times New Roman" w:cs="Times New Roman"/>
          <w:sz w:val="24"/>
          <w:szCs w:val="24"/>
        </w:rPr>
      </w:pPr>
      <w:r w:rsidRPr="002A609E">
        <w:rPr>
          <w:rFonts w:ascii="Times New Roman" w:hAnsi="Times New Roman" w:cs="Times New Roman"/>
          <w:sz w:val="24"/>
          <w:szCs w:val="24"/>
        </w:rPr>
        <w:t>Implementacija, prilagodba i integracija poslovnih rješenja s postojećim/novim IKT sustavom</w:t>
      </w:r>
    </w:p>
    <w:p w14:paraId="477A6A49" w14:textId="1182E4C8" w:rsidR="00597362" w:rsidRPr="002A609E" w:rsidRDefault="00597362" w:rsidP="00360818">
      <w:pPr>
        <w:pStyle w:val="NoSpacing"/>
        <w:spacing w:after="120"/>
        <w:ind w:left="1418"/>
        <w:jc w:val="both"/>
        <w:rPr>
          <w:rFonts w:ascii="Times New Roman" w:hAnsi="Times New Roman" w:cs="Times New Roman"/>
          <w:sz w:val="24"/>
          <w:szCs w:val="24"/>
        </w:rPr>
      </w:pPr>
    </w:p>
    <w:p w14:paraId="24FD1764" w14:textId="4DC80F99" w:rsidR="00F724C3" w:rsidRPr="00272985" w:rsidRDefault="00272985" w:rsidP="00272985">
      <w:pPr>
        <w:pStyle w:val="NoSpacing"/>
        <w:spacing w:after="120"/>
        <w:jc w:val="both"/>
        <w:rPr>
          <w:rFonts w:ascii="Times New Roman" w:hAnsi="Times New Roman" w:cs="Times New Roman"/>
          <w:sz w:val="24"/>
          <w:szCs w:val="24"/>
        </w:rPr>
      </w:pPr>
      <w:r w:rsidRPr="00272985">
        <w:rPr>
          <w:rFonts w:ascii="Times New Roman" w:hAnsi="Times New Roman" w:cs="Times New Roman"/>
          <w:sz w:val="24"/>
          <w:szCs w:val="24"/>
        </w:rPr>
        <w:t>Po ovom Pozivu ne mogu se financirati aktivnosti povezane s</w:t>
      </w:r>
      <w:r>
        <w:rPr>
          <w:rFonts w:ascii="Times New Roman" w:hAnsi="Times New Roman" w:cs="Times New Roman"/>
          <w:sz w:val="24"/>
          <w:szCs w:val="24"/>
        </w:rPr>
        <w:t xml:space="preserve"> izradom i optimizacijom </w:t>
      </w:r>
      <w:r w:rsidR="00D46E46">
        <w:rPr>
          <w:rFonts w:ascii="Times New Roman" w:hAnsi="Times New Roman" w:cs="Times New Roman"/>
          <w:sz w:val="24"/>
          <w:szCs w:val="24"/>
        </w:rPr>
        <w:t>mrežnih</w:t>
      </w:r>
      <w:r w:rsidR="00D46E46" w:rsidRPr="00272985">
        <w:rPr>
          <w:rFonts w:ascii="Times New Roman" w:hAnsi="Times New Roman" w:cs="Times New Roman"/>
          <w:sz w:val="24"/>
          <w:szCs w:val="24"/>
        </w:rPr>
        <w:t xml:space="preserve"> </w:t>
      </w:r>
      <w:r w:rsidRPr="00272985">
        <w:rPr>
          <w:rFonts w:ascii="Times New Roman" w:hAnsi="Times New Roman" w:cs="Times New Roman"/>
          <w:sz w:val="24"/>
          <w:szCs w:val="24"/>
        </w:rPr>
        <w:t>stranic</w:t>
      </w:r>
      <w:r w:rsidR="005E182D">
        <w:rPr>
          <w:rFonts w:ascii="Times New Roman" w:hAnsi="Times New Roman" w:cs="Times New Roman"/>
          <w:sz w:val="24"/>
          <w:szCs w:val="24"/>
        </w:rPr>
        <w:t xml:space="preserve">a i </w:t>
      </w:r>
      <w:r w:rsidR="005E182D" w:rsidRPr="005E182D">
        <w:rPr>
          <w:rFonts w:ascii="Times New Roman" w:hAnsi="Times New Roman" w:cs="Times New Roman"/>
          <w:sz w:val="24"/>
          <w:szCs w:val="24"/>
        </w:rPr>
        <w:t xml:space="preserve">web shopa </w:t>
      </w:r>
      <w:r w:rsidR="005E182D">
        <w:rPr>
          <w:rFonts w:ascii="Times New Roman" w:hAnsi="Times New Roman" w:cs="Times New Roman"/>
          <w:sz w:val="24"/>
          <w:szCs w:val="24"/>
        </w:rPr>
        <w:t>te</w:t>
      </w:r>
      <w:r>
        <w:rPr>
          <w:rFonts w:ascii="Times New Roman" w:hAnsi="Times New Roman" w:cs="Times New Roman"/>
          <w:sz w:val="24"/>
          <w:szCs w:val="24"/>
        </w:rPr>
        <w:t xml:space="preserve"> </w:t>
      </w:r>
      <w:r w:rsidR="005E182D">
        <w:rPr>
          <w:rFonts w:ascii="Times New Roman" w:hAnsi="Times New Roman" w:cs="Times New Roman"/>
          <w:sz w:val="24"/>
          <w:szCs w:val="24"/>
        </w:rPr>
        <w:t>i</w:t>
      </w:r>
      <w:r w:rsidR="005E182D" w:rsidRPr="005E182D">
        <w:rPr>
          <w:rFonts w:ascii="Times New Roman" w:hAnsi="Times New Roman" w:cs="Times New Roman"/>
          <w:sz w:val="24"/>
          <w:szCs w:val="24"/>
        </w:rPr>
        <w:t>zrad</w:t>
      </w:r>
      <w:r w:rsidR="005E182D">
        <w:rPr>
          <w:rFonts w:ascii="Times New Roman" w:hAnsi="Times New Roman" w:cs="Times New Roman"/>
          <w:sz w:val="24"/>
          <w:szCs w:val="24"/>
        </w:rPr>
        <w:t>om</w:t>
      </w:r>
      <w:r w:rsidR="005E182D" w:rsidRPr="005E182D">
        <w:rPr>
          <w:rFonts w:ascii="Times New Roman" w:hAnsi="Times New Roman" w:cs="Times New Roman"/>
          <w:sz w:val="24"/>
          <w:szCs w:val="24"/>
        </w:rPr>
        <w:t xml:space="preserve"> aplikacija i rješenja za mobilnu trgovinu</w:t>
      </w:r>
      <w:r>
        <w:rPr>
          <w:rFonts w:ascii="Times New Roman" w:hAnsi="Times New Roman" w:cs="Times New Roman"/>
          <w:sz w:val="24"/>
          <w:szCs w:val="24"/>
        </w:rPr>
        <w:t>.</w:t>
      </w:r>
    </w:p>
    <w:p w14:paraId="1FA6C58C" w14:textId="675F3194" w:rsidR="00296165" w:rsidRDefault="008A2C68" w:rsidP="00154FB6">
      <w:pPr>
        <w:pStyle w:val="Heading2"/>
        <w:numPr>
          <w:ilvl w:val="1"/>
          <w:numId w:val="35"/>
        </w:numPr>
      </w:pPr>
      <w:bookmarkStart w:id="62" w:name="_Toc452468702"/>
      <w:bookmarkStart w:id="63" w:name="_Toc495059833"/>
      <w:bookmarkStart w:id="64" w:name="_Toc508968574"/>
      <w:r>
        <w:t xml:space="preserve"> </w:t>
      </w:r>
      <w:r w:rsidR="00296165" w:rsidRPr="00391E83">
        <w:t>Opći</w:t>
      </w:r>
      <w:r w:rsidR="005E55A7" w:rsidRPr="00391E83">
        <w:t xml:space="preserve"> </w:t>
      </w:r>
      <w:r w:rsidR="00296165" w:rsidRPr="00391E83">
        <w:t>zahtjevi</w:t>
      </w:r>
      <w:r w:rsidR="005E55A7" w:rsidRPr="00391E83">
        <w:t xml:space="preserve"> </w:t>
      </w:r>
      <w:r w:rsidR="00296165" w:rsidRPr="00391E83">
        <w:t>koji se odnose na</w:t>
      </w:r>
      <w:r w:rsidR="005E55A7" w:rsidRPr="00391E83">
        <w:t xml:space="preserve"> </w:t>
      </w:r>
      <w:r w:rsidR="00296165" w:rsidRPr="00391E83">
        <w:t>prihvatljivost</w:t>
      </w:r>
      <w:r w:rsidR="005E55A7" w:rsidRPr="00391E83">
        <w:t xml:space="preserve"> </w:t>
      </w:r>
      <w:r w:rsidR="00731094" w:rsidRPr="00391E83">
        <w:t>izdataka</w:t>
      </w:r>
      <w:r w:rsidR="005E55A7" w:rsidRPr="00391E83">
        <w:t xml:space="preserve"> </w:t>
      </w:r>
      <w:r w:rsidR="00296165" w:rsidRPr="00391E83">
        <w:t>za</w:t>
      </w:r>
      <w:r w:rsidR="005E55A7" w:rsidRPr="00391E83">
        <w:t xml:space="preserve"> </w:t>
      </w:r>
      <w:r w:rsidR="00296165" w:rsidRPr="00391E83">
        <w:t>provedbu</w:t>
      </w:r>
      <w:r w:rsidR="005E55A7" w:rsidRPr="00391E83">
        <w:t xml:space="preserve"> </w:t>
      </w:r>
      <w:r w:rsidR="00296165" w:rsidRPr="00391E83">
        <w:t>projekta</w:t>
      </w:r>
      <w:bookmarkEnd w:id="62"/>
      <w:bookmarkEnd w:id="63"/>
      <w:bookmarkEnd w:id="64"/>
    </w:p>
    <w:p w14:paraId="08C826FA" w14:textId="77777777" w:rsidR="002A609E" w:rsidRPr="002A609E" w:rsidRDefault="002A609E" w:rsidP="002A609E"/>
    <w:p w14:paraId="5BF55896" w14:textId="77777777" w:rsidR="00B1493A" w:rsidRPr="00391E83" w:rsidRDefault="0029616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Proračun </w:t>
      </w:r>
      <w:r w:rsidR="00044484" w:rsidRPr="00391E83">
        <w:rPr>
          <w:rFonts w:ascii="Times New Roman" w:hAnsi="Times New Roman" w:cs="Times New Roman"/>
          <w:sz w:val="24"/>
          <w:szCs w:val="24"/>
        </w:rPr>
        <w:t>projekta treba</w:t>
      </w:r>
      <w:r w:rsidRPr="00391E83">
        <w:rPr>
          <w:rFonts w:ascii="Times New Roman" w:hAnsi="Times New Roman" w:cs="Times New Roman"/>
          <w:sz w:val="24"/>
          <w:szCs w:val="24"/>
        </w:rPr>
        <w:t xml:space="preserve"> biti realan i učinkovit</w:t>
      </w:r>
      <w:r w:rsidR="001E2246" w:rsidRPr="00391E83">
        <w:rPr>
          <w:rFonts w:ascii="Times New Roman" w:hAnsi="Times New Roman" w:cs="Times New Roman"/>
          <w:sz w:val="24"/>
          <w:szCs w:val="24"/>
        </w:rPr>
        <w:t>,</w:t>
      </w:r>
      <w:r w:rsidRPr="00391E83">
        <w:rPr>
          <w:rFonts w:ascii="Times New Roman" w:hAnsi="Times New Roman" w:cs="Times New Roman"/>
          <w:sz w:val="24"/>
          <w:szCs w:val="24"/>
        </w:rPr>
        <w:t xml:space="preserve"> tj. </w:t>
      </w:r>
      <w:r w:rsidR="00B01C07" w:rsidRPr="00391E83">
        <w:rPr>
          <w:rFonts w:ascii="Times New Roman" w:hAnsi="Times New Roman" w:cs="Times New Roman"/>
          <w:sz w:val="24"/>
          <w:szCs w:val="24"/>
        </w:rPr>
        <w:t>troškovi</w:t>
      </w:r>
      <w:r w:rsidR="00AA43D3" w:rsidRPr="00391E83">
        <w:rPr>
          <w:rFonts w:ascii="Times New Roman" w:hAnsi="Times New Roman" w:cs="Times New Roman"/>
          <w:sz w:val="24"/>
          <w:szCs w:val="24"/>
        </w:rPr>
        <w:t>/izdatci</w:t>
      </w:r>
      <w:r w:rsidR="00B01C07" w:rsidRPr="00391E83">
        <w:rPr>
          <w:rFonts w:ascii="Times New Roman" w:hAnsi="Times New Roman" w:cs="Times New Roman"/>
          <w:sz w:val="24"/>
          <w:szCs w:val="24"/>
        </w:rPr>
        <w:t xml:space="preserve"> projekta </w:t>
      </w:r>
      <w:r w:rsidRPr="00391E83">
        <w:rPr>
          <w:rFonts w:ascii="Times New Roman" w:hAnsi="Times New Roman" w:cs="Times New Roman"/>
          <w:sz w:val="24"/>
          <w:szCs w:val="24"/>
        </w:rPr>
        <w:t>moraju biti dostatni za postizanje očekivanih rezultata, a cijene trebaju odgovarati tržišnim cijenama. Pri</w:t>
      </w:r>
      <w:r w:rsidR="0058396F" w:rsidRPr="00391E83">
        <w:rPr>
          <w:rFonts w:ascii="Times New Roman" w:hAnsi="Times New Roman" w:cs="Times New Roman"/>
          <w:sz w:val="24"/>
          <w:szCs w:val="24"/>
        </w:rPr>
        <w:t xml:space="preserve"> </w:t>
      </w:r>
      <w:r w:rsidRPr="00391E83">
        <w:rPr>
          <w:rFonts w:ascii="Times New Roman" w:hAnsi="Times New Roman" w:cs="Times New Roman"/>
          <w:sz w:val="24"/>
          <w:szCs w:val="24"/>
        </w:rPr>
        <w:t>određivanju</w:t>
      </w:r>
      <w:r w:rsidR="0058396F" w:rsidRPr="00391E83">
        <w:rPr>
          <w:rFonts w:ascii="Times New Roman" w:hAnsi="Times New Roman" w:cs="Times New Roman"/>
          <w:sz w:val="24"/>
          <w:szCs w:val="24"/>
        </w:rPr>
        <w:t xml:space="preserve"> </w:t>
      </w:r>
      <w:r w:rsidRPr="00391E83">
        <w:rPr>
          <w:rFonts w:ascii="Times New Roman" w:hAnsi="Times New Roman" w:cs="Times New Roman"/>
          <w:sz w:val="24"/>
          <w:szCs w:val="24"/>
        </w:rPr>
        <w:t>prihvatljivosti</w:t>
      </w:r>
      <w:r w:rsidR="0058396F" w:rsidRPr="00391E83">
        <w:rPr>
          <w:rFonts w:ascii="Times New Roman" w:hAnsi="Times New Roman" w:cs="Times New Roman"/>
          <w:sz w:val="24"/>
          <w:szCs w:val="24"/>
        </w:rPr>
        <w:t xml:space="preserve"> </w:t>
      </w:r>
      <w:r w:rsidR="00AA43D3" w:rsidRPr="00391E83">
        <w:rPr>
          <w:rFonts w:ascii="Times New Roman" w:hAnsi="Times New Roman" w:cs="Times New Roman"/>
          <w:sz w:val="24"/>
          <w:szCs w:val="24"/>
        </w:rPr>
        <w:t>izdataka</w:t>
      </w:r>
      <w:r w:rsidRPr="00391E83">
        <w:rPr>
          <w:rFonts w:ascii="Times New Roman" w:hAnsi="Times New Roman" w:cs="Times New Roman"/>
          <w:sz w:val="24"/>
          <w:szCs w:val="24"/>
        </w:rPr>
        <w:t>,</w:t>
      </w:r>
      <w:r w:rsidR="0058396F" w:rsidRPr="00391E83">
        <w:rPr>
          <w:rFonts w:ascii="Times New Roman" w:hAnsi="Times New Roman" w:cs="Times New Roman"/>
          <w:sz w:val="24"/>
          <w:szCs w:val="24"/>
        </w:rPr>
        <w:t xml:space="preserve"> </w:t>
      </w:r>
      <w:r w:rsidRPr="00391E83">
        <w:rPr>
          <w:rFonts w:ascii="Times New Roman" w:hAnsi="Times New Roman" w:cs="Times New Roman"/>
          <w:sz w:val="24"/>
          <w:szCs w:val="24"/>
        </w:rPr>
        <w:t>potrebno</w:t>
      </w:r>
      <w:r w:rsidR="0058396F" w:rsidRPr="00391E83">
        <w:rPr>
          <w:rFonts w:ascii="Times New Roman" w:hAnsi="Times New Roman" w:cs="Times New Roman"/>
          <w:sz w:val="24"/>
          <w:szCs w:val="24"/>
        </w:rPr>
        <w:t xml:space="preserve"> </w:t>
      </w:r>
      <w:r w:rsidRPr="00391E83">
        <w:rPr>
          <w:rFonts w:ascii="Times New Roman" w:hAnsi="Times New Roman" w:cs="Times New Roman"/>
          <w:sz w:val="24"/>
          <w:szCs w:val="24"/>
        </w:rPr>
        <w:t>je</w:t>
      </w:r>
      <w:r w:rsidR="0058396F" w:rsidRPr="00391E83">
        <w:rPr>
          <w:rFonts w:ascii="Times New Roman" w:hAnsi="Times New Roman" w:cs="Times New Roman"/>
          <w:sz w:val="24"/>
          <w:szCs w:val="24"/>
        </w:rPr>
        <w:t xml:space="preserve"> </w:t>
      </w:r>
      <w:r w:rsidRPr="00391E83">
        <w:rPr>
          <w:rFonts w:ascii="Times New Roman" w:hAnsi="Times New Roman" w:cs="Times New Roman"/>
          <w:sz w:val="24"/>
          <w:szCs w:val="24"/>
        </w:rPr>
        <w:t>uzeti</w:t>
      </w:r>
      <w:r w:rsidR="0058396F" w:rsidRPr="00391E83">
        <w:rPr>
          <w:rFonts w:ascii="Times New Roman" w:hAnsi="Times New Roman" w:cs="Times New Roman"/>
          <w:sz w:val="24"/>
          <w:szCs w:val="24"/>
        </w:rPr>
        <w:t xml:space="preserve"> </w:t>
      </w:r>
      <w:r w:rsidRPr="00391E83">
        <w:rPr>
          <w:rFonts w:ascii="Times New Roman" w:hAnsi="Times New Roman" w:cs="Times New Roman"/>
          <w:sz w:val="24"/>
          <w:szCs w:val="24"/>
        </w:rPr>
        <w:t>u</w:t>
      </w:r>
      <w:r w:rsidR="0058396F" w:rsidRPr="00391E83">
        <w:rPr>
          <w:rFonts w:ascii="Times New Roman" w:hAnsi="Times New Roman" w:cs="Times New Roman"/>
          <w:sz w:val="24"/>
          <w:szCs w:val="24"/>
        </w:rPr>
        <w:t xml:space="preserve"> </w:t>
      </w:r>
      <w:r w:rsidR="00DC51A1" w:rsidRPr="00391E83">
        <w:rPr>
          <w:rFonts w:ascii="Times New Roman" w:hAnsi="Times New Roman" w:cs="Times New Roman"/>
          <w:sz w:val="24"/>
          <w:szCs w:val="24"/>
        </w:rPr>
        <w:t xml:space="preserve">obzir točke </w:t>
      </w:r>
      <w:hyperlink w:anchor="_Prihvatljive_kategorije_troškova" w:history="1">
        <w:r w:rsidR="004E0140" w:rsidRPr="00391E83">
          <w:rPr>
            <w:rStyle w:val="Hyperlink"/>
            <w:rFonts w:ascii="Times New Roman" w:hAnsi="Times New Roman" w:cs="Times New Roman"/>
            <w:sz w:val="24"/>
            <w:szCs w:val="24"/>
          </w:rPr>
          <w:t>2.</w:t>
        </w:r>
        <w:r w:rsidR="003C2093" w:rsidRPr="00391E83">
          <w:rPr>
            <w:rStyle w:val="Hyperlink"/>
            <w:rFonts w:ascii="Times New Roman" w:hAnsi="Times New Roman" w:cs="Times New Roman"/>
            <w:sz w:val="24"/>
            <w:szCs w:val="24"/>
          </w:rPr>
          <w:t>8</w:t>
        </w:r>
        <w:r w:rsidR="004E0140" w:rsidRPr="00391E83">
          <w:rPr>
            <w:rStyle w:val="Hyperlink"/>
            <w:rFonts w:ascii="Times New Roman" w:hAnsi="Times New Roman" w:cs="Times New Roman"/>
            <w:sz w:val="24"/>
            <w:szCs w:val="24"/>
          </w:rPr>
          <w:t>.1</w:t>
        </w:r>
      </w:hyperlink>
      <w:r w:rsidR="004E0140" w:rsidRPr="00391E83">
        <w:rPr>
          <w:rFonts w:ascii="Times New Roman" w:hAnsi="Times New Roman" w:cs="Times New Roman"/>
          <w:sz w:val="24"/>
          <w:szCs w:val="24"/>
        </w:rPr>
        <w:t xml:space="preserve">. i </w:t>
      </w:r>
      <w:hyperlink w:anchor="_Neprihvatljivi_troškovi" w:history="1">
        <w:r w:rsidR="004E0140" w:rsidRPr="00391E83">
          <w:rPr>
            <w:rStyle w:val="Hyperlink"/>
            <w:rFonts w:ascii="Times New Roman" w:hAnsi="Times New Roman" w:cs="Times New Roman"/>
            <w:sz w:val="24"/>
            <w:szCs w:val="24"/>
          </w:rPr>
          <w:t>2.</w:t>
        </w:r>
        <w:r w:rsidR="003C2093" w:rsidRPr="00391E83">
          <w:rPr>
            <w:rStyle w:val="Hyperlink"/>
            <w:rFonts w:ascii="Times New Roman" w:hAnsi="Times New Roman" w:cs="Times New Roman"/>
            <w:sz w:val="24"/>
            <w:szCs w:val="24"/>
          </w:rPr>
          <w:t>8</w:t>
        </w:r>
        <w:r w:rsidR="004E0140" w:rsidRPr="00391E83">
          <w:rPr>
            <w:rStyle w:val="Hyperlink"/>
            <w:rFonts w:ascii="Times New Roman" w:hAnsi="Times New Roman" w:cs="Times New Roman"/>
            <w:sz w:val="24"/>
            <w:szCs w:val="24"/>
          </w:rPr>
          <w:t>.2</w:t>
        </w:r>
      </w:hyperlink>
      <w:r w:rsidR="004E0140" w:rsidRPr="00391E83">
        <w:rPr>
          <w:rFonts w:ascii="Times New Roman" w:hAnsi="Times New Roman" w:cs="Times New Roman"/>
          <w:sz w:val="24"/>
          <w:szCs w:val="24"/>
        </w:rPr>
        <w:t>.</w:t>
      </w:r>
      <w:r w:rsidR="00DC51A1" w:rsidRPr="00391E83">
        <w:rPr>
          <w:rFonts w:ascii="Times New Roman" w:hAnsi="Times New Roman" w:cs="Times New Roman"/>
          <w:sz w:val="24"/>
          <w:szCs w:val="24"/>
        </w:rPr>
        <w:t xml:space="preserve"> ovog Poziva</w:t>
      </w:r>
      <w:r w:rsidR="0058396F" w:rsidRPr="00391E83">
        <w:rPr>
          <w:rFonts w:ascii="Times New Roman" w:hAnsi="Times New Roman" w:cs="Times New Roman"/>
          <w:sz w:val="24"/>
          <w:szCs w:val="24"/>
        </w:rPr>
        <w:t xml:space="preserve"> </w:t>
      </w:r>
      <w:r w:rsidRPr="00391E83">
        <w:rPr>
          <w:rFonts w:ascii="Times New Roman" w:hAnsi="Times New Roman" w:cs="Times New Roman"/>
          <w:sz w:val="24"/>
          <w:szCs w:val="24"/>
        </w:rPr>
        <w:t>i</w:t>
      </w:r>
      <w:r w:rsidR="0058396F" w:rsidRPr="00391E83">
        <w:rPr>
          <w:rFonts w:ascii="Times New Roman" w:hAnsi="Times New Roman" w:cs="Times New Roman"/>
          <w:sz w:val="24"/>
          <w:szCs w:val="24"/>
        </w:rPr>
        <w:t xml:space="preserve"> </w:t>
      </w:r>
      <w:hyperlink r:id="rId18" w:history="1">
        <w:r w:rsidRPr="00391E83">
          <w:rPr>
            <w:rStyle w:val="Hyperlink"/>
            <w:rFonts w:ascii="Times New Roman" w:hAnsi="Times New Roman" w:cs="Times New Roman"/>
            <w:sz w:val="24"/>
            <w:szCs w:val="24"/>
          </w:rPr>
          <w:t>Pravilnik</w:t>
        </w:r>
        <w:r w:rsidR="0058396F" w:rsidRPr="00391E83">
          <w:rPr>
            <w:rStyle w:val="Hyperlink"/>
            <w:rFonts w:ascii="Times New Roman" w:hAnsi="Times New Roman" w:cs="Times New Roman"/>
            <w:sz w:val="24"/>
            <w:szCs w:val="24"/>
          </w:rPr>
          <w:t xml:space="preserve"> </w:t>
        </w:r>
        <w:r w:rsidRPr="00391E83">
          <w:rPr>
            <w:rStyle w:val="Hyperlink"/>
            <w:rFonts w:ascii="Times New Roman" w:hAnsi="Times New Roman" w:cs="Times New Roman"/>
            <w:sz w:val="24"/>
            <w:szCs w:val="24"/>
          </w:rPr>
          <w:t>o</w:t>
        </w:r>
        <w:r w:rsidR="0058396F" w:rsidRPr="00391E83">
          <w:rPr>
            <w:rStyle w:val="Hyperlink"/>
            <w:rFonts w:ascii="Times New Roman" w:hAnsi="Times New Roman" w:cs="Times New Roman"/>
            <w:sz w:val="24"/>
            <w:szCs w:val="24"/>
          </w:rPr>
          <w:t xml:space="preserve"> </w:t>
        </w:r>
        <w:r w:rsidRPr="00391E83">
          <w:rPr>
            <w:rStyle w:val="Hyperlink"/>
            <w:rFonts w:ascii="Times New Roman" w:hAnsi="Times New Roman" w:cs="Times New Roman"/>
            <w:sz w:val="24"/>
            <w:szCs w:val="24"/>
          </w:rPr>
          <w:t>prihvatljivosti</w:t>
        </w:r>
        <w:r w:rsidR="0058396F" w:rsidRPr="00391E83">
          <w:rPr>
            <w:rStyle w:val="Hyperlink"/>
            <w:rFonts w:ascii="Times New Roman" w:hAnsi="Times New Roman" w:cs="Times New Roman"/>
            <w:sz w:val="24"/>
            <w:szCs w:val="24"/>
          </w:rPr>
          <w:t xml:space="preserve"> </w:t>
        </w:r>
        <w:r w:rsidR="00391505" w:rsidRPr="00391E83">
          <w:rPr>
            <w:rStyle w:val="Hyperlink"/>
            <w:rFonts w:ascii="Times New Roman" w:hAnsi="Times New Roman" w:cs="Times New Roman"/>
            <w:sz w:val="24"/>
            <w:szCs w:val="24"/>
          </w:rPr>
          <w:t>izdataka</w:t>
        </w:r>
      </w:hyperlink>
      <w:r w:rsidR="00391505" w:rsidRPr="00391E83">
        <w:rPr>
          <w:rFonts w:ascii="Times New Roman" w:hAnsi="Times New Roman" w:cs="Times New Roman"/>
          <w:sz w:val="24"/>
          <w:szCs w:val="24"/>
        </w:rPr>
        <w:t xml:space="preserve"> (</w:t>
      </w:r>
      <w:r w:rsidR="004C72F1">
        <w:rPr>
          <w:rFonts w:ascii="Times New Roman" w:hAnsi="Times New Roman" w:cs="Times New Roman"/>
          <w:sz w:val="24"/>
          <w:szCs w:val="24"/>
        </w:rPr>
        <w:t>NN</w:t>
      </w:r>
      <w:r w:rsidRPr="00391E83">
        <w:rPr>
          <w:rFonts w:ascii="Times New Roman" w:hAnsi="Times New Roman" w:cs="Times New Roman"/>
          <w:sz w:val="24"/>
          <w:szCs w:val="24"/>
        </w:rPr>
        <w:t xml:space="preserve"> 143/14). </w:t>
      </w:r>
    </w:p>
    <w:p w14:paraId="6E544C54" w14:textId="77777777" w:rsidR="00AC5814" w:rsidRPr="00391E83" w:rsidRDefault="00DC51A1" w:rsidP="00DD1DD0">
      <w:pPr>
        <w:pStyle w:val="NoSpacing"/>
        <w:spacing w:after="120"/>
        <w:jc w:val="both"/>
        <w:rPr>
          <w:rFonts w:ascii="Times New Roman" w:hAnsi="Times New Roman" w:cs="Times New Roman"/>
          <w:color w:val="000000" w:themeColor="text1"/>
          <w:sz w:val="24"/>
          <w:szCs w:val="24"/>
        </w:rPr>
      </w:pPr>
      <w:r w:rsidRPr="00391E83">
        <w:rPr>
          <w:rFonts w:ascii="Times New Roman" w:hAnsi="Times New Roman" w:cs="Times New Roman"/>
          <w:sz w:val="24"/>
          <w:szCs w:val="24"/>
        </w:rPr>
        <w:t>Pri obračunu</w:t>
      </w:r>
      <w:r w:rsidR="00296165" w:rsidRPr="00391E83">
        <w:rPr>
          <w:rFonts w:ascii="Times New Roman" w:hAnsi="Times New Roman" w:cs="Times New Roman"/>
          <w:sz w:val="24"/>
          <w:szCs w:val="24"/>
        </w:rPr>
        <w:t xml:space="preserve"> i dodjeli bespovratnih sredstava u obzir će se uzimati samo prihvatljivi</w:t>
      </w:r>
      <w:r w:rsidR="00B01C07" w:rsidRPr="00391E83">
        <w:rPr>
          <w:rFonts w:ascii="Times New Roman" w:hAnsi="Times New Roman" w:cs="Times New Roman"/>
          <w:sz w:val="24"/>
          <w:szCs w:val="24"/>
        </w:rPr>
        <w:t xml:space="preserve"> troškovi. Prihvatljivi troškovi</w:t>
      </w:r>
      <w:r w:rsidR="00641FE5" w:rsidRPr="00391E83">
        <w:rPr>
          <w:rFonts w:ascii="Times New Roman" w:hAnsi="Times New Roman" w:cs="Times New Roman"/>
          <w:sz w:val="24"/>
          <w:szCs w:val="24"/>
        </w:rPr>
        <w:t>, kako su navedeni</w:t>
      </w:r>
      <w:r w:rsidR="00AA3484" w:rsidRPr="00391E83">
        <w:rPr>
          <w:rFonts w:ascii="Times New Roman" w:hAnsi="Times New Roman" w:cs="Times New Roman"/>
          <w:sz w:val="24"/>
          <w:szCs w:val="24"/>
        </w:rPr>
        <w:t xml:space="preserve"> u poglavlju </w:t>
      </w:r>
      <w:hyperlink w:anchor="_Prihvatljive_kategorije_troškova" w:history="1">
        <w:r w:rsidR="00AA3484" w:rsidRPr="00391E83">
          <w:rPr>
            <w:rStyle w:val="Hyperlink"/>
            <w:rFonts w:ascii="Times New Roman" w:hAnsi="Times New Roman" w:cs="Times New Roman"/>
            <w:sz w:val="24"/>
            <w:szCs w:val="24"/>
          </w:rPr>
          <w:t>2.</w:t>
        </w:r>
        <w:r w:rsidR="003C2093" w:rsidRPr="00391E83">
          <w:rPr>
            <w:rStyle w:val="Hyperlink"/>
            <w:rFonts w:ascii="Times New Roman" w:hAnsi="Times New Roman" w:cs="Times New Roman"/>
            <w:sz w:val="24"/>
            <w:szCs w:val="24"/>
          </w:rPr>
          <w:t>8</w:t>
        </w:r>
        <w:r w:rsidR="00AA3484" w:rsidRPr="00391E83">
          <w:rPr>
            <w:rStyle w:val="Hyperlink"/>
            <w:rFonts w:ascii="Times New Roman" w:hAnsi="Times New Roman" w:cs="Times New Roman"/>
            <w:sz w:val="24"/>
            <w:szCs w:val="24"/>
          </w:rPr>
          <w:t>.1</w:t>
        </w:r>
      </w:hyperlink>
      <w:r w:rsidR="00AA3484" w:rsidRPr="00391E83">
        <w:rPr>
          <w:rFonts w:ascii="Times New Roman" w:hAnsi="Times New Roman" w:cs="Times New Roman"/>
          <w:sz w:val="24"/>
          <w:szCs w:val="24"/>
        </w:rPr>
        <w:t xml:space="preserve"> ovih Uputa </w:t>
      </w:r>
      <w:r w:rsidR="004B382D" w:rsidRPr="00391E83">
        <w:rPr>
          <w:rFonts w:ascii="Times New Roman" w:hAnsi="Times New Roman" w:cs="Times New Roman"/>
          <w:sz w:val="24"/>
          <w:szCs w:val="24"/>
        </w:rPr>
        <w:t xml:space="preserve">su oni koji su stvarno nastali i za koje prijavitelj ima važeću popratnu dokumentaciju. </w:t>
      </w:r>
    </w:p>
    <w:p w14:paraId="33012A8D" w14:textId="77777777" w:rsidR="00296165" w:rsidRPr="00391E83" w:rsidRDefault="008A744A"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Troškovi </w:t>
      </w:r>
      <w:r w:rsidR="00296165" w:rsidRPr="00391E83">
        <w:rPr>
          <w:rFonts w:ascii="Times New Roman" w:hAnsi="Times New Roman" w:cs="Times New Roman"/>
          <w:sz w:val="24"/>
          <w:szCs w:val="24"/>
        </w:rPr>
        <w:t>moraju ispunjavati</w:t>
      </w:r>
      <w:r w:rsidR="00DE76B9" w:rsidRPr="00391E83">
        <w:rPr>
          <w:rFonts w:ascii="Times New Roman" w:hAnsi="Times New Roman" w:cs="Times New Roman"/>
          <w:sz w:val="24"/>
          <w:szCs w:val="24"/>
        </w:rPr>
        <w:t xml:space="preserve"> sve</w:t>
      </w:r>
      <w:r w:rsidR="00296165" w:rsidRPr="00391E83">
        <w:rPr>
          <w:rFonts w:ascii="Times New Roman" w:hAnsi="Times New Roman" w:cs="Times New Roman"/>
          <w:sz w:val="24"/>
          <w:szCs w:val="24"/>
        </w:rPr>
        <w:t xml:space="preserve"> sljedeće opće uvjete prihvatljivosti:</w:t>
      </w:r>
    </w:p>
    <w:p w14:paraId="4ECA3CC3" w14:textId="77777777" w:rsidR="00296165" w:rsidRPr="00391E83" w:rsidRDefault="007F5CB5" w:rsidP="008219BF">
      <w:pPr>
        <w:pStyle w:val="NoSpacing"/>
        <w:numPr>
          <w:ilvl w:val="0"/>
          <w:numId w:val="17"/>
        </w:numPr>
        <w:spacing w:after="60"/>
        <w:ind w:left="641" w:hanging="357"/>
        <w:jc w:val="both"/>
        <w:rPr>
          <w:rFonts w:ascii="Times New Roman" w:hAnsi="Times New Roman" w:cs="Times New Roman"/>
          <w:i/>
          <w:sz w:val="24"/>
          <w:szCs w:val="24"/>
        </w:rPr>
      </w:pPr>
      <w:r w:rsidRPr="00391E83">
        <w:rPr>
          <w:rFonts w:ascii="Times New Roman" w:hAnsi="Times New Roman" w:cs="Times New Roman"/>
          <w:sz w:val="24"/>
          <w:szCs w:val="24"/>
        </w:rPr>
        <w:t>b</w:t>
      </w:r>
      <w:r w:rsidR="00296165" w:rsidRPr="00391E83">
        <w:rPr>
          <w:rFonts w:ascii="Times New Roman" w:hAnsi="Times New Roman" w:cs="Times New Roman"/>
          <w:sz w:val="24"/>
          <w:szCs w:val="24"/>
        </w:rPr>
        <w:t xml:space="preserve">iti u skladu s </w:t>
      </w:r>
      <w:r w:rsidR="008A2C45" w:rsidRPr="00391E83">
        <w:rPr>
          <w:rFonts w:ascii="Times New Roman" w:hAnsi="Times New Roman" w:cs="Times New Roman"/>
          <w:sz w:val="24"/>
          <w:szCs w:val="24"/>
        </w:rPr>
        <w:t xml:space="preserve">općim uvjetima prihvatljivosti navedenima u </w:t>
      </w:r>
      <w:r w:rsidR="00296165" w:rsidRPr="00391E83">
        <w:rPr>
          <w:rFonts w:ascii="Times New Roman" w:hAnsi="Times New Roman" w:cs="Times New Roman"/>
          <w:sz w:val="24"/>
          <w:szCs w:val="24"/>
        </w:rPr>
        <w:t>Pravilnik</w:t>
      </w:r>
      <w:r w:rsidR="008A2C45" w:rsidRPr="00391E83">
        <w:rPr>
          <w:rFonts w:ascii="Times New Roman" w:hAnsi="Times New Roman" w:cs="Times New Roman"/>
          <w:sz w:val="24"/>
          <w:szCs w:val="24"/>
        </w:rPr>
        <w:t>u</w:t>
      </w:r>
      <w:r w:rsidR="00391505" w:rsidRPr="00391E83">
        <w:rPr>
          <w:rFonts w:ascii="Times New Roman" w:hAnsi="Times New Roman" w:cs="Times New Roman"/>
          <w:sz w:val="24"/>
          <w:szCs w:val="24"/>
        </w:rPr>
        <w:t xml:space="preserve"> o prihvatljivosti izdataka (</w:t>
      </w:r>
      <w:r w:rsidR="00CF73B3">
        <w:rPr>
          <w:rFonts w:ascii="Times New Roman" w:hAnsi="Times New Roman" w:cs="Times New Roman"/>
          <w:sz w:val="24"/>
          <w:szCs w:val="24"/>
        </w:rPr>
        <w:t>NN</w:t>
      </w:r>
      <w:r w:rsidR="00296165" w:rsidRPr="00391E83">
        <w:rPr>
          <w:rFonts w:ascii="Times New Roman" w:hAnsi="Times New Roman" w:cs="Times New Roman"/>
          <w:sz w:val="24"/>
          <w:szCs w:val="24"/>
        </w:rPr>
        <w:t xml:space="preserve"> 143/2014) i dodatnim uvjetima za prihvatljivost izdataka primjenjivima na ovaj Poziv</w:t>
      </w:r>
    </w:p>
    <w:p w14:paraId="3F89E101" w14:textId="77777777" w:rsidR="00F950A0"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nastati kod </w:t>
      </w:r>
      <w:r w:rsidR="006264CD" w:rsidRPr="00391E83">
        <w:rPr>
          <w:rFonts w:ascii="Times New Roman" w:hAnsi="Times New Roman" w:cs="Times New Roman"/>
          <w:sz w:val="24"/>
          <w:szCs w:val="24"/>
        </w:rPr>
        <w:t>p</w:t>
      </w:r>
      <w:r w:rsidRPr="00391E83">
        <w:rPr>
          <w:rFonts w:ascii="Times New Roman" w:hAnsi="Times New Roman" w:cs="Times New Roman"/>
          <w:sz w:val="24"/>
          <w:szCs w:val="24"/>
        </w:rPr>
        <w:t>rijavitel</w:t>
      </w:r>
      <w:r w:rsidR="006264CD" w:rsidRPr="00391E83">
        <w:rPr>
          <w:rFonts w:ascii="Times New Roman" w:hAnsi="Times New Roman" w:cs="Times New Roman"/>
          <w:sz w:val="24"/>
          <w:szCs w:val="24"/>
        </w:rPr>
        <w:t>ja/k</w:t>
      </w:r>
      <w:r w:rsidRPr="00391E83">
        <w:rPr>
          <w:rFonts w:ascii="Times New Roman" w:hAnsi="Times New Roman" w:cs="Times New Roman"/>
          <w:sz w:val="24"/>
          <w:szCs w:val="24"/>
        </w:rPr>
        <w:t>orisnika</w:t>
      </w:r>
      <w:r w:rsidR="00F950A0" w:rsidRPr="00391E83">
        <w:rPr>
          <w:rFonts w:ascii="Times New Roman" w:hAnsi="Times New Roman" w:cs="Times New Roman"/>
          <w:sz w:val="24"/>
          <w:szCs w:val="24"/>
        </w:rPr>
        <w:t xml:space="preserve"> za vrijeme trajanja razdoblja p</w:t>
      </w:r>
      <w:r w:rsidR="00C81F29" w:rsidRPr="00391E83">
        <w:rPr>
          <w:rFonts w:ascii="Times New Roman" w:hAnsi="Times New Roman" w:cs="Times New Roman"/>
          <w:sz w:val="24"/>
          <w:szCs w:val="24"/>
        </w:rPr>
        <w:t xml:space="preserve">rovedbe projekta </w:t>
      </w:r>
    </w:p>
    <w:p w14:paraId="2789A6E0" w14:textId="77777777" w:rsidR="00296165"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biti plaćeni od strane </w:t>
      </w:r>
      <w:r w:rsidR="006264CD" w:rsidRPr="00391E83">
        <w:rPr>
          <w:rFonts w:ascii="Times New Roman" w:hAnsi="Times New Roman" w:cs="Times New Roman"/>
          <w:sz w:val="24"/>
          <w:szCs w:val="24"/>
        </w:rPr>
        <w:t>prijavitelja/k</w:t>
      </w:r>
      <w:r w:rsidRPr="00391E83">
        <w:rPr>
          <w:rFonts w:ascii="Times New Roman" w:hAnsi="Times New Roman" w:cs="Times New Roman"/>
          <w:sz w:val="24"/>
          <w:szCs w:val="24"/>
        </w:rPr>
        <w:t xml:space="preserve">orisnika </w:t>
      </w:r>
      <w:r w:rsidR="00391505" w:rsidRPr="00391E83">
        <w:rPr>
          <w:rFonts w:ascii="Times New Roman" w:hAnsi="Times New Roman" w:cs="Times New Roman"/>
          <w:sz w:val="24"/>
          <w:szCs w:val="24"/>
        </w:rPr>
        <w:t>tijekom</w:t>
      </w:r>
      <w:r w:rsidR="00DE76B9" w:rsidRPr="00391E83">
        <w:rPr>
          <w:rFonts w:ascii="Times New Roman" w:hAnsi="Times New Roman" w:cs="Times New Roman"/>
          <w:sz w:val="24"/>
          <w:szCs w:val="24"/>
        </w:rPr>
        <w:t xml:space="preserve"> raz</w:t>
      </w:r>
      <w:r w:rsidR="009F0CBE" w:rsidRPr="00391E83">
        <w:rPr>
          <w:rFonts w:ascii="Times New Roman" w:hAnsi="Times New Roman" w:cs="Times New Roman"/>
          <w:sz w:val="24"/>
          <w:szCs w:val="24"/>
        </w:rPr>
        <w:t>doblja prihvatljivosti izdataka</w:t>
      </w:r>
      <w:r w:rsidR="00F950A0" w:rsidRPr="00391E83">
        <w:rPr>
          <w:rFonts w:ascii="Times New Roman" w:hAnsi="Times New Roman" w:cs="Times New Roman"/>
          <w:sz w:val="24"/>
          <w:szCs w:val="24"/>
        </w:rPr>
        <w:t xml:space="preserve"> </w:t>
      </w:r>
    </w:p>
    <w:p w14:paraId="66D3AC19" w14:textId="77777777" w:rsidR="00296165"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biti povezani </w:t>
      </w:r>
      <w:r w:rsidR="00CB7B29" w:rsidRPr="00391E83">
        <w:rPr>
          <w:rFonts w:ascii="Times New Roman" w:hAnsi="Times New Roman" w:cs="Times New Roman"/>
          <w:sz w:val="24"/>
          <w:szCs w:val="24"/>
        </w:rPr>
        <w:t xml:space="preserve">i nastati u okviru projekta </w:t>
      </w:r>
      <w:r w:rsidR="00DE76B9" w:rsidRPr="00391E83">
        <w:rPr>
          <w:rFonts w:ascii="Times New Roman" w:hAnsi="Times New Roman" w:cs="Times New Roman"/>
          <w:sz w:val="24"/>
          <w:szCs w:val="24"/>
        </w:rPr>
        <w:t xml:space="preserve">(proračuna projekta) </w:t>
      </w:r>
      <w:r w:rsidR="00CB7B29" w:rsidRPr="00391E83">
        <w:rPr>
          <w:rFonts w:ascii="Times New Roman" w:hAnsi="Times New Roman" w:cs="Times New Roman"/>
          <w:sz w:val="24"/>
          <w:szCs w:val="24"/>
        </w:rPr>
        <w:t>koji je odabran u okviru ovog Poziva, u skladu s kriterijima odabira, a za koji je preuzeta obveza u Ugovoru</w:t>
      </w:r>
    </w:p>
    <w:p w14:paraId="617E3B48" w14:textId="77777777" w:rsidR="00296165"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biti</w:t>
      </w:r>
      <w:r w:rsidR="00DE76B9" w:rsidRPr="00391E83">
        <w:rPr>
          <w:rFonts w:ascii="Times New Roman" w:hAnsi="Times New Roman" w:cs="Times New Roman"/>
          <w:sz w:val="24"/>
          <w:szCs w:val="24"/>
        </w:rPr>
        <w:t xml:space="preserve"> opravdani i </w:t>
      </w:r>
      <w:r w:rsidRPr="00391E83">
        <w:rPr>
          <w:rFonts w:ascii="Times New Roman" w:hAnsi="Times New Roman" w:cs="Times New Roman"/>
          <w:sz w:val="24"/>
          <w:szCs w:val="24"/>
        </w:rPr>
        <w:t xml:space="preserve">u skladu s načelom odgovornog financijskog upravljanja, </w:t>
      </w:r>
      <w:r w:rsidR="00051E77" w:rsidRPr="00391E83">
        <w:rPr>
          <w:rFonts w:ascii="Times New Roman" w:hAnsi="Times New Roman" w:cs="Times New Roman"/>
          <w:sz w:val="24"/>
          <w:szCs w:val="24"/>
        </w:rPr>
        <w:t xml:space="preserve">posebno u pogledu </w:t>
      </w:r>
      <w:r w:rsidRPr="00391E83">
        <w:rPr>
          <w:rFonts w:ascii="Times New Roman" w:hAnsi="Times New Roman" w:cs="Times New Roman"/>
          <w:sz w:val="24"/>
          <w:szCs w:val="24"/>
        </w:rPr>
        <w:t>ekonomičnosti, učinkovitosti i djelotvornosti za postizanje rezultata te biti u skladu s tržišnim cijenama</w:t>
      </w:r>
    </w:p>
    <w:p w14:paraId="42B53131" w14:textId="77777777" w:rsidR="00296165"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biti u skladu </w:t>
      </w:r>
      <w:r w:rsidR="00A60221" w:rsidRPr="00391E83">
        <w:rPr>
          <w:rFonts w:ascii="Times New Roman" w:hAnsi="Times New Roman" w:cs="Times New Roman"/>
          <w:sz w:val="24"/>
          <w:szCs w:val="24"/>
        </w:rPr>
        <w:t>s pravilima</w:t>
      </w:r>
      <w:r w:rsidR="00AA44B2" w:rsidRPr="00391E83">
        <w:rPr>
          <w:rFonts w:ascii="Times New Roman" w:hAnsi="Times New Roman" w:cs="Times New Roman"/>
          <w:sz w:val="24"/>
          <w:szCs w:val="24"/>
        </w:rPr>
        <w:t xml:space="preserve"> </w:t>
      </w:r>
      <w:r w:rsidR="00051E77" w:rsidRPr="00391E83">
        <w:rPr>
          <w:rFonts w:ascii="Times New Roman" w:hAnsi="Times New Roman" w:cs="Times New Roman"/>
          <w:sz w:val="24"/>
          <w:szCs w:val="24"/>
        </w:rPr>
        <w:t>o</w:t>
      </w:r>
      <w:r w:rsidR="00A1656F" w:rsidRPr="00391E83">
        <w:rPr>
          <w:rFonts w:ascii="Times New Roman" w:hAnsi="Times New Roman" w:cs="Times New Roman"/>
          <w:sz w:val="24"/>
          <w:szCs w:val="24"/>
        </w:rPr>
        <w:t xml:space="preserve"> nabavi koju</w:t>
      </w:r>
      <w:r w:rsidR="00DE76B9" w:rsidRPr="00391E83">
        <w:rPr>
          <w:rFonts w:ascii="Times New Roman" w:hAnsi="Times New Roman" w:cs="Times New Roman"/>
          <w:sz w:val="24"/>
          <w:szCs w:val="24"/>
        </w:rPr>
        <w:t xml:space="preserve"> obavljaju neobvezn</w:t>
      </w:r>
      <w:r w:rsidR="00BE4908" w:rsidRPr="00391E83">
        <w:rPr>
          <w:rFonts w:ascii="Times New Roman" w:hAnsi="Times New Roman" w:cs="Times New Roman"/>
          <w:sz w:val="24"/>
          <w:szCs w:val="24"/>
        </w:rPr>
        <w:t>i</w:t>
      </w:r>
      <w:r w:rsidR="00DE76B9" w:rsidRPr="00391E83">
        <w:rPr>
          <w:rFonts w:ascii="Times New Roman" w:hAnsi="Times New Roman" w:cs="Times New Roman"/>
          <w:sz w:val="24"/>
          <w:szCs w:val="24"/>
        </w:rPr>
        <w:t xml:space="preserve">ci Zakona o javnoj nabavi </w:t>
      </w:r>
      <w:r w:rsidRPr="00391E83">
        <w:rPr>
          <w:rFonts w:ascii="Times New Roman" w:hAnsi="Times New Roman" w:cs="Times New Roman"/>
          <w:sz w:val="24"/>
          <w:szCs w:val="24"/>
        </w:rPr>
        <w:t xml:space="preserve">postavljenima u točki </w:t>
      </w:r>
      <w:hyperlink w:anchor="_Nabava" w:history="1">
        <w:r w:rsidR="005228A4" w:rsidRPr="00391E83">
          <w:rPr>
            <w:rStyle w:val="Hyperlink"/>
            <w:rFonts w:ascii="Times New Roman" w:hAnsi="Times New Roman" w:cs="Times New Roman"/>
            <w:sz w:val="24"/>
            <w:szCs w:val="24"/>
          </w:rPr>
          <w:t>5.2.</w:t>
        </w:r>
      </w:hyperlink>
      <w:r w:rsidR="005228A4" w:rsidRPr="00391E83">
        <w:rPr>
          <w:rFonts w:ascii="Times New Roman" w:hAnsi="Times New Roman" w:cs="Times New Roman"/>
          <w:sz w:val="24"/>
          <w:szCs w:val="24"/>
        </w:rPr>
        <w:t xml:space="preserve"> </w:t>
      </w:r>
      <w:r w:rsidRPr="00391E83">
        <w:rPr>
          <w:rFonts w:ascii="Times New Roman" w:hAnsi="Times New Roman" w:cs="Times New Roman"/>
          <w:sz w:val="24"/>
          <w:szCs w:val="24"/>
        </w:rPr>
        <w:t>ovih Uputa</w:t>
      </w:r>
      <w:r w:rsidR="003E52A9" w:rsidRPr="00391E83">
        <w:rPr>
          <w:rFonts w:ascii="Times New Roman" w:hAnsi="Times New Roman" w:cs="Times New Roman"/>
          <w:sz w:val="24"/>
          <w:szCs w:val="24"/>
        </w:rPr>
        <w:t xml:space="preserve"> i Prilogu 4</w:t>
      </w:r>
    </w:p>
    <w:p w14:paraId="3C2CFE31" w14:textId="77777777" w:rsidR="00296165"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biti stvarni, odnosno potkrijepljeni računima </w:t>
      </w:r>
      <w:r w:rsidR="00715728" w:rsidRPr="00391E83">
        <w:rPr>
          <w:rFonts w:ascii="Times New Roman" w:hAnsi="Times New Roman" w:cs="Times New Roman"/>
          <w:sz w:val="24"/>
          <w:szCs w:val="24"/>
        </w:rPr>
        <w:t>ili računovodstvenim dokumentima jednake dokazne vrijednosti</w:t>
      </w:r>
    </w:p>
    <w:p w14:paraId="25206C07" w14:textId="77777777" w:rsidR="00296165"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biti </w:t>
      </w:r>
      <w:r w:rsidR="000738C6">
        <w:rPr>
          <w:rFonts w:ascii="Times New Roman" w:hAnsi="Times New Roman" w:cs="Times New Roman"/>
          <w:sz w:val="24"/>
          <w:szCs w:val="24"/>
        </w:rPr>
        <w:t>u skladu</w:t>
      </w:r>
      <w:r w:rsidR="000738C6" w:rsidRPr="00391E83">
        <w:rPr>
          <w:rFonts w:ascii="Times New Roman" w:hAnsi="Times New Roman" w:cs="Times New Roman"/>
          <w:sz w:val="24"/>
          <w:szCs w:val="24"/>
        </w:rPr>
        <w:t xml:space="preserve"> </w:t>
      </w:r>
      <w:r w:rsidRPr="00391E83">
        <w:rPr>
          <w:rFonts w:ascii="Times New Roman" w:hAnsi="Times New Roman" w:cs="Times New Roman"/>
          <w:sz w:val="24"/>
          <w:szCs w:val="24"/>
        </w:rPr>
        <w:t>s primjenjivim poreznim i socijalnim zakonodavstvom</w:t>
      </w:r>
    </w:p>
    <w:p w14:paraId="67DD144B" w14:textId="77777777" w:rsidR="00296165" w:rsidRPr="00391E83" w:rsidRDefault="00296165" w:rsidP="008219BF">
      <w:pPr>
        <w:pStyle w:val="NoSpacing"/>
        <w:numPr>
          <w:ilvl w:val="0"/>
          <w:numId w:val="17"/>
        </w:numPr>
        <w:spacing w:after="60"/>
        <w:ind w:left="641"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biti </w:t>
      </w:r>
      <w:r w:rsidR="000738C6">
        <w:rPr>
          <w:rFonts w:ascii="Times New Roman" w:hAnsi="Times New Roman" w:cs="Times New Roman"/>
          <w:sz w:val="24"/>
          <w:szCs w:val="24"/>
        </w:rPr>
        <w:t>u skladu</w:t>
      </w:r>
      <w:r w:rsidR="000738C6" w:rsidRPr="00391E83">
        <w:rPr>
          <w:rFonts w:ascii="Times New Roman" w:hAnsi="Times New Roman" w:cs="Times New Roman"/>
          <w:sz w:val="24"/>
          <w:szCs w:val="24"/>
        </w:rPr>
        <w:t xml:space="preserve"> </w:t>
      </w:r>
      <w:r w:rsidRPr="00391E83">
        <w:rPr>
          <w:rFonts w:ascii="Times New Roman" w:hAnsi="Times New Roman" w:cs="Times New Roman"/>
          <w:sz w:val="24"/>
          <w:szCs w:val="24"/>
        </w:rPr>
        <w:t>s odredbama čl. 65. stavka 11. Uredbe</w:t>
      </w:r>
      <w:r w:rsidR="00281517" w:rsidRPr="00391E83">
        <w:rPr>
          <w:rFonts w:ascii="Times New Roman" w:hAnsi="Times New Roman" w:cs="Times New Roman"/>
          <w:sz w:val="24"/>
          <w:szCs w:val="24"/>
        </w:rPr>
        <w:t xml:space="preserve"> (EU) br.</w:t>
      </w:r>
      <w:r w:rsidRPr="00391E83">
        <w:rPr>
          <w:rFonts w:ascii="Times New Roman" w:hAnsi="Times New Roman" w:cs="Times New Roman"/>
          <w:sz w:val="24"/>
          <w:szCs w:val="24"/>
        </w:rPr>
        <w:t xml:space="preserve"> 1303/2013 koje se odnose na zabranu dvostrukog financiranja iz drugog financijskog instrumenta </w:t>
      </w:r>
      <w:r w:rsidR="00AA44B2" w:rsidRPr="00391E83">
        <w:rPr>
          <w:rFonts w:ascii="Times New Roman" w:hAnsi="Times New Roman" w:cs="Times New Roman"/>
          <w:sz w:val="24"/>
          <w:szCs w:val="24"/>
        </w:rPr>
        <w:t>EU</w:t>
      </w:r>
      <w:r w:rsidR="00121C9A" w:rsidRPr="00391E83">
        <w:rPr>
          <w:rFonts w:ascii="Times New Roman" w:hAnsi="Times New Roman" w:cs="Times New Roman"/>
          <w:sz w:val="24"/>
          <w:szCs w:val="24"/>
        </w:rPr>
        <w:t xml:space="preserve"> te dvostrukog financiranja iz bilo kojeg drugog i</w:t>
      </w:r>
      <w:r w:rsidR="006264CD" w:rsidRPr="00391E83">
        <w:rPr>
          <w:rFonts w:ascii="Times New Roman" w:hAnsi="Times New Roman" w:cs="Times New Roman"/>
          <w:sz w:val="24"/>
          <w:szCs w:val="24"/>
        </w:rPr>
        <w:t>zvora osim vlastitih sredstava p</w:t>
      </w:r>
      <w:r w:rsidR="00121C9A" w:rsidRPr="00391E83">
        <w:rPr>
          <w:rFonts w:ascii="Times New Roman" w:hAnsi="Times New Roman" w:cs="Times New Roman"/>
          <w:sz w:val="24"/>
          <w:szCs w:val="24"/>
        </w:rPr>
        <w:t>rijavitelja</w:t>
      </w:r>
    </w:p>
    <w:p w14:paraId="27607397" w14:textId="77777777" w:rsidR="00715728" w:rsidRPr="00391E83" w:rsidRDefault="00296165" w:rsidP="00A22924">
      <w:pPr>
        <w:pStyle w:val="NoSpacing"/>
        <w:numPr>
          <w:ilvl w:val="0"/>
          <w:numId w:val="17"/>
        </w:numPr>
        <w:spacing w:after="120"/>
        <w:jc w:val="both"/>
        <w:rPr>
          <w:rStyle w:val="hps"/>
          <w:rFonts w:ascii="Times New Roman" w:hAnsi="Times New Roman"/>
          <w:sz w:val="24"/>
          <w:szCs w:val="24"/>
        </w:rPr>
      </w:pPr>
      <w:r w:rsidRPr="00391E83">
        <w:rPr>
          <w:rFonts w:ascii="Times New Roman" w:hAnsi="Times New Roman" w:cs="Times New Roman"/>
          <w:sz w:val="24"/>
          <w:szCs w:val="24"/>
        </w:rPr>
        <w:t xml:space="preserve">biti </w:t>
      </w:r>
      <w:r w:rsidR="000738C6">
        <w:rPr>
          <w:rFonts w:ascii="Times New Roman" w:hAnsi="Times New Roman" w:cs="Times New Roman"/>
          <w:sz w:val="24"/>
          <w:szCs w:val="24"/>
        </w:rPr>
        <w:t>u skladu</w:t>
      </w:r>
      <w:r w:rsidR="000738C6" w:rsidRPr="00391E83">
        <w:rPr>
          <w:rFonts w:ascii="Times New Roman" w:hAnsi="Times New Roman" w:cs="Times New Roman"/>
          <w:sz w:val="24"/>
          <w:szCs w:val="24"/>
        </w:rPr>
        <w:t xml:space="preserve"> </w:t>
      </w:r>
      <w:r w:rsidRPr="00391E83">
        <w:rPr>
          <w:rFonts w:ascii="Times New Roman" w:hAnsi="Times New Roman" w:cs="Times New Roman"/>
          <w:sz w:val="24"/>
          <w:szCs w:val="24"/>
        </w:rPr>
        <w:t xml:space="preserve">s pravilima </w:t>
      </w:r>
      <w:r w:rsidRPr="00391E83">
        <w:rPr>
          <w:rStyle w:val="hps"/>
          <w:rFonts w:ascii="Times New Roman" w:hAnsi="Times New Roman"/>
          <w:sz w:val="24"/>
          <w:szCs w:val="24"/>
        </w:rPr>
        <w:t xml:space="preserve">financijskih ograničenja navedenih u točki </w:t>
      </w:r>
      <w:hyperlink w:anchor="_Financijska_alokacija,_iznosi" w:history="1">
        <w:r w:rsidR="005228A4" w:rsidRPr="00391E83">
          <w:rPr>
            <w:rStyle w:val="Hyperlink"/>
            <w:rFonts w:ascii="Times New Roman" w:hAnsi="Times New Roman" w:cs="Times New Roman"/>
            <w:sz w:val="24"/>
            <w:szCs w:val="24"/>
          </w:rPr>
          <w:t>1.4.</w:t>
        </w:r>
      </w:hyperlink>
      <w:r w:rsidRPr="00391E83">
        <w:rPr>
          <w:rStyle w:val="hps"/>
          <w:rFonts w:ascii="Times New Roman" w:hAnsi="Times New Roman"/>
          <w:sz w:val="24"/>
          <w:szCs w:val="24"/>
        </w:rPr>
        <w:t xml:space="preserve"> ovih Uputa</w:t>
      </w:r>
    </w:p>
    <w:p w14:paraId="3A3F2260" w14:textId="77777777" w:rsidR="000D4205" w:rsidRPr="00391E83" w:rsidRDefault="000D4205" w:rsidP="00DD1DD0">
      <w:pPr>
        <w:pStyle w:val="NoSpacing"/>
        <w:spacing w:after="120"/>
        <w:jc w:val="both"/>
        <w:rPr>
          <w:rStyle w:val="hps"/>
          <w:rFonts w:ascii="Times New Roman" w:hAnsi="Times New Roman"/>
          <w:sz w:val="24"/>
          <w:szCs w:val="24"/>
        </w:rPr>
      </w:pPr>
    </w:p>
    <w:p w14:paraId="23169165" w14:textId="77777777" w:rsidR="003C49BD" w:rsidRPr="00391E83" w:rsidRDefault="003C49BD" w:rsidP="00A22924">
      <w:pPr>
        <w:pStyle w:val="ListParagraph"/>
        <w:numPr>
          <w:ilvl w:val="0"/>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33D4A556"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7FD79F51"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0E07E6C8"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602D3FFA"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42FC31F0"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60148F0A"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0FC05E15"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61E6113C" w14:textId="77777777" w:rsidR="003C49BD" w:rsidRPr="00391E83" w:rsidRDefault="003C49BD" w:rsidP="00A22924">
      <w:pPr>
        <w:pStyle w:val="ListParagraph"/>
        <w:numPr>
          <w:ilvl w:val="1"/>
          <w:numId w:val="1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5230212F" w14:textId="77777777" w:rsidR="00686CDE" w:rsidRPr="00391E83" w:rsidRDefault="00686CDE" w:rsidP="00A22924">
      <w:pPr>
        <w:pStyle w:val="ListParagraph"/>
        <w:numPr>
          <w:ilvl w:val="0"/>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1B75E19E" w14:textId="77777777" w:rsidR="00686CDE" w:rsidRPr="00391E83" w:rsidRDefault="00686CDE" w:rsidP="00A22924">
      <w:pPr>
        <w:pStyle w:val="ListParagraph"/>
        <w:numPr>
          <w:ilvl w:val="0"/>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145D2033"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53A90809"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16A6345D"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01338744"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30D8E703"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0C23377C"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3E144369"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2A6AED8C" w14:textId="77777777" w:rsidR="00686CDE" w:rsidRPr="00391E83" w:rsidRDefault="00686CDE" w:rsidP="00A22924">
      <w:pPr>
        <w:pStyle w:val="ListParagraph"/>
        <w:numPr>
          <w:ilvl w:val="1"/>
          <w:numId w:val="32"/>
        </w:numPr>
        <w:spacing w:before="200" w:after="0" w:line="271" w:lineRule="auto"/>
        <w:contextualSpacing w:val="0"/>
        <w:outlineLvl w:val="2"/>
        <w:rPr>
          <w:rFonts w:ascii="Times New Roman" w:eastAsiaTheme="majorEastAsia" w:hAnsi="Times New Roman" w:cs="Times New Roman"/>
          <w:b/>
          <w:bCs/>
          <w:vanish/>
          <w:color w:val="365F91" w:themeColor="accent1" w:themeShade="BF"/>
          <w:sz w:val="28"/>
          <w:szCs w:val="28"/>
        </w:rPr>
      </w:pPr>
    </w:p>
    <w:p w14:paraId="6327E049" w14:textId="77777777" w:rsidR="00296165" w:rsidRPr="00391E83" w:rsidRDefault="00AA43D3" w:rsidP="00A22924">
      <w:pPr>
        <w:pStyle w:val="Heading3"/>
        <w:numPr>
          <w:ilvl w:val="2"/>
          <w:numId w:val="32"/>
        </w:numPr>
        <w:spacing w:before="120" w:after="120" w:line="240" w:lineRule="auto"/>
        <w:ind w:left="1077"/>
        <w:rPr>
          <w:rFonts w:ascii="Times New Roman" w:hAnsi="Times New Roman" w:cs="Times New Roman"/>
          <w:color w:val="365F91" w:themeColor="accent1" w:themeShade="BF"/>
          <w:sz w:val="28"/>
          <w:szCs w:val="28"/>
        </w:rPr>
      </w:pPr>
      <w:bookmarkStart w:id="65" w:name="_Prihvatljive_kategorije_troškova"/>
      <w:bookmarkStart w:id="66" w:name="_Toc508968575"/>
      <w:bookmarkEnd w:id="65"/>
      <w:r w:rsidRPr="00391E83">
        <w:rPr>
          <w:rFonts w:ascii="Times New Roman" w:hAnsi="Times New Roman" w:cs="Times New Roman"/>
          <w:color w:val="365F91" w:themeColor="accent1" w:themeShade="BF"/>
          <w:sz w:val="28"/>
          <w:szCs w:val="28"/>
        </w:rPr>
        <w:t>Prihvatljiv</w:t>
      </w:r>
      <w:r w:rsidR="00C81F29" w:rsidRPr="00391E83">
        <w:rPr>
          <w:rFonts w:ascii="Times New Roman" w:hAnsi="Times New Roman" w:cs="Times New Roman"/>
          <w:color w:val="365F91" w:themeColor="accent1" w:themeShade="BF"/>
          <w:sz w:val="28"/>
          <w:szCs w:val="28"/>
        </w:rPr>
        <w:t>i</w:t>
      </w:r>
      <w:r w:rsidRPr="00391E83">
        <w:rPr>
          <w:rFonts w:ascii="Times New Roman" w:hAnsi="Times New Roman" w:cs="Times New Roman"/>
          <w:color w:val="365F91" w:themeColor="accent1" w:themeShade="BF"/>
          <w:sz w:val="28"/>
          <w:szCs w:val="28"/>
        </w:rPr>
        <w:t xml:space="preserve"> </w:t>
      </w:r>
      <w:r w:rsidR="004D4CB3" w:rsidRPr="00391E83">
        <w:rPr>
          <w:rFonts w:ascii="Times New Roman" w:hAnsi="Times New Roman" w:cs="Times New Roman"/>
          <w:color w:val="365F91" w:themeColor="accent1" w:themeShade="BF"/>
          <w:sz w:val="28"/>
          <w:szCs w:val="28"/>
        </w:rPr>
        <w:t>troškov</w:t>
      </w:r>
      <w:r w:rsidR="00C81F29" w:rsidRPr="00391E83">
        <w:rPr>
          <w:rFonts w:ascii="Times New Roman" w:hAnsi="Times New Roman" w:cs="Times New Roman"/>
          <w:color w:val="365F91" w:themeColor="accent1" w:themeShade="BF"/>
          <w:sz w:val="28"/>
          <w:szCs w:val="28"/>
        </w:rPr>
        <w:t>i</w:t>
      </w:r>
      <w:bookmarkEnd w:id="66"/>
    </w:p>
    <w:p w14:paraId="0BD434DA" w14:textId="77777777" w:rsidR="00BA2930" w:rsidRDefault="00BA2930" w:rsidP="00BA2930">
      <w:pPr>
        <w:shd w:val="clear" w:color="auto" w:fill="FFFFFF" w:themeFill="background1"/>
        <w:tabs>
          <w:tab w:val="left" w:pos="0"/>
          <w:tab w:val="left" w:pos="284"/>
        </w:tabs>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Sljedeće kategorije troškova smatraju se prihvatljivima:</w:t>
      </w:r>
    </w:p>
    <w:p w14:paraId="66FC4AFC" w14:textId="4D1644A5" w:rsidR="00CB6531" w:rsidRPr="00F2128D" w:rsidRDefault="00CB6531" w:rsidP="00F2128D">
      <w:pPr>
        <w:pStyle w:val="NoSpacing"/>
        <w:numPr>
          <w:ilvl w:val="0"/>
          <w:numId w:val="17"/>
        </w:numPr>
        <w:spacing w:after="60"/>
        <w:ind w:left="641" w:hanging="357"/>
        <w:jc w:val="both"/>
        <w:rPr>
          <w:rFonts w:ascii="Times New Roman" w:hAnsi="Times New Roman" w:cs="Times New Roman"/>
          <w:spacing w:val="-1"/>
          <w:sz w:val="24"/>
          <w:szCs w:val="24"/>
        </w:rPr>
      </w:pPr>
      <w:r w:rsidRPr="00F2128D">
        <w:rPr>
          <w:rFonts w:ascii="Times New Roman" w:hAnsi="Times New Roman" w:cs="Times New Roman"/>
          <w:spacing w:val="-1"/>
          <w:sz w:val="24"/>
          <w:szCs w:val="24"/>
        </w:rPr>
        <w:t>Troškovi nabave standardnih i out-of-box softvera i izrade/razvoja specifičnog softvera (dizajniran po mjeri za potrebe korisnika), uključujući i njegovo instaliranje, programiranje, testiranje i/ili konfiguraciju za potrebe korisnika (npr. DMS, ERP, CRM, AFC, HRM, CMS, ECM, CAD, CAM…);</w:t>
      </w:r>
    </w:p>
    <w:p w14:paraId="77D5A3CC" w14:textId="77777777" w:rsidR="00CB6531" w:rsidRDefault="00CB6531" w:rsidP="00F2128D">
      <w:pPr>
        <w:pStyle w:val="NoSpacing"/>
        <w:numPr>
          <w:ilvl w:val="0"/>
          <w:numId w:val="17"/>
        </w:numPr>
        <w:spacing w:after="60"/>
        <w:ind w:left="641" w:hanging="357"/>
        <w:jc w:val="both"/>
        <w:rPr>
          <w:rFonts w:ascii="Times New Roman" w:hAnsi="Times New Roman" w:cs="Times New Roman"/>
          <w:spacing w:val="-1"/>
          <w:sz w:val="24"/>
          <w:szCs w:val="24"/>
        </w:rPr>
      </w:pPr>
      <w:r w:rsidRPr="00F2128D">
        <w:rPr>
          <w:rFonts w:ascii="Times New Roman" w:hAnsi="Times New Roman" w:cs="Times New Roman"/>
          <w:spacing w:val="-1"/>
          <w:sz w:val="24"/>
          <w:szCs w:val="24"/>
        </w:rPr>
        <w:t>Troškovi za licence za nadogradnju softvera</w:t>
      </w:r>
      <w:r w:rsidR="006804BB">
        <w:rPr>
          <w:rFonts w:ascii="Times New Roman" w:hAnsi="Times New Roman" w:cs="Times New Roman"/>
          <w:spacing w:val="-1"/>
          <w:sz w:val="24"/>
          <w:szCs w:val="24"/>
        </w:rPr>
        <w:t xml:space="preserve"> (trajne ili najam do godine dana)</w:t>
      </w:r>
      <w:r w:rsidRPr="00F2128D">
        <w:rPr>
          <w:rFonts w:ascii="Times New Roman" w:hAnsi="Times New Roman" w:cs="Times New Roman"/>
          <w:spacing w:val="-1"/>
          <w:sz w:val="24"/>
          <w:szCs w:val="24"/>
        </w:rPr>
        <w:t>;</w:t>
      </w:r>
    </w:p>
    <w:p w14:paraId="59F9CBC8" w14:textId="76DCE09A" w:rsidR="00CB6531" w:rsidRDefault="00CB6531" w:rsidP="00F2128D">
      <w:pPr>
        <w:pStyle w:val="NoSpacing"/>
        <w:numPr>
          <w:ilvl w:val="0"/>
          <w:numId w:val="17"/>
        </w:numPr>
        <w:spacing w:after="60"/>
        <w:ind w:left="641" w:hanging="357"/>
        <w:jc w:val="both"/>
        <w:rPr>
          <w:rFonts w:ascii="Times New Roman" w:hAnsi="Times New Roman" w:cs="Times New Roman"/>
          <w:spacing w:val="-1"/>
          <w:sz w:val="24"/>
          <w:szCs w:val="24"/>
        </w:rPr>
      </w:pPr>
      <w:r w:rsidRPr="00F2128D">
        <w:rPr>
          <w:rFonts w:ascii="Times New Roman" w:hAnsi="Times New Roman" w:cs="Times New Roman"/>
          <w:spacing w:val="-1"/>
          <w:sz w:val="24"/>
          <w:szCs w:val="24"/>
        </w:rPr>
        <w:t>Troškovi za korištenje SaaS (Software as a Service) modela/usluge</w:t>
      </w:r>
      <w:r w:rsidR="009D1F8A">
        <w:rPr>
          <w:rFonts w:ascii="Times New Roman" w:hAnsi="Times New Roman" w:cs="Times New Roman"/>
          <w:spacing w:val="-1"/>
          <w:sz w:val="24"/>
          <w:szCs w:val="24"/>
        </w:rPr>
        <w:t xml:space="preserve"> (do godine dana od dana uvođenja usluge)</w:t>
      </w:r>
      <w:r w:rsidRPr="00F2128D">
        <w:rPr>
          <w:rFonts w:ascii="Times New Roman" w:hAnsi="Times New Roman" w:cs="Times New Roman"/>
          <w:spacing w:val="-1"/>
          <w:sz w:val="24"/>
          <w:szCs w:val="24"/>
        </w:rPr>
        <w:t>;</w:t>
      </w:r>
    </w:p>
    <w:p w14:paraId="5F0BAF77" w14:textId="5DB752F5" w:rsidR="00CB6531" w:rsidRPr="002A609E" w:rsidRDefault="00CB6531" w:rsidP="00F2128D">
      <w:pPr>
        <w:pStyle w:val="NoSpacing"/>
        <w:numPr>
          <w:ilvl w:val="0"/>
          <w:numId w:val="17"/>
        </w:numPr>
        <w:spacing w:after="60"/>
        <w:ind w:left="641" w:hanging="357"/>
        <w:jc w:val="both"/>
        <w:rPr>
          <w:rFonts w:ascii="Times New Roman" w:hAnsi="Times New Roman" w:cs="Times New Roman"/>
          <w:spacing w:val="-1"/>
          <w:sz w:val="24"/>
          <w:szCs w:val="24"/>
        </w:rPr>
      </w:pPr>
      <w:r w:rsidRPr="002A609E">
        <w:rPr>
          <w:rFonts w:ascii="Times New Roman" w:hAnsi="Times New Roman" w:cs="Times New Roman"/>
          <w:spacing w:val="-1"/>
          <w:sz w:val="24"/>
          <w:szCs w:val="24"/>
        </w:rPr>
        <w:t xml:space="preserve">Troškovi nabave računalne </w:t>
      </w:r>
      <w:r w:rsidR="00502809" w:rsidRPr="002A609E">
        <w:rPr>
          <w:rFonts w:ascii="Times New Roman" w:hAnsi="Times New Roman" w:cs="Times New Roman"/>
          <w:spacing w:val="-1"/>
          <w:sz w:val="24"/>
          <w:szCs w:val="24"/>
        </w:rPr>
        <w:t xml:space="preserve">i komunikacijske </w:t>
      </w:r>
      <w:r w:rsidRPr="002A609E">
        <w:rPr>
          <w:rFonts w:ascii="Times New Roman" w:hAnsi="Times New Roman" w:cs="Times New Roman"/>
          <w:spacing w:val="-1"/>
          <w:sz w:val="24"/>
          <w:szCs w:val="24"/>
        </w:rPr>
        <w:t xml:space="preserve">opreme, uključujući i instaliranje, programiranje i/ili konfiguraciju </w:t>
      </w:r>
      <w:r w:rsidR="002836D0">
        <w:rPr>
          <w:rFonts w:ascii="Times New Roman" w:hAnsi="Times New Roman" w:cs="Times New Roman"/>
          <w:spacing w:val="-1"/>
          <w:sz w:val="24"/>
          <w:szCs w:val="24"/>
        </w:rPr>
        <w:t xml:space="preserve">isključivo </w:t>
      </w:r>
      <w:r w:rsidRPr="002A609E">
        <w:rPr>
          <w:rFonts w:ascii="Times New Roman" w:hAnsi="Times New Roman" w:cs="Times New Roman"/>
          <w:spacing w:val="-1"/>
          <w:sz w:val="24"/>
          <w:szCs w:val="24"/>
        </w:rPr>
        <w:t xml:space="preserve">za potrebe </w:t>
      </w:r>
      <w:r w:rsidR="00561B5E" w:rsidRPr="002A609E">
        <w:rPr>
          <w:rFonts w:ascii="Times New Roman" w:hAnsi="Times New Roman" w:cs="Times New Roman"/>
          <w:spacing w:val="-1"/>
          <w:sz w:val="24"/>
          <w:szCs w:val="24"/>
        </w:rPr>
        <w:t>provedbe aktivnosti</w:t>
      </w:r>
      <w:r w:rsidRPr="002A609E">
        <w:rPr>
          <w:rFonts w:ascii="Times New Roman" w:hAnsi="Times New Roman" w:cs="Times New Roman"/>
          <w:spacing w:val="-1"/>
          <w:sz w:val="24"/>
          <w:szCs w:val="24"/>
        </w:rPr>
        <w:t xml:space="preserve">; </w:t>
      </w:r>
    </w:p>
    <w:p w14:paraId="5E575314" w14:textId="5CF66B40" w:rsidR="00CB6531" w:rsidRPr="002A609E" w:rsidRDefault="00CB6531" w:rsidP="00F2128D">
      <w:pPr>
        <w:pStyle w:val="NoSpacing"/>
        <w:numPr>
          <w:ilvl w:val="0"/>
          <w:numId w:val="17"/>
        </w:numPr>
        <w:spacing w:after="60"/>
        <w:ind w:left="641" w:hanging="357"/>
        <w:jc w:val="both"/>
        <w:rPr>
          <w:rFonts w:ascii="Times New Roman" w:hAnsi="Times New Roman" w:cs="Times New Roman"/>
          <w:spacing w:val="-1"/>
          <w:sz w:val="24"/>
          <w:szCs w:val="24"/>
        </w:rPr>
      </w:pPr>
      <w:r w:rsidRPr="002A609E">
        <w:rPr>
          <w:rFonts w:ascii="Times New Roman" w:hAnsi="Times New Roman" w:cs="Times New Roman"/>
          <w:spacing w:val="-1"/>
          <w:sz w:val="24"/>
          <w:szCs w:val="24"/>
        </w:rPr>
        <w:t xml:space="preserve">Izdaci za ostalu opremu i uređaje potrebne </w:t>
      </w:r>
      <w:r w:rsidR="002836D0">
        <w:rPr>
          <w:rFonts w:ascii="Times New Roman" w:hAnsi="Times New Roman" w:cs="Times New Roman"/>
          <w:spacing w:val="-1"/>
          <w:sz w:val="24"/>
          <w:szCs w:val="24"/>
        </w:rPr>
        <w:t xml:space="preserve">isključivo </w:t>
      </w:r>
      <w:r w:rsidRPr="002A609E">
        <w:rPr>
          <w:rFonts w:ascii="Times New Roman" w:hAnsi="Times New Roman" w:cs="Times New Roman"/>
          <w:spacing w:val="-1"/>
          <w:sz w:val="24"/>
          <w:szCs w:val="24"/>
        </w:rPr>
        <w:t>za izravne projektne aktivnosti (UPS, aktivna i pasivna mrežna oprema, mrežni ormar/rack, itd.);</w:t>
      </w:r>
    </w:p>
    <w:p w14:paraId="571B00DA" w14:textId="77777777" w:rsidR="00CB6531" w:rsidRPr="00F2128D" w:rsidRDefault="00CB6531" w:rsidP="00F2128D">
      <w:pPr>
        <w:pStyle w:val="NoSpacing"/>
        <w:numPr>
          <w:ilvl w:val="0"/>
          <w:numId w:val="17"/>
        </w:numPr>
        <w:spacing w:after="60"/>
        <w:ind w:left="641" w:hanging="357"/>
        <w:jc w:val="both"/>
        <w:rPr>
          <w:rFonts w:ascii="Times New Roman" w:hAnsi="Times New Roman" w:cs="Times New Roman"/>
          <w:spacing w:val="-1"/>
          <w:sz w:val="24"/>
          <w:szCs w:val="24"/>
        </w:rPr>
      </w:pPr>
      <w:r w:rsidRPr="00F2128D">
        <w:rPr>
          <w:rFonts w:ascii="Times New Roman" w:hAnsi="Times New Roman" w:cs="Times New Roman"/>
          <w:spacing w:val="-1"/>
          <w:sz w:val="24"/>
          <w:szCs w:val="24"/>
        </w:rPr>
        <w:t>Edukacija zaposlenika za korištenje novih implementiranih sustava kao dio isporuke projekta;</w:t>
      </w:r>
    </w:p>
    <w:p w14:paraId="28313DD7" w14:textId="747D65D1" w:rsidR="004B3261" w:rsidRDefault="00CB6531" w:rsidP="00E069C5">
      <w:pPr>
        <w:pStyle w:val="NoSpacing"/>
        <w:numPr>
          <w:ilvl w:val="0"/>
          <w:numId w:val="17"/>
        </w:numPr>
        <w:spacing w:after="60"/>
        <w:jc w:val="both"/>
        <w:rPr>
          <w:rFonts w:ascii="Times New Roman" w:hAnsi="Times New Roman" w:cs="Times New Roman"/>
          <w:spacing w:val="-1"/>
          <w:sz w:val="24"/>
          <w:szCs w:val="24"/>
        </w:rPr>
      </w:pPr>
      <w:r w:rsidRPr="00F2128D">
        <w:rPr>
          <w:rFonts w:ascii="Times New Roman" w:hAnsi="Times New Roman" w:cs="Times New Roman"/>
          <w:spacing w:val="-1"/>
          <w:sz w:val="24"/>
          <w:szCs w:val="24"/>
        </w:rPr>
        <w:t>Troškovi uslug</w:t>
      </w:r>
      <w:r w:rsidR="00E069C5">
        <w:rPr>
          <w:rFonts w:ascii="Times New Roman" w:hAnsi="Times New Roman" w:cs="Times New Roman"/>
          <w:spacing w:val="-1"/>
          <w:sz w:val="24"/>
          <w:szCs w:val="24"/>
        </w:rPr>
        <w:t>a</w:t>
      </w:r>
      <w:r w:rsidRPr="00F2128D">
        <w:rPr>
          <w:rFonts w:ascii="Times New Roman" w:hAnsi="Times New Roman" w:cs="Times New Roman"/>
          <w:spacing w:val="-1"/>
          <w:sz w:val="24"/>
          <w:szCs w:val="24"/>
        </w:rPr>
        <w:t xml:space="preserve"> vanjsk</w:t>
      </w:r>
      <w:r w:rsidR="00E069C5">
        <w:rPr>
          <w:rFonts w:ascii="Times New Roman" w:hAnsi="Times New Roman" w:cs="Times New Roman"/>
          <w:spacing w:val="-1"/>
          <w:sz w:val="24"/>
          <w:szCs w:val="24"/>
        </w:rPr>
        <w:t>ih</w:t>
      </w:r>
      <w:r w:rsidRPr="00F2128D">
        <w:rPr>
          <w:rFonts w:ascii="Times New Roman" w:hAnsi="Times New Roman" w:cs="Times New Roman"/>
          <w:spacing w:val="-1"/>
          <w:sz w:val="24"/>
          <w:szCs w:val="24"/>
        </w:rPr>
        <w:t xml:space="preserve"> stručnjaka </w:t>
      </w:r>
      <w:r w:rsidR="004B3261">
        <w:rPr>
          <w:rFonts w:ascii="Times New Roman" w:hAnsi="Times New Roman" w:cs="Times New Roman"/>
          <w:spacing w:val="-1"/>
          <w:sz w:val="24"/>
          <w:szCs w:val="24"/>
        </w:rPr>
        <w:t>za pripremu projektn</w:t>
      </w:r>
      <w:r w:rsidR="00880803">
        <w:rPr>
          <w:rFonts w:ascii="Times New Roman" w:hAnsi="Times New Roman" w:cs="Times New Roman"/>
          <w:spacing w:val="-1"/>
          <w:sz w:val="24"/>
          <w:szCs w:val="24"/>
        </w:rPr>
        <w:t>og</w:t>
      </w:r>
      <w:r w:rsidR="004B3261">
        <w:rPr>
          <w:rFonts w:ascii="Times New Roman" w:hAnsi="Times New Roman" w:cs="Times New Roman"/>
          <w:spacing w:val="-1"/>
          <w:sz w:val="24"/>
          <w:szCs w:val="24"/>
        </w:rPr>
        <w:t xml:space="preserve"> </w:t>
      </w:r>
      <w:r w:rsidR="00880803">
        <w:rPr>
          <w:rFonts w:ascii="Times New Roman" w:hAnsi="Times New Roman" w:cs="Times New Roman"/>
          <w:spacing w:val="-1"/>
          <w:sz w:val="24"/>
          <w:szCs w:val="24"/>
        </w:rPr>
        <w:t>prijedloga</w:t>
      </w:r>
      <w:r w:rsidR="004B3261">
        <w:rPr>
          <w:rFonts w:ascii="Times New Roman" w:hAnsi="Times New Roman" w:cs="Times New Roman"/>
          <w:spacing w:val="-1"/>
          <w:sz w:val="24"/>
          <w:szCs w:val="24"/>
        </w:rPr>
        <w:t xml:space="preserve"> (prihvatljivo od datuma objave poziva) do iznosa 15.000,00 HRK</w:t>
      </w:r>
      <w:r w:rsidR="002836D0">
        <w:rPr>
          <w:rFonts w:ascii="Times New Roman" w:hAnsi="Times New Roman" w:cs="Times New Roman"/>
          <w:spacing w:val="-1"/>
          <w:sz w:val="24"/>
          <w:szCs w:val="24"/>
        </w:rPr>
        <w:t>;</w:t>
      </w:r>
    </w:p>
    <w:p w14:paraId="1300B3FC" w14:textId="3DCB7B68" w:rsidR="00CB6531" w:rsidRPr="00F2128D" w:rsidRDefault="004B3261" w:rsidP="00E069C5">
      <w:pPr>
        <w:pStyle w:val="NoSpacing"/>
        <w:numPr>
          <w:ilvl w:val="0"/>
          <w:numId w:val="17"/>
        </w:numPr>
        <w:spacing w:after="60"/>
        <w:jc w:val="both"/>
        <w:rPr>
          <w:rFonts w:ascii="Times New Roman" w:hAnsi="Times New Roman" w:cs="Times New Roman"/>
          <w:spacing w:val="-1"/>
          <w:sz w:val="24"/>
          <w:szCs w:val="24"/>
        </w:rPr>
      </w:pPr>
      <w:r w:rsidRPr="00F2128D">
        <w:rPr>
          <w:rFonts w:ascii="Times New Roman" w:hAnsi="Times New Roman" w:cs="Times New Roman"/>
          <w:spacing w:val="-1"/>
          <w:sz w:val="24"/>
          <w:szCs w:val="24"/>
        </w:rPr>
        <w:t>Troškovi uslug</w:t>
      </w:r>
      <w:r>
        <w:rPr>
          <w:rFonts w:ascii="Times New Roman" w:hAnsi="Times New Roman" w:cs="Times New Roman"/>
          <w:spacing w:val="-1"/>
          <w:sz w:val="24"/>
          <w:szCs w:val="24"/>
        </w:rPr>
        <w:t>a</w:t>
      </w:r>
      <w:r w:rsidRPr="00F2128D">
        <w:rPr>
          <w:rFonts w:ascii="Times New Roman" w:hAnsi="Times New Roman" w:cs="Times New Roman"/>
          <w:spacing w:val="-1"/>
          <w:sz w:val="24"/>
          <w:szCs w:val="24"/>
        </w:rPr>
        <w:t xml:space="preserve"> vanjsk</w:t>
      </w:r>
      <w:r>
        <w:rPr>
          <w:rFonts w:ascii="Times New Roman" w:hAnsi="Times New Roman" w:cs="Times New Roman"/>
          <w:spacing w:val="-1"/>
          <w:sz w:val="24"/>
          <w:szCs w:val="24"/>
        </w:rPr>
        <w:t>ih</w:t>
      </w:r>
      <w:r w:rsidRPr="00F2128D">
        <w:rPr>
          <w:rFonts w:ascii="Times New Roman" w:hAnsi="Times New Roman" w:cs="Times New Roman"/>
          <w:spacing w:val="-1"/>
          <w:sz w:val="24"/>
          <w:szCs w:val="24"/>
        </w:rPr>
        <w:t xml:space="preserve"> stručnjaka </w:t>
      </w:r>
      <w:r w:rsidR="00CB6531" w:rsidRPr="00F2128D">
        <w:rPr>
          <w:rFonts w:ascii="Times New Roman" w:hAnsi="Times New Roman" w:cs="Times New Roman"/>
          <w:spacing w:val="-1"/>
          <w:sz w:val="24"/>
          <w:szCs w:val="24"/>
        </w:rPr>
        <w:t>za pripremu i provođenje postupaka nabave</w:t>
      </w:r>
      <w:r w:rsidR="00E069C5">
        <w:rPr>
          <w:rFonts w:ascii="Times New Roman" w:hAnsi="Times New Roman" w:cs="Times New Roman"/>
          <w:spacing w:val="-1"/>
          <w:sz w:val="24"/>
          <w:szCs w:val="24"/>
        </w:rPr>
        <w:t xml:space="preserve">, </w:t>
      </w:r>
      <w:r w:rsidR="00E069C5" w:rsidRPr="00F2128D">
        <w:rPr>
          <w:rFonts w:ascii="Times New Roman" w:hAnsi="Times New Roman" w:cs="Times New Roman"/>
          <w:spacing w:val="-1"/>
          <w:sz w:val="24"/>
          <w:szCs w:val="24"/>
        </w:rPr>
        <w:t>vođenje projekta</w:t>
      </w:r>
      <w:r w:rsidR="00E069C5">
        <w:rPr>
          <w:rFonts w:ascii="Times New Roman" w:hAnsi="Times New Roman" w:cs="Times New Roman"/>
          <w:spacing w:val="-1"/>
          <w:sz w:val="24"/>
          <w:szCs w:val="24"/>
        </w:rPr>
        <w:t xml:space="preserve">, </w:t>
      </w:r>
      <w:r w:rsidR="00E069C5" w:rsidRPr="00E069C5">
        <w:rPr>
          <w:rFonts w:ascii="Times New Roman" w:hAnsi="Times New Roman" w:cs="Times New Roman"/>
          <w:spacing w:val="-1"/>
          <w:sz w:val="24"/>
          <w:szCs w:val="24"/>
        </w:rPr>
        <w:t>usluge financijske revizije</w:t>
      </w:r>
      <w:r>
        <w:rPr>
          <w:rFonts w:ascii="Times New Roman" w:hAnsi="Times New Roman" w:cs="Times New Roman"/>
          <w:spacing w:val="-1"/>
          <w:sz w:val="24"/>
          <w:szCs w:val="24"/>
        </w:rPr>
        <w:t xml:space="preserve"> do iznosa 15.000,00 HRK</w:t>
      </w:r>
      <w:r w:rsidR="00CB6531" w:rsidRPr="00F2128D">
        <w:rPr>
          <w:rFonts w:ascii="Times New Roman" w:hAnsi="Times New Roman" w:cs="Times New Roman"/>
          <w:spacing w:val="-1"/>
          <w:sz w:val="24"/>
          <w:szCs w:val="24"/>
        </w:rPr>
        <w:t>;</w:t>
      </w:r>
    </w:p>
    <w:p w14:paraId="1D057628" w14:textId="77777777" w:rsidR="00CB6531" w:rsidRPr="00F2128D" w:rsidRDefault="00CB6531" w:rsidP="00F2128D">
      <w:pPr>
        <w:pStyle w:val="NoSpacing"/>
        <w:numPr>
          <w:ilvl w:val="0"/>
          <w:numId w:val="17"/>
        </w:numPr>
        <w:spacing w:after="60"/>
        <w:ind w:left="641" w:hanging="357"/>
        <w:jc w:val="both"/>
        <w:rPr>
          <w:rFonts w:ascii="Times New Roman" w:hAnsi="Times New Roman" w:cs="Times New Roman"/>
          <w:spacing w:val="-1"/>
          <w:sz w:val="24"/>
          <w:szCs w:val="24"/>
        </w:rPr>
      </w:pPr>
      <w:r w:rsidRPr="00F2128D">
        <w:rPr>
          <w:rFonts w:ascii="Times New Roman" w:hAnsi="Times New Roman" w:cs="Times New Roman"/>
          <w:spacing w:val="-1"/>
          <w:sz w:val="24"/>
          <w:szCs w:val="24"/>
        </w:rPr>
        <w:t xml:space="preserve">Troškovi vezani za ispunjavanje uvjeta informiranja i vidljivosti, sukladno poglavlju </w:t>
      </w:r>
      <w:hyperlink w:anchor="_Informiranje_i_vidljivost" w:history="1">
        <w:r w:rsidRPr="000F6610">
          <w:rPr>
            <w:rFonts w:ascii="Times New Roman" w:hAnsi="Times New Roman" w:cs="Times New Roman"/>
            <w:color w:val="0070C0"/>
            <w:spacing w:val="-1"/>
            <w:sz w:val="24"/>
            <w:szCs w:val="24"/>
            <w:u w:val="single"/>
          </w:rPr>
          <w:t>5</w:t>
        </w:r>
        <w:r w:rsidRPr="000F6610">
          <w:rPr>
            <w:rStyle w:val="Hyperlink"/>
            <w:rFonts w:ascii="Times New Roman" w:hAnsi="Times New Roman" w:cs="Times New Roman"/>
            <w:color w:val="0070C0"/>
            <w:sz w:val="24"/>
            <w:szCs w:val="24"/>
          </w:rPr>
          <w:t>.6</w:t>
        </w:r>
      </w:hyperlink>
      <w:r w:rsidRPr="000F6610">
        <w:rPr>
          <w:rFonts w:ascii="Times New Roman" w:hAnsi="Times New Roman" w:cs="Times New Roman"/>
          <w:color w:val="0070C0"/>
          <w:spacing w:val="-1"/>
          <w:sz w:val="24"/>
          <w:szCs w:val="24"/>
        </w:rPr>
        <w:t xml:space="preserve"> </w:t>
      </w:r>
      <w:r w:rsidRPr="00F2128D">
        <w:rPr>
          <w:rFonts w:ascii="Times New Roman" w:hAnsi="Times New Roman" w:cs="Times New Roman"/>
          <w:spacing w:val="-1"/>
          <w:sz w:val="24"/>
          <w:szCs w:val="24"/>
        </w:rPr>
        <w:t>ovih Uputa</w:t>
      </w:r>
    </w:p>
    <w:p w14:paraId="7592AB6E" w14:textId="77777777" w:rsidR="00CB6531" w:rsidRDefault="00CB6531" w:rsidP="00BA2930">
      <w:pPr>
        <w:shd w:val="clear" w:color="auto" w:fill="FFFFFF" w:themeFill="background1"/>
        <w:tabs>
          <w:tab w:val="left" w:pos="0"/>
          <w:tab w:val="left" w:pos="284"/>
        </w:tabs>
        <w:spacing w:after="120" w:line="240" w:lineRule="auto"/>
        <w:jc w:val="both"/>
        <w:rPr>
          <w:rFonts w:ascii="Times New Roman" w:hAnsi="Times New Roman" w:cs="Times New Roman"/>
          <w:sz w:val="24"/>
          <w:szCs w:val="24"/>
        </w:rPr>
      </w:pPr>
    </w:p>
    <w:p w14:paraId="16C77F11" w14:textId="77777777" w:rsidR="00C06287" w:rsidRPr="00391E83" w:rsidRDefault="005228A4"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eastAsia="SimSun" w:hAnsi="Times New Roman" w:cs="Times New Roman"/>
          <w:sz w:val="24"/>
          <w:szCs w:val="24"/>
        </w:rPr>
        <w:t xml:space="preserve">Pri određivanju prihvatljivosti troškova, potrebno je uzeti u obzir Program </w:t>
      </w:r>
      <w:r w:rsidRPr="00664F83">
        <w:rPr>
          <w:rFonts w:ascii="Times New Roman" w:eastAsia="SimSun" w:hAnsi="Times New Roman" w:cs="Times New Roman"/>
          <w:i/>
          <w:sz w:val="24"/>
          <w:szCs w:val="24"/>
        </w:rPr>
        <w:t>de minimis</w:t>
      </w:r>
      <w:r w:rsidRPr="00391E83">
        <w:rPr>
          <w:rFonts w:ascii="Times New Roman" w:eastAsia="SimSun" w:hAnsi="Times New Roman" w:cs="Times New Roman"/>
          <w:sz w:val="24"/>
          <w:szCs w:val="24"/>
        </w:rPr>
        <w:t xml:space="preserve"> i </w:t>
      </w:r>
      <w:r w:rsidRPr="00391E83">
        <w:rPr>
          <w:rFonts w:ascii="Times New Roman" w:hAnsi="Times New Roman" w:cs="Times New Roman"/>
          <w:sz w:val="24"/>
          <w:szCs w:val="24"/>
        </w:rPr>
        <w:t>Pravilnik o prihvatljivosti izdataka.</w:t>
      </w:r>
    </w:p>
    <w:p w14:paraId="7E627C6C" w14:textId="77777777" w:rsidR="00AA13A3" w:rsidRPr="00391E83" w:rsidRDefault="00AA13A3" w:rsidP="00DD1DD0">
      <w:pPr>
        <w:shd w:val="clear" w:color="auto" w:fill="FFFFFF" w:themeFill="background1"/>
        <w:spacing w:after="120" w:line="240" w:lineRule="auto"/>
        <w:jc w:val="both"/>
        <w:rPr>
          <w:rFonts w:ascii="Times New Roman" w:hAnsi="Times New Roman" w:cs="Times New Roman"/>
          <w:sz w:val="24"/>
          <w:szCs w:val="24"/>
        </w:rPr>
      </w:pPr>
    </w:p>
    <w:p w14:paraId="234C45DB" w14:textId="77777777" w:rsidR="008D2D74" w:rsidRPr="00391E83" w:rsidRDefault="00AA43D3" w:rsidP="00A22924">
      <w:pPr>
        <w:pStyle w:val="Heading3"/>
        <w:numPr>
          <w:ilvl w:val="2"/>
          <w:numId w:val="32"/>
        </w:numPr>
        <w:spacing w:before="120" w:after="120" w:line="240" w:lineRule="auto"/>
        <w:ind w:left="1077"/>
        <w:rPr>
          <w:rFonts w:ascii="Times New Roman" w:hAnsi="Times New Roman" w:cs="Times New Roman"/>
          <w:color w:val="365F91" w:themeColor="accent1" w:themeShade="BF"/>
          <w:sz w:val="28"/>
          <w:szCs w:val="28"/>
        </w:rPr>
      </w:pPr>
      <w:bookmarkStart w:id="67" w:name="_Neprihvatljivi_troškovi"/>
      <w:bookmarkStart w:id="68" w:name="_Toc508968576"/>
      <w:bookmarkEnd w:id="67"/>
      <w:r w:rsidRPr="00391E83">
        <w:rPr>
          <w:rFonts w:ascii="Times New Roman" w:hAnsi="Times New Roman" w:cs="Times New Roman"/>
          <w:color w:val="365F91" w:themeColor="accent1" w:themeShade="BF"/>
          <w:sz w:val="28"/>
          <w:szCs w:val="28"/>
        </w:rPr>
        <w:t xml:space="preserve">Neprihvatljivi </w:t>
      </w:r>
      <w:r w:rsidR="004E203A" w:rsidRPr="00391E83">
        <w:rPr>
          <w:rFonts w:ascii="Times New Roman" w:hAnsi="Times New Roman" w:cs="Times New Roman"/>
          <w:color w:val="365F91" w:themeColor="accent1" w:themeShade="BF"/>
          <w:sz w:val="28"/>
          <w:szCs w:val="28"/>
        </w:rPr>
        <w:t>troškovi</w:t>
      </w:r>
      <w:bookmarkEnd w:id="68"/>
    </w:p>
    <w:p w14:paraId="40209789" w14:textId="77777777" w:rsidR="00296165" w:rsidRPr="00391E83" w:rsidRDefault="00AA43D3" w:rsidP="00DD1DD0">
      <w:pPr>
        <w:shd w:val="clear" w:color="auto" w:fill="FFFFFF" w:themeFill="background1"/>
        <w:tabs>
          <w:tab w:val="left" w:pos="0"/>
          <w:tab w:val="left" w:pos="284"/>
        </w:tabs>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Neprihvatljivi </w:t>
      </w:r>
      <w:r w:rsidR="004E203A" w:rsidRPr="00391E83">
        <w:rPr>
          <w:rFonts w:ascii="Times New Roman" w:hAnsi="Times New Roman" w:cs="Times New Roman"/>
          <w:sz w:val="24"/>
          <w:szCs w:val="24"/>
        </w:rPr>
        <w:t xml:space="preserve">troškovi </w:t>
      </w:r>
      <w:r w:rsidR="00051E77" w:rsidRPr="00391E83">
        <w:rPr>
          <w:rFonts w:ascii="Times New Roman" w:hAnsi="Times New Roman" w:cs="Times New Roman"/>
          <w:sz w:val="24"/>
          <w:szCs w:val="24"/>
        </w:rPr>
        <w:t>p</w:t>
      </w:r>
      <w:r w:rsidR="008D2D74" w:rsidRPr="00391E83">
        <w:rPr>
          <w:rFonts w:ascii="Times New Roman" w:hAnsi="Times New Roman" w:cs="Times New Roman"/>
          <w:sz w:val="24"/>
          <w:szCs w:val="24"/>
        </w:rPr>
        <w:t>rijavitelja</w:t>
      </w:r>
      <w:r w:rsidR="008B4B42" w:rsidRPr="00391E83">
        <w:rPr>
          <w:rFonts w:ascii="Times New Roman" w:hAnsi="Times New Roman" w:cs="Times New Roman"/>
          <w:sz w:val="24"/>
          <w:szCs w:val="24"/>
        </w:rPr>
        <w:t>:</w:t>
      </w:r>
    </w:p>
    <w:p w14:paraId="62EBACA9" w14:textId="343CD998" w:rsidR="00360818" w:rsidRPr="00360818" w:rsidRDefault="00735BAF" w:rsidP="00360818">
      <w:pPr>
        <w:pStyle w:val="ListParagraph"/>
        <w:numPr>
          <w:ilvl w:val="0"/>
          <w:numId w:val="17"/>
        </w:numPr>
        <w:rPr>
          <w:rFonts w:ascii="Times New Roman" w:hAnsi="Times New Roman" w:cs="Times New Roman"/>
          <w:spacing w:val="-1"/>
          <w:sz w:val="24"/>
          <w:szCs w:val="24"/>
        </w:rPr>
      </w:pPr>
      <w:r w:rsidRPr="00360818">
        <w:rPr>
          <w:rFonts w:ascii="Times New Roman" w:hAnsi="Times New Roman" w:cs="Times New Roman"/>
          <w:spacing w:val="-1"/>
          <w:sz w:val="24"/>
          <w:szCs w:val="24"/>
        </w:rPr>
        <w:t xml:space="preserve">izrada poslovnih </w:t>
      </w:r>
      <w:r w:rsidR="00D46E46">
        <w:rPr>
          <w:rFonts w:ascii="Times New Roman" w:hAnsi="Times New Roman" w:cs="Times New Roman"/>
          <w:spacing w:val="-1"/>
          <w:sz w:val="24"/>
          <w:szCs w:val="24"/>
        </w:rPr>
        <w:t>mrežnih</w:t>
      </w:r>
      <w:r w:rsidRPr="00360818">
        <w:rPr>
          <w:rFonts w:ascii="Times New Roman" w:hAnsi="Times New Roman" w:cs="Times New Roman"/>
          <w:spacing w:val="-1"/>
          <w:sz w:val="24"/>
          <w:szCs w:val="24"/>
        </w:rPr>
        <w:t xml:space="preserve"> stranica</w:t>
      </w:r>
    </w:p>
    <w:p w14:paraId="064BBE71" w14:textId="1657184F" w:rsidR="00360818" w:rsidRPr="00360818" w:rsidRDefault="00735BAF" w:rsidP="00360818">
      <w:pPr>
        <w:pStyle w:val="ListParagraph"/>
        <w:numPr>
          <w:ilvl w:val="0"/>
          <w:numId w:val="17"/>
        </w:numPr>
        <w:rPr>
          <w:rFonts w:ascii="Times New Roman" w:hAnsi="Times New Roman" w:cs="Times New Roman"/>
          <w:spacing w:val="-1"/>
          <w:sz w:val="24"/>
          <w:szCs w:val="24"/>
        </w:rPr>
      </w:pPr>
      <w:r w:rsidRPr="00360818">
        <w:rPr>
          <w:rFonts w:ascii="Times New Roman" w:hAnsi="Times New Roman" w:cs="Times New Roman"/>
          <w:spacing w:val="-1"/>
          <w:sz w:val="24"/>
          <w:szCs w:val="24"/>
        </w:rPr>
        <w:t xml:space="preserve">unapređenje poslovnih </w:t>
      </w:r>
      <w:r w:rsidR="00D46E46">
        <w:rPr>
          <w:rFonts w:ascii="Times New Roman" w:hAnsi="Times New Roman" w:cs="Times New Roman"/>
          <w:spacing w:val="-1"/>
          <w:sz w:val="24"/>
          <w:szCs w:val="24"/>
        </w:rPr>
        <w:t>mrežnih</w:t>
      </w:r>
      <w:r w:rsidRPr="00360818">
        <w:rPr>
          <w:rFonts w:ascii="Times New Roman" w:hAnsi="Times New Roman" w:cs="Times New Roman"/>
          <w:spacing w:val="-1"/>
          <w:sz w:val="24"/>
          <w:szCs w:val="24"/>
        </w:rPr>
        <w:t xml:space="preserve"> stranica uključujući prilagodbu za mobilne telefone i tablete  </w:t>
      </w:r>
    </w:p>
    <w:p w14:paraId="22D5AFDF" w14:textId="7EA7BB23" w:rsidR="00360818" w:rsidRPr="00360818" w:rsidRDefault="00735BAF" w:rsidP="00360818">
      <w:pPr>
        <w:pStyle w:val="ListParagraph"/>
        <w:numPr>
          <w:ilvl w:val="0"/>
          <w:numId w:val="17"/>
        </w:numPr>
        <w:rPr>
          <w:rFonts w:ascii="Times New Roman" w:hAnsi="Times New Roman" w:cs="Times New Roman"/>
          <w:spacing w:val="-1"/>
          <w:sz w:val="24"/>
          <w:szCs w:val="24"/>
        </w:rPr>
      </w:pPr>
      <w:r w:rsidRPr="00360818">
        <w:rPr>
          <w:rFonts w:ascii="Times New Roman" w:hAnsi="Times New Roman" w:cs="Times New Roman"/>
          <w:spacing w:val="-1"/>
          <w:sz w:val="24"/>
          <w:szCs w:val="24"/>
        </w:rPr>
        <w:t>izrada i/ili unapređenje web shop</w:t>
      </w:r>
      <w:r w:rsidR="00D46E46">
        <w:rPr>
          <w:rFonts w:ascii="Times New Roman" w:hAnsi="Times New Roman" w:cs="Times New Roman"/>
          <w:spacing w:val="-1"/>
          <w:sz w:val="24"/>
          <w:szCs w:val="24"/>
        </w:rPr>
        <w:t>-</w:t>
      </w:r>
      <w:r w:rsidRPr="00360818">
        <w:rPr>
          <w:rFonts w:ascii="Times New Roman" w:hAnsi="Times New Roman" w:cs="Times New Roman"/>
          <w:spacing w:val="-1"/>
          <w:sz w:val="24"/>
          <w:szCs w:val="24"/>
        </w:rPr>
        <w:t>a s implementacijom online metode plaćanja;</w:t>
      </w:r>
    </w:p>
    <w:p w14:paraId="03AF1329" w14:textId="65DF50A3" w:rsidR="00360818" w:rsidRPr="00360818" w:rsidRDefault="00735BAF" w:rsidP="00360818">
      <w:pPr>
        <w:pStyle w:val="ListParagraph"/>
        <w:numPr>
          <w:ilvl w:val="0"/>
          <w:numId w:val="17"/>
        </w:numPr>
        <w:rPr>
          <w:rFonts w:ascii="Times New Roman" w:hAnsi="Times New Roman" w:cs="Times New Roman"/>
          <w:spacing w:val="-1"/>
          <w:sz w:val="24"/>
          <w:szCs w:val="24"/>
        </w:rPr>
      </w:pPr>
      <w:r w:rsidRPr="00360818">
        <w:rPr>
          <w:rFonts w:ascii="Times New Roman" w:hAnsi="Times New Roman" w:cs="Times New Roman"/>
          <w:spacing w:val="-1"/>
          <w:sz w:val="24"/>
          <w:szCs w:val="24"/>
        </w:rPr>
        <w:t>usluga optimizacije  domena (preglednost i upotrebljivost weba, internetska komunikacija, analiza konkurentnosti i pozicioniranja virtualnog tržišta, profila kupaca i trendova pretraživanja, web analitika),</w:t>
      </w:r>
    </w:p>
    <w:p w14:paraId="6E7EB22E" w14:textId="0F189141" w:rsidR="00360818" w:rsidRPr="00360818" w:rsidRDefault="00735BAF" w:rsidP="00360818">
      <w:pPr>
        <w:pStyle w:val="ListParagraph"/>
        <w:numPr>
          <w:ilvl w:val="0"/>
          <w:numId w:val="17"/>
        </w:numPr>
        <w:rPr>
          <w:rFonts w:ascii="Times New Roman" w:hAnsi="Times New Roman" w:cs="Times New Roman"/>
          <w:spacing w:val="-1"/>
          <w:sz w:val="24"/>
          <w:szCs w:val="24"/>
        </w:rPr>
      </w:pPr>
      <w:r w:rsidRPr="00360818">
        <w:rPr>
          <w:rFonts w:ascii="Times New Roman" w:hAnsi="Times New Roman" w:cs="Times New Roman"/>
          <w:spacing w:val="-1"/>
          <w:sz w:val="24"/>
          <w:szCs w:val="24"/>
        </w:rPr>
        <w:t>izrada aplikacija i rješenja za mobilnu trgovinu (mobilni bonovi, kuponi i kartice lojalnosti),</w:t>
      </w:r>
    </w:p>
    <w:p w14:paraId="17C7BA73" w14:textId="021AC958" w:rsidR="00360818" w:rsidRPr="00360818" w:rsidRDefault="00735BAF" w:rsidP="00D46E46">
      <w:pPr>
        <w:pStyle w:val="ListParagraph"/>
        <w:numPr>
          <w:ilvl w:val="0"/>
          <w:numId w:val="17"/>
        </w:numPr>
        <w:rPr>
          <w:rFonts w:ascii="Times New Roman" w:hAnsi="Times New Roman" w:cs="Times New Roman"/>
          <w:spacing w:val="-1"/>
          <w:sz w:val="24"/>
          <w:szCs w:val="24"/>
        </w:rPr>
      </w:pPr>
      <w:r w:rsidRPr="00360818">
        <w:rPr>
          <w:rFonts w:ascii="Times New Roman" w:hAnsi="Times New Roman" w:cs="Times New Roman"/>
          <w:spacing w:val="-1"/>
          <w:sz w:val="24"/>
          <w:szCs w:val="24"/>
        </w:rPr>
        <w:t>troškovi najma domene, servera i/ili cloud usluga za web stranicu</w:t>
      </w:r>
    </w:p>
    <w:p w14:paraId="3D62265B" w14:textId="54D55917" w:rsidR="00BE6550" w:rsidRDefault="00BE6550" w:rsidP="00BE6550">
      <w:pPr>
        <w:pStyle w:val="ListParagraph"/>
        <w:numPr>
          <w:ilvl w:val="0"/>
          <w:numId w:val="17"/>
        </w:numPr>
        <w:rPr>
          <w:rFonts w:ascii="Times New Roman" w:hAnsi="Times New Roman" w:cs="Times New Roman"/>
          <w:spacing w:val="-1"/>
          <w:sz w:val="24"/>
          <w:szCs w:val="24"/>
        </w:rPr>
      </w:pPr>
      <w:r>
        <w:rPr>
          <w:rFonts w:ascii="Times New Roman" w:hAnsi="Times New Roman" w:cs="Times New Roman"/>
          <w:spacing w:val="-1"/>
          <w:sz w:val="24"/>
          <w:szCs w:val="24"/>
        </w:rPr>
        <w:t>t</w:t>
      </w:r>
      <w:r w:rsidRPr="00BE6550">
        <w:rPr>
          <w:rFonts w:ascii="Times New Roman" w:hAnsi="Times New Roman" w:cs="Times New Roman"/>
          <w:spacing w:val="-1"/>
          <w:sz w:val="24"/>
          <w:szCs w:val="24"/>
        </w:rPr>
        <w:t>roškovi osoblja kao</w:t>
      </w:r>
      <w:r>
        <w:rPr>
          <w:rFonts w:ascii="Times New Roman" w:hAnsi="Times New Roman" w:cs="Times New Roman"/>
          <w:spacing w:val="-1"/>
          <w:sz w:val="24"/>
          <w:szCs w:val="24"/>
        </w:rPr>
        <w:t xml:space="preserve"> dio troškova provedbe projekta</w:t>
      </w:r>
    </w:p>
    <w:p w14:paraId="276D24A0" w14:textId="03D47EAF" w:rsidR="009D1F8A" w:rsidRPr="002A609E" w:rsidRDefault="009D1F8A" w:rsidP="00BE6550">
      <w:pPr>
        <w:pStyle w:val="ListParagraph"/>
        <w:numPr>
          <w:ilvl w:val="0"/>
          <w:numId w:val="17"/>
        </w:numPr>
        <w:rPr>
          <w:rFonts w:ascii="Times New Roman" w:hAnsi="Times New Roman" w:cs="Times New Roman"/>
          <w:spacing w:val="-1"/>
          <w:sz w:val="24"/>
          <w:szCs w:val="24"/>
        </w:rPr>
      </w:pPr>
      <w:r w:rsidRPr="002A609E">
        <w:rPr>
          <w:rFonts w:ascii="Times New Roman" w:hAnsi="Times New Roman" w:cs="Times New Roman"/>
          <w:spacing w:val="-1"/>
          <w:sz w:val="24"/>
          <w:szCs w:val="24"/>
        </w:rPr>
        <w:t xml:space="preserve">troškovi </w:t>
      </w:r>
      <w:r w:rsidR="00AC502A" w:rsidRPr="002A609E">
        <w:rPr>
          <w:rFonts w:ascii="Times New Roman" w:hAnsi="Times New Roman" w:cs="Times New Roman"/>
          <w:spacing w:val="-1"/>
          <w:sz w:val="24"/>
          <w:szCs w:val="24"/>
        </w:rPr>
        <w:t xml:space="preserve">nabave operativnog sustava </w:t>
      </w:r>
    </w:p>
    <w:p w14:paraId="0A0CC317" w14:textId="11B16566" w:rsidR="00FE0B91" w:rsidRPr="00FE0B91" w:rsidRDefault="00FE0B91" w:rsidP="00FE0B91">
      <w:pPr>
        <w:pStyle w:val="ListParagraph"/>
        <w:numPr>
          <w:ilvl w:val="0"/>
          <w:numId w:val="17"/>
        </w:numPr>
        <w:rPr>
          <w:rFonts w:ascii="Times New Roman" w:hAnsi="Times New Roman" w:cs="Times New Roman"/>
          <w:spacing w:val="-1"/>
          <w:sz w:val="24"/>
          <w:szCs w:val="24"/>
        </w:rPr>
      </w:pPr>
      <w:r>
        <w:rPr>
          <w:rFonts w:ascii="Times New Roman" w:hAnsi="Times New Roman" w:cs="Times New Roman"/>
          <w:spacing w:val="-1"/>
          <w:sz w:val="24"/>
          <w:szCs w:val="24"/>
        </w:rPr>
        <w:t>t</w:t>
      </w:r>
      <w:r w:rsidRPr="00FE0B91">
        <w:rPr>
          <w:rFonts w:ascii="Times New Roman" w:hAnsi="Times New Roman" w:cs="Times New Roman"/>
          <w:spacing w:val="-1"/>
          <w:sz w:val="24"/>
          <w:szCs w:val="24"/>
        </w:rPr>
        <w:t>roškovi za produženje licenci za prava korištenja za već postojeće elemente/module IKT sustava koji su u funkciji prije početka provedbe projekta te troškovi za korištenje SaaS modela/usluge koji se koriste ili su korišteni prije početka provedbe projekta</w:t>
      </w:r>
    </w:p>
    <w:p w14:paraId="796644C0" w14:textId="424A200B" w:rsidR="00BE6550" w:rsidRDefault="00BE6550" w:rsidP="00BE6550">
      <w:pPr>
        <w:pStyle w:val="ListParagraph"/>
        <w:numPr>
          <w:ilvl w:val="0"/>
          <w:numId w:val="17"/>
        </w:numPr>
        <w:rPr>
          <w:rFonts w:ascii="Times New Roman" w:hAnsi="Times New Roman" w:cs="Times New Roman"/>
          <w:spacing w:val="-1"/>
          <w:sz w:val="24"/>
          <w:szCs w:val="24"/>
        </w:rPr>
      </w:pPr>
      <w:r>
        <w:rPr>
          <w:rFonts w:ascii="Times New Roman" w:hAnsi="Times New Roman" w:cs="Times New Roman"/>
          <w:spacing w:val="-1"/>
          <w:sz w:val="24"/>
          <w:szCs w:val="24"/>
        </w:rPr>
        <w:t>k</w:t>
      </w:r>
      <w:r w:rsidRPr="00BE6550">
        <w:rPr>
          <w:rFonts w:ascii="Times New Roman" w:hAnsi="Times New Roman" w:cs="Times New Roman"/>
          <w:spacing w:val="-1"/>
          <w:sz w:val="24"/>
          <w:szCs w:val="24"/>
        </w:rPr>
        <w:t>upnja korištene materijalne imovine</w:t>
      </w:r>
    </w:p>
    <w:p w14:paraId="14D0B178" w14:textId="77777777" w:rsidR="00555616" w:rsidRPr="00AC502A" w:rsidRDefault="00555616" w:rsidP="00AC502A">
      <w:pPr>
        <w:pStyle w:val="ListParagraph"/>
        <w:numPr>
          <w:ilvl w:val="0"/>
          <w:numId w:val="17"/>
        </w:numPr>
        <w:rPr>
          <w:rFonts w:ascii="Times New Roman" w:hAnsi="Times New Roman" w:cs="Times New Roman"/>
          <w:spacing w:val="-1"/>
          <w:sz w:val="24"/>
          <w:szCs w:val="24"/>
        </w:rPr>
      </w:pPr>
      <w:r w:rsidRPr="00AC502A">
        <w:rPr>
          <w:rFonts w:ascii="Times New Roman" w:hAnsi="Times New Roman" w:cs="Times New Roman"/>
          <w:spacing w:val="-1"/>
          <w:sz w:val="24"/>
          <w:szCs w:val="24"/>
        </w:rPr>
        <w:t>troškovi marketinga i oglašavanja prijavitelja</w:t>
      </w:r>
    </w:p>
    <w:p w14:paraId="25350237" w14:textId="77777777" w:rsidR="00F97F52" w:rsidRPr="00880803" w:rsidRDefault="003C49BD" w:rsidP="00AC502A">
      <w:pPr>
        <w:pStyle w:val="ListParagraph"/>
        <w:numPr>
          <w:ilvl w:val="0"/>
          <w:numId w:val="17"/>
        </w:numPr>
        <w:rPr>
          <w:rFonts w:ascii="Times New Roman" w:eastAsia="Calibri" w:hAnsi="Times New Roman" w:cs="Times New Roman"/>
          <w:sz w:val="24"/>
          <w:szCs w:val="24"/>
        </w:rPr>
      </w:pPr>
      <w:r w:rsidRPr="00AC502A">
        <w:rPr>
          <w:rFonts w:ascii="Times New Roman" w:hAnsi="Times New Roman" w:cs="Times New Roman"/>
          <w:spacing w:val="-1"/>
          <w:sz w:val="24"/>
          <w:szCs w:val="24"/>
        </w:rPr>
        <w:t>b</w:t>
      </w:r>
      <w:r w:rsidR="00F97F52" w:rsidRPr="00AC502A">
        <w:rPr>
          <w:rFonts w:ascii="Times New Roman" w:hAnsi="Times New Roman" w:cs="Times New Roman"/>
          <w:spacing w:val="-1"/>
          <w:sz w:val="24"/>
          <w:szCs w:val="24"/>
        </w:rPr>
        <w:t>ankovni</w:t>
      </w:r>
      <w:r w:rsidR="00F97F52" w:rsidRPr="00880803">
        <w:rPr>
          <w:rFonts w:ascii="Times New Roman" w:eastAsia="Calibri" w:hAnsi="Times New Roman" w:cs="Times New Roman"/>
          <w:sz w:val="24"/>
          <w:szCs w:val="24"/>
        </w:rPr>
        <w:t xml:space="preserve"> troškovi za otvaranje i vođenje računa, naknade za financijske transfere i drugi troškovi u potpunosti </w:t>
      </w:r>
      <w:r w:rsidR="00F97F52" w:rsidRPr="00645C20">
        <w:rPr>
          <w:rFonts w:ascii="Times New Roman" w:hAnsi="Times New Roman" w:cs="Times New Roman"/>
          <w:spacing w:val="-1"/>
          <w:sz w:val="24"/>
          <w:szCs w:val="24"/>
        </w:rPr>
        <w:t>financijske</w:t>
      </w:r>
      <w:r w:rsidR="00F97F52" w:rsidRPr="00880803">
        <w:rPr>
          <w:rFonts w:ascii="Times New Roman" w:eastAsia="Calibri" w:hAnsi="Times New Roman" w:cs="Times New Roman"/>
          <w:sz w:val="24"/>
          <w:szCs w:val="24"/>
        </w:rPr>
        <w:t xml:space="preserve"> prirode</w:t>
      </w:r>
    </w:p>
    <w:p w14:paraId="7DA2C59A" w14:textId="77777777" w:rsidR="00F97F52" w:rsidRPr="00880803" w:rsidRDefault="003C49BD" w:rsidP="00645C20">
      <w:pPr>
        <w:pStyle w:val="ListParagraph"/>
        <w:numPr>
          <w:ilvl w:val="0"/>
          <w:numId w:val="17"/>
        </w:numPr>
        <w:rPr>
          <w:rFonts w:ascii="Times New Roman" w:eastAsia="Calibri" w:hAnsi="Times New Roman" w:cs="Times New Roman"/>
          <w:sz w:val="24"/>
          <w:szCs w:val="24"/>
        </w:rPr>
      </w:pPr>
      <w:r w:rsidRPr="00880803">
        <w:rPr>
          <w:rFonts w:ascii="Times New Roman" w:eastAsia="Calibri" w:hAnsi="Times New Roman" w:cs="Times New Roman"/>
          <w:sz w:val="24"/>
          <w:szCs w:val="24"/>
        </w:rPr>
        <w:t>d</w:t>
      </w:r>
      <w:r w:rsidR="00F97F52" w:rsidRPr="00880803">
        <w:rPr>
          <w:rFonts w:ascii="Times New Roman" w:eastAsia="Calibri" w:hAnsi="Times New Roman" w:cs="Times New Roman"/>
          <w:sz w:val="24"/>
          <w:szCs w:val="24"/>
        </w:rPr>
        <w:t xml:space="preserve">oprinosi u naravi u obliku izvršavanja radova ili osiguravanja robe, usluga, zemljišta i nekretnina za koje nije izvršeno plaćanje potkrijepljeno dokumentima odgovarajuće dokazne vrijednosti, odnosno svi koji su utvrđeni neprihvatljivima u skladu s </w:t>
      </w:r>
      <w:hyperlink r:id="rId19" w:history="1">
        <w:r w:rsidR="00F97F52" w:rsidRPr="00880803">
          <w:rPr>
            <w:rFonts w:ascii="Times New Roman" w:eastAsia="Calibri" w:hAnsi="Times New Roman" w:cs="Times New Roman"/>
            <w:sz w:val="24"/>
            <w:szCs w:val="24"/>
          </w:rPr>
          <w:t>Pravilnikom o prihvatljivosti izdataka</w:t>
        </w:r>
      </w:hyperlink>
      <w:r w:rsidR="00F97F52" w:rsidRPr="00880803">
        <w:rPr>
          <w:rFonts w:ascii="Times New Roman" w:eastAsia="Calibri" w:hAnsi="Times New Roman" w:cs="Times New Roman"/>
          <w:sz w:val="24"/>
          <w:szCs w:val="24"/>
        </w:rPr>
        <w:t xml:space="preserve"> (</w:t>
      </w:r>
      <w:r w:rsidR="005C6873" w:rsidRPr="00880803">
        <w:rPr>
          <w:rFonts w:ascii="Times New Roman" w:eastAsia="Calibri" w:hAnsi="Times New Roman" w:cs="Times New Roman"/>
          <w:sz w:val="24"/>
          <w:szCs w:val="24"/>
        </w:rPr>
        <w:t>NN</w:t>
      </w:r>
      <w:r w:rsidR="00F97F52" w:rsidRPr="00880803">
        <w:rPr>
          <w:rFonts w:ascii="Times New Roman" w:eastAsia="Calibri" w:hAnsi="Times New Roman" w:cs="Times New Roman"/>
          <w:sz w:val="24"/>
          <w:szCs w:val="24"/>
        </w:rPr>
        <w:t xml:space="preserve"> 143/2014)</w:t>
      </w:r>
    </w:p>
    <w:p w14:paraId="1E6BE8A8" w14:textId="1BA67262"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eastAsia="Calibri" w:hAnsi="Times New Roman" w:cs="Times New Roman"/>
          <w:sz w:val="24"/>
          <w:szCs w:val="24"/>
        </w:rPr>
        <w:t>g</w:t>
      </w:r>
      <w:r w:rsidR="00F97F52" w:rsidRPr="00645C20">
        <w:rPr>
          <w:rFonts w:ascii="Times New Roman" w:eastAsia="Calibri" w:hAnsi="Times New Roman" w:cs="Times New Roman"/>
          <w:sz w:val="24"/>
          <w:szCs w:val="24"/>
        </w:rPr>
        <w:t xml:space="preserve">ubici zbog fluktuacija </w:t>
      </w:r>
      <w:r w:rsidR="00F97F52" w:rsidRPr="00645C20">
        <w:rPr>
          <w:rFonts w:ascii="Times New Roman" w:hAnsi="Times New Roman" w:cs="Times New Roman"/>
          <w:spacing w:val="-1"/>
          <w:sz w:val="24"/>
          <w:szCs w:val="24"/>
        </w:rPr>
        <w:t>valutnih tečaja i provizija na valutni tečaj</w:t>
      </w:r>
    </w:p>
    <w:p w14:paraId="2CC93386" w14:textId="77777777" w:rsidR="00F97F52"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k</w:t>
      </w:r>
      <w:r w:rsidR="00F97F52" w:rsidRPr="00645C20">
        <w:rPr>
          <w:rFonts w:ascii="Times New Roman" w:hAnsi="Times New Roman" w:cs="Times New Roman"/>
          <w:spacing w:val="-1"/>
          <w:sz w:val="24"/>
          <w:szCs w:val="24"/>
        </w:rPr>
        <w:t>amate i ostali financi</w:t>
      </w:r>
      <w:r w:rsidRPr="00645C20">
        <w:rPr>
          <w:rFonts w:ascii="Times New Roman" w:hAnsi="Times New Roman" w:cs="Times New Roman"/>
          <w:spacing w:val="-1"/>
          <w:sz w:val="24"/>
          <w:szCs w:val="24"/>
        </w:rPr>
        <w:t>jski troškovi (garancije i sl.)</w:t>
      </w:r>
    </w:p>
    <w:p w14:paraId="3DCA61E3"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k</w:t>
      </w:r>
      <w:r w:rsidR="00C06E18" w:rsidRPr="00645C20">
        <w:rPr>
          <w:rFonts w:ascii="Times New Roman" w:hAnsi="Times New Roman" w:cs="Times New Roman"/>
          <w:spacing w:val="-1"/>
          <w:sz w:val="24"/>
          <w:szCs w:val="24"/>
        </w:rPr>
        <w:t>azne, financijske globe i troškovi sudskog spora</w:t>
      </w:r>
    </w:p>
    <w:p w14:paraId="181A22E0"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kupnja ili zakup zgrada</w:t>
      </w:r>
    </w:p>
    <w:p w14:paraId="3DB8A3F2"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kupnja ili zakup zemljišta</w:t>
      </w:r>
    </w:p>
    <w:p w14:paraId="2A6A589B" w14:textId="3D7CD6A3"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zakup opreme</w:t>
      </w:r>
      <w:r w:rsidR="00BE6550" w:rsidRPr="00645C20">
        <w:rPr>
          <w:rFonts w:ascii="Times New Roman" w:hAnsi="Times New Roman" w:cs="Times New Roman"/>
          <w:spacing w:val="-1"/>
          <w:sz w:val="24"/>
          <w:szCs w:val="24"/>
        </w:rPr>
        <w:t xml:space="preserve"> </w:t>
      </w:r>
      <w:r w:rsidRPr="00645C20">
        <w:rPr>
          <w:rFonts w:ascii="Times New Roman" w:hAnsi="Times New Roman" w:cs="Times New Roman"/>
          <w:spacing w:val="-1"/>
          <w:sz w:val="24"/>
          <w:szCs w:val="24"/>
        </w:rPr>
        <w:t>k</w:t>
      </w:r>
      <w:r w:rsidR="00C06E18" w:rsidRPr="00645C20">
        <w:rPr>
          <w:rFonts w:ascii="Times New Roman" w:hAnsi="Times New Roman" w:cs="Times New Roman"/>
          <w:spacing w:val="-1"/>
          <w:sz w:val="24"/>
          <w:szCs w:val="24"/>
        </w:rPr>
        <w:t>upnja vozila</w:t>
      </w:r>
    </w:p>
    <w:p w14:paraId="4CD5F3B8" w14:textId="1A794385"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k</w:t>
      </w:r>
      <w:r w:rsidR="00C06E18" w:rsidRPr="00645C20">
        <w:rPr>
          <w:rFonts w:ascii="Times New Roman" w:hAnsi="Times New Roman" w:cs="Times New Roman"/>
          <w:spacing w:val="-1"/>
          <w:sz w:val="24"/>
          <w:szCs w:val="24"/>
        </w:rPr>
        <w:t>upnja, obnova, rekonstrukcija, moderniza</w:t>
      </w:r>
      <w:r w:rsidRPr="00645C20">
        <w:rPr>
          <w:rFonts w:ascii="Times New Roman" w:hAnsi="Times New Roman" w:cs="Times New Roman"/>
          <w:spacing w:val="-1"/>
          <w:sz w:val="24"/>
          <w:szCs w:val="24"/>
        </w:rPr>
        <w:t xml:space="preserve">cija objekata </w:t>
      </w:r>
    </w:p>
    <w:p w14:paraId="46F3C9A3"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nabava repromaterijala</w:t>
      </w:r>
    </w:p>
    <w:p w14:paraId="118B4C5B" w14:textId="77777777" w:rsidR="00C06E18" w:rsidRPr="00645C20" w:rsidRDefault="00C06E18"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PDV tj. porez na dodanu vrijednost</w:t>
      </w:r>
    </w:p>
    <w:p w14:paraId="27FD063E" w14:textId="77777777" w:rsidR="00F97F52"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o</w:t>
      </w:r>
      <w:r w:rsidR="00F97F52" w:rsidRPr="00645C20">
        <w:rPr>
          <w:rFonts w:ascii="Times New Roman" w:hAnsi="Times New Roman" w:cs="Times New Roman"/>
          <w:spacing w:val="-1"/>
          <w:sz w:val="24"/>
          <w:szCs w:val="24"/>
        </w:rPr>
        <w:t>perativni troškovi</w:t>
      </w:r>
    </w:p>
    <w:p w14:paraId="30E5416E" w14:textId="77777777" w:rsidR="00C06E18" w:rsidRPr="00645C20" w:rsidRDefault="00BA2930"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 xml:space="preserve">plaće, </w:t>
      </w:r>
      <w:r w:rsidR="003C49BD" w:rsidRPr="00645C20">
        <w:rPr>
          <w:rFonts w:ascii="Times New Roman" w:hAnsi="Times New Roman" w:cs="Times New Roman"/>
          <w:spacing w:val="-1"/>
          <w:sz w:val="24"/>
          <w:szCs w:val="24"/>
        </w:rPr>
        <w:t>o</w:t>
      </w:r>
      <w:r w:rsidR="00C06E18" w:rsidRPr="00645C20">
        <w:rPr>
          <w:rFonts w:ascii="Times New Roman" w:hAnsi="Times New Roman" w:cs="Times New Roman"/>
          <w:spacing w:val="-1"/>
          <w:sz w:val="24"/>
          <w:szCs w:val="24"/>
        </w:rPr>
        <w:t>tpremnine, doprinosi za dobrovoljna zdravstvena ili mirovinska osiguranja koja nisu obvezna prema nacionalnom zakonodavstvu te bonusi za zaposlene</w:t>
      </w:r>
    </w:p>
    <w:p w14:paraId="660BE8AF"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s</w:t>
      </w:r>
      <w:r w:rsidR="00C06E18" w:rsidRPr="00645C20">
        <w:rPr>
          <w:rFonts w:ascii="Times New Roman" w:hAnsi="Times New Roman" w:cs="Times New Roman"/>
          <w:spacing w:val="-1"/>
          <w:sz w:val="24"/>
          <w:szCs w:val="24"/>
        </w:rPr>
        <w:t>itni inventar</w:t>
      </w:r>
    </w:p>
    <w:p w14:paraId="71EA659A"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s</w:t>
      </w:r>
      <w:r w:rsidR="00C06E18" w:rsidRPr="00645C20">
        <w:rPr>
          <w:rFonts w:ascii="Times New Roman" w:hAnsi="Times New Roman" w:cs="Times New Roman"/>
          <w:spacing w:val="-1"/>
          <w:sz w:val="24"/>
          <w:szCs w:val="24"/>
        </w:rPr>
        <w:t>avjetodavne usluge po</w:t>
      </w:r>
      <w:r w:rsidRPr="00645C20">
        <w:rPr>
          <w:rFonts w:ascii="Times New Roman" w:hAnsi="Times New Roman" w:cs="Times New Roman"/>
          <w:spacing w:val="-1"/>
          <w:sz w:val="24"/>
          <w:szCs w:val="24"/>
        </w:rPr>
        <w:t>vezane s redovitim aktivnostima</w:t>
      </w:r>
    </w:p>
    <w:p w14:paraId="4848B197"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t</w:t>
      </w:r>
      <w:r w:rsidR="00C06E18" w:rsidRPr="00645C20">
        <w:rPr>
          <w:rFonts w:ascii="Times New Roman" w:hAnsi="Times New Roman" w:cs="Times New Roman"/>
          <w:spacing w:val="-1"/>
          <w:sz w:val="24"/>
          <w:szCs w:val="24"/>
        </w:rPr>
        <w:t>rošak povezan s ulaganjem radi postizanja smanjenja emisije stakleničkih plinova iz aktivnosti koje su navedene u Prilogu I. Direktive 2003/87/EZ</w:t>
      </w:r>
    </w:p>
    <w:p w14:paraId="27D1D662"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t</w:t>
      </w:r>
      <w:r w:rsidR="00C06E18" w:rsidRPr="00645C20">
        <w:rPr>
          <w:rFonts w:ascii="Times New Roman" w:hAnsi="Times New Roman" w:cs="Times New Roman"/>
          <w:spacing w:val="-1"/>
          <w:sz w:val="24"/>
          <w:szCs w:val="24"/>
        </w:rPr>
        <w:t xml:space="preserve">rošak police osiguranja imovine (uključuje i </w:t>
      </w:r>
      <w:r w:rsidRPr="00645C20">
        <w:rPr>
          <w:rFonts w:ascii="Times New Roman" w:hAnsi="Times New Roman" w:cs="Times New Roman"/>
          <w:spacing w:val="-1"/>
          <w:sz w:val="24"/>
          <w:szCs w:val="24"/>
        </w:rPr>
        <w:t>imovinu nabavljenu iz projekta)</w:t>
      </w:r>
    </w:p>
    <w:p w14:paraId="381A2FFD"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t</w:t>
      </w:r>
      <w:r w:rsidR="00C06E18" w:rsidRPr="00645C20">
        <w:rPr>
          <w:rFonts w:ascii="Times New Roman" w:hAnsi="Times New Roman" w:cs="Times New Roman"/>
          <w:spacing w:val="-1"/>
          <w:sz w:val="24"/>
          <w:szCs w:val="24"/>
        </w:rPr>
        <w:t>roškovi nastal</w:t>
      </w:r>
      <w:r w:rsidR="0014209A" w:rsidRPr="00645C20">
        <w:rPr>
          <w:rFonts w:ascii="Times New Roman" w:hAnsi="Times New Roman" w:cs="Times New Roman"/>
          <w:spacing w:val="-1"/>
          <w:sz w:val="24"/>
          <w:szCs w:val="24"/>
        </w:rPr>
        <w:t>i</w:t>
      </w:r>
      <w:r w:rsidR="0003560B" w:rsidRPr="00645C20">
        <w:rPr>
          <w:rFonts w:ascii="Times New Roman" w:hAnsi="Times New Roman" w:cs="Times New Roman"/>
          <w:spacing w:val="-1"/>
          <w:sz w:val="24"/>
          <w:szCs w:val="24"/>
        </w:rPr>
        <w:t xml:space="preserve"> izvan prihvatljivog razdoblja</w:t>
      </w:r>
    </w:p>
    <w:p w14:paraId="5FAFD433" w14:textId="77777777" w:rsidR="00C06E18"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t</w:t>
      </w:r>
      <w:r w:rsidR="00C06E18" w:rsidRPr="00645C20">
        <w:rPr>
          <w:rFonts w:ascii="Times New Roman" w:hAnsi="Times New Roman" w:cs="Times New Roman"/>
          <w:spacing w:val="-1"/>
          <w:sz w:val="24"/>
          <w:szCs w:val="24"/>
        </w:rPr>
        <w:t>roškovi transporta, putni troškovi i troškovi smještaja p</w:t>
      </w:r>
      <w:r w:rsidRPr="00645C20">
        <w:rPr>
          <w:rFonts w:ascii="Times New Roman" w:hAnsi="Times New Roman" w:cs="Times New Roman"/>
          <w:spacing w:val="-1"/>
          <w:sz w:val="24"/>
          <w:szCs w:val="24"/>
        </w:rPr>
        <w:t>ovezani s nastupom na sajmovima</w:t>
      </w:r>
    </w:p>
    <w:p w14:paraId="776C99D1" w14:textId="77777777" w:rsidR="008B4B42"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t</w:t>
      </w:r>
      <w:r w:rsidR="00481204" w:rsidRPr="00645C20">
        <w:rPr>
          <w:rFonts w:ascii="Times New Roman" w:hAnsi="Times New Roman" w:cs="Times New Roman"/>
          <w:spacing w:val="-1"/>
          <w:sz w:val="24"/>
          <w:szCs w:val="24"/>
        </w:rPr>
        <w:t>rošak osoblja</w:t>
      </w:r>
    </w:p>
    <w:p w14:paraId="1C55D958" w14:textId="77777777" w:rsidR="00EB7974" w:rsidRPr="00645C20" w:rsidRDefault="003C49BD" w:rsidP="00645C20">
      <w:pPr>
        <w:pStyle w:val="ListParagraph"/>
        <w:numPr>
          <w:ilvl w:val="0"/>
          <w:numId w:val="17"/>
        </w:numPr>
        <w:rPr>
          <w:rFonts w:ascii="Times New Roman" w:hAnsi="Times New Roman" w:cs="Times New Roman"/>
          <w:spacing w:val="-1"/>
          <w:sz w:val="24"/>
          <w:szCs w:val="24"/>
        </w:rPr>
      </w:pPr>
      <w:r w:rsidRPr="00645C20">
        <w:rPr>
          <w:rFonts w:ascii="Times New Roman" w:hAnsi="Times New Roman" w:cs="Times New Roman"/>
          <w:spacing w:val="-1"/>
          <w:sz w:val="24"/>
          <w:szCs w:val="24"/>
        </w:rPr>
        <w:t>t</w:t>
      </w:r>
      <w:r w:rsidR="00EB7974" w:rsidRPr="00645C20">
        <w:rPr>
          <w:rFonts w:ascii="Times New Roman" w:hAnsi="Times New Roman" w:cs="Times New Roman"/>
          <w:spacing w:val="-1"/>
          <w:sz w:val="24"/>
          <w:szCs w:val="24"/>
        </w:rPr>
        <w:t>roškovi usavršavanja koje se odnosi na propisano nacionalnim kurikulumom (npr. strani jezici) i usavršavanja obvezna sukladno nacionalnim propisima i normama (npr. zaštita na radu)</w:t>
      </w:r>
    </w:p>
    <w:p w14:paraId="247FC688" w14:textId="77777777" w:rsidR="00BA2930" w:rsidRPr="00391E83" w:rsidRDefault="00BA2930" w:rsidP="00645C20">
      <w:pPr>
        <w:pStyle w:val="ListParagraph"/>
        <w:numPr>
          <w:ilvl w:val="0"/>
          <w:numId w:val="17"/>
        </w:numPr>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trošak povezan s </w:t>
      </w:r>
      <w:r w:rsidRPr="00645C20">
        <w:rPr>
          <w:rFonts w:ascii="Times New Roman" w:hAnsi="Times New Roman" w:cs="Times New Roman"/>
          <w:spacing w:val="-1"/>
          <w:sz w:val="24"/>
          <w:szCs w:val="24"/>
        </w:rPr>
        <w:t>trgovačkim</w:t>
      </w:r>
      <w:r w:rsidRPr="00391E83">
        <w:rPr>
          <w:rFonts w:ascii="Times New Roman" w:eastAsia="Calibri" w:hAnsi="Times New Roman" w:cs="Times New Roman"/>
          <w:sz w:val="24"/>
          <w:szCs w:val="24"/>
        </w:rPr>
        <w:t xml:space="preserve"> društvima u poteškoćama, u skladu s definicijom pravila Europske unije o državnim potporama</w:t>
      </w:r>
    </w:p>
    <w:p w14:paraId="54F026C6" w14:textId="3B7FF3CD" w:rsidR="008B4B42" w:rsidRDefault="003C49BD" w:rsidP="00645C20">
      <w:pPr>
        <w:pStyle w:val="ListParagraph"/>
        <w:numPr>
          <w:ilvl w:val="0"/>
          <w:numId w:val="17"/>
        </w:numPr>
        <w:rPr>
          <w:rFonts w:ascii="Times New Roman" w:eastAsia="Calibri" w:hAnsi="Times New Roman" w:cs="Times New Roman"/>
          <w:sz w:val="24"/>
          <w:szCs w:val="24"/>
        </w:rPr>
      </w:pPr>
      <w:r w:rsidRPr="00391E83">
        <w:rPr>
          <w:rFonts w:ascii="Times New Roman" w:eastAsia="Calibri" w:hAnsi="Times New Roman" w:cs="Times New Roman"/>
          <w:sz w:val="24"/>
          <w:szCs w:val="24"/>
        </w:rPr>
        <w:t>o</w:t>
      </w:r>
      <w:r w:rsidR="008B4B42" w:rsidRPr="00391E83">
        <w:rPr>
          <w:rFonts w:ascii="Times New Roman" w:eastAsia="Calibri" w:hAnsi="Times New Roman" w:cs="Times New Roman"/>
          <w:sz w:val="24"/>
          <w:szCs w:val="24"/>
        </w:rPr>
        <w:t xml:space="preserve">stali troškovi nespomenuti </w:t>
      </w:r>
      <w:r w:rsidR="008B4B42" w:rsidRPr="00645C20">
        <w:rPr>
          <w:rFonts w:ascii="Times New Roman" w:hAnsi="Times New Roman" w:cs="Times New Roman"/>
          <w:spacing w:val="-1"/>
          <w:sz w:val="24"/>
          <w:szCs w:val="24"/>
        </w:rPr>
        <w:t>kao</w:t>
      </w:r>
      <w:r w:rsidR="008B4B42" w:rsidRPr="00391E83">
        <w:rPr>
          <w:rFonts w:ascii="Times New Roman" w:eastAsia="Calibri" w:hAnsi="Times New Roman" w:cs="Times New Roman"/>
          <w:sz w:val="24"/>
          <w:szCs w:val="24"/>
        </w:rPr>
        <w:t xml:space="preserve"> prihvatljivi</w:t>
      </w:r>
      <w:r w:rsidR="008B77F7">
        <w:rPr>
          <w:rFonts w:ascii="Times New Roman" w:eastAsia="Calibri" w:hAnsi="Times New Roman" w:cs="Times New Roman"/>
          <w:sz w:val="24"/>
          <w:szCs w:val="24"/>
        </w:rPr>
        <w:t>.</w:t>
      </w:r>
    </w:p>
    <w:p w14:paraId="2F2EED0F" w14:textId="77777777" w:rsidR="00F64DB2" w:rsidRPr="00F64DB2" w:rsidRDefault="00F64DB2" w:rsidP="00F64DB2">
      <w:pPr>
        <w:rPr>
          <w:rFonts w:ascii="Times New Roman" w:eastAsia="Calibri" w:hAnsi="Times New Roman" w:cs="Times New Roman"/>
          <w:b/>
          <w:i/>
          <w:color w:val="4F81BD" w:themeColor="accent1"/>
          <w:sz w:val="24"/>
          <w:szCs w:val="24"/>
        </w:rPr>
      </w:pPr>
      <w:r w:rsidRPr="00F64DB2">
        <w:rPr>
          <w:rFonts w:ascii="Times New Roman" w:eastAsia="Calibri" w:hAnsi="Times New Roman" w:cs="Times New Roman"/>
          <w:b/>
          <w:i/>
          <w:color w:val="4F81BD" w:themeColor="accent1"/>
          <w:sz w:val="24"/>
          <w:szCs w:val="24"/>
        </w:rPr>
        <w:t xml:space="preserve">Napomena! </w:t>
      </w:r>
    </w:p>
    <w:p w14:paraId="36B8C35C" w14:textId="3649246D" w:rsidR="00F64DB2" w:rsidRPr="00F64DB2" w:rsidRDefault="00F64DB2" w:rsidP="00D46E46">
      <w:pPr>
        <w:jc w:val="both"/>
        <w:rPr>
          <w:rFonts w:ascii="Times New Roman" w:eastAsia="Calibri" w:hAnsi="Times New Roman" w:cs="Times New Roman"/>
          <w:i/>
          <w:color w:val="4F81BD" w:themeColor="accent1"/>
          <w:sz w:val="24"/>
          <w:szCs w:val="24"/>
        </w:rPr>
      </w:pPr>
      <w:r w:rsidRPr="00F64DB2">
        <w:rPr>
          <w:rFonts w:ascii="Times New Roman" w:eastAsia="Calibri" w:hAnsi="Times New Roman" w:cs="Times New Roman"/>
          <w:i/>
          <w:color w:val="4F81BD" w:themeColor="accent1"/>
          <w:sz w:val="24"/>
          <w:szCs w:val="24"/>
        </w:rPr>
        <w:t>Prijavitelj preuzima rizik za troškove nastale u razdoblju između podnošenja projektnog prijedloga i datuma odobrenja bespovratnih sredstava. Prihvatljivi i neprihvatljivi troškovi čine ukupnu vrijednost projekta. Iznos sufinanciranja odnosi se samo na prihvatljive troškove projekta. Neprihvatljive troškove snosi prijavitelj/korisnik.</w:t>
      </w:r>
    </w:p>
    <w:p w14:paraId="1C0C4BD4" w14:textId="555132BE" w:rsidR="00980C46" w:rsidRPr="00391E83" w:rsidRDefault="00980C46" w:rsidP="00DD1DD0">
      <w:pPr>
        <w:pStyle w:val="BodyText"/>
        <w:kinsoku w:val="0"/>
        <w:overflowPunct w:val="0"/>
        <w:spacing w:before="0" w:after="120" w:line="240" w:lineRule="auto"/>
        <w:ind w:left="68"/>
        <w:jc w:val="both"/>
        <w:rPr>
          <w:rFonts w:ascii="Times New Roman" w:hAnsi="Times New Roman" w:cs="Times New Roman"/>
          <w:spacing w:val="-1"/>
          <w:sz w:val="24"/>
          <w:szCs w:val="24"/>
        </w:rPr>
      </w:pPr>
    </w:p>
    <w:p w14:paraId="1EC5CBF3" w14:textId="77777777" w:rsidR="00705B31" w:rsidRPr="00391E83" w:rsidRDefault="00795E77" w:rsidP="00154FB6">
      <w:pPr>
        <w:pStyle w:val="Heading2"/>
        <w:numPr>
          <w:ilvl w:val="1"/>
          <w:numId w:val="35"/>
        </w:numPr>
      </w:pPr>
      <w:bookmarkStart w:id="69" w:name="bookmark17"/>
      <w:bookmarkStart w:id="70" w:name="_KAKO_SE_PRIJAVITI"/>
      <w:bookmarkStart w:id="71" w:name="_Horizontalna_načela"/>
      <w:bookmarkStart w:id="72" w:name="_Toc495059834"/>
      <w:bookmarkEnd w:id="69"/>
      <w:bookmarkEnd w:id="70"/>
      <w:bookmarkEnd w:id="71"/>
      <w:r w:rsidRPr="00391E83">
        <w:t xml:space="preserve"> </w:t>
      </w:r>
      <w:bookmarkStart w:id="73" w:name="_Toc508968577"/>
      <w:r w:rsidR="00705B31" w:rsidRPr="00391E83">
        <w:t>Horizontaln</w:t>
      </w:r>
      <w:r w:rsidR="00D36EF2" w:rsidRPr="00391E83">
        <w:t>a</w:t>
      </w:r>
      <w:r w:rsidR="00705B31" w:rsidRPr="00391E83">
        <w:t xml:space="preserve"> načela</w:t>
      </w:r>
      <w:bookmarkEnd w:id="72"/>
      <w:bookmarkEnd w:id="73"/>
    </w:p>
    <w:p w14:paraId="252DEB24" w14:textId="77777777" w:rsidR="00705B31" w:rsidRPr="00391E83" w:rsidRDefault="00705B31" w:rsidP="00DD1DD0">
      <w:pPr>
        <w:pStyle w:val="NoSpacing"/>
        <w:spacing w:after="120"/>
        <w:jc w:val="both"/>
        <w:rPr>
          <w:rStyle w:val="eop"/>
          <w:rFonts w:ascii="Times New Roman" w:hAnsi="Times New Roman" w:cs="Times New Roman"/>
          <w:color w:val="000000"/>
          <w:sz w:val="24"/>
          <w:szCs w:val="24"/>
          <w:shd w:val="clear" w:color="auto" w:fill="FFFFFF"/>
        </w:rPr>
      </w:pPr>
      <w:r w:rsidRPr="00391E83">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w:t>
      </w:r>
      <w:hyperlink w:anchor="_Strateški_i_zakonodavni" w:history="1">
        <w:r w:rsidRPr="00391E83">
          <w:rPr>
            <w:rStyle w:val="Hyperlink"/>
            <w:rFonts w:ascii="Times New Roman" w:hAnsi="Times New Roman" w:cs="Times New Roman"/>
            <w:sz w:val="24"/>
            <w:szCs w:val="24"/>
            <w:shd w:val="clear" w:color="auto" w:fill="FFFFFF"/>
          </w:rPr>
          <w:t>1.1.</w:t>
        </w:r>
      </w:hyperlink>
      <w:r w:rsidRPr="00391E83">
        <w:rPr>
          <w:rStyle w:val="normaltextrun"/>
          <w:rFonts w:ascii="Times New Roman" w:hAnsi="Times New Roman" w:cs="Times New Roman"/>
          <w:color w:val="000000"/>
          <w:sz w:val="24"/>
          <w:szCs w:val="24"/>
          <w:shd w:val="clear" w:color="auto" w:fill="FFFFFF"/>
        </w:rPr>
        <w:t xml:space="preserve"> Uputa) koje predstavljaju minimalne zahtjeve pri provedbi horizontalnih politika</w:t>
      </w:r>
      <w:r w:rsidR="00906A4A" w:rsidRPr="00391E83">
        <w:t xml:space="preserve"> </w:t>
      </w:r>
      <w:r w:rsidR="00906A4A" w:rsidRPr="00391E83">
        <w:rPr>
          <w:rStyle w:val="normaltextrun"/>
          <w:rFonts w:ascii="Times New Roman" w:hAnsi="Times New Roman" w:cs="Times New Roman"/>
          <w:color w:val="000000"/>
          <w:sz w:val="24"/>
          <w:szCs w:val="24"/>
          <w:shd w:val="clear" w:color="auto" w:fill="FFFFFF"/>
        </w:rPr>
        <w:t>i preduvjet su za korištenje sredstava iz fondova.</w:t>
      </w:r>
      <w:r w:rsidRPr="00391E83">
        <w:rPr>
          <w:rStyle w:val="normaltextrun"/>
          <w:rFonts w:ascii="Times New Roman" w:hAnsi="Times New Roman" w:cs="Times New Roman"/>
          <w:color w:val="000000"/>
          <w:sz w:val="24"/>
          <w:szCs w:val="24"/>
          <w:shd w:val="clear" w:color="auto" w:fill="FFFFFF"/>
        </w:rPr>
        <w:t xml:space="preserve"> Poštujući zakonske odredbe projekt je neutralan</w:t>
      </w:r>
      <w:r w:rsidR="002B31CA" w:rsidRPr="00391E83">
        <w:rPr>
          <w:rStyle w:val="FootnoteReference"/>
          <w:rFonts w:ascii="Times New Roman" w:hAnsi="Times New Roman" w:cs="Times New Roman"/>
          <w:color w:val="000000"/>
          <w:sz w:val="24"/>
          <w:szCs w:val="24"/>
          <w:shd w:val="clear" w:color="auto" w:fill="FFFFFF"/>
        </w:rPr>
        <w:footnoteReference w:id="10"/>
      </w:r>
      <w:r w:rsidRPr="00391E83">
        <w:rPr>
          <w:rStyle w:val="normaltextrun"/>
          <w:rFonts w:ascii="Times New Roman" w:hAnsi="Times New Roman" w:cs="Times New Roman"/>
          <w:color w:val="000000"/>
          <w:sz w:val="24"/>
          <w:szCs w:val="24"/>
          <w:shd w:val="clear" w:color="auto" w:fill="FFFFFF"/>
        </w:rPr>
        <w:t xml:space="preserve">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391E83">
        <w:rPr>
          <w:rStyle w:val="eop"/>
          <w:rFonts w:ascii="Times New Roman" w:hAnsi="Times New Roman" w:cs="Times New Roman"/>
          <w:color w:val="000000"/>
          <w:sz w:val="24"/>
          <w:szCs w:val="24"/>
          <w:shd w:val="clear" w:color="auto" w:fill="FFFFFF"/>
        </w:rPr>
        <w:t> </w:t>
      </w:r>
    </w:p>
    <w:p w14:paraId="6DA290F4" w14:textId="77777777" w:rsidR="00705B31" w:rsidRPr="00391E83" w:rsidRDefault="00705B31" w:rsidP="00DD1DD0">
      <w:pPr>
        <w:pStyle w:val="NoSpacing"/>
        <w:spacing w:after="120"/>
        <w:jc w:val="both"/>
        <w:rPr>
          <w:rStyle w:val="eop"/>
          <w:rFonts w:ascii="Times New Roman" w:hAnsi="Times New Roman" w:cs="Times New Roman"/>
          <w:color w:val="000000"/>
          <w:sz w:val="24"/>
          <w:szCs w:val="24"/>
          <w:shd w:val="clear" w:color="auto" w:fill="FFFFFF"/>
        </w:rPr>
      </w:pPr>
      <w:r w:rsidRPr="00391E83">
        <w:rPr>
          <w:rStyle w:val="normaltextrun"/>
          <w:rFonts w:ascii="Times New Roman" w:hAnsi="Times New Roman" w:cs="Times New Roman"/>
          <w:color w:val="000000"/>
          <w:sz w:val="24"/>
          <w:szCs w:val="24"/>
          <w:shd w:val="clear" w:color="auto" w:fill="FFFFFF"/>
        </w:rPr>
        <w:t>Slijedom</w:t>
      </w:r>
      <w:r w:rsidRPr="00391E83">
        <w:rPr>
          <w:rStyle w:val="apple-converted-space"/>
          <w:rFonts w:ascii="Times New Roman" w:hAnsi="Times New Roman" w:cs="Times New Roman"/>
          <w:color w:val="000000"/>
          <w:sz w:val="24"/>
          <w:szCs w:val="24"/>
          <w:shd w:val="clear" w:color="auto" w:fill="FFFFFF"/>
        </w:rPr>
        <w:t> </w:t>
      </w:r>
      <w:hyperlink r:id="rId20" w:history="1">
        <w:r w:rsidRPr="00391E83">
          <w:rPr>
            <w:rStyle w:val="Hyperlink"/>
            <w:rFonts w:ascii="Times New Roman" w:hAnsi="Times New Roman" w:cs="Times New Roman"/>
            <w:i/>
            <w:iCs/>
            <w:sz w:val="24"/>
            <w:szCs w:val="24"/>
            <w:shd w:val="clear" w:color="auto" w:fill="FFFFFF"/>
          </w:rPr>
          <w:t>Uputa za prijavitelje i korisnike Operativnog programa „Konkurentnost i Kohezija” o provedbi horizontalnih načela</w:t>
        </w:r>
      </w:hyperlink>
      <w:r w:rsidRPr="00391E83">
        <w:rPr>
          <w:rStyle w:val="normaltextrun"/>
          <w:rFonts w:ascii="Times New Roman" w:hAnsi="Times New Roman" w:cs="Times New Roman"/>
          <w:i/>
          <w:iCs/>
          <w:color w:val="000000"/>
          <w:sz w:val="24"/>
          <w:szCs w:val="24"/>
          <w:shd w:val="clear" w:color="auto" w:fill="FFFFFF"/>
        </w:rPr>
        <w:t xml:space="preserve"> </w:t>
      </w:r>
      <w:r w:rsidRPr="00391E83">
        <w:rPr>
          <w:rStyle w:val="normaltextrun"/>
          <w:rFonts w:ascii="Times New Roman" w:hAnsi="Times New Roman" w:cs="Times New Roman"/>
          <w:color w:val="000000"/>
          <w:sz w:val="24"/>
          <w:szCs w:val="24"/>
          <w:shd w:val="clear" w:color="auto" w:fill="FFFFFF"/>
        </w:rPr>
        <w:t>(u daljnjem tekstu: Upute o provedbi horizontalnih načela)</w:t>
      </w:r>
      <w:r w:rsidR="00906A4A" w:rsidRPr="00391E83">
        <w:rPr>
          <w:rStyle w:val="normaltextrun"/>
          <w:rFonts w:ascii="Times New Roman" w:hAnsi="Times New Roman" w:cs="Times New Roman"/>
          <w:color w:val="000000"/>
          <w:sz w:val="24"/>
          <w:szCs w:val="24"/>
          <w:shd w:val="clear" w:color="auto" w:fill="FFFFFF"/>
        </w:rPr>
        <w:t>, uz pridržavanje zakonskih odredbi, korisnici mogu provoditi mjere u tri kategorije – promicanje ravnopravnosti žena i muškaraca i zabrana diskriminacije, pristupačnost za osobe s invaliditetom i održivi razvoj.</w:t>
      </w:r>
      <w:r w:rsidRPr="00391E83">
        <w:rPr>
          <w:rStyle w:val="eop"/>
          <w:rFonts w:ascii="Times New Roman" w:hAnsi="Times New Roman" w:cs="Times New Roman"/>
          <w:color w:val="000000"/>
          <w:sz w:val="24"/>
          <w:szCs w:val="24"/>
          <w:shd w:val="clear" w:color="auto" w:fill="FFFFFF"/>
        </w:rPr>
        <w:t> </w:t>
      </w:r>
    </w:p>
    <w:p w14:paraId="109FC86B" w14:textId="77777777" w:rsidR="00705B31" w:rsidRPr="00391E83" w:rsidRDefault="00705B31" w:rsidP="00DD1DD0">
      <w:pPr>
        <w:pStyle w:val="NoSpacing"/>
        <w:spacing w:after="120"/>
        <w:jc w:val="both"/>
        <w:rPr>
          <w:rFonts w:ascii="Times New Roman" w:hAnsi="Times New Roman" w:cs="Times New Roman"/>
          <w:sz w:val="24"/>
          <w:szCs w:val="24"/>
        </w:rPr>
      </w:pPr>
    </w:p>
    <w:p w14:paraId="5CD87A60" w14:textId="77777777" w:rsidR="00705B31" w:rsidRPr="00391E83" w:rsidRDefault="00705B31" w:rsidP="003C49BD">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Promicanje ravnopravnosti žena i muškaraca i zabrana diskriminacije </w:t>
      </w:r>
    </w:p>
    <w:p w14:paraId="77DB95FB" w14:textId="77777777" w:rsidR="008C40A8" w:rsidRPr="00391E83" w:rsidRDefault="008C40A8" w:rsidP="008C40A8">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Projekt treba ispuniti minimalne uvjete u pogledu promicanja ravnopravnosti žena i muškaraca i zabrane diskriminacije kako bi se smatrao neutralnim.</w:t>
      </w:r>
    </w:p>
    <w:p w14:paraId="3E15A79C" w14:textId="77777777" w:rsidR="00705B31" w:rsidRPr="00391E83" w:rsidRDefault="008C40A8" w:rsidP="008C40A8">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Prijavitelji mogu na razini projektnih prijedloga osmisliti aktivnosti pri promicanju ravnopravnosti žena i muškaraca i zabrani diskriminacije</w:t>
      </w:r>
      <w:r w:rsidR="00517CC0" w:rsidRPr="00391E83">
        <w:t xml:space="preserve"> </w:t>
      </w:r>
      <w:r w:rsidR="00517CC0" w:rsidRPr="00391E83">
        <w:rPr>
          <w:rFonts w:ascii="Times New Roman" w:hAnsi="Times New Roman" w:cs="Times New Roman"/>
          <w:sz w:val="24"/>
          <w:szCs w:val="24"/>
        </w:rPr>
        <w:t>o čemu je potrebno pružiti informaciju u odgovarajućem dijelu Prijavnog obrasca.</w:t>
      </w:r>
      <w:r w:rsidRPr="00391E83">
        <w:rPr>
          <w:rFonts w:ascii="Times New Roman" w:hAnsi="Times New Roman" w:cs="Times New Roman"/>
          <w:sz w:val="24"/>
          <w:szCs w:val="24"/>
        </w:rPr>
        <w:t xml:space="preserve"> U Uputama o provedbi horizontalnih načela predložene su neke od horizontalnih aktivnosti na razini OPKK, specifičnog cilja 3.</w:t>
      </w:r>
    </w:p>
    <w:p w14:paraId="5FCBD506" w14:textId="77777777" w:rsidR="001A0E47" w:rsidRPr="00391E83" w:rsidRDefault="001A0E47" w:rsidP="00DD1DD0">
      <w:pPr>
        <w:kinsoku w:val="0"/>
        <w:overflowPunct w:val="0"/>
        <w:spacing w:after="120" w:line="240" w:lineRule="auto"/>
        <w:jc w:val="both"/>
        <w:rPr>
          <w:rFonts w:ascii="Times New Roman" w:hAnsi="Times New Roman" w:cs="Times New Roman"/>
          <w:b/>
          <w:i/>
          <w:iCs/>
          <w:color w:val="365F91" w:themeColor="accent1" w:themeShade="BF"/>
          <w:spacing w:val="-1"/>
          <w:sz w:val="24"/>
          <w:szCs w:val="24"/>
        </w:rPr>
      </w:pPr>
    </w:p>
    <w:p w14:paraId="29B840B7" w14:textId="77777777" w:rsidR="00705B31" w:rsidRPr="00391E83" w:rsidRDefault="00705B31" w:rsidP="003C49BD">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Pristupačnost za osobe s invaliditetom </w:t>
      </w:r>
    </w:p>
    <w:p w14:paraId="1937D49C" w14:textId="77777777" w:rsidR="00645C20" w:rsidRDefault="008C40A8" w:rsidP="009F0CBE">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Projekt treba ispuniti minimalne uvjete u pogledu promicanja pristupačnosti za osobe s invaliditetom kako bi se smatrao neutralnim. </w:t>
      </w:r>
    </w:p>
    <w:p w14:paraId="1C9777C9" w14:textId="0DE4159A" w:rsidR="00705B31" w:rsidRPr="00391E83" w:rsidRDefault="008C40A8" w:rsidP="009F0CBE">
      <w:pPr>
        <w:pStyle w:val="NoSpacing"/>
        <w:spacing w:after="120"/>
        <w:jc w:val="both"/>
        <w:rPr>
          <w:rFonts w:ascii="Times New Roman" w:hAnsi="Times New Roman" w:cs="Times New Roman"/>
          <w:b/>
          <w:sz w:val="24"/>
          <w:szCs w:val="24"/>
        </w:rPr>
      </w:pPr>
      <w:r w:rsidRPr="00391E83">
        <w:rPr>
          <w:rFonts w:ascii="Times New Roman" w:hAnsi="Times New Roman" w:cs="Times New Roman"/>
          <w:sz w:val="24"/>
          <w:szCs w:val="24"/>
        </w:rPr>
        <w:t>Prijavitelji mogu na razini projektnih prijedloga osmisliti aktivnosti pri promicanju pristupačnosti za osobe s invaliditetom koje osiguravaju poboljšanu dostupnost za osobe s invaliditetom povrh zakonskih zahtjeva</w:t>
      </w:r>
      <w:r w:rsidR="00517CC0" w:rsidRPr="00391E83">
        <w:rPr>
          <w:rFonts w:ascii="Times New Roman" w:hAnsi="Times New Roman" w:cs="Times New Roman"/>
          <w:sz w:val="24"/>
          <w:szCs w:val="24"/>
        </w:rPr>
        <w:t>,</w:t>
      </w:r>
      <w:r w:rsidR="00517CC0" w:rsidRPr="00391E83">
        <w:t xml:space="preserve"> </w:t>
      </w:r>
      <w:r w:rsidR="00517CC0" w:rsidRPr="00391E83">
        <w:rPr>
          <w:rFonts w:ascii="Times New Roman" w:hAnsi="Times New Roman" w:cs="Times New Roman"/>
          <w:sz w:val="24"/>
          <w:szCs w:val="24"/>
        </w:rPr>
        <w:t>o čemu je potrebno pružiti informaciju u odgovarajućem dijelu Prijavnog obrasca</w:t>
      </w:r>
      <w:r w:rsidRPr="00391E83">
        <w:rPr>
          <w:rFonts w:ascii="Times New Roman" w:hAnsi="Times New Roman" w:cs="Times New Roman"/>
          <w:sz w:val="24"/>
          <w:szCs w:val="24"/>
        </w:rPr>
        <w:t>. U Uputama o provedbi horizontalnih načela predložene su neke od horizontalnih aktivnosti na razini OPKK, specifičnog cilja 3.</w:t>
      </w:r>
    </w:p>
    <w:p w14:paraId="79DB228C" w14:textId="77777777" w:rsidR="00705B31" w:rsidRPr="00391E83" w:rsidRDefault="00705B31" w:rsidP="003C49BD">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Održivi razvoj </w:t>
      </w:r>
    </w:p>
    <w:p w14:paraId="66C94E77" w14:textId="77777777" w:rsidR="008C40A8" w:rsidRPr="00391E83" w:rsidRDefault="008C40A8" w:rsidP="008C40A8">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Projekt treba ispuniti minimalne uvjete u pogledu promicanja održivog razvoja kako bi se smatrao neutralnim. Prijavitelj treba dokazati da projekt neće imati štetan utjecaj na okoliš, potvrditi da je ekološki neutralan i / ili opisati kako će projekt pozitivno doprinositi održivom razvoju.</w:t>
      </w:r>
    </w:p>
    <w:p w14:paraId="53D423F0" w14:textId="77777777" w:rsidR="00ED7C63" w:rsidRPr="00391E83" w:rsidRDefault="00517CC0" w:rsidP="00DD1DD0">
      <w:pPr>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Prijavitelji mogu na razini projekta osmisliti aktivnosti ili mjere koje pridonose održivom </w:t>
      </w:r>
      <w:r w:rsidR="00FC728A">
        <w:rPr>
          <w:rFonts w:ascii="Times New Roman" w:hAnsi="Times New Roman" w:cs="Times New Roman"/>
          <w:sz w:val="24"/>
          <w:szCs w:val="24"/>
        </w:rPr>
        <w:t xml:space="preserve"> </w:t>
      </w:r>
      <w:r w:rsidRPr="00391E83">
        <w:rPr>
          <w:rFonts w:ascii="Times New Roman" w:hAnsi="Times New Roman" w:cs="Times New Roman"/>
          <w:sz w:val="24"/>
          <w:szCs w:val="24"/>
        </w:rPr>
        <w:t>razvoju povrh zakonskih zahtjeva, u skladu s Uputama o provedbi horizontalnih načela, o čemu je potrebno pružiti informaciju u odgovarajućem dijelu Prijavnog obrasca.</w:t>
      </w:r>
      <w:r w:rsidR="00ED7C63" w:rsidRPr="00391E83">
        <w:rPr>
          <w:rFonts w:ascii="Times New Roman" w:hAnsi="Times New Roman" w:cs="Times New Roman"/>
          <w:sz w:val="24"/>
          <w:szCs w:val="24"/>
        </w:rPr>
        <w:br w:type="page"/>
      </w:r>
    </w:p>
    <w:p w14:paraId="0C739FEF" w14:textId="77777777" w:rsidR="00532B8C" w:rsidRPr="00391E83" w:rsidRDefault="001631BC" w:rsidP="00470710">
      <w:pPr>
        <w:pStyle w:val="Heading1"/>
      </w:pPr>
      <w:bookmarkStart w:id="74" w:name="_Toc495059835"/>
      <w:bookmarkStart w:id="75" w:name="_Toc508968578"/>
      <w:r w:rsidRPr="00391E83">
        <w:t>KAKO SE PRIJAVITI</w:t>
      </w:r>
      <w:bookmarkEnd w:id="74"/>
      <w:bookmarkEnd w:id="75"/>
    </w:p>
    <w:p w14:paraId="4ACB3CF6" w14:textId="77777777" w:rsidR="00686CDE" w:rsidRPr="00391E83" w:rsidRDefault="00686CDE" w:rsidP="00A22924">
      <w:pPr>
        <w:pStyle w:val="ListParagraph"/>
        <w:numPr>
          <w:ilvl w:val="0"/>
          <w:numId w:val="20"/>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bookmarkStart w:id="76" w:name="_Toc495059836"/>
    </w:p>
    <w:p w14:paraId="71EE787D" w14:textId="77777777" w:rsidR="00686CDE" w:rsidRPr="00391E83" w:rsidRDefault="00686CDE" w:rsidP="00A22924">
      <w:pPr>
        <w:pStyle w:val="ListParagraph"/>
        <w:numPr>
          <w:ilvl w:val="0"/>
          <w:numId w:val="20"/>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64914C6B" w14:textId="77777777" w:rsidR="00686CDE" w:rsidRPr="00391E83" w:rsidRDefault="00686CDE" w:rsidP="00A22924">
      <w:pPr>
        <w:pStyle w:val="ListParagraph"/>
        <w:numPr>
          <w:ilvl w:val="0"/>
          <w:numId w:val="33"/>
        </w:numPr>
        <w:tabs>
          <w:tab w:val="left" w:pos="567"/>
        </w:tabs>
        <w:spacing w:before="240" w:after="240" w:line="240" w:lineRule="auto"/>
        <w:jc w:val="both"/>
        <w:outlineLvl w:val="1"/>
        <w:rPr>
          <w:rFonts w:ascii="Times New Roman" w:eastAsiaTheme="majorEastAsia" w:hAnsi="Times New Roman" w:cs="Times New Roman"/>
          <w:b/>
          <w:bCs/>
          <w:vanish/>
          <w:color w:val="365F91" w:themeColor="accent1" w:themeShade="BF"/>
          <w:sz w:val="28"/>
          <w:szCs w:val="24"/>
        </w:rPr>
      </w:pPr>
    </w:p>
    <w:p w14:paraId="352D8C33" w14:textId="77777777" w:rsidR="009A608E" w:rsidRPr="00391E83" w:rsidRDefault="00795E77" w:rsidP="00154FB6">
      <w:pPr>
        <w:pStyle w:val="Heading2"/>
        <w:numPr>
          <w:ilvl w:val="1"/>
          <w:numId w:val="33"/>
        </w:numPr>
      </w:pPr>
      <w:bookmarkStart w:id="77" w:name="_Izgled_i_sadržaj"/>
      <w:bookmarkEnd w:id="77"/>
      <w:r w:rsidRPr="00391E83">
        <w:t xml:space="preserve"> </w:t>
      </w:r>
      <w:bookmarkStart w:id="78" w:name="_Toc508968579"/>
      <w:r w:rsidR="009A608E" w:rsidRPr="00391E83">
        <w:t>Izgled i sadržaj projektnog prijedloga</w:t>
      </w:r>
      <w:bookmarkEnd w:id="76"/>
      <w:bookmarkEnd w:id="78"/>
    </w:p>
    <w:p w14:paraId="2F684683" w14:textId="77777777" w:rsidR="009A608E" w:rsidRPr="00391E83" w:rsidRDefault="009A608E"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Projektni prijedlog predaje se na temelju ovih Uputa, koristeći obrasce koji su sastavni dio ovog Poziva. </w:t>
      </w:r>
      <w:r w:rsidRPr="00391E83">
        <w:rPr>
          <w:rFonts w:ascii="Times New Roman" w:hAnsi="Times New Roman" w:cs="Times New Roman"/>
          <w:color w:val="000000"/>
          <w:sz w:val="24"/>
          <w:szCs w:val="24"/>
        </w:rPr>
        <w:t xml:space="preserve">Projektni prijedlozi, odnosno sva dokumentacija tražena ovim Uputama </w:t>
      </w:r>
      <w:r w:rsidRPr="00391E83">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4E65DC17" w14:textId="77777777" w:rsidR="00651E32" w:rsidRPr="00391E83" w:rsidRDefault="00651E32" w:rsidP="006C1CBA">
      <w:pPr>
        <w:pStyle w:val="NoSpacing"/>
        <w:jc w:val="both"/>
        <w:rPr>
          <w:rFonts w:ascii="Times New Roman" w:hAnsi="Times New Roman" w:cs="Times New Roman"/>
          <w:sz w:val="24"/>
          <w:szCs w:val="24"/>
        </w:rPr>
      </w:pPr>
      <w:r w:rsidRPr="00391E83">
        <w:rPr>
          <w:rFonts w:ascii="Times New Roman" w:hAnsi="Times New Roman" w:cs="Times New Roman"/>
          <w:sz w:val="24"/>
          <w:szCs w:val="24"/>
        </w:rPr>
        <w:t>Projektni prijedlog treba biti popunjen i podnesen nadležnom t</w:t>
      </w:r>
      <w:r w:rsidR="00D56BAD" w:rsidRPr="00391E83">
        <w:rPr>
          <w:rFonts w:ascii="Times New Roman" w:hAnsi="Times New Roman" w:cs="Times New Roman"/>
          <w:sz w:val="24"/>
          <w:szCs w:val="24"/>
        </w:rPr>
        <w:t xml:space="preserve">ijelu putem sustava </w:t>
      </w:r>
      <w:r w:rsidR="00D56BAD" w:rsidRPr="00391E83">
        <w:rPr>
          <w:rFonts w:ascii="Times New Roman" w:hAnsi="Times New Roman" w:cs="Times New Roman"/>
          <w:b/>
          <w:sz w:val="24"/>
          <w:szCs w:val="24"/>
        </w:rPr>
        <w:t xml:space="preserve">eFondovi </w:t>
      </w:r>
      <w:r w:rsidR="00D56BAD" w:rsidRPr="00391E83">
        <w:rPr>
          <w:rFonts w:ascii="Times New Roman" w:hAnsi="Times New Roman" w:cs="Times New Roman"/>
          <w:sz w:val="24"/>
          <w:szCs w:val="24"/>
        </w:rPr>
        <w:t>te</w:t>
      </w:r>
      <w:r w:rsidRPr="00391E83">
        <w:rPr>
          <w:rFonts w:ascii="Times New Roman" w:hAnsi="Times New Roman" w:cs="Times New Roman"/>
          <w:sz w:val="24"/>
          <w:szCs w:val="24"/>
        </w:rPr>
        <w:t xml:space="preserve"> sadržavati sljedeće dokumente u traženom formatu: </w:t>
      </w:r>
    </w:p>
    <w:p w14:paraId="34B949A7" w14:textId="77777777" w:rsidR="006C1CBA" w:rsidRPr="00391E83" w:rsidRDefault="006C1CBA" w:rsidP="006C1CBA">
      <w:pPr>
        <w:pStyle w:val="NoSpacing"/>
        <w:jc w:val="both"/>
        <w:rPr>
          <w:rFonts w:ascii="Times New Roman" w:hAnsi="Times New Roman" w:cs="Times New Roman"/>
          <w:sz w:val="24"/>
          <w:szCs w:val="24"/>
        </w:rPr>
      </w:pPr>
    </w:p>
    <w:tbl>
      <w:tblPr>
        <w:tblStyle w:val="TableGrid"/>
        <w:tblW w:w="9781" w:type="dxa"/>
        <w:tblInd w:w="108" w:type="dxa"/>
        <w:tblLayout w:type="fixed"/>
        <w:tblLook w:val="04A0" w:firstRow="1" w:lastRow="0" w:firstColumn="1" w:lastColumn="0" w:noHBand="0" w:noVBand="1"/>
      </w:tblPr>
      <w:tblGrid>
        <w:gridCol w:w="4253"/>
        <w:gridCol w:w="1417"/>
        <w:gridCol w:w="4111"/>
      </w:tblGrid>
      <w:tr w:rsidR="009A608E" w:rsidRPr="00391E83" w14:paraId="08CB527F" w14:textId="77777777" w:rsidTr="006C1CBA">
        <w:trPr>
          <w:trHeight w:val="283"/>
        </w:trPr>
        <w:tc>
          <w:tcPr>
            <w:tcW w:w="4253" w:type="dxa"/>
            <w:shd w:val="clear" w:color="auto" w:fill="DBE5F1" w:themeFill="accent1" w:themeFillTint="33"/>
            <w:vAlign w:val="center"/>
          </w:tcPr>
          <w:p w14:paraId="434B69B4" w14:textId="77777777" w:rsidR="009A608E" w:rsidRPr="00391E83" w:rsidRDefault="009A608E" w:rsidP="005A28DF">
            <w:pPr>
              <w:tabs>
                <w:tab w:val="center" w:pos="4536"/>
                <w:tab w:val="right" w:pos="9072"/>
              </w:tabs>
              <w:spacing w:after="120" w:line="240" w:lineRule="auto"/>
              <w:rPr>
                <w:rFonts w:ascii="Times New Roman" w:hAnsi="Times New Roman" w:cs="Times New Roman"/>
                <w:b/>
                <w:sz w:val="24"/>
                <w:szCs w:val="24"/>
              </w:rPr>
            </w:pPr>
            <w:r w:rsidRPr="00391E83">
              <w:rPr>
                <w:rFonts w:ascii="Times New Roman" w:hAnsi="Times New Roman" w:cs="Times New Roman"/>
                <w:b/>
                <w:sz w:val="24"/>
                <w:szCs w:val="24"/>
              </w:rPr>
              <w:t>Dokument</w:t>
            </w:r>
          </w:p>
        </w:tc>
        <w:tc>
          <w:tcPr>
            <w:tcW w:w="1417" w:type="dxa"/>
            <w:shd w:val="clear" w:color="auto" w:fill="DBE5F1" w:themeFill="accent1" w:themeFillTint="33"/>
            <w:vAlign w:val="center"/>
          </w:tcPr>
          <w:p w14:paraId="3F22F6A8" w14:textId="77777777" w:rsidR="009A608E" w:rsidRPr="00391E83" w:rsidRDefault="009A608E" w:rsidP="006C1CBA">
            <w:pPr>
              <w:spacing w:after="120" w:line="240" w:lineRule="auto"/>
              <w:jc w:val="center"/>
              <w:rPr>
                <w:rFonts w:ascii="Times New Roman" w:hAnsi="Times New Roman" w:cs="Times New Roman"/>
                <w:b/>
                <w:sz w:val="24"/>
                <w:szCs w:val="24"/>
              </w:rPr>
            </w:pPr>
            <w:r w:rsidRPr="00391E83">
              <w:rPr>
                <w:rFonts w:ascii="Times New Roman" w:hAnsi="Times New Roman" w:cs="Times New Roman"/>
                <w:b/>
                <w:sz w:val="24"/>
                <w:szCs w:val="24"/>
              </w:rPr>
              <w:t>Obvezno (da ili ne)</w:t>
            </w:r>
          </w:p>
        </w:tc>
        <w:tc>
          <w:tcPr>
            <w:tcW w:w="4111" w:type="dxa"/>
            <w:shd w:val="clear" w:color="auto" w:fill="DBE5F1" w:themeFill="accent1" w:themeFillTint="33"/>
            <w:vAlign w:val="center"/>
          </w:tcPr>
          <w:p w14:paraId="3B5D63D2" w14:textId="77777777" w:rsidR="009A608E" w:rsidRPr="00391E83" w:rsidRDefault="009A608E" w:rsidP="005A28DF">
            <w:pPr>
              <w:tabs>
                <w:tab w:val="center" w:pos="4536"/>
                <w:tab w:val="right" w:pos="9072"/>
              </w:tabs>
              <w:spacing w:after="120" w:line="240" w:lineRule="auto"/>
              <w:rPr>
                <w:rFonts w:ascii="Times New Roman" w:hAnsi="Times New Roman" w:cs="Times New Roman"/>
                <w:b/>
                <w:sz w:val="24"/>
                <w:szCs w:val="24"/>
              </w:rPr>
            </w:pPr>
            <w:r w:rsidRPr="00391E83">
              <w:rPr>
                <w:rFonts w:ascii="Times New Roman" w:hAnsi="Times New Roman" w:cs="Times New Roman"/>
                <w:b/>
                <w:sz w:val="24"/>
                <w:szCs w:val="24"/>
              </w:rPr>
              <w:t>Referenca</w:t>
            </w:r>
          </w:p>
        </w:tc>
      </w:tr>
      <w:tr w:rsidR="009A608E" w:rsidRPr="00391E83" w14:paraId="172C63A5" w14:textId="77777777" w:rsidTr="006C1CBA">
        <w:tc>
          <w:tcPr>
            <w:tcW w:w="4253" w:type="dxa"/>
            <w:vAlign w:val="center"/>
          </w:tcPr>
          <w:p w14:paraId="7B28987E" w14:textId="77777777" w:rsidR="00D01A53" w:rsidRPr="00391E83" w:rsidRDefault="00AF129D" w:rsidP="00F60E77">
            <w:pPr>
              <w:spacing w:after="120" w:line="240" w:lineRule="auto"/>
              <w:rPr>
                <w:rFonts w:ascii="Times New Roman" w:hAnsi="Times New Roman" w:cs="Times New Roman"/>
                <w:b/>
                <w:sz w:val="24"/>
                <w:szCs w:val="24"/>
              </w:rPr>
            </w:pPr>
            <w:r w:rsidRPr="00391E83">
              <w:rPr>
                <w:rFonts w:ascii="Times New Roman" w:hAnsi="Times New Roman" w:cs="Times New Roman"/>
                <w:b/>
                <w:sz w:val="24"/>
                <w:szCs w:val="24"/>
              </w:rPr>
              <w:t>Prijavni obrazac</w:t>
            </w:r>
            <w:r w:rsidR="009A608E" w:rsidRPr="00391E83">
              <w:rPr>
                <w:rStyle w:val="FootnoteReference"/>
                <w:rFonts w:ascii="Times New Roman" w:hAnsi="Times New Roman" w:cs="Times New Roman"/>
                <w:b/>
                <w:sz w:val="24"/>
                <w:szCs w:val="24"/>
              </w:rPr>
              <w:footnoteReference w:id="11"/>
            </w:r>
          </w:p>
        </w:tc>
        <w:tc>
          <w:tcPr>
            <w:tcW w:w="1417" w:type="dxa"/>
            <w:vAlign w:val="center"/>
          </w:tcPr>
          <w:p w14:paraId="5F6F091E" w14:textId="77777777" w:rsidR="009A608E" w:rsidRPr="00391E83" w:rsidRDefault="00ED6F3B" w:rsidP="006C1CBA">
            <w:pPr>
              <w:spacing w:after="120" w:line="240" w:lineRule="auto"/>
              <w:jc w:val="center"/>
              <w:rPr>
                <w:rFonts w:ascii="Times New Roman" w:hAnsi="Times New Roman" w:cs="Times New Roman"/>
                <w:sz w:val="24"/>
                <w:szCs w:val="24"/>
              </w:rPr>
            </w:pPr>
            <w:r w:rsidRPr="00391E83">
              <w:rPr>
                <w:rFonts w:ascii="Times New Roman" w:hAnsi="Times New Roman" w:cs="Times New Roman"/>
                <w:sz w:val="24"/>
                <w:szCs w:val="24"/>
              </w:rPr>
              <w:t>Da</w:t>
            </w:r>
          </w:p>
        </w:tc>
        <w:tc>
          <w:tcPr>
            <w:tcW w:w="4111" w:type="dxa"/>
            <w:vAlign w:val="bottom"/>
          </w:tcPr>
          <w:p w14:paraId="41BD9ABE" w14:textId="77777777" w:rsidR="009A608E" w:rsidRPr="00391E83" w:rsidRDefault="009A608E" w:rsidP="006C1CBA">
            <w:pPr>
              <w:spacing w:after="0" w:line="240" w:lineRule="auto"/>
              <w:rPr>
                <w:rFonts w:ascii="Times New Roman" w:hAnsi="Times New Roman" w:cs="Times New Roman"/>
                <w:sz w:val="24"/>
                <w:szCs w:val="24"/>
              </w:rPr>
            </w:pPr>
            <w:r w:rsidRPr="00391E83">
              <w:rPr>
                <w:rFonts w:ascii="Times New Roman" w:hAnsi="Times New Roman" w:cs="Times New Roman"/>
                <w:sz w:val="24"/>
                <w:szCs w:val="24"/>
              </w:rPr>
              <w:t>Obrazac 1.</w:t>
            </w:r>
            <w:r w:rsidR="00F53276" w:rsidRPr="00391E83">
              <w:rPr>
                <w:rFonts w:ascii="Times New Roman" w:hAnsi="Times New Roman" w:cs="Times New Roman"/>
                <w:sz w:val="24"/>
                <w:szCs w:val="24"/>
              </w:rPr>
              <w:t xml:space="preserve"> Prijavni obrazac</w:t>
            </w:r>
          </w:p>
          <w:p w14:paraId="21E63282" w14:textId="77777777" w:rsidR="001F00B9" w:rsidRPr="00391E83" w:rsidRDefault="001F00B9" w:rsidP="001F00B9">
            <w:pPr>
              <w:spacing w:after="120" w:line="240" w:lineRule="auto"/>
              <w:rPr>
                <w:rFonts w:ascii="Times New Roman" w:hAnsi="Times New Roman" w:cs="Times New Roman"/>
                <w:sz w:val="24"/>
                <w:szCs w:val="24"/>
              </w:rPr>
            </w:pPr>
            <w:r w:rsidRPr="00391E83">
              <w:rPr>
                <w:rFonts w:ascii="Times New Roman" w:hAnsi="Times New Roman" w:cs="Times New Roman"/>
              </w:rPr>
              <w:t xml:space="preserve">(obrazac je dostupan za popunjavanje u elektroničkom formatu na: </w:t>
            </w:r>
            <w:hyperlink r:id="rId21" w:history="1">
              <w:r w:rsidR="00A31458" w:rsidRPr="00391E83">
                <w:rPr>
                  <w:rStyle w:val="Hyperlink"/>
                  <w:rFonts w:ascii="Times New Roman" w:hAnsi="Times New Roman" w:cs="Times New Roman"/>
                  <w:sz w:val="24"/>
                  <w:szCs w:val="24"/>
                </w:rPr>
                <w:t>https://efondovi.mrrfeu.hr/</w:t>
              </w:r>
            </w:hyperlink>
            <w:r w:rsidRPr="00391E83">
              <w:rPr>
                <w:rFonts w:ascii="Times New Roman" w:hAnsi="Times New Roman" w:cs="Times New Roman"/>
                <w:sz w:val="24"/>
                <w:szCs w:val="24"/>
              </w:rPr>
              <w:t>)</w:t>
            </w:r>
          </w:p>
        </w:tc>
      </w:tr>
      <w:tr w:rsidR="009A608E" w:rsidRPr="00391E83" w14:paraId="7B73F985" w14:textId="77777777" w:rsidTr="006C1CBA">
        <w:tc>
          <w:tcPr>
            <w:tcW w:w="4253" w:type="dxa"/>
            <w:vAlign w:val="center"/>
          </w:tcPr>
          <w:p w14:paraId="1CF7702F" w14:textId="77777777" w:rsidR="009A608E" w:rsidRPr="00391E83" w:rsidRDefault="009A608E" w:rsidP="00DD1DD0">
            <w:pPr>
              <w:spacing w:after="120" w:line="240" w:lineRule="auto"/>
              <w:rPr>
                <w:rFonts w:ascii="Times New Roman" w:hAnsi="Times New Roman" w:cs="Times New Roman"/>
                <w:b/>
                <w:sz w:val="24"/>
                <w:szCs w:val="24"/>
              </w:rPr>
            </w:pPr>
            <w:r w:rsidRPr="00391E83">
              <w:rPr>
                <w:rFonts w:ascii="Times New Roman" w:hAnsi="Times New Roman" w:cs="Times New Roman"/>
                <w:b/>
                <w:sz w:val="24"/>
                <w:szCs w:val="24"/>
              </w:rPr>
              <w:t>Izjava prijavitelja</w:t>
            </w:r>
            <w:r w:rsidR="00677D74" w:rsidRPr="00391E83">
              <w:rPr>
                <w:rFonts w:ascii="Times New Roman" w:hAnsi="Times New Roman" w:cs="Times New Roman"/>
                <w:b/>
                <w:sz w:val="24"/>
                <w:szCs w:val="24"/>
              </w:rPr>
              <w:t xml:space="preserve"> </w:t>
            </w:r>
            <w:r w:rsidR="00F53276" w:rsidRPr="00391E83">
              <w:rPr>
                <w:rFonts w:ascii="Times New Roman" w:hAnsi="Times New Roman" w:cs="Times New Roman"/>
                <w:b/>
                <w:sz w:val="24"/>
                <w:szCs w:val="24"/>
              </w:rPr>
              <w:t xml:space="preserve">o usklađenosti s UZP-om </w:t>
            </w:r>
          </w:p>
        </w:tc>
        <w:tc>
          <w:tcPr>
            <w:tcW w:w="1417" w:type="dxa"/>
            <w:vAlign w:val="center"/>
          </w:tcPr>
          <w:p w14:paraId="5B977A3D" w14:textId="77777777" w:rsidR="009A608E" w:rsidRPr="00391E83" w:rsidRDefault="00ED6F3B" w:rsidP="006C1CBA">
            <w:pPr>
              <w:spacing w:after="120" w:line="240" w:lineRule="auto"/>
              <w:jc w:val="center"/>
              <w:rPr>
                <w:rFonts w:ascii="Times New Roman" w:hAnsi="Times New Roman" w:cs="Times New Roman"/>
                <w:sz w:val="24"/>
                <w:szCs w:val="24"/>
              </w:rPr>
            </w:pPr>
            <w:r w:rsidRPr="00391E83">
              <w:rPr>
                <w:rFonts w:ascii="Times New Roman" w:hAnsi="Times New Roman" w:cs="Times New Roman"/>
                <w:sz w:val="24"/>
                <w:szCs w:val="24"/>
              </w:rPr>
              <w:t>Da</w:t>
            </w:r>
          </w:p>
        </w:tc>
        <w:tc>
          <w:tcPr>
            <w:tcW w:w="4111" w:type="dxa"/>
            <w:shd w:val="clear" w:color="auto" w:fill="auto"/>
            <w:vAlign w:val="center"/>
          </w:tcPr>
          <w:p w14:paraId="5D3954B8" w14:textId="77777777" w:rsidR="009A608E" w:rsidRPr="00391E83" w:rsidRDefault="00532B8C" w:rsidP="007B66AE">
            <w:pPr>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Obrazac </w:t>
            </w:r>
            <w:r w:rsidR="001E5895" w:rsidRPr="00391E83">
              <w:rPr>
                <w:rFonts w:ascii="Times New Roman" w:hAnsi="Times New Roman" w:cs="Times New Roman"/>
                <w:sz w:val="24"/>
                <w:szCs w:val="24"/>
              </w:rPr>
              <w:t>2</w:t>
            </w:r>
            <w:r w:rsidRPr="00391E83">
              <w:rPr>
                <w:rFonts w:ascii="Times New Roman" w:hAnsi="Times New Roman" w:cs="Times New Roman"/>
                <w:sz w:val="24"/>
                <w:szCs w:val="24"/>
              </w:rPr>
              <w:t xml:space="preserve">. </w:t>
            </w:r>
            <w:r w:rsidR="00F53276" w:rsidRPr="00391E83">
              <w:rPr>
                <w:rFonts w:ascii="Times New Roman" w:hAnsi="Times New Roman" w:cs="Times New Roman"/>
                <w:sz w:val="24"/>
                <w:szCs w:val="24"/>
              </w:rPr>
              <w:t>Izjava o usklađenosti s UzP</w:t>
            </w:r>
            <w:r w:rsidR="007B66AE" w:rsidRPr="00391E83">
              <w:rPr>
                <w:rFonts w:ascii="Times New Roman" w:hAnsi="Times New Roman" w:cs="Times New Roman"/>
                <w:sz w:val="24"/>
                <w:szCs w:val="24"/>
              </w:rPr>
              <w:t xml:space="preserve"> </w:t>
            </w:r>
            <w:r w:rsidR="007B66AE" w:rsidRPr="00391E83">
              <w:rPr>
                <w:rFonts w:ascii="Times New Roman" w:hAnsi="Times New Roman" w:cs="Times New Roman"/>
              </w:rPr>
              <w:t>(ovjeren pečatom prijavitelja i potpisan od strane ovlaštene osobe)</w:t>
            </w:r>
          </w:p>
        </w:tc>
      </w:tr>
      <w:tr w:rsidR="009A608E" w:rsidRPr="00391E83" w14:paraId="3187220D" w14:textId="77777777" w:rsidTr="006C1CBA">
        <w:tc>
          <w:tcPr>
            <w:tcW w:w="4253" w:type="dxa"/>
            <w:vAlign w:val="center"/>
          </w:tcPr>
          <w:p w14:paraId="2B386BFD" w14:textId="77777777" w:rsidR="009A608E" w:rsidRPr="00391E83" w:rsidRDefault="00F53276" w:rsidP="00DD1DD0">
            <w:pPr>
              <w:spacing w:after="120" w:line="240" w:lineRule="auto"/>
              <w:rPr>
                <w:rFonts w:ascii="Times New Roman" w:hAnsi="Times New Roman" w:cs="Times New Roman"/>
                <w:b/>
                <w:sz w:val="24"/>
                <w:szCs w:val="24"/>
              </w:rPr>
            </w:pPr>
            <w:r w:rsidRPr="00391E83">
              <w:rPr>
                <w:rFonts w:ascii="Times New Roman" w:hAnsi="Times New Roman" w:cs="Times New Roman"/>
                <w:b/>
                <w:sz w:val="24"/>
                <w:szCs w:val="24"/>
              </w:rPr>
              <w:t>Skupna Izjava</w:t>
            </w:r>
          </w:p>
        </w:tc>
        <w:tc>
          <w:tcPr>
            <w:tcW w:w="1417" w:type="dxa"/>
            <w:vAlign w:val="center"/>
          </w:tcPr>
          <w:p w14:paraId="2E938860" w14:textId="77777777" w:rsidR="009A608E" w:rsidRPr="00391E83" w:rsidRDefault="00ED6F3B" w:rsidP="006C1CBA">
            <w:pPr>
              <w:spacing w:after="120" w:line="240" w:lineRule="auto"/>
              <w:jc w:val="center"/>
              <w:rPr>
                <w:rFonts w:ascii="Times New Roman" w:hAnsi="Times New Roman" w:cs="Times New Roman"/>
                <w:sz w:val="24"/>
                <w:szCs w:val="24"/>
              </w:rPr>
            </w:pPr>
            <w:r w:rsidRPr="00391E83">
              <w:rPr>
                <w:rFonts w:ascii="Times New Roman" w:hAnsi="Times New Roman" w:cs="Times New Roman"/>
                <w:sz w:val="24"/>
                <w:szCs w:val="24"/>
              </w:rPr>
              <w:t>Da</w:t>
            </w:r>
          </w:p>
        </w:tc>
        <w:tc>
          <w:tcPr>
            <w:tcW w:w="4111" w:type="dxa"/>
            <w:vAlign w:val="center"/>
          </w:tcPr>
          <w:p w14:paraId="6CE39EF1" w14:textId="77777777" w:rsidR="006C1CBA" w:rsidRPr="00391E83" w:rsidRDefault="00F53276" w:rsidP="006C1CBA">
            <w:pPr>
              <w:spacing w:after="0" w:line="240" w:lineRule="auto"/>
              <w:rPr>
                <w:rFonts w:ascii="Times New Roman" w:hAnsi="Times New Roman" w:cs="Times New Roman"/>
                <w:sz w:val="24"/>
                <w:szCs w:val="24"/>
              </w:rPr>
            </w:pPr>
            <w:r w:rsidRPr="00391E83">
              <w:rPr>
                <w:rFonts w:ascii="Times New Roman" w:hAnsi="Times New Roman" w:cs="Times New Roman"/>
                <w:sz w:val="24"/>
                <w:szCs w:val="24"/>
              </w:rPr>
              <w:t xml:space="preserve">Obrazac </w:t>
            </w:r>
            <w:r w:rsidR="001E5895" w:rsidRPr="00391E83">
              <w:rPr>
                <w:rFonts w:ascii="Times New Roman" w:hAnsi="Times New Roman" w:cs="Times New Roman"/>
                <w:sz w:val="24"/>
                <w:szCs w:val="24"/>
              </w:rPr>
              <w:t>3</w:t>
            </w:r>
            <w:r w:rsidRPr="00391E83">
              <w:rPr>
                <w:rFonts w:ascii="Times New Roman" w:hAnsi="Times New Roman" w:cs="Times New Roman"/>
                <w:sz w:val="24"/>
                <w:szCs w:val="24"/>
              </w:rPr>
              <w:t>. Skupna izjava</w:t>
            </w:r>
            <w:r w:rsidR="007B66AE" w:rsidRPr="00391E83">
              <w:rPr>
                <w:rFonts w:ascii="Times New Roman" w:hAnsi="Times New Roman" w:cs="Times New Roman"/>
                <w:sz w:val="24"/>
                <w:szCs w:val="24"/>
              </w:rPr>
              <w:t xml:space="preserve"> </w:t>
            </w:r>
          </w:p>
          <w:p w14:paraId="73557C1C" w14:textId="77777777" w:rsidR="009A608E" w:rsidRPr="00391E83" w:rsidRDefault="007B66AE" w:rsidP="00D56BAD">
            <w:pPr>
              <w:spacing w:after="120" w:line="240" w:lineRule="auto"/>
              <w:rPr>
                <w:rFonts w:ascii="Times New Roman" w:hAnsi="Times New Roman" w:cs="Times New Roman"/>
              </w:rPr>
            </w:pPr>
            <w:r w:rsidRPr="00391E83">
              <w:rPr>
                <w:rFonts w:ascii="Times New Roman" w:hAnsi="Times New Roman" w:cs="Times New Roman"/>
              </w:rPr>
              <w:t>(ovjeren pečatom prijavitelja i potpisan od strane ovlaštene osobe)</w:t>
            </w:r>
          </w:p>
        </w:tc>
      </w:tr>
      <w:tr w:rsidR="00B22550" w:rsidRPr="00B22550" w14:paraId="03B8A13E" w14:textId="77777777" w:rsidTr="006C1CBA">
        <w:tc>
          <w:tcPr>
            <w:tcW w:w="4253" w:type="dxa"/>
            <w:vAlign w:val="center"/>
          </w:tcPr>
          <w:p w14:paraId="6B8E4959" w14:textId="44B873FC" w:rsidR="00B22550" w:rsidRPr="00B22550" w:rsidRDefault="00B22550" w:rsidP="00B22550">
            <w:pPr>
              <w:spacing w:after="120" w:line="240" w:lineRule="auto"/>
              <w:rPr>
                <w:rFonts w:ascii="Times New Roman" w:hAnsi="Times New Roman" w:cs="Times New Roman"/>
                <w:b/>
                <w:sz w:val="24"/>
                <w:szCs w:val="24"/>
              </w:rPr>
            </w:pPr>
            <w:r w:rsidRPr="00B22550">
              <w:rPr>
                <w:rFonts w:ascii="Times New Roman" w:hAnsi="Times New Roman" w:cs="Times New Roman"/>
                <w:b/>
                <w:sz w:val="24"/>
                <w:szCs w:val="24"/>
              </w:rPr>
              <w:t>Obrazac DOH za godinu koja prethodi godini predaje projektnog prijedloga</w:t>
            </w:r>
          </w:p>
        </w:tc>
        <w:tc>
          <w:tcPr>
            <w:tcW w:w="1417" w:type="dxa"/>
            <w:vAlign w:val="center"/>
          </w:tcPr>
          <w:p w14:paraId="4CA0CA73" w14:textId="7346650F" w:rsidR="00B22550" w:rsidRPr="00B22550" w:rsidRDefault="00B22550" w:rsidP="00B22550">
            <w:pPr>
              <w:spacing w:after="120" w:line="240" w:lineRule="auto"/>
              <w:jc w:val="center"/>
              <w:rPr>
                <w:rFonts w:ascii="Times New Roman" w:hAnsi="Times New Roman" w:cs="Times New Roman"/>
                <w:sz w:val="24"/>
                <w:szCs w:val="24"/>
              </w:rPr>
            </w:pPr>
            <w:r w:rsidRPr="00B22550">
              <w:rPr>
                <w:rFonts w:ascii="Times New Roman" w:hAnsi="Times New Roman" w:cs="Times New Roman"/>
                <w:sz w:val="24"/>
                <w:szCs w:val="24"/>
              </w:rPr>
              <w:t>Da, ukoliko je primjenjivo</w:t>
            </w:r>
          </w:p>
        </w:tc>
        <w:tc>
          <w:tcPr>
            <w:tcW w:w="4111" w:type="dxa"/>
            <w:vAlign w:val="center"/>
          </w:tcPr>
          <w:p w14:paraId="4F838601" w14:textId="6E9FDA78" w:rsidR="00B22550" w:rsidRPr="00B22550" w:rsidRDefault="00B22550" w:rsidP="00B22550">
            <w:pPr>
              <w:spacing w:after="0" w:line="240" w:lineRule="auto"/>
              <w:rPr>
                <w:rFonts w:ascii="Times New Roman" w:hAnsi="Times New Roman" w:cs="Times New Roman"/>
                <w:sz w:val="24"/>
                <w:szCs w:val="24"/>
              </w:rPr>
            </w:pPr>
            <w:r w:rsidRPr="00B22550">
              <w:rPr>
                <w:rFonts w:ascii="Times New Roman" w:hAnsi="Times New Roman" w:cs="Times New Roman"/>
                <w:sz w:val="24"/>
                <w:szCs w:val="24"/>
              </w:rPr>
              <w:t xml:space="preserve">Obvezno za prijavitelje koji vode poslovne knjige i evidencije sukladno Zakonu o porezu na dohodak </w:t>
            </w:r>
          </w:p>
        </w:tc>
      </w:tr>
    </w:tbl>
    <w:p w14:paraId="28322B82" w14:textId="77777777" w:rsidR="009A608E" w:rsidRPr="00391E83" w:rsidRDefault="009A608E" w:rsidP="006C1CBA">
      <w:pPr>
        <w:spacing w:after="0" w:line="240" w:lineRule="auto"/>
        <w:jc w:val="both"/>
        <w:rPr>
          <w:rFonts w:ascii="Times New Roman" w:hAnsi="Times New Roman" w:cs="Times New Roman"/>
          <w:sz w:val="24"/>
          <w:szCs w:val="24"/>
        </w:rPr>
      </w:pPr>
    </w:p>
    <w:p w14:paraId="27BBEB73" w14:textId="77777777" w:rsidR="00C73A20" w:rsidRPr="00391E83" w:rsidRDefault="00C73A20"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Dokumentacija koja zahtjeva potpis Prijavitelja, mora biti dostavljena elektroničkim putem kao sken izvornika ovjerenog pečatom i potpisom ovlaštene osobe za zastupanje ili kao datoteka u .pdf formatu ovjerena elektroničkim potpisom ovlaštene osobe za zastupanje, te dostupna u izvorniku na zahtjev nadležnog tijela.</w:t>
      </w:r>
    </w:p>
    <w:p w14:paraId="6F4470B8" w14:textId="77777777" w:rsidR="00880109" w:rsidRPr="00391E83" w:rsidRDefault="00880109" w:rsidP="00DD1DD0">
      <w:pPr>
        <w:shd w:val="clear" w:color="auto" w:fill="FFFFFF" w:themeFill="background1"/>
        <w:spacing w:after="120" w:line="240" w:lineRule="auto"/>
        <w:jc w:val="both"/>
        <w:rPr>
          <w:rFonts w:ascii="Times New Roman" w:hAnsi="Times New Roman" w:cs="Times New Roman"/>
          <w:b/>
          <w:sz w:val="24"/>
          <w:szCs w:val="24"/>
        </w:rPr>
      </w:pPr>
      <w:r w:rsidRPr="00391E83">
        <w:rPr>
          <w:rFonts w:ascii="Times New Roman" w:hAnsi="Times New Roman" w:cs="Times New Roman"/>
          <w:sz w:val="24"/>
          <w:szCs w:val="24"/>
        </w:rPr>
        <w:t>Iz dostavljene dokumentacije prijavitelja i službeno dostupnih izvora, a za potrebe utvrđivanja odredbi vezanih za prihvatljivost prijavitelja i ocjenjivanje kvalitete provjeravat će se, između ostalog, i podaci sadržani u sljedećim dokumentima</w:t>
      </w:r>
      <w:r w:rsidRPr="00391E83">
        <w:rPr>
          <w:rFonts w:ascii="Times New Roman" w:hAnsi="Times New Roman" w:cs="Times New Roman"/>
          <w:b/>
          <w:sz w:val="24"/>
          <w:szCs w:val="24"/>
        </w:rPr>
        <w:t xml:space="preserve">, </w:t>
      </w:r>
      <w:r w:rsidRPr="00391E83">
        <w:rPr>
          <w:rFonts w:ascii="Times New Roman" w:hAnsi="Times New Roman" w:cs="Times New Roman"/>
          <w:sz w:val="24"/>
          <w:szCs w:val="24"/>
        </w:rPr>
        <w:t>koje je</w:t>
      </w:r>
      <w:r w:rsidRPr="00391E83">
        <w:rPr>
          <w:rFonts w:ascii="Times New Roman" w:hAnsi="Times New Roman" w:cs="Times New Roman"/>
          <w:b/>
          <w:sz w:val="24"/>
          <w:szCs w:val="24"/>
        </w:rPr>
        <w:t xml:space="preserve"> po potrebi prijavitelj dužan dostaviti samo </w:t>
      </w:r>
      <w:r w:rsidRPr="00391E83">
        <w:rPr>
          <w:rFonts w:ascii="Times New Roman" w:hAnsi="Times New Roman" w:cs="Times New Roman"/>
          <w:b/>
          <w:sz w:val="24"/>
          <w:szCs w:val="24"/>
          <w:u w:val="single"/>
        </w:rPr>
        <w:t>na dodatni upit</w:t>
      </w:r>
      <w:r w:rsidRPr="00391E83">
        <w:rPr>
          <w:rFonts w:ascii="Times New Roman" w:hAnsi="Times New Roman" w:cs="Times New Roman"/>
          <w:b/>
          <w:sz w:val="24"/>
          <w:szCs w:val="24"/>
        </w:rPr>
        <w:t xml:space="preserve"> </w:t>
      </w:r>
      <w:r w:rsidR="00D56BAD" w:rsidRPr="00391E83">
        <w:rPr>
          <w:rFonts w:ascii="Times New Roman" w:hAnsi="Times New Roman" w:cs="Times New Roman"/>
          <w:b/>
          <w:sz w:val="24"/>
          <w:szCs w:val="24"/>
        </w:rPr>
        <w:t>PT</w:t>
      </w:r>
      <w:r w:rsidRPr="00391E83">
        <w:rPr>
          <w:rFonts w:ascii="Times New Roman" w:hAnsi="Times New Roman" w:cs="Times New Roman"/>
          <w:b/>
          <w:sz w:val="24"/>
          <w:szCs w:val="24"/>
        </w:rPr>
        <w:t>-a:</w:t>
      </w:r>
    </w:p>
    <w:p w14:paraId="2FA529CC" w14:textId="77777777" w:rsidR="00880109" w:rsidRPr="00391E83" w:rsidRDefault="00C669FC" w:rsidP="006C1CBA">
      <w:pPr>
        <w:numPr>
          <w:ilvl w:val="0"/>
          <w:numId w:val="21"/>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i</w:t>
      </w:r>
      <w:r w:rsidR="00880109" w:rsidRPr="00391E83">
        <w:rPr>
          <w:rFonts w:ascii="Times New Roman" w:hAnsi="Times New Roman" w:cs="Times New Roman"/>
          <w:sz w:val="24"/>
          <w:szCs w:val="24"/>
        </w:rPr>
        <w:t>zvod iz sudskog, obrtnog ili drugog odgovarajućeg registra države sjedišta prijavitelja ili važeći jednakovrijedni dokument koji je izdalo nadležno tijelo</w:t>
      </w:r>
      <w:r w:rsidR="001F00B9" w:rsidRPr="00391E83">
        <w:rPr>
          <w:rFonts w:ascii="Times New Roman" w:hAnsi="Times New Roman" w:cs="Times New Roman"/>
          <w:sz w:val="24"/>
          <w:szCs w:val="24"/>
        </w:rPr>
        <w:t xml:space="preserve"> u državi sjedišta prijavitelja</w:t>
      </w:r>
    </w:p>
    <w:p w14:paraId="6E4140C3" w14:textId="77777777" w:rsidR="001F00B9" w:rsidRPr="00391E83" w:rsidRDefault="001F00B9" w:rsidP="006C1CBA">
      <w:pPr>
        <w:numPr>
          <w:ilvl w:val="0"/>
          <w:numId w:val="21"/>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godišnje financijsko izvješće (GFI-POD) za fiskalnu godinu koja prethodi godini predaje projektnog prijedloga ili posljednje dostupno razdoblje (što je prije primjenjivo)</w:t>
      </w:r>
    </w:p>
    <w:p w14:paraId="38C42A6F" w14:textId="77777777" w:rsidR="005C1D3B" w:rsidRPr="00391E83" w:rsidRDefault="005C1D3B" w:rsidP="006C1CBA">
      <w:pPr>
        <w:numPr>
          <w:ilvl w:val="0"/>
          <w:numId w:val="21"/>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Izjava o korištenim potporama male vrijednosti za prijavitelja i pojedinačno za svako povezano poduzeće koje se smatra “jednim</w:t>
      </w:r>
      <w:r w:rsidR="007D31C3" w:rsidRPr="00391E83">
        <w:rPr>
          <w:rFonts w:ascii="Times New Roman" w:hAnsi="Times New Roman" w:cs="Times New Roman"/>
          <w:sz w:val="24"/>
          <w:szCs w:val="24"/>
        </w:rPr>
        <w:t>, jedinstvenim</w:t>
      </w:r>
      <w:r w:rsidRPr="00391E83">
        <w:rPr>
          <w:rFonts w:ascii="Times New Roman" w:hAnsi="Times New Roman" w:cs="Times New Roman"/>
          <w:sz w:val="24"/>
          <w:szCs w:val="24"/>
        </w:rPr>
        <w:t xml:space="preserve"> poduzetnikom” </w:t>
      </w:r>
      <w:r w:rsidR="00876BDF" w:rsidRPr="00391E83">
        <w:rPr>
          <w:rFonts w:ascii="Times New Roman" w:hAnsi="Times New Roman" w:cs="Times New Roman"/>
          <w:sz w:val="24"/>
          <w:szCs w:val="24"/>
        </w:rPr>
        <w:t>(</w:t>
      </w:r>
      <w:r w:rsidR="001F6A5E" w:rsidRPr="00CB64FD">
        <w:rPr>
          <w:rFonts w:ascii="Times New Roman" w:hAnsi="Times New Roman" w:cs="Times New Roman"/>
          <w:i/>
          <w:sz w:val="24"/>
          <w:szCs w:val="24"/>
        </w:rPr>
        <w:t>Prilog 14</w:t>
      </w:r>
      <w:r w:rsidRPr="00CB64FD">
        <w:rPr>
          <w:rFonts w:ascii="Times New Roman" w:hAnsi="Times New Roman" w:cs="Times New Roman"/>
          <w:i/>
          <w:sz w:val="24"/>
          <w:szCs w:val="24"/>
        </w:rPr>
        <w:t>.</w:t>
      </w:r>
      <w:r w:rsidR="00876BDF" w:rsidRPr="00CB64FD">
        <w:rPr>
          <w:rFonts w:ascii="Times New Roman" w:hAnsi="Times New Roman" w:cs="Times New Roman"/>
          <w:i/>
          <w:sz w:val="24"/>
          <w:szCs w:val="24"/>
        </w:rPr>
        <w:t xml:space="preserve"> - dostavlja se</w:t>
      </w:r>
      <w:r w:rsidR="008E447E" w:rsidRPr="00CB64FD">
        <w:rPr>
          <w:i/>
        </w:rPr>
        <w:t xml:space="preserve"> </w:t>
      </w:r>
      <w:r w:rsidR="008E447E" w:rsidRPr="00CB64FD">
        <w:rPr>
          <w:rFonts w:ascii="Times New Roman" w:hAnsi="Times New Roman" w:cs="Times New Roman"/>
          <w:i/>
          <w:sz w:val="24"/>
          <w:szCs w:val="24"/>
        </w:rPr>
        <w:t>na zahtjev</w:t>
      </w:r>
      <w:r w:rsidR="008E447E" w:rsidRPr="00CB64FD">
        <w:rPr>
          <w:i/>
        </w:rPr>
        <w:t xml:space="preserve"> </w:t>
      </w:r>
      <w:r w:rsidR="008E447E" w:rsidRPr="00CB64FD">
        <w:rPr>
          <w:rFonts w:ascii="Times New Roman" w:hAnsi="Times New Roman" w:cs="Times New Roman"/>
          <w:i/>
          <w:sz w:val="24"/>
          <w:szCs w:val="24"/>
        </w:rPr>
        <w:t>nadležnog tijela</w:t>
      </w:r>
      <w:r w:rsidR="00876BDF" w:rsidRPr="00CB64FD">
        <w:rPr>
          <w:rFonts w:ascii="Times New Roman" w:hAnsi="Times New Roman" w:cs="Times New Roman"/>
          <w:i/>
          <w:sz w:val="24"/>
          <w:szCs w:val="24"/>
        </w:rPr>
        <w:t xml:space="preserve"> prije donošenja Odluke o financiranju</w:t>
      </w:r>
      <w:r w:rsidR="00876BDF" w:rsidRPr="00391E83">
        <w:rPr>
          <w:rFonts w:ascii="Times New Roman" w:hAnsi="Times New Roman" w:cs="Times New Roman"/>
          <w:sz w:val="24"/>
          <w:szCs w:val="24"/>
        </w:rPr>
        <w:t>)</w:t>
      </w:r>
    </w:p>
    <w:p w14:paraId="589CBC4A" w14:textId="77777777" w:rsidR="00746C39" w:rsidRPr="00391E83" w:rsidRDefault="008E447E" w:rsidP="006C1CBA">
      <w:pPr>
        <w:numPr>
          <w:ilvl w:val="0"/>
          <w:numId w:val="21"/>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 xml:space="preserve">Potvrda porezne uprave da je prijavitelj ispunio obveze isplate plaća zaposlenicima, plaćanje doprinosa za financiranje obveznih osiguranja (osobito zdravstveno ili mirovinsko) i plaćanje poreza u skladu s propisima Republike Hrvatske (dostavlja </w:t>
      </w:r>
      <w:r w:rsidR="00746C39" w:rsidRPr="00391E83">
        <w:rPr>
          <w:rFonts w:ascii="Times New Roman" w:hAnsi="Times New Roman" w:cs="Times New Roman"/>
          <w:sz w:val="24"/>
          <w:szCs w:val="24"/>
        </w:rPr>
        <w:t xml:space="preserve">se na zahtjev </w:t>
      </w:r>
      <w:r w:rsidRPr="00391E83">
        <w:rPr>
          <w:rFonts w:ascii="Times New Roman" w:hAnsi="Times New Roman" w:cs="Times New Roman"/>
          <w:sz w:val="24"/>
          <w:szCs w:val="24"/>
        </w:rPr>
        <w:t xml:space="preserve">nadležnog tijela </w:t>
      </w:r>
      <w:r w:rsidR="00746C39" w:rsidRPr="00391E83">
        <w:rPr>
          <w:rFonts w:ascii="Times New Roman" w:hAnsi="Times New Roman" w:cs="Times New Roman"/>
          <w:sz w:val="24"/>
          <w:szCs w:val="24"/>
        </w:rPr>
        <w:t>prije donošenja Odluke o financiranju</w:t>
      </w:r>
      <w:r w:rsidRPr="00391E83">
        <w:rPr>
          <w:rFonts w:ascii="Times New Roman" w:hAnsi="Times New Roman" w:cs="Times New Roman"/>
          <w:sz w:val="24"/>
          <w:szCs w:val="24"/>
        </w:rPr>
        <w:t>)</w:t>
      </w:r>
    </w:p>
    <w:p w14:paraId="0FF0462B" w14:textId="27147333" w:rsidR="00880109" w:rsidRDefault="00C669FC" w:rsidP="00A22924">
      <w:pPr>
        <w:numPr>
          <w:ilvl w:val="0"/>
          <w:numId w:val="21"/>
        </w:numPr>
        <w:shd w:val="clear" w:color="auto" w:fill="FFFFFF" w:themeFill="background1"/>
        <w:spacing w:after="120" w:line="240" w:lineRule="auto"/>
        <w:ind w:left="567"/>
        <w:jc w:val="both"/>
        <w:rPr>
          <w:rFonts w:ascii="Times New Roman" w:hAnsi="Times New Roman" w:cs="Times New Roman"/>
          <w:sz w:val="24"/>
          <w:szCs w:val="24"/>
        </w:rPr>
      </w:pPr>
      <w:r w:rsidRPr="00391E83">
        <w:rPr>
          <w:rFonts w:ascii="Times New Roman" w:hAnsi="Times New Roman" w:cs="Times New Roman"/>
          <w:sz w:val="24"/>
          <w:szCs w:val="24"/>
        </w:rPr>
        <w:t>o</w:t>
      </w:r>
      <w:r w:rsidR="00880109" w:rsidRPr="00391E83">
        <w:rPr>
          <w:rFonts w:ascii="Times New Roman" w:hAnsi="Times New Roman" w:cs="Times New Roman"/>
          <w:sz w:val="24"/>
          <w:szCs w:val="24"/>
        </w:rPr>
        <w:t>brazac JOPPD za mjesec koji prethodi mjesecu predaje projektn</w:t>
      </w:r>
      <w:r w:rsidR="0027172C" w:rsidRPr="00391E83">
        <w:rPr>
          <w:rFonts w:ascii="Times New Roman" w:hAnsi="Times New Roman" w:cs="Times New Roman"/>
          <w:sz w:val="24"/>
          <w:szCs w:val="24"/>
        </w:rPr>
        <w:t>og</w:t>
      </w:r>
      <w:r w:rsidR="00880109" w:rsidRPr="00391E83">
        <w:rPr>
          <w:rFonts w:ascii="Times New Roman" w:hAnsi="Times New Roman" w:cs="Times New Roman"/>
          <w:sz w:val="24"/>
          <w:szCs w:val="24"/>
        </w:rPr>
        <w:t xml:space="preserve"> </w:t>
      </w:r>
      <w:r w:rsidR="0027172C" w:rsidRPr="00391E83">
        <w:rPr>
          <w:rFonts w:ascii="Times New Roman" w:hAnsi="Times New Roman" w:cs="Times New Roman"/>
          <w:sz w:val="24"/>
          <w:szCs w:val="24"/>
        </w:rPr>
        <w:t>prijedloga</w:t>
      </w:r>
      <w:r w:rsidR="00880109" w:rsidRPr="00391E83">
        <w:rPr>
          <w:rFonts w:ascii="Times New Roman" w:hAnsi="Times New Roman" w:cs="Times New Roman"/>
          <w:sz w:val="24"/>
          <w:szCs w:val="24"/>
        </w:rPr>
        <w:t xml:space="preserve"> ili važeći jednakovrijedni dokumenti koje je izdalo nadležno tijelo u državi sjedišta prijavitelja.</w:t>
      </w:r>
    </w:p>
    <w:p w14:paraId="066732E9" w14:textId="77777777" w:rsidR="00F64DB2" w:rsidRPr="00F64DB2" w:rsidRDefault="00F64DB2" w:rsidP="00F64DB2">
      <w:pPr>
        <w:shd w:val="clear" w:color="auto" w:fill="FFFFFF" w:themeFill="background1"/>
        <w:spacing w:after="120" w:line="240" w:lineRule="auto"/>
        <w:jc w:val="both"/>
        <w:rPr>
          <w:rFonts w:ascii="Times New Roman" w:hAnsi="Times New Roman" w:cs="Times New Roman"/>
          <w:b/>
          <w:i/>
          <w:color w:val="4F81BD" w:themeColor="accent1"/>
          <w:sz w:val="24"/>
          <w:szCs w:val="24"/>
        </w:rPr>
      </w:pPr>
      <w:r w:rsidRPr="00F64DB2">
        <w:rPr>
          <w:rFonts w:ascii="Times New Roman" w:hAnsi="Times New Roman" w:cs="Times New Roman"/>
          <w:b/>
          <w:i/>
          <w:color w:val="4F81BD" w:themeColor="accent1"/>
          <w:sz w:val="24"/>
          <w:szCs w:val="24"/>
        </w:rPr>
        <w:t xml:space="preserve">Napomena! </w:t>
      </w:r>
    </w:p>
    <w:p w14:paraId="254AA7EA" w14:textId="3DBC594C" w:rsidR="00F64DB2" w:rsidRPr="00F64DB2" w:rsidRDefault="00F64DB2" w:rsidP="00F64DB2">
      <w:pPr>
        <w:shd w:val="clear" w:color="auto" w:fill="FFFFFF" w:themeFill="background1"/>
        <w:spacing w:after="120" w:line="240" w:lineRule="auto"/>
        <w:jc w:val="both"/>
        <w:rPr>
          <w:rFonts w:ascii="Times New Roman" w:hAnsi="Times New Roman" w:cs="Times New Roman"/>
          <w:i/>
          <w:color w:val="4F81BD" w:themeColor="accent1"/>
          <w:sz w:val="24"/>
          <w:szCs w:val="24"/>
        </w:rPr>
      </w:pPr>
      <w:r w:rsidRPr="00F64DB2">
        <w:rPr>
          <w:rFonts w:ascii="Times New Roman" w:hAnsi="Times New Roman" w:cs="Times New Roman"/>
          <w:i/>
          <w:color w:val="4F81BD" w:themeColor="accent1"/>
          <w:sz w:val="24"/>
          <w:szCs w:val="24"/>
        </w:rPr>
        <w:t>Prijavitelj isključivo na zahtjev PT1/PT2 mora u propisanom roku dostaviti dokumentaciju kojom se dokazuje prihvatljivost prijavitelja, a koju nije morao dostaviti prilikom predaje projektnog prijedloga. Dokumentaciju povezanu s prihvatljivošću prijavitelja koju PT može pribaviti službenim putem od nadležnih tijela u R</w:t>
      </w:r>
      <w:r w:rsidR="00D46E46">
        <w:rPr>
          <w:rFonts w:ascii="Times New Roman" w:hAnsi="Times New Roman" w:cs="Times New Roman"/>
          <w:i/>
          <w:color w:val="4F81BD" w:themeColor="accent1"/>
          <w:sz w:val="24"/>
          <w:szCs w:val="24"/>
        </w:rPr>
        <w:t>H</w:t>
      </w:r>
      <w:r w:rsidRPr="00F64DB2">
        <w:rPr>
          <w:rFonts w:ascii="Times New Roman" w:hAnsi="Times New Roman" w:cs="Times New Roman"/>
          <w:i/>
          <w:color w:val="4F81BD" w:themeColor="accent1"/>
          <w:sz w:val="24"/>
          <w:szCs w:val="24"/>
        </w:rPr>
        <w:t>, prijavitelj neće morati podnositi. PT1/PT2 zadržava pravo od prijavitelja zatražiti dostavu bilo kojeg od gore navedenih dokumenata ukoliko se za isto pokaže potreba.</w:t>
      </w:r>
    </w:p>
    <w:p w14:paraId="0FC08696" w14:textId="77777777" w:rsidR="009A608E" w:rsidRPr="00391E83" w:rsidRDefault="00795E77" w:rsidP="00154FB6">
      <w:pPr>
        <w:pStyle w:val="Heading2"/>
        <w:numPr>
          <w:ilvl w:val="1"/>
          <w:numId w:val="33"/>
        </w:numPr>
      </w:pPr>
      <w:bookmarkStart w:id="79" w:name="_Toc495059837"/>
      <w:r w:rsidRPr="00391E83">
        <w:t xml:space="preserve"> </w:t>
      </w:r>
      <w:bookmarkStart w:id="80" w:name="_Toc508968580"/>
      <w:r w:rsidR="00C1186D" w:rsidRPr="00391E83">
        <w:t>P</w:t>
      </w:r>
      <w:r w:rsidR="009A608E" w:rsidRPr="00391E83">
        <w:t>odnošenje projektnog prijedloga</w:t>
      </w:r>
      <w:bookmarkEnd w:id="79"/>
      <w:bookmarkEnd w:id="80"/>
    </w:p>
    <w:p w14:paraId="67F7ED59" w14:textId="37345F53" w:rsidR="00651E32" w:rsidRDefault="00651E32" w:rsidP="00DD1DD0">
      <w:pPr>
        <w:spacing w:after="120" w:line="240" w:lineRule="auto"/>
        <w:jc w:val="both"/>
        <w:rPr>
          <w:rFonts w:ascii="Times New Roman" w:eastAsia="Times New Roman" w:hAnsi="Times New Roman" w:cs="Times New Roman"/>
          <w:sz w:val="24"/>
          <w:szCs w:val="24"/>
        </w:rPr>
      </w:pPr>
      <w:r w:rsidRPr="00391E83">
        <w:rPr>
          <w:rFonts w:ascii="Times New Roman" w:eastAsia="Times New Roman" w:hAnsi="Times New Roman" w:cs="Times New Roman"/>
          <w:sz w:val="24"/>
          <w:szCs w:val="24"/>
        </w:rPr>
        <w:t xml:space="preserve">Projektni prijedlog podnosi se od strane ovlaštene osobe </w:t>
      </w:r>
      <w:r w:rsidR="0027172C" w:rsidRPr="00391E83">
        <w:rPr>
          <w:rFonts w:ascii="Times New Roman" w:eastAsia="Times New Roman" w:hAnsi="Times New Roman" w:cs="Times New Roman"/>
          <w:sz w:val="24"/>
          <w:szCs w:val="24"/>
        </w:rPr>
        <w:t>p</w:t>
      </w:r>
      <w:r w:rsidRPr="00391E83">
        <w:rPr>
          <w:rFonts w:ascii="Times New Roman" w:eastAsia="Times New Roman" w:hAnsi="Times New Roman" w:cs="Times New Roman"/>
          <w:sz w:val="24"/>
          <w:szCs w:val="24"/>
        </w:rPr>
        <w:t>rijavitelja</w:t>
      </w:r>
      <w:r w:rsidR="00026C93" w:rsidRPr="00391E83">
        <w:rPr>
          <w:rFonts w:ascii="Times New Roman" w:eastAsia="Times New Roman" w:hAnsi="Times New Roman" w:cs="Times New Roman"/>
          <w:sz w:val="24"/>
          <w:szCs w:val="24"/>
        </w:rPr>
        <w:t xml:space="preserve"> </w:t>
      </w:r>
      <w:r w:rsidR="00026C93" w:rsidRPr="00391E83">
        <w:rPr>
          <w:rFonts w:ascii="Times New Roman" w:eastAsia="Times New Roman" w:hAnsi="Times New Roman" w:cs="Times New Roman"/>
          <w:b/>
          <w:sz w:val="24"/>
          <w:szCs w:val="24"/>
        </w:rPr>
        <w:t>isključivo</w:t>
      </w:r>
      <w:r w:rsidR="00026C93" w:rsidRPr="00391E83">
        <w:rPr>
          <w:rFonts w:ascii="Times New Roman" w:eastAsia="Times New Roman" w:hAnsi="Times New Roman" w:cs="Times New Roman"/>
          <w:sz w:val="24"/>
          <w:szCs w:val="24"/>
        </w:rPr>
        <w:t xml:space="preserve"> putem ispunjavanja Prijavnog obrasca </w:t>
      </w:r>
      <w:r w:rsidR="00026C93" w:rsidRPr="00391E83">
        <w:rPr>
          <w:rFonts w:ascii="Times New Roman" w:eastAsia="Times New Roman" w:hAnsi="Times New Roman" w:cs="Times New Roman"/>
          <w:b/>
          <w:sz w:val="24"/>
          <w:szCs w:val="24"/>
        </w:rPr>
        <w:t>kroz</w:t>
      </w:r>
      <w:r w:rsidRPr="00391E83">
        <w:rPr>
          <w:rFonts w:ascii="Times New Roman" w:eastAsia="Times New Roman" w:hAnsi="Times New Roman" w:cs="Times New Roman"/>
          <w:b/>
          <w:sz w:val="24"/>
          <w:szCs w:val="24"/>
        </w:rPr>
        <w:t xml:space="preserve"> sustav eFondovi</w:t>
      </w:r>
      <w:r w:rsidRPr="00391E83">
        <w:rPr>
          <w:rFonts w:ascii="Times New Roman" w:eastAsia="Times New Roman" w:hAnsi="Times New Roman" w:cs="Times New Roman"/>
          <w:sz w:val="24"/>
          <w:szCs w:val="24"/>
        </w:rPr>
        <w:t xml:space="preserve"> u elektroničkom obliku. </w:t>
      </w:r>
    </w:p>
    <w:p w14:paraId="6E451AE1" w14:textId="77777777" w:rsidR="00F64DB2" w:rsidRPr="00F64DB2" w:rsidRDefault="00F64DB2" w:rsidP="00F64DB2">
      <w:pPr>
        <w:spacing w:after="120" w:line="240" w:lineRule="auto"/>
        <w:jc w:val="both"/>
        <w:rPr>
          <w:rFonts w:ascii="Times New Roman" w:eastAsia="Times New Roman" w:hAnsi="Times New Roman" w:cs="Times New Roman"/>
          <w:b/>
          <w:i/>
          <w:color w:val="4F81BD" w:themeColor="accent1"/>
          <w:sz w:val="24"/>
          <w:szCs w:val="24"/>
        </w:rPr>
      </w:pPr>
      <w:r w:rsidRPr="00F64DB2">
        <w:rPr>
          <w:rFonts w:ascii="Times New Roman" w:eastAsia="Times New Roman" w:hAnsi="Times New Roman" w:cs="Times New Roman"/>
          <w:b/>
          <w:i/>
          <w:color w:val="4F81BD" w:themeColor="accent1"/>
          <w:sz w:val="24"/>
          <w:szCs w:val="24"/>
        </w:rPr>
        <w:t xml:space="preserve">Napomena! </w:t>
      </w:r>
    </w:p>
    <w:p w14:paraId="6F39B89C" w14:textId="6C2509DE" w:rsidR="00F64DB2" w:rsidRPr="00F64DB2" w:rsidRDefault="00F64DB2" w:rsidP="00F64DB2">
      <w:pPr>
        <w:spacing w:after="120" w:line="240" w:lineRule="auto"/>
        <w:jc w:val="both"/>
        <w:rPr>
          <w:rFonts w:ascii="Times New Roman" w:eastAsia="Times New Roman" w:hAnsi="Times New Roman" w:cs="Times New Roman"/>
          <w:i/>
          <w:color w:val="4F81BD" w:themeColor="accent1"/>
          <w:sz w:val="24"/>
          <w:szCs w:val="24"/>
        </w:rPr>
      </w:pPr>
      <w:r w:rsidRPr="00F64DB2">
        <w:rPr>
          <w:rFonts w:ascii="Times New Roman" w:eastAsia="Times New Roman" w:hAnsi="Times New Roman" w:cs="Times New Roman"/>
          <w:i/>
          <w:color w:val="4F81BD" w:themeColor="accent1"/>
          <w:sz w:val="24"/>
          <w:szCs w:val="24"/>
        </w:rPr>
        <w:t>Svaki priloženi dokument Prijavnom obrascu kroz navedeni sustav mora biti u zasebnoj datoteci.</w:t>
      </w:r>
    </w:p>
    <w:p w14:paraId="2D596CC3" w14:textId="56942CA4" w:rsidR="001E5895" w:rsidRPr="00391E83" w:rsidRDefault="001E5895" w:rsidP="00C669FC">
      <w:pPr>
        <w:spacing w:after="120" w:line="240" w:lineRule="auto"/>
        <w:jc w:val="both"/>
        <w:rPr>
          <w:rFonts w:ascii="Times New Roman" w:hAnsi="Times New Roman" w:cs="Times New Roman"/>
          <w:sz w:val="24"/>
          <w:szCs w:val="24"/>
        </w:rPr>
      </w:pPr>
    </w:p>
    <w:p w14:paraId="5AAE513A" w14:textId="77777777" w:rsidR="00E24BE7" w:rsidRPr="00391E83" w:rsidRDefault="00D66EAB" w:rsidP="00154FB6">
      <w:pPr>
        <w:pStyle w:val="Heading2"/>
        <w:numPr>
          <w:ilvl w:val="1"/>
          <w:numId w:val="33"/>
        </w:numPr>
      </w:pPr>
      <w:r w:rsidRPr="00391E83">
        <w:t xml:space="preserve"> </w:t>
      </w:r>
      <w:bookmarkStart w:id="81" w:name="_Toc495059838"/>
      <w:bookmarkStart w:id="82" w:name="_Toc508968581"/>
      <w:r w:rsidR="009A608E" w:rsidRPr="00391E83">
        <w:t>Rok za predaju projektnog prijedloga</w:t>
      </w:r>
      <w:bookmarkEnd w:id="81"/>
      <w:bookmarkEnd w:id="82"/>
      <w:r w:rsidR="00993F49" w:rsidRPr="00391E83">
        <w:t xml:space="preserve"> </w:t>
      </w:r>
    </w:p>
    <w:p w14:paraId="6C6EF67C" w14:textId="77777777" w:rsidR="000B6F1A" w:rsidRPr="00206CC5" w:rsidRDefault="000B6F1A" w:rsidP="000B6F1A">
      <w:pPr>
        <w:pStyle w:val="NoSpacing"/>
        <w:spacing w:after="120"/>
        <w:jc w:val="both"/>
        <w:rPr>
          <w:rFonts w:ascii="Times New Roman" w:hAnsi="Times New Roman" w:cs="Times New Roman"/>
          <w:sz w:val="24"/>
          <w:szCs w:val="24"/>
        </w:rPr>
      </w:pPr>
      <w:r w:rsidRPr="000B6F1A">
        <w:rPr>
          <w:rFonts w:ascii="Times New Roman" w:hAnsi="Times New Roman" w:cs="Times New Roman"/>
          <w:sz w:val="24"/>
          <w:szCs w:val="24"/>
        </w:rPr>
        <w:t xml:space="preserve">Poziv se provodi kao </w:t>
      </w:r>
      <w:r w:rsidRPr="00206CC5">
        <w:rPr>
          <w:rFonts w:ascii="Times New Roman" w:hAnsi="Times New Roman" w:cs="Times New Roman"/>
          <w:sz w:val="24"/>
          <w:szCs w:val="24"/>
        </w:rPr>
        <w:t>otvoreni postupak u modalitetu trajnog Poziva s krajnjim rokom dostave projektnih prijedloga do 29. lipnja 2020. godine.</w:t>
      </w:r>
    </w:p>
    <w:p w14:paraId="77F2D9C5" w14:textId="1A6EEFB0" w:rsidR="000B6F1A" w:rsidRPr="000B6F1A" w:rsidRDefault="000B6F1A" w:rsidP="000B6F1A">
      <w:pPr>
        <w:pStyle w:val="NoSpacing"/>
        <w:spacing w:after="120"/>
        <w:jc w:val="both"/>
        <w:rPr>
          <w:rFonts w:ascii="Times New Roman" w:hAnsi="Times New Roman" w:cs="Times New Roman"/>
          <w:sz w:val="24"/>
          <w:szCs w:val="24"/>
        </w:rPr>
      </w:pPr>
      <w:r w:rsidRPr="00206CC5">
        <w:rPr>
          <w:rFonts w:ascii="Times New Roman" w:hAnsi="Times New Roman" w:cs="Times New Roman"/>
          <w:sz w:val="24"/>
          <w:szCs w:val="24"/>
        </w:rPr>
        <w:t xml:space="preserve">Dostava projektnog prijedloga dozvoljena je od </w:t>
      </w:r>
      <w:r w:rsidR="00C64909" w:rsidRPr="00206CC5">
        <w:rPr>
          <w:rFonts w:ascii="Times New Roman" w:hAnsi="Times New Roman" w:cs="Times New Roman"/>
          <w:sz w:val="24"/>
          <w:szCs w:val="24"/>
        </w:rPr>
        <w:t>xx</w:t>
      </w:r>
      <w:r w:rsidRPr="00206CC5">
        <w:rPr>
          <w:rFonts w:ascii="Times New Roman" w:hAnsi="Times New Roman" w:cs="Times New Roman"/>
          <w:sz w:val="24"/>
          <w:szCs w:val="24"/>
        </w:rPr>
        <w:t xml:space="preserve">. </w:t>
      </w:r>
      <w:r w:rsidR="00C64909" w:rsidRPr="00206CC5">
        <w:rPr>
          <w:rFonts w:ascii="Times New Roman" w:hAnsi="Times New Roman" w:cs="Times New Roman"/>
          <w:sz w:val="24"/>
          <w:szCs w:val="24"/>
        </w:rPr>
        <w:t>xxxx</w:t>
      </w:r>
      <w:r w:rsidRPr="00206CC5">
        <w:rPr>
          <w:rFonts w:ascii="Times New Roman" w:hAnsi="Times New Roman" w:cs="Times New Roman"/>
          <w:sz w:val="24"/>
          <w:szCs w:val="24"/>
        </w:rPr>
        <w:t xml:space="preserve"> 2018. godine u </w:t>
      </w:r>
      <w:r w:rsidR="00206CC5">
        <w:rPr>
          <w:rFonts w:ascii="Times New Roman" w:hAnsi="Times New Roman" w:cs="Times New Roman"/>
          <w:sz w:val="24"/>
          <w:szCs w:val="24"/>
        </w:rPr>
        <w:t>11</w:t>
      </w:r>
      <w:r w:rsidRPr="00206CC5">
        <w:rPr>
          <w:rFonts w:ascii="Times New Roman" w:hAnsi="Times New Roman" w:cs="Times New Roman"/>
          <w:sz w:val="24"/>
          <w:szCs w:val="24"/>
        </w:rPr>
        <w:t>:00 sati.</w:t>
      </w:r>
    </w:p>
    <w:p w14:paraId="3A995BF8" w14:textId="77777777" w:rsidR="000B6F1A" w:rsidRPr="000B6F1A" w:rsidRDefault="000B6F1A" w:rsidP="000B6F1A">
      <w:pPr>
        <w:pStyle w:val="NoSpacing"/>
        <w:spacing w:after="120"/>
        <w:jc w:val="both"/>
        <w:rPr>
          <w:rFonts w:ascii="Times New Roman" w:hAnsi="Times New Roman" w:cs="Times New Roman"/>
          <w:sz w:val="24"/>
          <w:szCs w:val="24"/>
        </w:rPr>
      </w:pPr>
      <w:r w:rsidRPr="000B6F1A">
        <w:rPr>
          <w:rFonts w:ascii="Times New Roman" w:hAnsi="Times New Roman" w:cs="Times New Roman"/>
          <w:sz w:val="24"/>
          <w:szCs w:val="24"/>
        </w:rPr>
        <w:t>Projektni prijedlozi se obrađuju i ocjenjuju prema redoslijedu po kojem su predani, a istim redoslijedom se i donose Odluke o financiranju, ovisno o ishodu vrednovanja projektnih prijedloga, do iskorištenja raspoloživih sredstava.</w:t>
      </w:r>
    </w:p>
    <w:p w14:paraId="7FE8AF41" w14:textId="46F6D7CC" w:rsidR="005C6CA5" w:rsidRPr="00391E83" w:rsidRDefault="000B6F1A" w:rsidP="005C1D3B">
      <w:pPr>
        <w:pStyle w:val="NoSpacing"/>
        <w:spacing w:after="120"/>
        <w:jc w:val="both"/>
        <w:rPr>
          <w:rFonts w:ascii="Times New Roman" w:hAnsi="Times New Roman" w:cs="Times New Roman"/>
          <w:color w:val="000000"/>
          <w:sz w:val="24"/>
          <w:szCs w:val="24"/>
        </w:rPr>
      </w:pPr>
      <w:r w:rsidRPr="000B6F1A">
        <w:rPr>
          <w:rFonts w:ascii="Times New Roman" w:hAnsi="Times New Roman" w:cs="Times New Roman"/>
          <w:sz w:val="24"/>
          <w:szCs w:val="24"/>
        </w:rPr>
        <w:t>Budući da je Poziv otvoren do iskorištenja raspoloživih sredstava, prijavitelji čiji projektni prijedlozi budu isključeni iz postupka dodjele moći će ponovno podnijeti projektni prijedlog.</w:t>
      </w:r>
      <w:r w:rsidR="0069411A">
        <w:rPr>
          <w:rFonts w:ascii="Times New Roman" w:hAnsi="Times New Roman" w:cs="Times New Roman"/>
          <w:sz w:val="24"/>
          <w:szCs w:val="24"/>
        </w:rPr>
        <w:t xml:space="preserve"> </w:t>
      </w:r>
      <w:r w:rsidR="005C6CA5" w:rsidRPr="00391E83">
        <w:rPr>
          <w:rFonts w:ascii="Times New Roman" w:hAnsi="Times New Roman" w:cs="Times New Roman"/>
          <w:sz w:val="24"/>
          <w:szCs w:val="24"/>
        </w:rPr>
        <w:t>PT1</w:t>
      </w:r>
      <w:r w:rsidR="009A608E" w:rsidRPr="00391E83">
        <w:rPr>
          <w:rFonts w:ascii="Times New Roman" w:hAnsi="Times New Roman" w:cs="Times New Roman"/>
          <w:sz w:val="24"/>
          <w:szCs w:val="24"/>
        </w:rPr>
        <w:t xml:space="preserve"> zadržava pravo izmjena Poziva tijekom razdoblja trajanja Poziva vodeći računa da predmetne izmjene ne utječu na postupak ocjenjivanja kvalitete projektnog prijedloga</w:t>
      </w:r>
      <w:r w:rsidR="00801A1E" w:rsidRPr="00391E83">
        <w:rPr>
          <w:rFonts w:ascii="Times New Roman" w:hAnsi="Times New Roman" w:cs="Times New Roman"/>
          <w:sz w:val="24"/>
          <w:szCs w:val="24"/>
        </w:rPr>
        <w:t xml:space="preserve"> kao i o tome da se prijaviteljima osigura dovoljno vremena za pripremu i predaju projektnih prijedloga.</w:t>
      </w:r>
    </w:p>
    <w:p w14:paraId="1C983ADD" w14:textId="60F2A931" w:rsidR="005C6CA5" w:rsidRPr="00391E83" w:rsidRDefault="005C6CA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potrebe za obustavljanjem ili zatvaranjem Poziva</w:t>
      </w:r>
      <w:r w:rsidR="00845C54">
        <w:rPr>
          <w:rFonts w:ascii="Times New Roman" w:hAnsi="Times New Roman" w:cs="Times New Roman"/>
          <w:sz w:val="24"/>
          <w:szCs w:val="24"/>
        </w:rPr>
        <w:t xml:space="preserve">, </w:t>
      </w:r>
      <w:r w:rsidRPr="00391E83">
        <w:rPr>
          <w:rFonts w:ascii="Times New Roman" w:hAnsi="Times New Roman" w:cs="Times New Roman"/>
          <w:sz w:val="24"/>
          <w:szCs w:val="24"/>
        </w:rPr>
        <w:t xml:space="preserve">prije nego što je predviđeno ovim Uputama, </w:t>
      </w:r>
      <w:r w:rsidR="00845C54">
        <w:rPr>
          <w:rFonts w:ascii="Times New Roman" w:hAnsi="Times New Roman" w:cs="Times New Roman"/>
          <w:sz w:val="24"/>
          <w:szCs w:val="24"/>
        </w:rPr>
        <w:t xml:space="preserve">odnosno </w:t>
      </w:r>
      <w:r w:rsidR="00845C54" w:rsidRPr="006A3392">
        <w:rPr>
          <w:rFonts w:ascii="Times New Roman" w:hAnsi="Times New Roman" w:cs="Times New Roman"/>
          <w:sz w:val="24"/>
          <w:szCs w:val="24"/>
        </w:rPr>
        <w:t>produženjem roka za podnošenje projektnih prijedloga</w:t>
      </w:r>
      <w:r w:rsidR="00845C54">
        <w:rPr>
          <w:rFonts w:ascii="Times New Roman" w:hAnsi="Times New Roman" w:cs="Times New Roman"/>
          <w:sz w:val="24"/>
          <w:szCs w:val="24"/>
        </w:rPr>
        <w:t>,</w:t>
      </w:r>
      <w:r w:rsidR="00845C54" w:rsidRPr="00391E83">
        <w:rPr>
          <w:rFonts w:ascii="Times New Roman" w:hAnsi="Times New Roman" w:cs="Times New Roman"/>
          <w:sz w:val="24"/>
          <w:szCs w:val="24"/>
        </w:rPr>
        <w:t xml:space="preserve"> </w:t>
      </w:r>
      <w:r w:rsidRPr="00391E83">
        <w:rPr>
          <w:rFonts w:ascii="Times New Roman" w:hAnsi="Times New Roman" w:cs="Times New Roman"/>
          <w:sz w:val="24"/>
          <w:szCs w:val="24"/>
        </w:rPr>
        <w:t>na mrežnim stranicama </w:t>
      </w:r>
      <w:hyperlink r:id="rId22" w:history="1">
        <w:r w:rsidR="008F462C" w:rsidRPr="00391E83">
          <w:rPr>
            <w:rStyle w:val="Hyperlink"/>
            <w:rFonts w:ascii="Times New Roman" w:hAnsi="Times New Roman" w:cs="Times New Roman"/>
            <w:sz w:val="24"/>
            <w:szCs w:val="24"/>
          </w:rPr>
          <w:t>www.strukturnifondovi.hr</w:t>
        </w:r>
      </w:hyperlink>
      <w:r w:rsidRPr="00391E83">
        <w:rPr>
          <w:rFonts w:ascii="Times New Roman" w:hAnsi="Times New Roman" w:cs="Times New Roman"/>
          <w:sz w:val="24"/>
          <w:szCs w:val="24"/>
          <w:u w:val="single"/>
        </w:rPr>
        <w:t> </w:t>
      </w:r>
      <w:r w:rsidR="002D52DF" w:rsidRPr="00391E83">
        <w:rPr>
          <w:rFonts w:ascii="Times New Roman" w:eastAsia="Times New Roman" w:hAnsi="Times New Roman" w:cs="Times New Roman"/>
          <w:sz w:val="24"/>
          <w:szCs w:val="24"/>
        </w:rPr>
        <w:t>i</w:t>
      </w:r>
      <w:r w:rsidR="00C669FC" w:rsidRPr="00391E83">
        <w:rPr>
          <w:rFonts w:ascii="Times New Roman" w:eastAsia="Times New Roman" w:hAnsi="Times New Roman" w:cs="Times New Roman"/>
          <w:sz w:val="24"/>
          <w:szCs w:val="24"/>
        </w:rPr>
        <w:t xml:space="preserve"> </w:t>
      </w:r>
      <w:hyperlink r:id="rId23" w:history="1">
        <w:r w:rsidR="00C669FC" w:rsidRPr="00391E83">
          <w:rPr>
            <w:rStyle w:val="Hyperlink"/>
            <w:rFonts w:ascii="Times New Roman" w:eastAsia="Times New Roman" w:hAnsi="Times New Roman" w:cs="Times New Roman"/>
            <w:sz w:val="24"/>
            <w:szCs w:val="24"/>
          </w:rPr>
          <w:t>http://efondovi.mrrfeu.hr</w:t>
        </w:r>
      </w:hyperlink>
      <w:r w:rsidR="002D52DF" w:rsidRPr="00391E83">
        <w:rPr>
          <w:rFonts w:ascii="Times New Roman" w:hAnsi="Times New Roman" w:cs="Times New Roman"/>
          <w:sz w:val="24"/>
          <w:szCs w:val="24"/>
        </w:rPr>
        <w:t xml:space="preserve"> </w:t>
      </w:r>
      <w:r w:rsidRPr="00391E83">
        <w:rPr>
          <w:rFonts w:ascii="Times New Roman" w:hAnsi="Times New Roman" w:cs="Times New Roman"/>
          <w:sz w:val="24"/>
          <w:szCs w:val="24"/>
        </w:rPr>
        <w:t>bit će objavljena obavijes</w:t>
      </w:r>
      <w:r w:rsidR="005A28DF" w:rsidRPr="00391E83">
        <w:rPr>
          <w:rFonts w:ascii="Times New Roman" w:hAnsi="Times New Roman" w:cs="Times New Roman"/>
          <w:sz w:val="24"/>
          <w:szCs w:val="24"/>
        </w:rPr>
        <w:t>t u kojoj će se navesti da je:</w:t>
      </w:r>
      <w:r w:rsidRPr="00391E83">
        <w:rPr>
          <w:rFonts w:ascii="Times New Roman" w:hAnsi="Times New Roman" w:cs="Times New Roman"/>
          <w:sz w:val="24"/>
          <w:szCs w:val="24"/>
        </w:rPr>
        <w:t> </w:t>
      </w:r>
    </w:p>
    <w:p w14:paraId="1716F9A5" w14:textId="77777777" w:rsidR="005C6CA5" w:rsidRPr="00391E83" w:rsidRDefault="005A28DF" w:rsidP="006C1CBA">
      <w:pPr>
        <w:pStyle w:val="NoSpacing"/>
        <w:numPr>
          <w:ilvl w:val="0"/>
          <w:numId w:val="22"/>
        </w:numPr>
        <w:spacing w:after="80"/>
        <w:ind w:left="714" w:hanging="357"/>
        <w:jc w:val="both"/>
        <w:rPr>
          <w:rFonts w:ascii="Times New Roman" w:hAnsi="Times New Roman" w:cs="Times New Roman"/>
          <w:sz w:val="24"/>
          <w:szCs w:val="24"/>
        </w:rPr>
      </w:pPr>
      <w:r w:rsidRPr="00391E83">
        <w:rPr>
          <w:rFonts w:ascii="Times New Roman" w:hAnsi="Times New Roman" w:cs="Times New Roman"/>
          <w:sz w:val="24"/>
          <w:szCs w:val="24"/>
        </w:rPr>
        <w:t>p</w:t>
      </w:r>
      <w:r w:rsidR="005C6CA5" w:rsidRPr="00391E83">
        <w:rPr>
          <w:rFonts w:ascii="Times New Roman" w:hAnsi="Times New Roman" w:cs="Times New Roman"/>
          <w:sz w:val="24"/>
          <w:szCs w:val="24"/>
        </w:rPr>
        <w:t>oziv obustavljen na određeno vrijeme (jasno navodeći razdoblje obustave)</w:t>
      </w:r>
    </w:p>
    <w:p w14:paraId="6773DBBF" w14:textId="77777777" w:rsidR="005C6CA5" w:rsidRDefault="005A28DF" w:rsidP="006C1CBA">
      <w:pPr>
        <w:pStyle w:val="NoSpacing"/>
        <w:numPr>
          <w:ilvl w:val="0"/>
          <w:numId w:val="22"/>
        </w:numPr>
        <w:spacing w:after="80"/>
        <w:ind w:left="714" w:hanging="357"/>
        <w:jc w:val="both"/>
        <w:rPr>
          <w:rFonts w:ascii="Times New Roman" w:hAnsi="Times New Roman" w:cs="Times New Roman"/>
          <w:sz w:val="24"/>
          <w:szCs w:val="24"/>
        </w:rPr>
      </w:pPr>
      <w:r w:rsidRPr="00391E83">
        <w:rPr>
          <w:rFonts w:ascii="Times New Roman" w:hAnsi="Times New Roman" w:cs="Times New Roman"/>
          <w:sz w:val="24"/>
          <w:szCs w:val="24"/>
        </w:rPr>
        <w:t>p</w:t>
      </w:r>
      <w:r w:rsidR="005C6CA5" w:rsidRPr="00391E83">
        <w:rPr>
          <w:rFonts w:ascii="Times New Roman" w:hAnsi="Times New Roman" w:cs="Times New Roman"/>
          <w:sz w:val="24"/>
          <w:szCs w:val="24"/>
        </w:rPr>
        <w:t>oziv zatvoren prije isteka predviđenog roka za dostav</w:t>
      </w:r>
      <w:r w:rsidR="00D56BAD" w:rsidRPr="00391E83">
        <w:rPr>
          <w:rFonts w:ascii="Times New Roman" w:hAnsi="Times New Roman" w:cs="Times New Roman"/>
          <w:sz w:val="24"/>
          <w:szCs w:val="24"/>
        </w:rPr>
        <w:t>u projektnih prijedloga (jasno </w:t>
      </w:r>
      <w:r w:rsidR="005C6CA5" w:rsidRPr="00391E83">
        <w:rPr>
          <w:rFonts w:ascii="Times New Roman" w:hAnsi="Times New Roman" w:cs="Times New Roman"/>
          <w:sz w:val="24"/>
          <w:szCs w:val="24"/>
        </w:rPr>
        <w:t>navodeći točan datum zatvaranja)</w:t>
      </w:r>
      <w:r w:rsidR="00CE75B3" w:rsidRPr="00391E83">
        <w:rPr>
          <w:rFonts w:ascii="Times New Roman" w:hAnsi="Times New Roman" w:cs="Times New Roman"/>
          <w:sz w:val="24"/>
          <w:szCs w:val="24"/>
        </w:rPr>
        <w:t>.</w:t>
      </w:r>
    </w:p>
    <w:p w14:paraId="4DB156FC" w14:textId="77777777" w:rsidR="002A609E" w:rsidRDefault="00845C54" w:rsidP="00845C54">
      <w:pPr>
        <w:pStyle w:val="NoSpacing"/>
        <w:numPr>
          <w:ilvl w:val="0"/>
          <w:numId w:val="22"/>
        </w:numPr>
        <w:spacing w:after="80"/>
        <w:jc w:val="both"/>
        <w:rPr>
          <w:rFonts w:ascii="Times New Roman" w:hAnsi="Times New Roman" w:cs="Times New Roman"/>
          <w:sz w:val="24"/>
          <w:szCs w:val="24"/>
        </w:rPr>
      </w:pPr>
      <w:r w:rsidRPr="00845C54">
        <w:rPr>
          <w:rFonts w:ascii="Times New Roman" w:hAnsi="Times New Roman" w:cs="Times New Roman"/>
          <w:sz w:val="24"/>
          <w:szCs w:val="24"/>
        </w:rPr>
        <w:t xml:space="preserve">rok za predaju projektnih prijedloga produžen (navodeći točan datum </w:t>
      </w:r>
      <w:r>
        <w:rPr>
          <w:rFonts w:ascii="Times New Roman" w:hAnsi="Times New Roman" w:cs="Times New Roman"/>
          <w:sz w:val="24"/>
          <w:szCs w:val="24"/>
        </w:rPr>
        <w:t>novog roka</w:t>
      </w:r>
      <w:r w:rsidRPr="00845C54">
        <w:rPr>
          <w:rFonts w:ascii="Times New Roman" w:hAnsi="Times New Roman" w:cs="Times New Roman"/>
          <w:sz w:val="24"/>
          <w:szCs w:val="24"/>
        </w:rPr>
        <w:t>).</w:t>
      </w:r>
      <w:r w:rsidR="002A609E" w:rsidRPr="002A609E">
        <w:rPr>
          <w:rFonts w:ascii="Times New Roman" w:hAnsi="Times New Roman" w:cs="Times New Roman"/>
          <w:noProof/>
          <w:sz w:val="24"/>
          <w:szCs w:val="24"/>
          <w:lang w:eastAsia="hr-HR"/>
        </w:rPr>
        <w:t xml:space="preserve"> </w:t>
      </w:r>
    </w:p>
    <w:p w14:paraId="06007C13" w14:textId="28834A0F" w:rsidR="003738AE" w:rsidRDefault="00645C20" w:rsidP="00645C20">
      <w:pPr>
        <w:pStyle w:val="NoSpacing"/>
        <w:spacing w:after="120"/>
        <w:jc w:val="both"/>
        <w:rPr>
          <w:rFonts w:ascii="Times New Roman" w:hAnsi="Times New Roman" w:cs="Times New Roman"/>
          <w:noProof/>
          <w:sz w:val="24"/>
          <w:szCs w:val="24"/>
          <w:lang w:eastAsia="hr-HR"/>
        </w:rPr>
      </w:pPr>
      <w:r w:rsidRPr="00645C20">
        <w:rPr>
          <w:rFonts w:ascii="Times New Roman" w:hAnsi="Times New Roman" w:cs="Times New Roman"/>
          <w:noProof/>
          <w:sz w:val="24"/>
          <w:szCs w:val="24"/>
          <w:lang w:eastAsia="hr-HR"/>
        </w:rPr>
        <w:t>Poziv se obustavlja na određeno vrijeme, između ostalog, u trenutku kada iznos traženih bespovratnih sredstava zaprimljenih projektnih prijedloga, u odnosu na raspoloživu alokaciju bespovratnih sredstava, dosegne  200% ukupno raspoloživog iznosa bespovratnih sredstava namijenjenog pozivu.</w:t>
      </w:r>
      <w:r w:rsidDel="00645C20">
        <w:rPr>
          <w:rFonts w:ascii="Times New Roman" w:hAnsi="Times New Roman" w:cs="Times New Roman"/>
          <w:noProof/>
          <w:sz w:val="24"/>
          <w:szCs w:val="24"/>
          <w:lang w:eastAsia="hr-HR"/>
        </w:rPr>
        <w:t xml:space="preserve"> </w:t>
      </w:r>
    </w:p>
    <w:p w14:paraId="31CF5126" w14:textId="77777777" w:rsidR="00F64DB2" w:rsidRPr="00F64DB2" w:rsidRDefault="00F64DB2" w:rsidP="00F64DB2">
      <w:pPr>
        <w:pStyle w:val="NoSpacing"/>
        <w:spacing w:after="120"/>
        <w:jc w:val="both"/>
        <w:rPr>
          <w:rFonts w:ascii="Times New Roman" w:hAnsi="Times New Roman" w:cs="Times New Roman"/>
          <w:b/>
          <w:i/>
          <w:color w:val="4F81BD" w:themeColor="accent1"/>
          <w:sz w:val="24"/>
          <w:szCs w:val="24"/>
        </w:rPr>
      </w:pPr>
      <w:r w:rsidRPr="00F64DB2">
        <w:rPr>
          <w:rFonts w:ascii="Times New Roman" w:hAnsi="Times New Roman" w:cs="Times New Roman"/>
          <w:b/>
          <w:i/>
          <w:color w:val="4F81BD" w:themeColor="accent1"/>
          <w:sz w:val="24"/>
          <w:szCs w:val="24"/>
        </w:rPr>
        <w:t xml:space="preserve">Napomena! </w:t>
      </w:r>
    </w:p>
    <w:p w14:paraId="4FBCE6FB" w14:textId="7968DD24" w:rsidR="00F64DB2" w:rsidRPr="00F64DB2" w:rsidRDefault="00F64DB2" w:rsidP="00F64DB2">
      <w:pPr>
        <w:pStyle w:val="NoSpacing"/>
        <w:spacing w:after="120"/>
        <w:jc w:val="both"/>
        <w:rPr>
          <w:rFonts w:ascii="Times New Roman" w:hAnsi="Times New Roman" w:cs="Times New Roman"/>
          <w:i/>
          <w:color w:val="4F81BD" w:themeColor="accent1"/>
          <w:sz w:val="24"/>
          <w:szCs w:val="24"/>
        </w:rPr>
      </w:pPr>
      <w:r w:rsidRPr="00F64DB2">
        <w:rPr>
          <w:rFonts w:ascii="Times New Roman" w:hAnsi="Times New Roman" w:cs="Times New Roman"/>
          <w:i/>
          <w:color w:val="4F81BD" w:themeColor="accent1"/>
          <w:sz w:val="24"/>
          <w:szCs w:val="24"/>
        </w:rPr>
        <w:t>PT 1 zadržava pravo zatvaranja Poziva i u drugim slučajevima kada se utvrdi potreba za značajnijim izmjenama/dopunama Poziva koje bitno mijenjaju uvjete za prijavitelje te onemogućavaju poštivanje načela jednakog postupanja tijekom postupka dodjele.</w:t>
      </w:r>
    </w:p>
    <w:p w14:paraId="62C2200D" w14:textId="0D816380" w:rsidR="00845C54" w:rsidRDefault="00845C54" w:rsidP="00645C20">
      <w:pPr>
        <w:pStyle w:val="NoSpacing"/>
        <w:spacing w:after="120"/>
        <w:jc w:val="both"/>
        <w:rPr>
          <w:rFonts w:ascii="Times New Roman" w:hAnsi="Times New Roman" w:cs="Times New Roman"/>
          <w:sz w:val="24"/>
          <w:szCs w:val="24"/>
        </w:rPr>
      </w:pPr>
    </w:p>
    <w:p w14:paraId="4C54819E" w14:textId="727E76BF" w:rsidR="005C1D3B" w:rsidRPr="00391E83" w:rsidRDefault="002A609E" w:rsidP="00645C20">
      <w:pPr>
        <w:shd w:val="clear" w:color="auto" w:fill="FFFFFF" w:themeFill="background1"/>
        <w:spacing w:after="80" w:line="240" w:lineRule="auto"/>
        <w:jc w:val="both"/>
        <w:rPr>
          <w:rFonts w:ascii="Times New Roman" w:hAnsi="Times New Roman" w:cs="Times New Roman"/>
          <w:sz w:val="24"/>
          <w:szCs w:val="24"/>
        </w:rPr>
      </w:pPr>
      <w:r w:rsidRPr="002A609E">
        <w:rPr>
          <w:rFonts w:ascii="Times New Roman" w:hAnsi="Times New Roman" w:cs="Times New Roman"/>
          <w:sz w:val="24"/>
          <w:szCs w:val="24"/>
        </w:rPr>
        <w:t>Obavještavanje potencijalnih prijavitelja o naknadnim izmjenama natječajne dokumentacije i/ili uvjeta natječaja (dokumentacije Poziva) osigurava se funkcionalnošću RSS-obavijesti, za koju se prijavitelji, pri preuzimanju dokumentacije postupka dodjele sa središnje internetske stranice ESI fondova www.strukturnifondovi.hr i http://efondovi.mrrfeu.hr opredjeljuju upisivanjem adrese elektronske pošte na koju žele primati obavijesti povezane s postupkom dodjele. U slučaju da potencijalni prijavitelj ne želi primati obavijesti putem RSS-a, UT, PT1 ili PT2 ne snose odgovornost za eventualne propuste prijavitelja ili njegovo nepoštivanje naknadno izmijenjenih uvjeta natječaja ili natječajne dokumentacije.</w:t>
      </w:r>
    </w:p>
    <w:p w14:paraId="60FD5DA4" w14:textId="2B1D4BC6" w:rsidR="00C669FC" w:rsidRPr="00391E83" w:rsidRDefault="00C669FC" w:rsidP="00DD1DD0">
      <w:pPr>
        <w:pStyle w:val="NoSpacing"/>
        <w:spacing w:after="120"/>
        <w:jc w:val="both"/>
        <w:rPr>
          <w:rFonts w:ascii="Times New Roman" w:hAnsi="Times New Roman" w:cs="Times New Roman"/>
          <w:sz w:val="24"/>
          <w:szCs w:val="24"/>
        </w:rPr>
      </w:pPr>
    </w:p>
    <w:p w14:paraId="2217E364" w14:textId="1DF0BF27" w:rsidR="009A608E" w:rsidRPr="00391E83" w:rsidRDefault="009A608E" w:rsidP="00154FB6">
      <w:pPr>
        <w:pStyle w:val="Heading2"/>
        <w:numPr>
          <w:ilvl w:val="1"/>
          <w:numId w:val="33"/>
        </w:numPr>
      </w:pPr>
      <w:bookmarkStart w:id="83" w:name="_Toc495059839"/>
      <w:bookmarkStart w:id="84" w:name="_Toc508968582"/>
      <w:r w:rsidRPr="00391E83">
        <w:t>Dodatne informacije uz projektni prijedlog</w:t>
      </w:r>
      <w:bookmarkEnd w:id="83"/>
      <w:bookmarkEnd w:id="84"/>
    </w:p>
    <w:p w14:paraId="097B4707" w14:textId="77777777" w:rsidR="001272B4" w:rsidRPr="00391E83" w:rsidRDefault="00D32E95" w:rsidP="006C1CBA">
      <w:pPr>
        <w:shd w:val="clear" w:color="auto" w:fill="FFFFFF" w:themeFill="background1"/>
        <w:spacing w:after="8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Potencijalni prijavitelji (u skladu s točkom </w:t>
      </w:r>
      <w:hyperlink w:anchor="_Prihvatljivost_prijavitelja" w:history="1">
        <w:r w:rsidRPr="00F37EB7">
          <w:rPr>
            <w:rStyle w:val="Hyperlink"/>
            <w:rFonts w:ascii="Times New Roman" w:hAnsi="Times New Roman" w:cs="Times New Roman"/>
            <w:sz w:val="24"/>
            <w:szCs w:val="24"/>
          </w:rPr>
          <w:t>2.1.</w:t>
        </w:r>
      </w:hyperlink>
      <w:r w:rsidRPr="00391E83">
        <w:rPr>
          <w:rFonts w:ascii="Times New Roman" w:hAnsi="Times New Roman" w:cs="Times New Roman"/>
          <w:sz w:val="24"/>
          <w:szCs w:val="24"/>
        </w:rPr>
        <w:t xml:space="preserve"> ovih Uputa</w:t>
      </w:r>
      <w:r w:rsidR="00D56BAD" w:rsidRPr="00391E83">
        <w:rPr>
          <w:rFonts w:ascii="Times New Roman" w:hAnsi="Times New Roman" w:cs="Times New Roman"/>
          <w:sz w:val="24"/>
          <w:szCs w:val="24"/>
        </w:rPr>
        <w:t>) </w:t>
      </w:r>
      <w:r w:rsidRPr="00391E83">
        <w:rPr>
          <w:rFonts w:ascii="Times New Roman" w:hAnsi="Times New Roman" w:cs="Times New Roman"/>
          <w:sz w:val="24"/>
          <w:szCs w:val="24"/>
        </w:rPr>
        <w:t>mogu za vrijeme trajanja Poziva kontinuirano postavljati pitanja</w:t>
      </w:r>
      <w:r w:rsidR="005C1D3B" w:rsidRPr="00391E83">
        <w:rPr>
          <w:rFonts w:ascii="Times New Roman" w:hAnsi="Times New Roman" w:cs="Times New Roman"/>
          <w:sz w:val="24"/>
          <w:szCs w:val="24"/>
        </w:rPr>
        <w:t xml:space="preserve"> do 14 </w:t>
      </w:r>
      <w:r w:rsidR="003A6D82">
        <w:rPr>
          <w:rFonts w:ascii="Times New Roman" w:hAnsi="Times New Roman" w:cs="Times New Roman"/>
          <w:sz w:val="24"/>
          <w:szCs w:val="24"/>
        </w:rPr>
        <w:t xml:space="preserve">(četrnaest) </w:t>
      </w:r>
      <w:r w:rsidR="005C1D3B" w:rsidRPr="00391E83">
        <w:rPr>
          <w:rFonts w:ascii="Times New Roman" w:hAnsi="Times New Roman" w:cs="Times New Roman"/>
          <w:sz w:val="24"/>
          <w:szCs w:val="24"/>
        </w:rPr>
        <w:t>kalendarskih dana prije isteka roka za podnošenje projektnih prijedloga</w:t>
      </w:r>
      <w:r w:rsidRPr="00391E83">
        <w:rPr>
          <w:rFonts w:ascii="Times New Roman" w:hAnsi="Times New Roman" w:cs="Times New Roman"/>
          <w:sz w:val="24"/>
          <w:szCs w:val="24"/>
        </w:rPr>
        <w:t>. Postavljeno pitanje treba sadržavati potpis te jasnu referencu na Poziv. Odgovori će se objaviti tijekom postupka dodjele na mrežnoj stranici </w:t>
      </w:r>
      <w:hyperlink r:id="rId24" w:history="1">
        <w:r w:rsidRPr="00391E83">
          <w:rPr>
            <w:rStyle w:val="Hyperlink"/>
            <w:rFonts w:ascii="Times New Roman" w:hAnsi="Times New Roman" w:cs="Times New Roman"/>
            <w:sz w:val="24"/>
            <w:szCs w:val="24"/>
          </w:rPr>
          <w:t>www.strukturnifondovi.hr</w:t>
        </w:r>
      </w:hyperlink>
      <w:r w:rsidRPr="00391E83">
        <w:rPr>
          <w:rFonts w:ascii="Times New Roman" w:hAnsi="Times New Roman" w:cs="Times New Roman"/>
          <w:sz w:val="24"/>
          <w:szCs w:val="24"/>
        </w:rPr>
        <w:t> </w:t>
      </w:r>
      <w:r w:rsidR="002D52DF" w:rsidRPr="00391E83">
        <w:rPr>
          <w:rFonts w:ascii="Times New Roman" w:hAnsi="Times New Roman" w:cs="Times New Roman"/>
          <w:sz w:val="24"/>
          <w:szCs w:val="24"/>
        </w:rPr>
        <w:t xml:space="preserve">i </w:t>
      </w:r>
      <w:hyperlink r:id="rId25" w:history="1">
        <w:r w:rsidR="001E5895" w:rsidRPr="00391E83">
          <w:rPr>
            <w:rStyle w:val="Hyperlink"/>
            <w:rFonts w:ascii="Times New Roman" w:hAnsi="Times New Roman" w:cs="Times New Roman"/>
            <w:sz w:val="24"/>
            <w:szCs w:val="24"/>
          </w:rPr>
          <w:t>http://efondovi.mrrfeu.hr</w:t>
        </w:r>
      </w:hyperlink>
      <w:r w:rsidR="001E5895" w:rsidRPr="00391E83">
        <w:rPr>
          <w:rFonts w:ascii="Times New Roman" w:hAnsi="Times New Roman" w:cs="Times New Roman"/>
          <w:sz w:val="24"/>
          <w:szCs w:val="24"/>
        </w:rPr>
        <w:t xml:space="preserve"> </w:t>
      </w:r>
      <w:r w:rsidR="00976B06" w:rsidRPr="00391E83">
        <w:rPr>
          <w:rFonts w:ascii="Times New Roman" w:hAnsi="Times New Roman" w:cs="Times New Roman"/>
          <w:sz w:val="24"/>
          <w:szCs w:val="24"/>
        </w:rPr>
        <w:t>u</w:t>
      </w:r>
      <w:r w:rsidR="009B047B" w:rsidRPr="00391E83">
        <w:rPr>
          <w:rFonts w:ascii="Times New Roman" w:hAnsi="Times New Roman" w:cs="Times New Roman"/>
          <w:sz w:val="24"/>
          <w:szCs w:val="24"/>
        </w:rPr>
        <w:t xml:space="preserve"> </w:t>
      </w:r>
      <w:r w:rsidR="00976B06" w:rsidRPr="00391E83">
        <w:rPr>
          <w:rFonts w:ascii="Times New Roman" w:hAnsi="Times New Roman" w:cs="Times New Roman"/>
          <w:sz w:val="24"/>
          <w:szCs w:val="24"/>
        </w:rPr>
        <w:t xml:space="preserve">roku </w:t>
      </w:r>
      <w:r w:rsidR="005C1D3B" w:rsidRPr="00391E83">
        <w:rPr>
          <w:rFonts w:ascii="Times New Roman" w:hAnsi="Times New Roman" w:cs="Times New Roman"/>
          <w:sz w:val="24"/>
          <w:szCs w:val="24"/>
        </w:rPr>
        <w:t xml:space="preserve">koji ne može biti duži </w:t>
      </w:r>
      <w:r w:rsidR="0040412D" w:rsidRPr="00391E83">
        <w:rPr>
          <w:rFonts w:ascii="Times New Roman" w:hAnsi="Times New Roman" w:cs="Times New Roman"/>
          <w:sz w:val="24"/>
          <w:szCs w:val="24"/>
        </w:rPr>
        <w:t>o</w:t>
      </w:r>
      <w:r w:rsidR="00BE4908" w:rsidRPr="00391E83">
        <w:rPr>
          <w:rFonts w:ascii="Times New Roman" w:hAnsi="Times New Roman" w:cs="Times New Roman"/>
          <w:sz w:val="24"/>
          <w:szCs w:val="24"/>
        </w:rPr>
        <w:t>d</w:t>
      </w:r>
      <w:r w:rsidR="004F72AD" w:rsidRPr="00391E83">
        <w:rPr>
          <w:rFonts w:ascii="Times New Roman" w:hAnsi="Times New Roman" w:cs="Times New Roman"/>
          <w:sz w:val="24"/>
          <w:szCs w:val="24"/>
        </w:rPr>
        <w:t xml:space="preserve"> 7</w:t>
      </w:r>
      <w:r w:rsidR="003F47E7">
        <w:rPr>
          <w:rFonts w:ascii="Times New Roman" w:hAnsi="Times New Roman" w:cs="Times New Roman"/>
          <w:sz w:val="24"/>
          <w:szCs w:val="24"/>
        </w:rPr>
        <w:t xml:space="preserve"> </w:t>
      </w:r>
      <w:r w:rsidR="003A6D82">
        <w:rPr>
          <w:rFonts w:ascii="Times New Roman" w:hAnsi="Times New Roman" w:cs="Times New Roman"/>
          <w:sz w:val="24"/>
          <w:szCs w:val="24"/>
        </w:rPr>
        <w:t>(sedam)</w:t>
      </w:r>
      <w:r w:rsidR="004F72AD" w:rsidRPr="00391E83">
        <w:rPr>
          <w:rFonts w:ascii="Times New Roman" w:hAnsi="Times New Roman" w:cs="Times New Roman"/>
          <w:sz w:val="24"/>
          <w:szCs w:val="24"/>
        </w:rPr>
        <w:t xml:space="preserve"> radnih dana </w:t>
      </w:r>
      <w:r w:rsidRPr="00391E83">
        <w:rPr>
          <w:rFonts w:ascii="Times New Roman" w:hAnsi="Times New Roman" w:cs="Times New Roman"/>
          <w:sz w:val="24"/>
          <w:szCs w:val="24"/>
        </w:rPr>
        <w:t>od da</w:t>
      </w:r>
      <w:r w:rsidR="00EC446B" w:rsidRPr="00391E83">
        <w:rPr>
          <w:rFonts w:ascii="Times New Roman" w:hAnsi="Times New Roman" w:cs="Times New Roman"/>
          <w:sz w:val="24"/>
          <w:szCs w:val="24"/>
        </w:rPr>
        <w:t xml:space="preserve">na zaprimanja pojedinog pitanja. </w:t>
      </w:r>
    </w:p>
    <w:p w14:paraId="596086E5" w14:textId="77777777" w:rsidR="00D9228B" w:rsidRPr="00391E83" w:rsidRDefault="00D9228B" w:rsidP="006C1CBA">
      <w:pPr>
        <w:shd w:val="clear" w:color="auto" w:fill="FFFFFF" w:themeFill="background1"/>
        <w:spacing w:after="80" w:line="240" w:lineRule="auto"/>
        <w:jc w:val="both"/>
        <w:rPr>
          <w:rFonts w:ascii="Times New Roman" w:hAnsi="Times New Roman" w:cs="Times New Roman"/>
          <w:sz w:val="24"/>
          <w:szCs w:val="24"/>
        </w:rPr>
      </w:pPr>
    </w:p>
    <w:p w14:paraId="6723F799" w14:textId="77777777" w:rsidR="00D32E95" w:rsidRPr="00391E83" w:rsidRDefault="00D32E95" w:rsidP="006C1CBA">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Pitanja s jasno naznačenom referencom na Poziv moguće je poslati </w:t>
      </w:r>
      <w:r w:rsidR="001272B4" w:rsidRPr="00391E83">
        <w:rPr>
          <w:rFonts w:ascii="Times New Roman" w:hAnsi="Times New Roman" w:cs="Times New Roman"/>
          <w:sz w:val="24"/>
          <w:szCs w:val="24"/>
        </w:rPr>
        <w:t xml:space="preserve">isključivo </w:t>
      </w:r>
      <w:r w:rsidRPr="00391E83">
        <w:rPr>
          <w:rFonts w:ascii="Times New Roman" w:hAnsi="Times New Roman" w:cs="Times New Roman"/>
          <w:sz w:val="24"/>
          <w:szCs w:val="24"/>
        </w:rPr>
        <w:t>putem e</w:t>
      </w:r>
      <w:r w:rsidR="00DF5DF2" w:rsidRPr="00391E83">
        <w:rPr>
          <w:rFonts w:ascii="Times New Roman" w:hAnsi="Times New Roman" w:cs="Times New Roman"/>
          <w:sz w:val="24"/>
          <w:szCs w:val="24"/>
        </w:rPr>
        <w:t xml:space="preserve">lektroničke </w:t>
      </w:r>
      <w:r w:rsidRPr="00391E83">
        <w:rPr>
          <w:rFonts w:ascii="Times New Roman" w:hAnsi="Times New Roman" w:cs="Times New Roman"/>
          <w:sz w:val="24"/>
          <w:szCs w:val="24"/>
        </w:rPr>
        <w:t>pošte: </w:t>
      </w:r>
    </w:p>
    <w:p w14:paraId="69DEA4D0" w14:textId="783BD85A" w:rsidR="004F72AD" w:rsidRPr="00391E83" w:rsidRDefault="004F72AD" w:rsidP="00DD1DD0">
      <w:pPr>
        <w:shd w:val="clear" w:color="auto" w:fill="FFFFFF" w:themeFill="background1"/>
        <w:spacing w:after="120" w:line="240" w:lineRule="auto"/>
        <w:jc w:val="center"/>
        <w:rPr>
          <w:rFonts w:ascii="Times New Roman" w:hAnsi="Times New Roman" w:cs="Times New Roman"/>
          <w:sz w:val="24"/>
          <w:szCs w:val="24"/>
        </w:rPr>
      </w:pPr>
      <w:r w:rsidRPr="00DA6CF4">
        <w:rPr>
          <w:rFonts w:ascii="Times New Roman" w:hAnsi="Times New Roman" w:cs="Times New Roman"/>
          <w:sz w:val="24"/>
          <w:szCs w:val="24"/>
        </w:rPr>
        <w:t xml:space="preserve">Adresa e-pošte: </w:t>
      </w:r>
      <w:r w:rsidR="00C64909" w:rsidRPr="00DA6CF4">
        <w:rPr>
          <w:rFonts w:ascii="Times New Roman" w:hAnsi="Times New Roman" w:cs="Times New Roman"/>
          <w:sz w:val="24"/>
          <w:szCs w:val="24"/>
        </w:rPr>
        <w:t>Px-xxx@mingo.hr</w:t>
      </w:r>
    </w:p>
    <w:p w14:paraId="1D659F8C" w14:textId="77777777" w:rsidR="00507ABB" w:rsidRPr="00391E83" w:rsidRDefault="00507ABB" w:rsidP="00DD1DD0">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 ciljem poštivanja načela jednakog tretmana, PT1 nije u mogućnosti odgovarati na pojedinačne usmene upite kao niti održavati pojedinačne sastanke s prijaviteljima ili potencijalnim prijaviteljima od objave Poziva. Jednako tako, PT1 ne može davati prethodno mišljenje vezano uz prihvatljivost prijavitelja, projekta ili određenih aktivnosti i troškova. </w:t>
      </w:r>
    </w:p>
    <w:p w14:paraId="5EA68B7C" w14:textId="658A255B" w:rsidR="009A608E" w:rsidRDefault="009A608E" w:rsidP="00DD1DD0">
      <w:pPr>
        <w:widowControl w:val="0"/>
        <w:autoSpaceDE w:val="0"/>
        <w:autoSpaceDN w:val="0"/>
        <w:adjustRightInd w:val="0"/>
        <w:spacing w:after="120" w:line="240" w:lineRule="auto"/>
        <w:jc w:val="both"/>
        <w:rPr>
          <w:rFonts w:ascii="Times New Roman" w:hAnsi="Times New Roman" w:cs="Times New Roman"/>
          <w:color w:val="000000"/>
          <w:sz w:val="24"/>
          <w:szCs w:val="24"/>
        </w:rPr>
      </w:pPr>
    </w:p>
    <w:p w14:paraId="7FC7F157" w14:textId="07773C19" w:rsidR="002A609E" w:rsidRDefault="002A609E" w:rsidP="00DD1DD0">
      <w:pPr>
        <w:widowControl w:val="0"/>
        <w:autoSpaceDE w:val="0"/>
        <w:autoSpaceDN w:val="0"/>
        <w:adjustRightInd w:val="0"/>
        <w:spacing w:after="120" w:line="240" w:lineRule="auto"/>
        <w:jc w:val="both"/>
        <w:rPr>
          <w:rFonts w:ascii="Times New Roman" w:hAnsi="Times New Roman" w:cs="Times New Roman"/>
          <w:color w:val="000000"/>
          <w:sz w:val="24"/>
          <w:szCs w:val="24"/>
        </w:rPr>
      </w:pPr>
    </w:p>
    <w:p w14:paraId="0449429C" w14:textId="77777777" w:rsidR="002A609E" w:rsidRPr="00391E83" w:rsidRDefault="002A609E" w:rsidP="00DD1DD0">
      <w:pPr>
        <w:widowControl w:val="0"/>
        <w:autoSpaceDE w:val="0"/>
        <w:autoSpaceDN w:val="0"/>
        <w:adjustRightInd w:val="0"/>
        <w:spacing w:after="120" w:line="240" w:lineRule="auto"/>
        <w:jc w:val="both"/>
        <w:rPr>
          <w:rFonts w:ascii="Times New Roman" w:hAnsi="Times New Roman" w:cs="Times New Roman"/>
          <w:color w:val="000000"/>
          <w:sz w:val="24"/>
          <w:szCs w:val="24"/>
        </w:rPr>
      </w:pPr>
    </w:p>
    <w:p w14:paraId="3641F4C8" w14:textId="77777777" w:rsidR="007B2BAD" w:rsidRPr="00391E83" w:rsidRDefault="007B2BAD" w:rsidP="00AD2581">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Raspored događanja: </w:t>
      </w:r>
    </w:p>
    <w:p w14:paraId="1B58633E" w14:textId="77777777" w:rsidR="009A608E" w:rsidRPr="00391E83" w:rsidRDefault="009A608E" w:rsidP="00AD2581">
      <w:pPr>
        <w:pStyle w:val="NoSpacing"/>
        <w:spacing w:after="120"/>
        <w:rPr>
          <w:rFonts w:ascii="Times New Roman" w:hAnsi="Times New Roman" w:cs="Times New Roman"/>
          <w:b/>
          <w:i/>
          <w:color w:val="365F91" w:themeColor="accent1" w:themeShade="BF"/>
          <w:sz w:val="24"/>
          <w:szCs w:val="24"/>
        </w:rPr>
      </w:pPr>
      <w:r w:rsidRPr="00391E83">
        <w:rPr>
          <w:rFonts w:ascii="Times New Roman" w:hAnsi="Times New Roman" w:cs="Times New Roman"/>
          <w:b/>
          <w:i/>
          <w:color w:val="365F91" w:themeColor="accent1" w:themeShade="BF"/>
          <w:sz w:val="24"/>
          <w:szCs w:val="24"/>
        </w:rPr>
        <w:t>Važni indikativni vremenski rokovi</w:t>
      </w:r>
    </w:p>
    <w:tbl>
      <w:tblPr>
        <w:tblStyle w:val="MediumList1-Accent5"/>
        <w:tblW w:w="5000" w:type="pct"/>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457"/>
        <w:gridCol w:w="6540"/>
      </w:tblGrid>
      <w:tr w:rsidR="00F670E3" w:rsidRPr="00391E83" w14:paraId="4A8B3FF8" w14:textId="77777777" w:rsidTr="00AD2581">
        <w:trPr>
          <w:cnfStyle w:val="100000000000" w:firstRow="1" w:lastRow="0" w:firstColumn="0" w:lastColumn="0" w:oddVBand="0" w:evenVBand="0" w:oddHBand="0"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729" w:type="pct"/>
            <w:tcBorders>
              <w:bottom w:val="single" w:sz="4" w:space="0" w:color="31849B" w:themeColor="accent5" w:themeShade="BF"/>
            </w:tcBorders>
            <w:vAlign w:val="center"/>
          </w:tcPr>
          <w:p w14:paraId="28E3F90C" w14:textId="77777777" w:rsidR="00F670E3" w:rsidRPr="00391E83" w:rsidRDefault="00F670E3" w:rsidP="00DD1DD0">
            <w:pPr>
              <w:kinsoku w:val="0"/>
              <w:overflowPunct w:val="0"/>
              <w:spacing w:after="120" w:line="240" w:lineRule="auto"/>
              <w:jc w:val="center"/>
              <w:rPr>
                <w:rFonts w:ascii="Times New Roman" w:hAnsi="Times New Roman" w:cs="Times New Roman"/>
                <w:b w:val="0"/>
                <w:sz w:val="24"/>
                <w:szCs w:val="24"/>
              </w:rPr>
            </w:pPr>
            <w:r w:rsidRPr="00391E83">
              <w:rPr>
                <w:rFonts w:ascii="Times New Roman" w:hAnsi="Times New Roman" w:cs="Times New Roman"/>
                <w:b w:val="0"/>
                <w:sz w:val="24"/>
                <w:szCs w:val="24"/>
              </w:rPr>
              <w:t xml:space="preserve">Rok za podnošenje </w:t>
            </w:r>
            <w:r w:rsidR="00FD299B" w:rsidRPr="00391E83">
              <w:rPr>
                <w:rFonts w:ascii="Times New Roman" w:hAnsi="Times New Roman" w:cs="Times New Roman"/>
                <w:b w:val="0"/>
                <w:sz w:val="24"/>
                <w:szCs w:val="24"/>
              </w:rPr>
              <w:t xml:space="preserve">pitanja </w:t>
            </w:r>
            <w:r w:rsidRPr="00391E83">
              <w:rPr>
                <w:rFonts w:ascii="Times New Roman" w:hAnsi="Times New Roman" w:cs="Times New Roman"/>
                <w:b w:val="0"/>
                <w:sz w:val="24"/>
                <w:szCs w:val="24"/>
              </w:rPr>
              <w:t>za pojašnjenjem</w:t>
            </w:r>
          </w:p>
        </w:tc>
        <w:tc>
          <w:tcPr>
            <w:tcW w:w="3271" w:type="pct"/>
            <w:tcBorders>
              <w:bottom w:val="single" w:sz="4" w:space="0" w:color="31849B" w:themeColor="accent5" w:themeShade="BF"/>
            </w:tcBorders>
            <w:vAlign w:val="center"/>
          </w:tcPr>
          <w:p w14:paraId="4CD60BB0" w14:textId="77777777" w:rsidR="00F670E3" w:rsidRPr="00391E83" w:rsidRDefault="00662666" w:rsidP="002D20D2">
            <w:pPr>
              <w:kinsoku w:val="0"/>
              <w:overflowPunct w:val="0"/>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1E83">
              <w:rPr>
                <w:rFonts w:ascii="Times New Roman" w:hAnsi="Times New Roman" w:cs="Times New Roman"/>
                <w:sz w:val="24"/>
                <w:szCs w:val="24"/>
              </w:rPr>
              <w:t>kontinuirano</w:t>
            </w:r>
            <w:r w:rsidR="001272B4" w:rsidRPr="00391E83">
              <w:rPr>
                <w:rFonts w:ascii="Times New Roman" w:hAnsi="Times New Roman" w:cs="Times New Roman"/>
                <w:sz w:val="24"/>
                <w:szCs w:val="24"/>
              </w:rPr>
              <w:t xml:space="preserve"> od dana objave Poziva </w:t>
            </w:r>
            <w:r w:rsidR="002D20D2" w:rsidRPr="00391E83">
              <w:rPr>
                <w:rFonts w:ascii="Times New Roman" w:hAnsi="Times New Roman" w:cs="Times New Roman"/>
                <w:sz w:val="24"/>
                <w:szCs w:val="24"/>
              </w:rPr>
              <w:t>do 14 kalendarskih dana prije isteka krajnjeg roka za podnošenje projektnih prijedloga</w:t>
            </w:r>
          </w:p>
        </w:tc>
      </w:tr>
      <w:tr w:rsidR="00F670E3" w:rsidRPr="00391E83" w14:paraId="6BE3E2F3" w14:textId="77777777" w:rsidTr="00AD2581">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729" w:type="pct"/>
            <w:shd w:val="clear" w:color="auto" w:fill="DBE5F1" w:themeFill="accent1" w:themeFillTint="33"/>
            <w:vAlign w:val="center"/>
          </w:tcPr>
          <w:p w14:paraId="5B21EF8C" w14:textId="77777777" w:rsidR="00F670E3" w:rsidRPr="00391E83" w:rsidRDefault="00F670E3" w:rsidP="00DD1DD0">
            <w:pPr>
              <w:kinsoku w:val="0"/>
              <w:overflowPunct w:val="0"/>
              <w:spacing w:after="120" w:line="240" w:lineRule="auto"/>
              <w:jc w:val="center"/>
              <w:rPr>
                <w:rFonts w:ascii="Times New Roman" w:hAnsi="Times New Roman" w:cs="Times New Roman"/>
                <w:b w:val="0"/>
                <w:bCs w:val="0"/>
                <w:sz w:val="24"/>
                <w:szCs w:val="24"/>
              </w:rPr>
            </w:pPr>
            <w:r w:rsidRPr="00391E83">
              <w:rPr>
                <w:rFonts w:ascii="Times New Roman" w:hAnsi="Times New Roman" w:cs="Times New Roman"/>
                <w:b w:val="0"/>
                <w:bCs w:val="0"/>
                <w:sz w:val="24"/>
                <w:szCs w:val="24"/>
              </w:rPr>
              <w:t>Rok za davanje</w:t>
            </w:r>
            <w:r w:rsidR="00863D32" w:rsidRPr="00391E83">
              <w:rPr>
                <w:rFonts w:ascii="Times New Roman" w:hAnsi="Times New Roman" w:cs="Times New Roman"/>
                <w:b w:val="0"/>
                <w:bCs w:val="0"/>
                <w:sz w:val="24"/>
                <w:szCs w:val="24"/>
              </w:rPr>
              <w:t xml:space="preserve"> </w:t>
            </w:r>
            <w:r w:rsidR="00FD299B" w:rsidRPr="00391E83">
              <w:rPr>
                <w:rFonts w:ascii="Times New Roman" w:hAnsi="Times New Roman" w:cs="Times New Roman"/>
                <w:b w:val="0"/>
                <w:bCs w:val="0"/>
                <w:sz w:val="24"/>
                <w:szCs w:val="24"/>
              </w:rPr>
              <w:t>odgovo</w:t>
            </w:r>
            <w:r w:rsidR="00507ABB" w:rsidRPr="00391E83">
              <w:rPr>
                <w:rFonts w:ascii="Times New Roman" w:hAnsi="Times New Roman" w:cs="Times New Roman"/>
                <w:b w:val="0"/>
                <w:bCs w:val="0"/>
                <w:sz w:val="24"/>
                <w:szCs w:val="24"/>
              </w:rPr>
              <w:t>r</w:t>
            </w:r>
            <w:r w:rsidR="00FD299B" w:rsidRPr="00391E83">
              <w:rPr>
                <w:rFonts w:ascii="Times New Roman" w:hAnsi="Times New Roman" w:cs="Times New Roman"/>
                <w:b w:val="0"/>
                <w:bCs w:val="0"/>
                <w:sz w:val="24"/>
                <w:szCs w:val="24"/>
              </w:rPr>
              <w:t>a</w:t>
            </w:r>
            <w:r w:rsidR="002D20D2" w:rsidRPr="00391E83">
              <w:rPr>
                <w:rFonts w:ascii="Times New Roman" w:hAnsi="Times New Roman" w:cs="Times New Roman"/>
                <w:b w:val="0"/>
                <w:bCs w:val="0"/>
                <w:sz w:val="24"/>
                <w:szCs w:val="24"/>
              </w:rPr>
              <w:t xml:space="preserve"> na upit</w:t>
            </w:r>
          </w:p>
        </w:tc>
        <w:tc>
          <w:tcPr>
            <w:tcW w:w="3271" w:type="pct"/>
            <w:shd w:val="clear" w:color="auto" w:fill="DBE5F1" w:themeFill="accent1" w:themeFillTint="33"/>
            <w:vAlign w:val="center"/>
          </w:tcPr>
          <w:p w14:paraId="3FEFC1A0" w14:textId="77777777" w:rsidR="00F670E3" w:rsidRPr="00391E83" w:rsidRDefault="00662666" w:rsidP="00DD1DD0">
            <w:pPr>
              <w:kinsoku w:val="0"/>
              <w:overflowPunct w:val="0"/>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91E83">
              <w:rPr>
                <w:rFonts w:ascii="Times New Roman" w:hAnsi="Times New Roman" w:cs="Times New Roman"/>
                <w:sz w:val="24"/>
                <w:szCs w:val="24"/>
              </w:rPr>
              <w:t>najkasnije 7 radnih dana od dana zaprimanja pitanja</w:t>
            </w:r>
          </w:p>
        </w:tc>
      </w:tr>
      <w:tr w:rsidR="009A608E" w:rsidRPr="00391E83" w14:paraId="4CBB3261" w14:textId="77777777" w:rsidTr="00AD2581">
        <w:trPr>
          <w:trHeight w:val="841"/>
        </w:trPr>
        <w:tc>
          <w:tcPr>
            <w:cnfStyle w:val="001000000000" w:firstRow="0" w:lastRow="0" w:firstColumn="1" w:lastColumn="0" w:oddVBand="0" w:evenVBand="0" w:oddHBand="0" w:evenHBand="0" w:firstRowFirstColumn="0" w:firstRowLastColumn="0" w:lastRowFirstColumn="0" w:lastRowLastColumn="0"/>
            <w:tcW w:w="1729" w:type="pct"/>
            <w:tcBorders>
              <w:bottom w:val="single" w:sz="4" w:space="0" w:color="31849B" w:themeColor="accent5" w:themeShade="BF"/>
            </w:tcBorders>
            <w:vAlign w:val="center"/>
          </w:tcPr>
          <w:p w14:paraId="20867D97" w14:textId="77777777" w:rsidR="009A608E" w:rsidRPr="00391E83" w:rsidRDefault="009A608E" w:rsidP="00DD1DD0">
            <w:pPr>
              <w:kinsoku w:val="0"/>
              <w:overflowPunct w:val="0"/>
              <w:spacing w:after="120" w:line="240" w:lineRule="auto"/>
              <w:jc w:val="center"/>
              <w:rPr>
                <w:rFonts w:ascii="Times New Roman" w:hAnsi="Times New Roman" w:cs="Times New Roman"/>
                <w:b w:val="0"/>
                <w:bCs w:val="0"/>
                <w:sz w:val="24"/>
                <w:szCs w:val="24"/>
              </w:rPr>
            </w:pPr>
            <w:r w:rsidRPr="00391E83">
              <w:rPr>
                <w:rFonts w:ascii="Times New Roman" w:hAnsi="Times New Roman" w:cs="Times New Roman"/>
                <w:b w:val="0"/>
                <w:sz w:val="24"/>
                <w:szCs w:val="24"/>
              </w:rPr>
              <w:t>Podnošenje projektnih prijedloga</w:t>
            </w:r>
          </w:p>
        </w:tc>
        <w:tc>
          <w:tcPr>
            <w:tcW w:w="3271" w:type="pct"/>
            <w:tcBorders>
              <w:bottom w:val="single" w:sz="4" w:space="0" w:color="31849B" w:themeColor="accent5" w:themeShade="BF"/>
            </w:tcBorders>
            <w:vAlign w:val="center"/>
          </w:tcPr>
          <w:p w14:paraId="628CC054" w14:textId="02DEA9DF" w:rsidR="009A608E" w:rsidRPr="00391E83" w:rsidRDefault="00DE4530" w:rsidP="00C64909">
            <w:pPr>
              <w:kinsoku w:val="0"/>
              <w:overflowPunct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A6CF4">
              <w:rPr>
                <w:rFonts w:ascii="Times New Roman" w:hAnsi="Times New Roman" w:cs="Times New Roman"/>
                <w:bCs/>
                <w:sz w:val="24"/>
                <w:szCs w:val="24"/>
              </w:rPr>
              <w:t xml:space="preserve">od </w:t>
            </w:r>
            <w:r w:rsidR="00C64909" w:rsidRPr="00DA6CF4">
              <w:rPr>
                <w:rFonts w:ascii="Times New Roman" w:hAnsi="Times New Roman" w:cs="Times New Roman"/>
                <w:bCs/>
                <w:sz w:val="24"/>
                <w:szCs w:val="24"/>
              </w:rPr>
              <w:t>xx</w:t>
            </w:r>
            <w:r w:rsidRPr="00DA6CF4">
              <w:rPr>
                <w:rFonts w:ascii="Times New Roman" w:hAnsi="Times New Roman" w:cs="Times New Roman"/>
                <w:bCs/>
                <w:sz w:val="24"/>
                <w:szCs w:val="24"/>
              </w:rPr>
              <w:t xml:space="preserve">. </w:t>
            </w:r>
            <w:r w:rsidR="00C64909" w:rsidRPr="00DA6CF4">
              <w:rPr>
                <w:rFonts w:ascii="Times New Roman" w:hAnsi="Times New Roman" w:cs="Times New Roman"/>
                <w:bCs/>
                <w:sz w:val="24"/>
                <w:szCs w:val="24"/>
              </w:rPr>
              <w:t>xxxxx</w:t>
            </w:r>
            <w:r w:rsidRPr="00DA6CF4">
              <w:rPr>
                <w:rFonts w:ascii="Times New Roman" w:hAnsi="Times New Roman" w:cs="Times New Roman"/>
                <w:bCs/>
                <w:sz w:val="24"/>
                <w:szCs w:val="24"/>
              </w:rPr>
              <w:t xml:space="preserve"> 2018. godine do 29. lipnja 2020. godine ili do iskorištenja sredstava</w:t>
            </w:r>
          </w:p>
        </w:tc>
      </w:tr>
      <w:tr w:rsidR="009A608E" w:rsidRPr="00391E83" w14:paraId="0BA9BADB" w14:textId="77777777" w:rsidTr="00AD2581">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729" w:type="pct"/>
            <w:shd w:val="clear" w:color="auto" w:fill="DBE5F1" w:themeFill="accent1" w:themeFillTint="33"/>
            <w:vAlign w:val="center"/>
          </w:tcPr>
          <w:p w14:paraId="4488813D" w14:textId="77777777" w:rsidR="009A608E" w:rsidRPr="00391E83" w:rsidRDefault="009A608E" w:rsidP="00DD1DD0">
            <w:pPr>
              <w:kinsoku w:val="0"/>
              <w:overflowPunct w:val="0"/>
              <w:spacing w:after="120" w:line="240" w:lineRule="auto"/>
              <w:jc w:val="center"/>
              <w:rPr>
                <w:rFonts w:ascii="Times New Roman" w:hAnsi="Times New Roman" w:cs="Times New Roman"/>
                <w:b w:val="0"/>
                <w:bCs w:val="0"/>
                <w:sz w:val="24"/>
                <w:szCs w:val="24"/>
              </w:rPr>
            </w:pPr>
            <w:r w:rsidRPr="00391E83">
              <w:rPr>
                <w:rFonts w:ascii="Times New Roman" w:hAnsi="Times New Roman" w:cs="Times New Roman"/>
                <w:b w:val="0"/>
                <w:bCs w:val="0"/>
                <w:sz w:val="24"/>
                <w:szCs w:val="24"/>
              </w:rPr>
              <w:t xml:space="preserve">Postupak </w:t>
            </w:r>
            <w:r w:rsidR="00F670E3" w:rsidRPr="00391E83">
              <w:rPr>
                <w:rFonts w:ascii="Times New Roman" w:hAnsi="Times New Roman" w:cs="Times New Roman"/>
                <w:b w:val="0"/>
                <w:bCs w:val="0"/>
                <w:sz w:val="24"/>
                <w:szCs w:val="24"/>
              </w:rPr>
              <w:t>dodjele bespovratnih sredstava</w:t>
            </w:r>
          </w:p>
        </w:tc>
        <w:tc>
          <w:tcPr>
            <w:tcW w:w="3271" w:type="pct"/>
            <w:shd w:val="clear" w:color="auto" w:fill="DBE5F1" w:themeFill="accent1" w:themeFillTint="33"/>
            <w:vAlign w:val="center"/>
          </w:tcPr>
          <w:p w14:paraId="43D2DE5F" w14:textId="0D531474" w:rsidR="009A608E" w:rsidRPr="00391E83" w:rsidRDefault="001272B4" w:rsidP="00E3782F">
            <w:pPr>
              <w:kinsoku w:val="0"/>
              <w:overflowPunct w:val="0"/>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91E83">
              <w:rPr>
                <w:rFonts w:ascii="Times New Roman" w:hAnsi="Times New Roman" w:cs="Times New Roman"/>
                <w:sz w:val="24"/>
                <w:szCs w:val="24"/>
              </w:rPr>
              <w:t xml:space="preserve">120 </w:t>
            </w:r>
            <w:r w:rsidR="00E3782F">
              <w:rPr>
                <w:rFonts w:ascii="Times New Roman" w:hAnsi="Times New Roman" w:cs="Times New Roman"/>
                <w:sz w:val="24"/>
                <w:szCs w:val="24"/>
              </w:rPr>
              <w:t xml:space="preserve">kalendarskih </w:t>
            </w:r>
            <w:r w:rsidR="006424EA" w:rsidRPr="00391E83">
              <w:rPr>
                <w:rFonts w:ascii="Times New Roman" w:hAnsi="Times New Roman" w:cs="Times New Roman"/>
                <w:sz w:val="24"/>
                <w:szCs w:val="24"/>
              </w:rPr>
              <w:t xml:space="preserve"> dana </w:t>
            </w:r>
            <w:r w:rsidR="00E3782F">
              <w:t xml:space="preserve"> </w:t>
            </w:r>
            <w:r w:rsidR="00E325B4" w:rsidRPr="00E325B4">
              <w:rPr>
                <w:rFonts w:ascii="Times New Roman" w:hAnsi="Times New Roman" w:cs="Times New Roman"/>
                <w:sz w:val="24"/>
                <w:szCs w:val="24"/>
              </w:rPr>
              <w:t>od dana podnošenja pojedinog projektnog prijedloga do donošenja Odluke o financiranju</w:t>
            </w:r>
          </w:p>
        </w:tc>
      </w:tr>
      <w:tr w:rsidR="00507ABB" w:rsidRPr="00391E83" w14:paraId="5FDBF54D" w14:textId="77777777" w:rsidTr="00971421">
        <w:trPr>
          <w:trHeight w:val="831"/>
        </w:trPr>
        <w:tc>
          <w:tcPr>
            <w:cnfStyle w:val="001000000000" w:firstRow="0" w:lastRow="0" w:firstColumn="1" w:lastColumn="0" w:oddVBand="0" w:evenVBand="0" w:oddHBand="0" w:evenHBand="0" w:firstRowFirstColumn="0" w:firstRowLastColumn="0" w:lastRowFirstColumn="0" w:lastRowLastColumn="0"/>
            <w:tcW w:w="1729" w:type="pct"/>
            <w:vAlign w:val="center"/>
          </w:tcPr>
          <w:p w14:paraId="09721CF5" w14:textId="77777777" w:rsidR="00507ABB" w:rsidRPr="00391E83" w:rsidRDefault="00507ABB" w:rsidP="00DD1DD0">
            <w:pPr>
              <w:kinsoku w:val="0"/>
              <w:overflowPunct w:val="0"/>
              <w:spacing w:after="120" w:line="240" w:lineRule="auto"/>
              <w:jc w:val="center"/>
              <w:rPr>
                <w:rFonts w:ascii="Times New Roman" w:hAnsi="Times New Roman" w:cs="Times New Roman"/>
                <w:b w:val="0"/>
                <w:bCs w:val="0"/>
                <w:sz w:val="24"/>
                <w:szCs w:val="24"/>
              </w:rPr>
            </w:pPr>
            <w:r w:rsidRPr="00391E83">
              <w:rPr>
                <w:rFonts w:ascii="Times New Roman" w:hAnsi="Times New Roman" w:cs="Times New Roman"/>
                <w:b w:val="0"/>
                <w:sz w:val="24"/>
                <w:szCs w:val="24"/>
              </w:rPr>
              <w:t>Informativne radionice</w:t>
            </w:r>
          </w:p>
        </w:tc>
        <w:tc>
          <w:tcPr>
            <w:tcW w:w="3271" w:type="pct"/>
            <w:vAlign w:val="center"/>
          </w:tcPr>
          <w:p w14:paraId="79CD9BB9" w14:textId="77777777" w:rsidR="00507ABB" w:rsidRPr="00391E83" w:rsidDel="001272B4" w:rsidRDefault="00507ABB" w:rsidP="00DD1DD0">
            <w:pPr>
              <w:kinsoku w:val="0"/>
              <w:overflowPunct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1E83">
              <w:rPr>
                <w:rFonts w:ascii="Times New Roman" w:hAnsi="Times New Roman" w:cs="Times New Roman"/>
                <w:sz w:val="24"/>
                <w:szCs w:val="24"/>
              </w:rPr>
              <w:t>datum i mjesto održavanja informativnih radionica bit će objavljeni najmanje 10 kalendarskih dana prije dana njihovog održavanja</w:t>
            </w:r>
          </w:p>
        </w:tc>
      </w:tr>
    </w:tbl>
    <w:p w14:paraId="145E76CC" w14:textId="77777777" w:rsidR="009A608E" w:rsidRPr="00391E83" w:rsidRDefault="009A608E" w:rsidP="00DD1DD0">
      <w:pPr>
        <w:spacing w:after="120" w:line="240" w:lineRule="auto"/>
        <w:rPr>
          <w:rFonts w:ascii="Times New Roman" w:hAnsi="Times New Roman" w:cs="Times New Roman"/>
          <w:sz w:val="24"/>
          <w:szCs w:val="24"/>
        </w:rPr>
      </w:pPr>
    </w:p>
    <w:p w14:paraId="07003233" w14:textId="77777777" w:rsidR="00A40CB9" w:rsidRPr="00391E83" w:rsidRDefault="00A40CB9" w:rsidP="00154FB6">
      <w:pPr>
        <w:pStyle w:val="Heading2"/>
        <w:numPr>
          <w:ilvl w:val="1"/>
          <w:numId w:val="33"/>
        </w:numPr>
      </w:pPr>
      <w:r w:rsidRPr="00391E83">
        <w:t xml:space="preserve"> </w:t>
      </w:r>
      <w:bookmarkStart w:id="85" w:name="_Toc495059840"/>
      <w:bookmarkStart w:id="86" w:name="_Toc508968583"/>
      <w:r w:rsidR="009A608E" w:rsidRPr="00391E83">
        <w:t>Objava rezultata Poziva</w:t>
      </w:r>
      <w:bookmarkEnd w:id="85"/>
      <w:bookmarkEnd w:id="86"/>
    </w:p>
    <w:p w14:paraId="2D9289F2" w14:textId="77777777" w:rsidR="009A608E" w:rsidRPr="00391E83" w:rsidRDefault="009A608E"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Popis korisnika s kojima je potpisan Ugovor</w:t>
      </w:r>
      <w:r w:rsidR="006424EA" w:rsidRPr="00391E83">
        <w:rPr>
          <w:rFonts w:ascii="Times New Roman" w:hAnsi="Times New Roman" w:cs="Times New Roman"/>
          <w:sz w:val="24"/>
          <w:szCs w:val="24"/>
        </w:rPr>
        <w:t>,</w:t>
      </w:r>
      <w:r w:rsidRPr="00391E83">
        <w:rPr>
          <w:rFonts w:ascii="Times New Roman" w:hAnsi="Times New Roman" w:cs="Times New Roman"/>
          <w:sz w:val="24"/>
          <w:szCs w:val="24"/>
        </w:rPr>
        <w:t xml:space="preserve"> zajedno s iznosom dodijeljenih bespovratnih sredstava</w:t>
      </w:r>
      <w:r w:rsidR="006424EA" w:rsidRPr="00391E83">
        <w:rPr>
          <w:rFonts w:ascii="Times New Roman" w:hAnsi="Times New Roman" w:cs="Times New Roman"/>
          <w:sz w:val="24"/>
          <w:szCs w:val="24"/>
        </w:rPr>
        <w:t>,</w:t>
      </w:r>
      <w:r w:rsidRPr="00391E83">
        <w:rPr>
          <w:rFonts w:ascii="Times New Roman" w:hAnsi="Times New Roman" w:cs="Times New Roman"/>
          <w:sz w:val="24"/>
          <w:szCs w:val="24"/>
        </w:rPr>
        <w:t xml:space="preserve"> bit će objavljen na središnjoj internetskoj stranici ESI fondova </w:t>
      </w:r>
      <w:hyperlink r:id="rId26" w:history="1">
        <w:r w:rsidRPr="00391E83">
          <w:rPr>
            <w:rStyle w:val="Hyperlink"/>
            <w:rFonts w:ascii="Times New Roman" w:hAnsi="Times New Roman" w:cs="Times New Roman"/>
            <w:spacing w:val="-1"/>
            <w:sz w:val="24"/>
            <w:szCs w:val="24"/>
          </w:rPr>
          <w:t>www.strukturnifondovi.hr</w:t>
        </w:r>
      </w:hyperlink>
      <w:r w:rsidR="002D52DF" w:rsidRPr="00391E83">
        <w:rPr>
          <w:rFonts w:ascii="Times New Roman" w:hAnsi="Times New Roman" w:cs="Times New Roman"/>
          <w:sz w:val="24"/>
          <w:szCs w:val="24"/>
        </w:rPr>
        <w:t xml:space="preserve"> </w:t>
      </w:r>
      <w:r w:rsidR="00C669FC" w:rsidRPr="00391E83">
        <w:rPr>
          <w:rFonts w:ascii="Times New Roman" w:hAnsi="Times New Roman" w:cs="Times New Roman"/>
          <w:sz w:val="24"/>
          <w:szCs w:val="24"/>
        </w:rPr>
        <w:t xml:space="preserve">i </w:t>
      </w:r>
      <w:r w:rsidR="002D52DF" w:rsidRPr="00391E83">
        <w:rPr>
          <w:rStyle w:val="Hyperlink"/>
          <w:rFonts w:ascii="Times New Roman" w:hAnsi="Times New Roman" w:cs="Times New Roman"/>
          <w:spacing w:val="-1"/>
          <w:sz w:val="24"/>
          <w:szCs w:val="24"/>
        </w:rPr>
        <w:t>http://efondovi.mrrfeu.hr</w:t>
      </w:r>
      <w:r w:rsidRPr="00391E83">
        <w:rPr>
          <w:rStyle w:val="Hyperlink"/>
          <w:rFonts w:ascii="Times New Roman" w:hAnsi="Times New Roman" w:cs="Times New Roman"/>
          <w:color w:val="auto"/>
          <w:spacing w:val="-1"/>
          <w:sz w:val="24"/>
          <w:szCs w:val="24"/>
          <w:u w:val="none"/>
        </w:rPr>
        <w:t xml:space="preserve"> </w:t>
      </w:r>
      <w:r w:rsidRPr="00391E83">
        <w:rPr>
          <w:rFonts w:ascii="Times New Roman" w:hAnsi="Times New Roman" w:cs="Times New Roman"/>
          <w:sz w:val="24"/>
          <w:szCs w:val="24"/>
        </w:rPr>
        <w:t xml:space="preserve">u roku </w:t>
      </w:r>
      <w:r w:rsidR="00662666" w:rsidRPr="00391E83">
        <w:rPr>
          <w:rFonts w:ascii="Times New Roman" w:hAnsi="Times New Roman" w:cs="Times New Roman"/>
          <w:color w:val="000000"/>
          <w:sz w:val="24"/>
          <w:szCs w:val="24"/>
        </w:rPr>
        <w:t>10</w:t>
      </w:r>
      <w:r w:rsidR="003A6D82">
        <w:rPr>
          <w:rFonts w:ascii="Times New Roman" w:hAnsi="Times New Roman" w:cs="Times New Roman"/>
          <w:color w:val="000000"/>
          <w:sz w:val="24"/>
          <w:szCs w:val="24"/>
        </w:rPr>
        <w:t xml:space="preserve"> (deset)</w:t>
      </w:r>
      <w:r w:rsidR="00662666" w:rsidRPr="00391E83">
        <w:rPr>
          <w:rFonts w:ascii="Times New Roman" w:hAnsi="Times New Roman" w:cs="Times New Roman"/>
          <w:color w:val="000000"/>
          <w:sz w:val="24"/>
          <w:szCs w:val="24"/>
        </w:rPr>
        <w:t xml:space="preserve"> radnih </w:t>
      </w:r>
      <w:r w:rsidRPr="00391E83">
        <w:rPr>
          <w:rFonts w:ascii="Times New Roman" w:hAnsi="Times New Roman" w:cs="Times New Roman"/>
          <w:sz w:val="24"/>
          <w:szCs w:val="24"/>
        </w:rPr>
        <w:t>dana nakon potpisa Ugovora</w:t>
      </w:r>
      <w:r w:rsidR="00662666" w:rsidRPr="00391E83">
        <w:rPr>
          <w:rFonts w:ascii="Times New Roman" w:hAnsi="Times New Roman" w:cs="Times New Roman"/>
          <w:sz w:val="24"/>
          <w:szCs w:val="24"/>
        </w:rPr>
        <w:t>.</w:t>
      </w:r>
    </w:p>
    <w:p w14:paraId="69C2E453" w14:textId="77777777" w:rsidR="009A608E" w:rsidRPr="00391E83" w:rsidRDefault="009A608E" w:rsidP="00AD2581">
      <w:pPr>
        <w:pStyle w:val="NoSpacing"/>
        <w:jc w:val="both"/>
        <w:rPr>
          <w:rFonts w:ascii="Times New Roman" w:hAnsi="Times New Roman" w:cs="Times New Roman"/>
          <w:sz w:val="24"/>
          <w:szCs w:val="24"/>
        </w:rPr>
      </w:pPr>
      <w:r w:rsidRPr="00391E83">
        <w:rPr>
          <w:rFonts w:ascii="Times New Roman" w:hAnsi="Times New Roman" w:cs="Times New Roman"/>
          <w:sz w:val="24"/>
          <w:szCs w:val="24"/>
        </w:rPr>
        <w:t xml:space="preserve">Objava će uključivati minimalno sljedeće podatke: </w:t>
      </w:r>
    </w:p>
    <w:p w14:paraId="74BE3511" w14:textId="77777777" w:rsidR="009A608E" w:rsidRPr="00391E83" w:rsidRDefault="00863D32" w:rsidP="00A22924">
      <w:pPr>
        <w:pStyle w:val="NoSpacing"/>
        <w:numPr>
          <w:ilvl w:val="0"/>
          <w:numId w:val="23"/>
        </w:numPr>
        <w:jc w:val="both"/>
        <w:rPr>
          <w:rFonts w:ascii="Times New Roman" w:hAnsi="Times New Roman" w:cs="Times New Roman"/>
          <w:sz w:val="24"/>
          <w:szCs w:val="24"/>
        </w:rPr>
      </w:pPr>
      <w:r w:rsidRPr="00391E83">
        <w:rPr>
          <w:rFonts w:ascii="Times New Roman" w:hAnsi="Times New Roman" w:cs="Times New Roman"/>
          <w:sz w:val="24"/>
          <w:szCs w:val="24"/>
        </w:rPr>
        <w:t>naziv Korisnika</w:t>
      </w:r>
    </w:p>
    <w:p w14:paraId="4006C31D" w14:textId="77777777" w:rsidR="009A608E" w:rsidRPr="00391E83" w:rsidRDefault="009A608E" w:rsidP="00A22924">
      <w:pPr>
        <w:pStyle w:val="NoSpacing"/>
        <w:numPr>
          <w:ilvl w:val="0"/>
          <w:numId w:val="23"/>
        </w:numPr>
        <w:jc w:val="both"/>
        <w:rPr>
          <w:rFonts w:ascii="Times New Roman" w:hAnsi="Times New Roman" w:cs="Times New Roman"/>
          <w:sz w:val="24"/>
          <w:szCs w:val="24"/>
        </w:rPr>
      </w:pPr>
      <w:r w:rsidRPr="00391E83">
        <w:rPr>
          <w:rFonts w:ascii="Times New Roman" w:hAnsi="Times New Roman" w:cs="Times New Roman"/>
          <w:sz w:val="24"/>
          <w:szCs w:val="24"/>
        </w:rPr>
        <w:t>naziv projekta i njegov referentn</w:t>
      </w:r>
      <w:r w:rsidR="002D20D2" w:rsidRPr="00391E83">
        <w:rPr>
          <w:rFonts w:ascii="Times New Roman" w:hAnsi="Times New Roman" w:cs="Times New Roman"/>
          <w:sz w:val="24"/>
          <w:szCs w:val="24"/>
        </w:rPr>
        <w:t>i broj</w:t>
      </w:r>
    </w:p>
    <w:p w14:paraId="5E7805C7" w14:textId="77777777" w:rsidR="00863D32" w:rsidRPr="00391E83" w:rsidRDefault="009A608E" w:rsidP="00A22924">
      <w:pPr>
        <w:pStyle w:val="NoSpacing"/>
        <w:numPr>
          <w:ilvl w:val="0"/>
          <w:numId w:val="23"/>
        </w:numPr>
        <w:jc w:val="both"/>
        <w:rPr>
          <w:rFonts w:ascii="Times New Roman" w:hAnsi="Times New Roman" w:cs="Times New Roman"/>
          <w:sz w:val="24"/>
          <w:szCs w:val="24"/>
        </w:rPr>
      </w:pPr>
      <w:r w:rsidRPr="00391E83">
        <w:rPr>
          <w:rFonts w:ascii="Times New Roman" w:hAnsi="Times New Roman" w:cs="Times New Roman"/>
          <w:sz w:val="24"/>
          <w:szCs w:val="24"/>
        </w:rPr>
        <w:t xml:space="preserve">iznos bespovratnih sredstava dodijeljenih projektu i stopu sufinanciranja (intenzitet potpora); </w:t>
      </w:r>
    </w:p>
    <w:p w14:paraId="3D827FC1" w14:textId="77777777" w:rsidR="002D20D2" w:rsidRPr="00391E83" w:rsidRDefault="002D20D2" w:rsidP="00A22924">
      <w:pPr>
        <w:pStyle w:val="NoSpacing"/>
        <w:numPr>
          <w:ilvl w:val="0"/>
          <w:numId w:val="23"/>
        </w:numPr>
        <w:jc w:val="both"/>
        <w:rPr>
          <w:rFonts w:ascii="Times New Roman" w:hAnsi="Times New Roman" w:cs="Times New Roman"/>
          <w:sz w:val="24"/>
          <w:szCs w:val="24"/>
        </w:rPr>
      </w:pPr>
      <w:r w:rsidRPr="00391E83">
        <w:rPr>
          <w:rFonts w:ascii="Times New Roman" w:hAnsi="Times New Roman" w:cs="Times New Roman"/>
          <w:sz w:val="24"/>
          <w:szCs w:val="24"/>
        </w:rPr>
        <w:t>instrument potpore (bespovratna sredstva)</w:t>
      </w:r>
    </w:p>
    <w:p w14:paraId="526BEE7F" w14:textId="77777777" w:rsidR="005049BC" w:rsidRPr="00391E83" w:rsidRDefault="009A608E" w:rsidP="00A22924">
      <w:pPr>
        <w:pStyle w:val="NoSpacing"/>
        <w:numPr>
          <w:ilvl w:val="0"/>
          <w:numId w:val="23"/>
        </w:numPr>
        <w:spacing w:after="120"/>
        <w:jc w:val="both"/>
        <w:rPr>
          <w:rFonts w:ascii="Times New Roman" w:hAnsi="Times New Roman" w:cs="Times New Roman"/>
          <w:sz w:val="24"/>
          <w:szCs w:val="24"/>
        </w:rPr>
      </w:pPr>
      <w:r w:rsidRPr="00391E83">
        <w:rPr>
          <w:rFonts w:ascii="Times New Roman" w:hAnsi="Times New Roman" w:cs="Times New Roman"/>
          <w:sz w:val="24"/>
          <w:szCs w:val="24"/>
        </w:rPr>
        <w:t>kratak opis projekta.</w:t>
      </w:r>
    </w:p>
    <w:p w14:paraId="11A960BF" w14:textId="77777777" w:rsidR="005049BC" w:rsidRPr="00391E83" w:rsidRDefault="005049BC" w:rsidP="00DD1DD0">
      <w:pPr>
        <w:spacing w:after="120" w:line="240" w:lineRule="auto"/>
        <w:rPr>
          <w:rFonts w:ascii="Times New Roman" w:hAnsi="Times New Roman" w:cs="Times New Roman"/>
          <w:color w:val="000000"/>
          <w:sz w:val="24"/>
          <w:szCs w:val="24"/>
        </w:rPr>
      </w:pPr>
      <w:r w:rsidRPr="00391E83">
        <w:rPr>
          <w:rFonts w:ascii="Times New Roman" w:hAnsi="Times New Roman" w:cs="Times New Roman"/>
          <w:color w:val="000000"/>
          <w:sz w:val="24"/>
          <w:szCs w:val="24"/>
        </w:rPr>
        <w:br w:type="page"/>
      </w:r>
    </w:p>
    <w:p w14:paraId="29F1345D" w14:textId="77777777" w:rsidR="00DE214E" w:rsidRPr="00391E83" w:rsidRDefault="00D66EAB" w:rsidP="00470710">
      <w:pPr>
        <w:pStyle w:val="Heading1"/>
      </w:pPr>
      <w:bookmarkStart w:id="87" w:name="_POSTUPAK_DODJELE"/>
      <w:bookmarkStart w:id="88" w:name="_Toc495059841"/>
      <w:bookmarkStart w:id="89" w:name="_Toc508968584"/>
      <w:bookmarkEnd w:id="87"/>
      <w:r w:rsidRPr="00391E83">
        <w:t>POSTUPAK DODJELE</w:t>
      </w:r>
      <w:bookmarkEnd w:id="88"/>
      <w:bookmarkEnd w:id="89"/>
    </w:p>
    <w:p w14:paraId="2572975F" w14:textId="77777777" w:rsidR="008F25C1" w:rsidRPr="00391E83" w:rsidRDefault="008F25C1" w:rsidP="00A22924">
      <w:pPr>
        <w:pStyle w:val="ListParagraph"/>
        <w:keepNext/>
        <w:keepLines/>
        <w:numPr>
          <w:ilvl w:val="0"/>
          <w:numId w:val="8"/>
        </w:numPr>
        <w:kinsoku w:val="0"/>
        <w:overflowPunct w:val="0"/>
        <w:spacing w:after="120" w:line="240" w:lineRule="auto"/>
        <w:contextualSpacing w:val="0"/>
        <w:jc w:val="both"/>
        <w:outlineLvl w:val="0"/>
        <w:rPr>
          <w:rFonts w:ascii="Times New Roman" w:eastAsia="Calibri" w:hAnsi="Times New Roman" w:cs="Times New Roman"/>
          <w:b/>
          <w:bCs/>
          <w:vanish/>
          <w:color w:val="365F91" w:themeColor="accent1" w:themeShade="BF"/>
          <w:spacing w:val="-1"/>
          <w:sz w:val="24"/>
          <w:szCs w:val="24"/>
        </w:rPr>
      </w:pPr>
    </w:p>
    <w:p w14:paraId="3825EB35" w14:textId="77777777" w:rsidR="00182CC0" w:rsidRPr="00391E83" w:rsidRDefault="00EB5399" w:rsidP="00154FB6">
      <w:pPr>
        <w:pStyle w:val="Heading2"/>
        <w:numPr>
          <w:ilvl w:val="1"/>
          <w:numId w:val="36"/>
        </w:numPr>
      </w:pPr>
      <w:bookmarkStart w:id="90" w:name="_Toc495059842"/>
      <w:r w:rsidRPr="00391E83">
        <w:t xml:space="preserve"> </w:t>
      </w:r>
      <w:bookmarkStart w:id="91" w:name="_Toc508968585"/>
      <w:r w:rsidR="009A608E" w:rsidRPr="00391E83">
        <w:t>F</w:t>
      </w:r>
      <w:bookmarkStart w:id="92" w:name="_Toc452468706"/>
      <w:r w:rsidR="009A0B2F" w:rsidRPr="00391E83">
        <w:t>aze postupka dodjele bespovratnih sredstava</w:t>
      </w:r>
      <w:bookmarkEnd w:id="90"/>
      <w:bookmarkEnd w:id="91"/>
      <w:bookmarkEnd w:id="92"/>
    </w:p>
    <w:p w14:paraId="21BD25F9" w14:textId="77777777" w:rsidR="0038048D" w:rsidRPr="00391E83" w:rsidRDefault="0038048D"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Projektni prijedlog mora se dostaviti (podnijeti) kroz sustav </w:t>
      </w:r>
      <w:r w:rsidRPr="0091078E">
        <w:rPr>
          <w:rFonts w:ascii="Times New Roman" w:hAnsi="Times New Roman" w:cs="Times New Roman"/>
          <w:b/>
          <w:sz w:val="24"/>
          <w:szCs w:val="24"/>
        </w:rPr>
        <w:t xml:space="preserve">eFondovi </w:t>
      </w:r>
      <w:r w:rsidRPr="00391E83">
        <w:rPr>
          <w:rFonts w:ascii="Times New Roman" w:hAnsi="Times New Roman" w:cs="Times New Roman"/>
          <w:sz w:val="24"/>
          <w:szCs w:val="24"/>
        </w:rPr>
        <w:t xml:space="preserve">unutar roka određenog ovim Pozivom. Faza zaprimanja i registracije vrši se automatski putem sustava </w:t>
      </w:r>
      <w:r w:rsidRPr="0091078E">
        <w:rPr>
          <w:rFonts w:ascii="Times New Roman" w:hAnsi="Times New Roman" w:cs="Times New Roman"/>
          <w:b/>
          <w:sz w:val="24"/>
          <w:szCs w:val="24"/>
        </w:rPr>
        <w:t>eFondovi</w:t>
      </w:r>
      <w:r w:rsidRPr="00391E83">
        <w:rPr>
          <w:rFonts w:ascii="Times New Roman" w:hAnsi="Times New Roman" w:cs="Times New Roman"/>
          <w:sz w:val="24"/>
          <w:szCs w:val="24"/>
        </w:rPr>
        <w:t>. Podneseni projektni prijedlog dobiva jedinstveni referentni broj (k</w:t>
      </w:r>
      <w:r w:rsidR="00746F3C" w:rsidRPr="00391E83">
        <w:rPr>
          <w:rFonts w:ascii="Times New Roman" w:hAnsi="Times New Roman" w:cs="Times New Roman"/>
          <w:sz w:val="24"/>
          <w:szCs w:val="24"/>
        </w:rPr>
        <w:t>ó</w:t>
      </w:r>
      <w:r w:rsidRPr="00391E83">
        <w:rPr>
          <w:rFonts w:ascii="Times New Roman" w:hAnsi="Times New Roman" w:cs="Times New Roman"/>
          <w:sz w:val="24"/>
          <w:szCs w:val="24"/>
        </w:rPr>
        <w:t>d projekta). Riječ je o referentnoj oznaci projektnog prijedloga tijekom čitavog trajanja projekta te je nije moguće mijenjati.</w:t>
      </w:r>
    </w:p>
    <w:p w14:paraId="70669380" w14:textId="77777777" w:rsidR="00514946" w:rsidRPr="00391E83" w:rsidRDefault="00514946" w:rsidP="00514946">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Postupak dodjele obuhvaća razdoblje od zaprimanja projektnog prijedloga do donošenja </w:t>
      </w:r>
      <w:r w:rsidR="00423E6D" w:rsidRPr="00391E83">
        <w:rPr>
          <w:rFonts w:ascii="Times New Roman" w:hAnsi="Times New Roman" w:cs="Times New Roman"/>
          <w:sz w:val="24"/>
          <w:szCs w:val="24"/>
        </w:rPr>
        <w:t>O</w:t>
      </w:r>
      <w:r w:rsidRPr="00391E83">
        <w:rPr>
          <w:rFonts w:ascii="Times New Roman" w:hAnsi="Times New Roman" w:cs="Times New Roman"/>
          <w:sz w:val="24"/>
          <w:szCs w:val="24"/>
        </w:rPr>
        <w:t xml:space="preserve">dluke o financiranju predmetnog projektnog prijedloga o čemu se prijavitelj obavještava putem sustava </w:t>
      </w:r>
      <w:r w:rsidRPr="0091078E">
        <w:rPr>
          <w:rFonts w:ascii="Times New Roman" w:hAnsi="Times New Roman" w:cs="Times New Roman"/>
          <w:b/>
          <w:sz w:val="24"/>
          <w:szCs w:val="24"/>
        </w:rPr>
        <w:t>eFondovi</w:t>
      </w:r>
      <w:r w:rsidRPr="00391E83">
        <w:rPr>
          <w:rFonts w:ascii="Times New Roman" w:hAnsi="Times New Roman" w:cs="Times New Roman"/>
          <w:sz w:val="24"/>
          <w:szCs w:val="24"/>
        </w:rPr>
        <w:t xml:space="preserve"> (ako je primjenjivo).</w:t>
      </w:r>
    </w:p>
    <w:p w14:paraId="2A3591BC" w14:textId="77777777" w:rsidR="009A0B2F" w:rsidRPr="00391E83" w:rsidRDefault="009A0B2F" w:rsidP="00F37EB7">
      <w:pPr>
        <w:pStyle w:val="NoSpacing"/>
        <w:spacing w:after="120"/>
        <w:jc w:val="both"/>
        <w:rPr>
          <w:rFonts w:ascii="Times New Roman" w:hAnsi="Times New Roman" w:cs="Times New Roman"/>
          <w:sz w:val="24"/>
          <w:szCs w:val="24"/>
        </w:rPr>
      </w:pPr>
      <w:r w:rsidRPr="00391E83">
        <w:rPr>
          <w:rFonts w:ascii="Times New Roman" w:hAnsi="Times New Roman" w:cs="Times New Roman"/>
          <w:color w:val="000000"/>
          <w:sz w:val="24"/>
          <w:szCs w:val="24"/>
        </w:rPr>
        <w:t>Postupak</w:t>
      </w:r>
      <w:r w:rsidRPr="00391E83">
        <w:rPr>
          <w:rFonts w:ascii="Times New Roman" w:hAnsi="Times New Roman" w:cs="Times New Roman"/>
          <w:sz w:val="24"/>
          <w:szCs w:val="24"/>
        </w:rPr>
        <w:t xml:space="preserve"> dodjele predstavlja sveobuhvatni postupak odabira projektnog prijedloga koji se sastoji od sljedećih faza postupka dodjele:</w:t>
      </w:r>
    </w:p>
    <w:p w14:paraId="64249311" w14:textId="77777777" w:rsidR="00F92163" w:rsidRPr="00391E83" w:rsidRDefault="00F92163" w:rsidP="00F37EB7">
      <w:pPr>
        <w:pStyle w:val="NoSpacing"/>
        <w:spacing w:after="120"/>
        <w:ind w:left="709"/>
        <w:rPr>
          <w:rFonts w:ascii="Times New Roman" w:hAnsi="Times New Roman" w:cs="Times New Roman"/>
          <w:b/>
          <w:sz w:val="24"/>
          <w:szCs w:val="24"/>
        </w:rPr>
      </w:pPr>
      <w:r w:rsidRPr="00391E83">
        <w:rPr>
          <w:rFonts w:ascii="Times New Roman" w:hAnsi="Times New Roman" w:cs="Times New Roman"/>
          <w:b/>
          <w:sz w:val="24"/>
          <w:szCs w:val="24"/>
        </w:rPr>
        <w:t xml:space="preserve">Faza 1. </w:t>
      </w:r>
      <w:r w:rsidR="0038048D" w:rsidRPr="009B69BC">
        <w:rPr>
          <w:rFonts w:ascii="Times New Roman" w:hAnsi="Times New Roman" w:cs="Times New Roman"/>
          <w:b/>
          <w:sz w:val="24"/>
          <w:szCs w:val="24"/>
        </w:rPr>
        <w:t xml:space="preserve">Administrativna </w:t>
      </w:r>
      <w:r w:rsidR="00843D29" w:rsidRPr="009B69BC">
        <w:rPr>
          <w:rFonts w:ascii="Times New Roman" w:hAnsi="Times New Roman" w:cs="Times New Roman"/>
          <w:b/>
          <w:sz w:val="24"/>
          <w:szCs w:val="24"/>
        </w:rPr>
        <w:t>provjera</w:t>
      </w:r>
      <w:r w:rsidRPr="00391E83">
        <w:rPr>
          <w:rFonts w:ascii="Times New Roman" w:hAnsi="Times New Roman" w:cs="Times New Roman"/>
          <w:b/>
          <w:sz w:val="24"/>
          <w:szCs w:val="24"/>
        </w:rPr>
        <w:t xml:space="preserve"> </w:t>
      </w:r>
    </w:p>
    <w:p w14:paraId="6A2ACEBC" w14:textId="77777777" w:rsidR="00F92163" w:rsidRPr="00391E83" w:rsidRDefault="00F92163" w:rsidP="00F37EB7">
      <w:pPr>
        <w:pStyle w:val="NoSpacing"/>
        <w:spacing w:after="120"/>
        <w:ind w:left="709"/>
        <w:rPr>
          <w:rFonts w:ascii="Times New Roman" w:hAnsi="Times New Roman" w:cs="Times New Roman"/>
          <w:b/>
          <w:sz w:val="24"/>
          <w:szCs w:val="24"/>
        </w:rPr>
      </w:pPr>
      <w:r w:rsidRPr="00391E83">
        <w:rPr>
          <w:rFonts w:ascii="Times New Roman" w:hAnsi="Times New Roman" w:cs="Times New Roman"/>
          <w:b/>
          <w:sz w:val="24"/>
          <w:szCs w:val="24"/>
        </w:rPr>
        <w:t xml:space="preserve">Faza 2. </w:t>
      </w:r>
      <w:r w:rsidRPr="009B69BC">
        <w:rPr>
          <w:rFonts w:ascii="Times New Roman" w:hAnsi="Times New Roman" w:cs="Times New Roman"/>
          <w:b/>
          <w:sz w:val="24"/>
          <w:szCs w:val="24"/>
        </w:rPr>
        <w:t xml:space="preserve">Provjera prihvatljivosti prijavitelja, projekta, aktivnosti i troškova </w:t>
      </w:r>
      <w:r w:rsidR="00F61415" w:rsidRPr="009B69BC">
        <w:rPr>
          <w:rFonts w:ascii="Times New Roman" w:hAnsi="Times New Roman" w:cs="Times New Roman"/>
          <w:b/>
          <w:sz w:val="24"/>
          <w:szCs w:val="24"/>
        </w:rPr>
        <w:t>te ocjena kvalitete</w:t>
      </w:r>
    </w:p>
    <w:p w14:paraId="074A0127" w14:textId="77777777" w:rsidR="00F92163" w:rsidRPr="00391E83" w:rsidRDefault="00F92163" w:rsidP="00DD1DD0">
      <w:pPr>
        <w:pStyle w:val="NoSpacing"/>
        <w:spacing w:after="120"/>
        <w:ind w:left="708"/>
        <w:jc w:val="both"/>
        <w:rPr>
          <w:rFonts w:ascii="Times New Roman" w:hAnsi="Times New Roman" w:cs="Times New Roman"/>
          <w:b/>
          <w:sz w:val="24"/>
          <w:szCs w:val="24"/>
        </w:rPr>
      </w:pPr>
      <w:r w:rsidRPr="00391E83">
        <w:rPr>
          <w:rFonts w:ascii="Times New Roman" w:hAnsi="Times New Roman" w:cs="Times New Roman"/>
          <w:b/>
          <w:sz w:val="24"/>
          <w:szCs w:val="24"/>
        </w:rPr>
        <w:t xml:space="preserve">Faza </w:t>
      </w:r>
      <w:r w:rsidR="00356B77" w:rsidRPr="00391E83">
        <w:rPr>
          <w:rFonts w:ascii="Times New Roman" w:hAnsi="Times New Roman" w:cs="Times New Roman"/>
          <w:b/>
          <w:sz w:val="24"/>
          <w:szCs w:val="24"/>
        </w:rPr>
        <w:t>3</w:t>
      </w:r>
      <w:r w:rsidRPr="00391E83">
        <w:rPr>
          <w:rFonts w:ascii="Times New Roman" w:hAnsi="Times New Roman" w:cs="Times New Roman"/>
          <w:b/>
          <w:sz w:val="24"/>
          <w:szCs w:val="24"/>
        </w:rPr>
        <w:t xml:space="preserve">. </w:t>
      </w:r>
      <w:r w:rsidRPr="009B69BC">
        <w:rPr>
          <w:rFonts w:ascii="Times New Roman" w:hAnsi="Times New Roman" w:cs="Times New Roman"/>
          <w:b/>
          <w:sz w:val="24"/>
          <w:szCs w:val="24"/>
        </w:rPr>
        <w:t>Odluka o financiranju</w:t>
      </w:r>
      <w:r w:rsidR="002E5924" w:rsidRPr="009B69BC">
        <w:rPr>
          <w:rFonts w:ascii="Times New Roman" w:hAnsi="Times New Roman" w:cs="Times New Roman"/>
          <w:b/>
          <w:sz w:val="24"/>
          <w:szCs w:val="24"/>
        </w:rPr>
        <w:t>.</w:t>
      </w:r>
    </w:p>
    <w:p w14:paraId="20B5A474" w14:textId="3C6D752F" w:rsidR="00D55923" w:rsidRDefault="000907CC" w:rsidP="00DD1DD0">
      <w:pPr>
        <w:shd w:val="clear" w:color="auto" w:fill="FFFFFF"/>
        <w:spacing w:after="120" w:line="240" w:lineRule="auto"/>
        <w:jc w:val="both"/>
        <w:rPr>
          <w:rStyle w:val="hps"/>
          <w:rFonts w:ascii="Times New Roman" w:eastAsia="SimSun" w:hAnsi="Times New Roman"/>
          <w:sz w:val="24"/>
          <w:szCs w:val="24"/>
        </w:rPr>
      </w:pPr>
      <w:r w:rsidRPr="000907CC">
        <w:rPr>
          <w:rStyle w:val="hps"/>
          <w:rFonts w:ascii="Times New Roman" w:eastAsia="SimSun" w:hAnsi="Times New Roman"/>
          <w:sz w:val="24"/>
          <w:szCs w:val="24"/>
        </w:rPr>
        <w:t>U modalitetu trajnog otvorenog Poziva, postupak dodjele ne može trajati duže od 120 (sto dvadeset) kalendarskih dana, računajući od prvog sljedećeg radnog dana od dana zaprimanja projektnog prijedloga do donošenja konačne obavijesti prijavitelju o predmetnom projektnom prijedlogu. U opravdanim slučajevima, UT može produžiti trajanje postupka dodjele za pojedine ili sve projektne prijedloge.</w:t>
      </w:r>
    </w:p>
    <w:p w14:paraId="3CC3AE0C" w14:textId="77777777" w:rsidR="0002365B" w:rsidRDefault="0002365B" w:rsidP="0002365B">
      <w:pPr>
        <w:shd w:val="clear" w:color="auto" w:fill="FFFFFF"/>
        <w:spacing w:before="120" w:line="240" w:lineRule="auto"/>
        <w:jc w:val="both"/>
        <w:rPr>
          <w:rStyle w:val="hps"/>
          <w:rFonts w:ascii="Times New Roman" w:eastAsia="SimSun" w:hAnsi="Times New Roman"/>
          <w:sz w:val="24"/>
          <w:szCs w:val="24"/>
        </w:rPr>
      </w:pPr>
      <w:r w:rsidRPr="00AE21C1">
        <w:rPr>
          <w:rStyle w:val="hps"/>
          <w:rFonts w:ascii="Times New Roman" w:eastAsia="SimSun" w:hAnsi="Times New Roman"/>
          <w:sz w:val="24"/>
          <w:szCs w:val="24"/>
        </w:rPr>
        <w:t xml:space="preserve">Projektni prijedlozi se obrađuju i ocjenjuju prema redoslijedu po kojem su </w:t>
      </w:r>
      <w:r>
        <w:rPr>
          <w:rStyle w:val="hps"/>
          <w:rFonts w:ascii="Times New Roman" w:eastAsia="SimSun" w:hAnsi="Times New Roman"/>
          <w:sz w:val="24"/>
          <w:szCs w:val="24"/>
        </w:rPr>
        <w:t>zaprimljeni</w:t>
      </w:r>
      <w:r w:rsidRPr="00AE21C1">
        <w:rPr>
          <w:rStyle w:val="hps"/>
          <w:rFonts w:ascii="Times New Roman" w:eastAsia="SimSun" w:hAnsi="Times New Roman"/>
          <w:sz w:val="24"/>
          <w:szCs w:val="24"/>
        </w:rPr>
        <w:t>, a istim redoslijedom se i dodjeljuju Odluke o financiranju, ovisno o ishodu vrednovanja projektnih prijedloga, do iskorištenja raspoloživih sredstava.</w:t>
      </w:r>
    </w:p>
    <w:p w14:paraId="7372B48E" w14:textId="77777777" w:rsidR="00F92163" w:rsidRPr="00391E83" w:rsidRDefault="00F92163" w:rsidP="00941251">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Dostava obavijesti prijavitelju o rezultatima provedenog postupka dodjele</w:t>
      </w:r>
    </w:p>
    <w:p w14:paraId="12859131" w14:textId="77777777" w:rsidR="00F92163" w:rsidRPr="00391E83" w:rsidRDefault="00F92163" w:rsidP="00DD1DD0">
      <w:pPr>
        <w:shd w:val="clear" w:color="auto" w:fill="FFFFFF"/>
        <w:spacing w:after="120" w:line="240" w:lineRule="auto"/>
        <w:jc w:val="both"/>
        <w:rPr>
          <w:rFonts w:ascii="Times New Roman" w:eastAsia="SimSun" w:hAnsi="Times New Roman" w:cs="Times New Roman"/>
          <w:sz w:val="24"/>
          <w:szCs w:val="24"/>
          <w:lang w:eastAsia="ar-SA"/>
        </w:rPr>
      </w:pPr>
      <w:r w:rsidRPr="00391E83">
        <w:rPr>
          <w:rFonts w:ascii="Times New Roman" w:eastAsia="SimSun" w:hAnsi="Times New Roman" w:cs="Times New Roman"/>
          <w:sz w:val="24"/>
          <w:szCs w:val="24"/>
          <w:lang w:eastAsia="ar-SA"/>
        </w:rPr>
        <w:t xml:space="preserve">Prijavitelji će o statusu projektnog prijedloga biti obaviješteni u pisanom obliku na kraju svake faze postupka dodjele. Uspješni prijavitelji se obavještavaju da je projektni prijedlog odabran za iduću fazu postupka dodjele, dok se neuspješni prijavitelji obavještavaju da </w:t>
      </w:r>
      <w:r w:rsidRPr="00391E83">
        <w:rPr>
          <w:rFonts w:ascii="Times New Roman" w:eastAsia="Times New Roman" w:hAnsi="Times New Roman" w:cs="Times New Roman"/>
          <w:sz w:val="24"/>
          <w:szCs w:val="24"/>
          <w:lang w:eastAsia="ar-SA"/>
        </w:rPr>
        <w:t>projektni prijedlog nije odabran za iduću fazu postupka dodjele navodeći razloge odbijanja. Obavijest prijaviteljima šalje se u roku od 5</w:t>
      </w:r>
      <w:r w:rsidR="00CB64FD">
        <w:rPr>
          <w:rFonts w:ascii="Times New Roman" w:eastAsia="Times New Roman" w:hAnsi="Times New Roman" w:cs="Times New Roman"/>
          <w:sz w:val="24"/>
          <w:szCs w:val="24"/>
          <w:lang w:eastAsia="ar-SA"/>
        </w:rPr>
        <w:t xml:space="preserve"> </w:t>
      </w:r>
      <w:r w:rsidR="003A6D82">
        <w:rPr>
          <w:rFonts w:ascii="Times New Roman" w:eastAsia="Times New Roman" w:hAnsi="Times New Roman" w:cs="Times New Roman"/>
          <w:sz w:val="24"/>
          <w:szCs w:val="24"/>
          <w:lang w:eastAsia="ar-SA"/>
        </w:rPr>
        <w:t>(pet)</w:t>
      </w:r>
      <w:r w:rsidRPr="00391E83">
        <w:rPr>
          <w:rFonts w:ascii="Times New Roman" w:eastAsia="Times New Roman" w:hAnsi="Times New Roman" w:cs="Times New Roman"/>
          <w:sz w:val="24"/>
          <w:szCs w:val="24"/>
          <w:lang w:eastAsia="ar-SA"/>
        </w:rPr>
        <w:t xml:space="preserve"> radnih dana od dana donošenja odluke o projektnom prijedlogu u pojedinoj fazi postupka dodjele. Iznimno, u opravdanim slučajevima (primjerice, u slučaju velikog broja zaprimljenih projektnih prijedloga) navedeni rok se može produžiti uz prethodnu suglasnost UT-a. </w:t>
      </w:r>
    </w:p>
    <w:p w14:paraId="291FC3F8" w14:textId="77777777" w:rsidR="00F92163" w:rsidRPr="00391E83" w:rsidRDefault="00F92163" w:rsidP="00DD1DD0">
      <w:pPr>
        <w:shd w:val="clear" w:color="auto" w:fill="FFFFFF"/>
        <w:spacing w:after="120" w:line="240" w:lineRule="auto"/>
        <w:jc w:val="both"/>
        <w:rPr>
          <w:rFonts w:ascii="Times New Roman" w:hAnsi="Times New Roman" w:cs="Times New Roman"/>
          <w:sz w:val="24"/>
          <w:szCs w:val="24"/>
        </w:rPr>
      </w:pPr>
      <w:r w:rsidRPr="00391E83">
        <w:rPr>
          <w:rFonts w:ascii="Times New Roman" w:eastAsia="SimSun" w:hAnsi="Times New Roman" w:cs="Times New Roman"/>
          <w:sz w:val="24"/>
          <w:szCs w:val="24"/>
          <w:lang w:eastAsia="ar-SA"/>
        </w:rPr>
        <w:t>Dostava obavijesti prijavitelju o rezultatima provedenog postupka dodjele obavlja se slanjem poštom preporučeno i</w:t>
      </w:r>
      <w:r w:rsidR="00C704E7" w:rsidRPr="00391E83">
        <w:rPr>
          <w:rFonts w:ascii="Times New Roman" w:eastAsia="SimSun" w:hAnsi="Times New Roman" w:cs="Times New Roman"/>
          <w:sz w:val="24"/>
          <w:szCs w:val="24"/>
          <w:lang w:eastAsia="ar-SA"/>
        </w:rPr>
        <w:t>/ili</w:t>
      </w:r>
      <w:r w:rsidRPr="00391E83">
        <w:rPr>
          <w:rFonts w:ascii="Times New Roman" w:eastAsia="SimSun" w:hAnsi="Times New Roman" w:cs="Times New Roman"/>
          <w:sz w:val="24"/>
          <w:szCs w:val="24"/>
          <w:lang w:eastAsia="ar-SA"/>
        </w:rPr>
        <w:t xml:space="preserve"> elektronički putem</w:t>
      </w:r>
      <w:r w:rsidR="00500B2E" w:rsidRPr="00391E83">
        <w:rPr>
          <w:rFonts w:ascii="Times New Roman" w:eastAsia="SimSun" w:hAnsi="Times New Roman" w:cs="Times New Roman"/>
          <w:sz w:val="24"/>
          <w:szCs w:val="24"/>
          <w:lang w:eastAsia="ar-SA"/>
        </w:rPr>
        <w:t xml:space="preserve"> sustava </w:t>
      </w:r>
      <w:r w:rsidR="00500B2E" w:rsidRPr="0091078E">
        <w:rPr>
          <w:rFonts w:ascii="Times New Roman" w:eastAsia="SimSun" w:hAnsi="Times New Roman" w:cs="Times New Roman"/>
          <w:b/>
          <w:sz w:val="24"/>
          <w:szCs w:val="24"/>
          <w:lang w:eastAsia="ar-SA"/>
        </w:rPr>
        <w:t>eFondovi</w:t>
      </w:r>
      <w:r w:rsidRPr="00391E83">
        <w:rPr>
          <w:rFonts w:ascii="Times New Roman" w:eastAsia="SimSun" w:hAnsi="Times New Roman" w:cs="Times New Roman"/>
          <w:sz w:val="24"/>
          <w:szCs w:val="24"/>
          <w:lang w:eastAsia="ar-SA"/>
        </w:rPr>
        <w:t>. Dostava poštom obavlja se slanjem pisane obavijesti preporučeno s povratnicom te se smatra obavljenom u trenutku kada je prijavitelj zaprimio pisanu obavijest što se dokazuje potpisom na povratnici. Dostava obavijesti elektroničkim putem smatra se obavljenom u trenutku kada je njezino uspješno slanje (</w:t>
      </w:r>
      <w:r w:rsidRPr="00391E83">
        <w:rPr>
          <w:rFonts w:ascii="Times New Roman" w:eastAsia="SimSun" w:hAnsi="Times New Roman" w:cs="Times New Roman"/>
          <w:i/>
          <w:sz w:val="24"/>
          <w:szCs w:val="24"/>
          <w:lang w:eastAsia="ar-SA"/>
        </w:rPr>
        <w:t>eng. Delivery Receipt</w:t>
      </w:r>
      <w:r w:rsidRPr="00391E83">
        <w:rPr>
          <w:rFonts w:ascii="Times New Roman" w:eastAsia="SimSun" w:hAnsi="Times New Roman" w:cs="Times New Roman"/>
          <w:sz w:val="24"/>
          <w:szCs w:val="24"/>
          <w:lang w:eastAsia="ar-SA"/>
        </w:rPr>
        <w:t>) zabilježeno na poslužitelju. U svrhu dokazivanja slanja dovoljno je da je obavijest uspješno poslana samo na jedan od navedenih načina. Kao datum zaprimanja obavijesti od kojeg teku svi daljnji rokovi uzima se datum dostave koji je nastupio prvi.</w:t>
      </w:r>
    </w:p>
    <w:p w14:paraId="42ADB94A" w14:textId="77777777" w:rsidR="00F92163" w:rsidRDefault="00F92163" w:rsidP="00DD1DD0">
      <w:pPr>
        <w:pStyle w:val="NoSpacing"/>
        <w:spacing w:after="120"/>
        <w:jc w:val="both"/>
        <w:rPr>
          <w:rFonts w:ascii="Times New Roman" w:hAnsi="Times New Roman" w:cs="Times New Roman"/>
          <w:b/>
          <w:sz w:val="24"/>
          <w:szCs w:val="24"/>
          <w:u w:val="single"/>
        </w:rPr>
      </w:pPr>
    </w:p>
    <w:p w14:paraId="1DAA2E91" w14:textId="77777777" w:rsidR="00F37EB7" w:rsidRDefault="00F37EB7" w:rsidP="00DD1DD0">
      <w:pPr>
        <w:pStyle w:val="NoSpacing"/>
        <w:spacing w:after="120"/>
        <w:jc w:val="both"/>
        <w:rPr>
          <w:rFonts w:ascii="Times New Roman" w:hAnsi="Times New Roman" w:cs="Times New Roman"/>
          <w:b/>
          <w:sz w:val="24"/>
          <w:szCs w:val="24"/>
          <w:u w:val="single"/>
        </w:rPr>
      </w:pPr>
    </w:p>
    <w:p w14:paraId="24C92C9F" w14:textId="77777777" w:rsidR="00F37EB7" w:rsidRPr="00391E83" w:rsidRDefault="00F37EB7" w:rsidP="00DD1DD0">
      <w:pPr>
        <w:pStyle w:val="NoSpacing"/>
        <w:spacing w:after="120"/>
        <w:jc w:val="both"/>
        <w:rPr>
          <w:rFonts w:ascii="Times New Roman" w:hAnsi="Times New Roman" w:cs="Times New Roman"/>
          <w:b/>
          <w:sz w:val="24"/>
          <w:szCs w:val="24"/>
          <w:u w:val="single"/>
        </w:rPr>
      </w:pPr>
    </w:p>
    <w:p w14:paraId="54C18F3A" w14:textId="77777777" w:rsidR="00F92163" w:rsidRPr="00391E83" w:rsidRDefault="00F92163" w:rsidP="00941251">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Dostupnost informacija</w:t>
      </w:r>
    </w:p>
    <w:p w14:paraId="20A07824" w14:textId="0E36E0BA" w:rsidR="005113FE" w:rsidRPr="00391E83" w:rsidRDefault="00F92163" w:rsidP="00DD1DD0">
      <w:pPr>
        <w:pStyle w:val="NoSpacing"/>
        <w:spacing w:after="120"/>
        <w:jc w:val="both"/>
        <w:rPr>
          <w:rFonts w:ascii="Times New Roman" w:hAnsi="Times New Roman" w:cs="Times New Roman"/>
          <w:sz w:val="24"/>
          <w:szCs w:val="24"/>
        </w:rPr>
      </w:pPr>
      <w:r w:rsidRPr="00391E83">
        <w:rPr>
          <w:rFonts w:ascii="Times New Roman" w:eastAsia="LucidaSansUnicode" w:hAnsi="Times New Roman" w:cs="Times New Roman"/>
          <w:sz w:val="24"/>
          <w:szCs w:val="24"/>
        </w:rPr>
        <w:t xml:space="preserve">Prijavitelj može uputiti zahtjev za dostavom informacija nadležnom tijelu o statusu njegovog projektnog prijedloga u pojedinoj fazi postupka dodjele, na način definiran u </w:t>
      </w:r>
      <w:r w:rsidRPr="00391E83">
        <w:rPr>
          <w:rFonts w:ascii="Times New Roman" w:hAnsi="Times New Roman" w:cs="Times New Roman"/>
          <w:sz w:val="24"/>
          <w:szCs w:val="24"/>
        </w:rPr>
        <w:t xml:space="preserve">obavijesti </w:t>
      </w:r>
      <w:r w:rsidR="004D1DE5" w:rsidRPr="00391E83">
        <w:rPr>
          <w:rFonts w:ascii="Times New Roman" w:hAnsi="Times New Roman" w:cs="Times New Roman"/>
          <w:sz w:val="24"/>
          <w:szCs w:val="24"/>
        </w:rPr>
        <w:t>PT</w:t>
      </w:r>
      <w:r w:rsidR="004D1DE5">
        <w:rPr>
          <w:rFonts w:ascii="Times New Roman" w:hAnsi="Times New Roman" w:cs="Times New Roman"/>
          <w:sz w:val="24"/>
          <w:szCs w:val="24"/>
        </w:rPr>
        <w:t>2</w:t>
      </w:r>
      <w:r w:rsidR="004D1DE5" w:rsidRPr="00391E83">
        <w:rPr>
          <w:rFonts w:ascii="Times New Roman" w:hAnsi="Times New Roman" w:cs="Times New Roman"/>
          <w:sz w:val="24"/>
          <w:szCs w:val="24"/>
        </w:rPr>
        <w:t xml:space="preserve"> </w:t>
      </w:r>
      <w:r w:rsidRPr="00391E83">
        <w:rPr>
          <w:rFonts w:ascii="Times New Roman" w:hAnsi="Times New Roman" w:cs="Times New Roman"/>
          <w:sz w:val="24"/>
          <w:szCs w:val="24"/>
        </w:rPr>
        <w:t>koja se upućuje prijavitelju na kraju svake faze postupka dodjele.</w:t>
      </w:r>
      <w:r w:rsidRPr="00391E83">
        <w:rPr>
          <w:rFonts w:ascii="Times New Roman" w:eastAsia="LucidaSansUnicode" w:hAnsi="Times New Roman" w:cs="Times New Roman"/>
          <w:sz w:val="24"/>
          <w:szCs w:val="24"/>
        </w:rPr>
        <w:t xml:space="preserve"> </w:t>
      </w:r>
      <w:r w:rsidR="004D1DE5" w:rsidRPr="00391E83">
        <w:rPr>
          <w:rFonts w:ascii="Times New Roman" w:eastAsia="LucidaSansUnicode" w:hAnsi="Times New Roman" w:cs="Times New Roman"/>
          <w:sz w:val="24"/>
          <w:szCs w:val="24"/>
        </w:rPr>
        <w:t>PT</w:t>
      </w:r>
      <w:r w:rsidR="004D1DE5">
        <w:rPr>
          <w:rFonts w:ascii="Times New Roman" w:eastAsia="LucidaSansUnicode" w:hAnsi="Times New Roman" w:cs="Times New Roman"/>
          <w:sz w:val="24"/>
          <w:szCs w:val="24"/>
        </w:rPr>
        <w:t>2</w:t>
      </w:r>
      <w:r w:rsidR="004D1DE5" w:rsidRPr="00391E83">
        <w:rPr>
          <w:rFonts w:ascii="Times New Roman" w:eastAsia="LucidaSansUnicode" w:hAnsi="Times New Roman" w:cs="Times New Roman"/>
          <w:sz w:val="24"/>
          <w:szCs w:val="24"/>
        </w:rPr>
        <w:t xml:space="preserve"> </w:t>
      </w:r>
      <w:r w:rsidRPr="00391E83">
        <w:rPr>
          <w:rFonts w:ascii="Times New Roman" w:eastAsia="LucidaSansUnicode" w:hAnsi="Times New Roman" w:cs="Times New Roman"/>
          <w:sz w:val="24"/>
          <w:szCs w:val="24"/>
        </w:rPr>
        <w:t>odgovara na zahtjev u roku od 15 (petnaest) dana od dana primitka zahtjeva. Zahtjev prijavitelja za dostavom informacija ne odgađa početak sljedeće faze postupka dodjele</w:t>
      </w:r>
      <w:r w:rsidRPr="00391E83">
        <w:rPr>
          <w:rFonts w:ascii="Times New Roman" w:hAnsi="Times New Roman" w:cs="Times New Roman"/>
          <w:sz w:val="24"/>
          <w:szCs w:val="24"/>
        </w:rPr>
        <w:t xml:space="preserve">. Zahtjev prijavitelja za dostavom informacija ne smatra se prigovorom na rezultate postupka </w:t>
      </w:r>
      <w:r w:rsidRPr="00391E83">
        <w:rPr>
          <w:rStyle w:val="longtext"/>
          <w:rFonts w:ascii="Times New Roman" w:hAnsi="Times New Roman"/>
          <w:sz w:val="24"/>
          <w:szCs w:val="24"/>
        </w:rPr>
        <w:t>dodjele</w:t>
      </w:r>
      <w:r w:rsidRPr="00391E83">
        <w:rPr>
          <w:rFonts w:ascii="Times New Roman" w:hAnsi="Times New Roman" w:cs="Times New Roman"/>
          <w:sz w:val="24"/>
          <w:szCs w:val="24"/>
        </w:rPr>
        <w:t xml:space="preserve"> ili bilo koje pojedine faze postupka </w:t>
      </w:r>
      <w:r w:rsidRPr="00391E83">
        <w:rPr>
          <w:rStyle w:val="longtext"/>
          <w:rFonts w:ascii="Times New Roman" w:hAnsi="Times New Roman"/>
          <w:sz w:val="24"/>
          <w:szCs w:val="24"/>
        </w:rPr>
        <w:t>dodjele</w:t>
      </w:r>
      <w:r w:rsidR="00941251" w:rsidRPr="00391E83">
        <w:rPr>
          <w:rFonts w:ascii="Times New Roman" w:hAnsi="Times New Roman" w:cs="Times New Roman"/>
          <w:sz w:val="24"/>
          <w:szCs w:val="24"/>
        </w:rPr>
        <w:t>.</w:t>
      </w:r>
    </w:p>
    <w:p w14:paraId="472DCF46" w14:textId="77777777" w:rsidR="006C1CBA" w:rsidRPr="00391E83" w:rsidRDefault="006C1CBA" w:rsidP="008219BF">
      <w:pPr>
        <w:pStyle w:val="NoSpacing"/>
        <w:jc w:val="both"/>
        <w:rPr>
          <w:rFonts w:ascii="Times New Roman" w:hAnsi="Times New Roman" w:cs="Times New Roman"/>
          <w:sz w:val="24"/>
          <w:szCs w:val="24"/>
        </w:rPr>
      </w:pPr>
    </w:p>
    <w:p w14:paraId="4375943C" w14:textId="77777777" w:rsidR="00F92163" w:rsidRPr="00391E83" w:rsidRDefault="00F92163" w:rsidP="00941251">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Povlačenje projektnog prijedloga</w:t>
      </w:r>
    </w:p>
    <w:p w14:paraId="10C4998B" w14:textId="77777777" w:rsidR="00135CA8" w:rsidRPr="00391E83" w:rsidRDefault="00F92163" w:rsidP="00135CA8">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Do trenutka potpisivanja Ugovora o dodjeli bespovratnih sredstava, u bilo kojoj fazi postupka dodjele, prijavitelj </w:t>
      </w:r>
      <w:r w:rsidR="00507807" w:rsidRPr="00391E83">
        <w:rPr>
          <w:rFonts w:ascii="Times New Roman" w:hAnsi="Times New Roman" w:cs="Times New Roman"/>
          <w:sz w:val="24"/>
          <w:szCs w:val="24"/>
        </w:rPr>
        <w:t xml:space="preserve">kroz sustav </w:t>
      </w:r>
      <w:r w:rsidR="00507807" w:rsidRPr="0091078E">
        <w:rPr>
          <w:rFonts w:ascii="Times New Roman" w:hAnsi="Times New Roman" w:cs="Times New Roman"/>
          <w:b/>
          <w:sz w:val="24"/>
          <w:szCs w:val="24"/>
        </w:rPr>
        <w:t>eFondovi</w:t>
      </w:r>
      <w:r w:rsidRPr="00391E83">
        <w:rPr>
          <w:rFonts w:ascii="Times New Roman" w:hAnsi="Times New Roman" w:cs="Times New Roman"/>
          <w:sz w:val="24"/>
          <w:szCs w:val="24"/>
        </w:rPr>
        <w:t xml:space="preserve"> može </w:t>
      </w:r>
      <w:r w:rsidR="00135CA8" w:rsidRPr="00391E83">
        <w:rPr>
          <w:rFonts w:ascii="Times New Roman" w:hAnsi="Times New Roman" w:cs="Times New Roman"/>
          <w:sz w:val="24"/>
          <w:szCs w:val="24"/>
        </w:rPr>
        <w:t xml:space="preserve">povući svoj projektni prijedlog. Trenutkom povlačenja smatra se trenutak kada je prijavitelj kroz sustav </w:t>
      </w:r>
      <w:r w:rsidR="00135CA8" w:rsidRPr="0091078E">
        <w:rPr>
          <w:rFonts w:ascii="Times New Roman" w:hAnsi="Times New Roman" w:cs="Times New Roman"/>
          <w:b/>
          <w:sz w:val="24"/>
          <w:szCs w:val="24"/>
        </w:rPr>
        <w:t>eFondovi</w:t>
      </w:r>
      <w:r w:rsidR="00135CA8" w:rsidRPr="00391E83">
        <w:rPr>
          <w:rFonts w:ascii="Times New Roman" w:hAnsi="Times New Roman" w:cs="Times New Roman"/>
          <w:sz w:val="24"/>
          <w:szCs w:val="24"/>
        </w:rPr>
        <w:t xml:space="preserve"> povukao projektni prijedlog. </w:t>
      </w:r>
      <w:r w:rsidR="00F108E3" w:rsidRPr="00391E83">
        <w:rPr>
          <w:rFonts w:ascii="Times New Roman" w:hAnsi="Times New Roman" w:cs="Times New Roman"/>
          <w:sz w:val="24"/>
          <w:szCs w:val="24"/>
        </w:rPr>
        <w:t>Eventualno no</w:t>
      </w:r>
      <w:r w:rsidR="00135CA8" w:rsidRPr="00391E83">
        <w:rPr>
          <w:rFonts w:ascii="Times New Roman" w:hAnsi="Times New Roman" w:cs="Times New Roman"/>
          <w:sz w:val="24"/>
          <w:szCs w:val="24"/>
        </w:rPr>
        <w:t>v</w:t>
      </w:r>
      <w:r w:rsidR="00F108E3" w:rsidRPr="00391E83">
        <w:rPr>
          <w:rFonts w:ascii="Times New Roman" w:hAnsi="Times New Roman" w:cs="Times New Roman"/>
          <w:sz w:val="24"/>
          <w:szCs w:val="24"/>
        </w:rPr>
        <w:t>o podnesena</w:t>
      </w:r>
      <w:r w:rsidR="00135CA8" w:rsidRPr="00391E83">
        <w:rPr>
          <w:rFonts w:ascii="Times New Roman" w:hAnsi="Times New Roman" w:cs="Times New Roman"/>
          <w:sz w:val="24"/>
          <w:szCs w:val="24"/>
        </w:rPr>
        <w:t xml:space="preserve"> prijava bit</w:t>
      </w:r>
      <w:r w:rsidR="00F108E3" w:rsidRPr="00391E83">
        <w:rPr>
          <w:rFonts w:ascii="Times New Roman" w:hAnsi="Times New Roman" w:cs="Times New Roman"/>
          <w:sz w:val="24"/>
          <w:szCs w:val="24"/>
        </w:rPr>
        <w:t xml:space="preserve"> će</w:t>
      </w:r>
      <w:r w:rsidR="00135CA8" w:rsidRPr="00391E83">
        <w:rPr>
          <w:rFonts w:ascii="Times New Roman" w:hAnsi="Times New Roman" w:cs="Times New Roman"/>
          <w:sz w:val="24"/>
          <w:szCs w:val="24"/>
        </w:rPr>
        <w:t xml:space="preserve"> zaprimljena pod novim rednim brojem i kao takva će biti predmetom provjere od prve faze postupka dodjele.</w:t>
      </w:r>
    </w:p>
    <w:p w14:paraId="61431182" w14:textId="77777777" w:rsidR="00F92163" w:rsidRPr="00391E83" w:rsidRDefault="00F92163" w:rsidP="008219BF">
      <w:pPr>
        <w:pStyle w:val="NoSpacing"/>
        <w:jc w:val="both"/>
        <w:rPr>
          <w:rFonts w:ascii="Times New Roman" w:eastAsia="SimSun" w:hAnsi="Times New Roman" w:cs="Times New Roman"/>
          <w:b/>
          <w:sz w:val="24"/>
          <w:szCs w:val="24"/>
          <w:u w:val="single"/>
          <w:lang w:eastAsia="ar-SA"/>
        </w:rPr>
      </w:pPr>
    </w:p>
    <w:p w14:paraId="650381EA" w14:textId="77777777" w:rsidR="00F92163" w:rsidRPr="00391E83" w:rsidRDefault="00F92163" w:rsidP="00941251">
      <w:pPr>
        <w:pStyle w:val="NoSpacing"/>
        <w:spacing w:after="120"/>
        <w:rPr>
          <w:rFonts w:ascii="Times New Roman" w:hAnsi="Times New Roman" w:cs="Times New Roman"/>
          <w:b/>
          <w:i/>
          <w:color w:val="365F91" w:themeColor="accent1" w:themeShade="BF"/>
          <w:sz w:val="28"/>
          <w:szCs w:val="24"/>
        </w:rPr>
      </w:pPr>
      <w:bookmarkStart w:id="93" w:name="_Toc400637529"/>
      <w:bookmarkStart w:id="94" w:name="_Toc400637575"/>
      <w:bookmarkStart w:id="95" w:name="_Toc400637620"/>
      <w:bookmarkStart w:id="96" w:name="_Toc400637679"/>
      <w:bookmarkStart w:id="97" w:name="_Toc403560275"/>
      <w:bookmarkStart w:id="98" w:name="_Toc404004581"/>
      <w:bookmarkStart w:id="99" w:name="_Toc404004636"/>
      <w:bookmarkStart w:id="100" w:name="_Toc406081256"/>
      <w:bookmarkStart w:id="101" w:name="_Toc406081367"/>
      <w:bookmarkStart w:id="102" w:name="_Toc406081423"/>
      <w:bookmarkStart w:id="103" w:name="_Toc406081683"/>
      <w:bookmarkStart w:id="104" w:name="_Toc406081791"/>
      <w:bookmarkStart w:id="105" w:name="_Toc406081850"/>
      <w:bookmarkStart w:id="106" w:name="_Toc406081909"/>
      <w:bookmarkStart w:id="107" w:name="_Toc406081980"/>
      <w:bookmarkStart w:id="108" w:name="_Toc406082045"/>
      <w:bookmarkStart w:id="109" w:name="_Toc406082109"/>
      <w:bookmarkStart w:id="110" w:name="_Toc406169125"/>
      <w:bookmarkStart w:id="111" w:name="_Toc406424276"/>
      <w:bookmarkStart w:id="112" w:name="_Toc406762408"/>
      <w:bookmarkStart w:id="113" w:name="_Toc407174775"/>
      <w:bookmarkStart w:id="114" w:name="_Toc407174838"/>
      <w:bookmarkStart w:id="115" w:name="_Toc407616435"/>
      <w:bookmarkStart w:id="116" w:name="_Toc407616497"/>
      <w:bookmarkStart w:id="117" w:name="_Toc400637530"/>
      <w:bookmarkStart w:id="118" w:name="_Toc400637576"/>
      <w:bookmarkStart w:id="119" w:name="_Toc400637621"/>
      <w:bookmarkStart w:id="120" w:name="_Toc400637680"/>
      <w:bookmarkStart w:id="121" w:name="_Toc403560276"/>
      <w:bookmarkStart w:id="122" w:name="_Toc404004582"/>
      <w:bookmarkStart w:id="123" w:name="_Toc404004637"/>
      <w:bookmarkStart w:id="124" w:name="_Toc406081257"/>
      <w:bookmarkStart w:id="125" w:name="_Toc406081368"/>
      <w:bookmarkStart w:id="126" w:name="_Toc406081424"/>
      <w:bookmarkStart w:id="127" w:name="_Toc406081684"/>
      <w:bookmarkStart w:id="128" w:name="_Toc406081792"/>
      <w:bookmarkStart w:id="129" w:name="_Toc406081851"/>
      <w:bookmarkStart w:id="130" w:name="_Toc406081910"/>
      <w:bookmarkStart w:id="131" w:name="_Toc406081981"/>
      <w:bookmarkStart w:id="132" w:name="_Toc406082046"/>
      <w:bookmarkStart w:id="133" w:name="_Toc406082110"/>
      <w:bookmarkStart w:id="134" w:name="_Toc406169126"/>
      <w:bookmarkStart w:id="135" w:name="_Toc406424277"/>
      <w:bookmarkStart w:id="136" w:name="_Toc406762409"/>
      <w:bookmarkStart w:id="137" w:name="_Toc407174776"/>
      <w:bookmarkStart w:id="138" w:name="_Toc407174839"/>
      <w:bookmarkStart w:id="139" w:name="_Toc407616436"/>
      <w:bookmarkStart w:id="140" w:name="_Toc407616498"/>
      <w:bookmarkStart w:id="141" w:name="_Toc409433974"/>
      <w:bookmarkStart w:id="142" w:name="_Toc409434032"/>
      <w:bookmarkStart w:id="143" w:name="_Toc400637531"/>
      <w:bookmarkStart w:id="144" w:name="_Toc400637577"/>
      <w:bookmarkStart w:id="145" w:name="_Toc400637622"/>
      <w:bookmarkStart w:id="146" w:name="_Toc400637681"/>
      <w:bookmarkStart w:id="147" w:name="_Toc403560277"/>
      <w:bookmarkStart w:id="148" w:name="_Toc404004583"/>
      <w:bookmarkStart w:id="149" w:name="_Toc404004638"/>
      <w:bookmarkStart w:id="150" w:name="_Toc406081258"/>
      <w:bookmarkStart w:id="151" w:name="_Toc406081369"/>
      <w:bookmarkStart w:id="152" w:name="_Toc406081425"/>
      <w:bookmarkStart w:id="153" w:name="_Toc406081685"/>
      <w:bookmarkStart w:id="154" w:name="_Toc406081793"/>
      <w:bookmarkStart w:id="155" w:name="_Toc406081852"/>
      <w:bookmarkStart w:id="156" w:name="_Toc406081911"/>
      <w:bookmarkStart w:id="157" w:name="_Toc406081982"/>
      <w:bookmarkStart w:id="158" w:name="_Toc406082047"/>
      <w:bookmarkStart w:id="159" w:name="_Toc406082111"/>
      <w:bookmarkStart w:id="160" w:name="_Toc406169127"/>
      <w:bookmarkStart w:id="161" w:name="_Toc406424278"/>
      <w:bookmarkStart w:id="162" w:name="_Toc406762410"/>
      <w:bookmarkStart w:id="163" w:name="_Toc407174777"/>
      <w:bookmarkStart w:id="164" w:name="_Toc407174840"/>
      <w:bookmarkStart w:id="165" w:name="_Toc407616437"/>
      <w:bookmarkStart w:id="166" w:name="_Toc407616499"/>
      <w:bookmarkStart w:id="167" w:name="_Toc409433975"/>
      <w:bookmarkStart w:id="168" w:name="_Toc409434033"/>
      <w:bookmarkStart w:id="169" w:name="_Toc400637532"/>
      <w:bookmarkStart w:id="170" w:name="_Toc400637578"/>
      <w:bookmarkStart w:id="171" w:name="_Toc400637623"/>
      <w:bookmarkStart w:id="172" w:name="_Toc400637682"/>
      <w:bookmarkStart w:id="173" w:name="_Toc403560278"/>
      <w:bookmarkStart w:id="174" w:name="_Toc404004584"/>
      <w:bookmarkStart w:id="175" w:name="_Toc404004639"/>
      <w:bookmarkStart w:id="176" w:name="_Toc406081259"/>
      <w:bookmarkStart w:id="177" w:name="_Toc406081370"/>
      <w:bookmarkStart w:id="178" w:name="_Toc406081426"/>
      <w:bookmarkStart w:id="179" w:name="_Toc406081686"/>
      <w:bookmarkStart w:id="180" w:name="_Toc406081794"/>
      <w:bookmarkStart w:id="181" w:name="_Toc406081853"/>
      <w:bookmarkStart w:id="182" w:name="_Toc406081912"/>
      <w:bookmarkStart w:id="183" w:name="_Toc406081983"/>
      <w:bookmarkStart w:id="184" w:name="_Toc406082048"/>
      <w:bookmarkStart w:id="185" w:name="_Toc406082112"/>
      <w:bookmarkStart w:id="186" w:name="_Toc406169128"/>
      <w:bookmarkStart w:id="187" w:name="_Toc406424279"/>
      <w:bookmarkStart w:id="188" w:name="_Toc406762411"/>
      <w:bookmarkStart w:id="189" w:name="_Toc407174778"/>
      <w:bookmarkStart w:id="190" w:name="_Toc407174841"/>
      <w:bookmarkStart w:id="191" w:name="_Toc407616438"/>
      <w:bookmarkStart w:id="192" w:name="_Toc407616500"/>
      <w:bookmarkStart w:id="193" w:name="_Toc409433976"/>
      <w:bookmarkStart w:id="194" w:name="_Toc409434034"/>
      <w:bookmarkStart w:id="195" w:name="_Toc400637533"/>
      <w:bookmarkStart w:id="196" w:name="_Toc400637579"/>
      <w:bookmarkStart w:id="197" w:name="_Toc400637624"/>
      <w:bookmarkStart w:id="198" w:name="_Toc400637683"/>
      <w:bookmarkStart w:id="199" w:name="_Toc403560279"/>
      <w:bookmarkStart w:id="200" w:name="_Toc404004585"/>
      <w:bookmarkStart w:id="201" w:name="_Toc404004640"/>
      <w:bookmarkStart w:id="202" w:name="_Toc406081260"/>
      <w:bookmarkStart w:id="203" w:name="_Toc406081371"/>
      <w:bookmarkStart w:id="204" w:name="_Toc406081427"/>
      <w:bookmarkStart w:id="205" w:name="_Toc406081687"/>
      <w:bookmarkStart w:id="206" w:name="_Toc406081795"/>
      <w:bookmarkStart w:id="207" w:name="_Toc406081854"/>
      <w:bookmarkStart w:id="208" w:name="_Toc406081913"/>
      <w:bookmarkStart w:id="209" w:name="_Toc406081984"/>
      <w:bookmarkStart w:id="210" w:name="_Toc406082049"/>
      <w:bookmarkStart w:id="211" w:name="_Toc406082113"/>
      <w:bookmarkStart w:id="212" w:name="_Toc406169129"/>
      <w:bookmarkStart w:id="213" w:name="_Toc406424280"/>
      <w:bookmarkStart w:id="214" w:name="_Toc406762412"/>
      <w:bookmarkStart w:id="215" w:name="_Toc407174779"/>
      <w:bookmarkStart w:id="216" w:name="_Toc407174842"/>
      <w:bookmarkStart w:id="217" w:name="_Toc407616439"/>
      <w:bookmarkStart w:id="218" w:name="_Toc407616501"/>
      <w:bookmarkStart w:id="219" w:name="_Toc409433977"/>
      <w:bookmarkStart w:id="220" w:name="_Toc409434035"/>
      <w:bookmarkStart w:id="221" w:name="_Toc400637534"/>
      <w:bookmarkStart w:id="222" w:name="_Toc400637580"/>
      <w:bookmarkStart w:id="223" w:name="_Toc400637625"/>
      <w:bookmarkStart w:id="224" w:name="_Toc400637684"/>
      <w:bookmarkStart w:id="225" w:name="_Toc403560280"/>
      <w:bookmarkStart w:id="226" w:name="_Toc404004586"/>
      <w:bookmarkStart w:id="227" w:name="_Toc404004641"/>
      <w:bookmarkStart w:id="228" w:name="_Toc406081261"/>
      <w:bookmarkStart w:id="229" w:name="_Toc406081372"/>
      <w:bookmarkStart w:id="230" w:name="_Toc406081428"/>
      <w:bookmarkStart w:id="231" w:name="_Toc406081688"/>
      <w:bookmarkStart w:id="232" w:name="_Toc406081796"/>
      <w:bookmarkStart w:id="233" w:name="_Toc406081855"/>
      <w:bookmarkStart w:id="234" w:name="_Toc406081914"/>
      <w:bookmarkStart w:id="235" w:name="_Toc406081985"/>
      <w:bookmarkStart w:id="236" w:name="_Toc406082050"/>
      <w:bookmarkStart w:id="237" w:name="_Toc406082114"/>
      <w:bookmarkStart w:id="238" w:name="_Toc406169130"/>
      <w:bookmarkStart w:id="239" w:name="_Toc406424281"/>
      <w:bookmarkStart w:id="240" w:name="_Toc406762413"/>
      <w:bookmarkStart w:id="241" w:name="_Toc407174780"/>
      <w:bookmarkStart w:id="242" w:name="_Toc407174843"/>
      <w:bookmarkStart w:id="243" w:name="_Toc407616440"/>
      <w:bookmarkStart w:id="244" w:name="_Toc407616502"/>
      <w:bookmarkStart w:id="245" w:name="_Toc409433978"/>
      <w:bookmarkStart w:id="246" w:name="_Toc409434036"/>
      <w:bookmarkStart w:id="247" w:name="_Toc400637535"/>
      <w:bookmarkStart w:id="248" w:name="_Toc400637581"/>
      <w:bookmarkStart w:id="249" w:name="_Toc400637626"/>
      <w:bookmarkStart w:id="250" w:name="_Toc400637685"/>
      <w:bookmarkStart w:id="251" w:name="_Toc403560281"/>
      <w:bookmarkStart w:id="252" w:name="_Toc404004587"/>
      <w:bookmarkStart w:id="253" w:name="_Toc404004642"/>
      <w:bookmarkStart w:id="254" w:name="_Toc406081262"/>
      <w:bookmarkStart w:id="255" w:name="_Toc406081373"/>
      <w:bookmarkStart w:id="256" w:name="_Toc406081429"/>
      <w:bookmarkStart w:id="257" w:name="_Toc406081689"/>
      <w:bookmarkStart w:id="258" w:name="_Toc406081797"/>
      <w:bookmarkStart w:id="259" w:name="_Toc406081856"/>
      <w:bookmarkStart w:id="260" w:name="_Toc406081915"/>
      <w:bookmarkStart w:id="261" w:name="_Toc406081986"/>
      <w:bookmarkStart w:id="262" w:name="_Toc406082051"/>
      <w:bookmarkStart w:id="263" w:name="_Toc406082115"/>
      <w:bookmarkStart w:id="264" w:name="_Toc406169131"/>
      <w:bookmarkStart w:id="265" w:name="_Toc406424282"/>
      <w:bookmarkStart w:id="266" w:name="_Toc406762414"/>
      <w:bookmarkStart w:id="267" w:name="_Toc407174781"/>
      <w:bookmarkStart w:id="268" w:name="_Toc407174844"/>
      <w:bookmarkStart w:id="269" w:name="_Toc407616441"/>
      <w:bookmarkStart w:id="270" w:name="_Toc407616503"/>
      <w:bookmarkStart w:id="271" w:name="_Toc409433979"/>
      <w:bookmarkStart w:id="272" w:name="_Toc409434037"/>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391E83">
        <w:rPr>
          <w:rFonts w:ascii="Times New Roman" w:hAnsi="Times New Roman" w:cs="Times New Roman"/>
          <w:b/>
          <w:i/>
          <w:color w:val="365F91" w:themeColor="accent1" w:themeShade="BF"/>
          <w:sz w:val="28"/>
          <w:szCs w:val="24"/>
        </w:rPr>
        <w:t xml:space="preserve">Faza 1. </w:t>
      </w:r>
      <w:r w:rsidR="0038048D" w:rsidRPr="00391E83">
        <w:rPr>
          <w:rFonts w:ascii="Times New Roman" w:hAnsi="Times New Roman" w:cs="Times New Roman"/>
          <w:b/>
          <w:i/>
          <w:color w:val="365F91" w:themeColor="accent1" w:themeShade="BF"/>
          <w:sz w:val="28"/>
          <w:szCs w:val="24"/>
        </w:rPr>
        <w:t>A</w:t>
      </w:r>
      <w:r w:rsidRPr="00391E83">
        <w:rPr>
          <w:rFonts w:ascii="Times New Roman" w:hAnsi="Times New Roman" w:cs="Times New Roman"/>
          <w:b/>
          <w:i/>
          <w:color w:val="365F91" w:themeColor="accent1" w:themeShade="BF"/>
          <w:sz w:val="28"/>
          <w:szCs w:val="24"/>
        </w:rPr>
        <w:t>dministrativna provjera</w:t>
      </w:r>
    </w:p>
    <w:p w14:paraId="529BD81B" w14:textId="1CAD824C" w:rsidR="00356B77" w:rsidRPr="00391E83" w:rsidRDefault="0038048D" w:rsidP="00DD1DD0">
      <w:pPr>
        <w:widowControl w:val="0"/>
        <w:autoSpaceDE w:val="0"/>
        <w:autoSpaceDN w:val="0"/>
        <w:adjustRightInd w:val="0"/>
        <w:spacing w:after="120" w:line="240" w:lineRule="auto"/>
        <w:jc w:val="both"/>
        <w:rPr>
          <w:rStyle w:val="hps"/>
          <w:rFonts w:ascii="Times New Roman" w:hAnsi="Times New Roman"/>
          <w:sz w:val="24"/>
          <w:szCs w:val="24"/>
        </w:rPr>
      </w:pPr>
      <w:r w:rsidRPr="00391E83">
        <w:rPr>
          <w:rStyle w:val="hps"/>
          <w:rFonts w:ascii="Times New Roman" w:hAnsi="Times New Roman"/>
          <w:sz w:val="24"/>
          <w:szCs w:val="24"/>
        </w:rPr>
        <w:t xml:space="preserve">Tijekom administrativne provjere projektnog prijedloga, u slučaju neispunjavanja pojedinih kriterija navedenih u tablici Administrativna provjera, </w:t>
      </w:r>
      <w:r w:rsidRPr="00CB64FD">
        <w:rPr>
          <w:rStyle w:val="hps"/>
          <w:rFonts w:ascii="Times New Roman" w:hAnsi="Times New Roman"/>
          <w:i/>
          <w:sz w:val="24"/>
          <w:szCs w:val="24"/>
        </w:rPr>
        <w:t>Priloga 3 –</w:t>
      </w:r>
      <w:r w:rsidR="0002365B">
        <w:rPr>
          <w:rStyle w:val="hps"/>
          <w:rFonts w:ascii="Times New Roman" w:hAnsi="Times New Roman"/>
          <w:i/>
          <w:sz w:val="24"/>
          <w:szCs w:val="24"/>
        </w:rPr>
        <w:t>Postupak dodjele bespovratnih sredstava</w:t>
      </w:r>
      <w:r w:rsidRPr="00391E83">
        <w:rPr>
          <w:rStyle w:val="hps"/>
          <w:rFonts w:ascii="Times New Roman" w:hAnsi="Times New Roman"/>
          <w:sz w:val="24"/>
          <w:szCs w:val="24"/>
        </w:rPr>
        <w:t xml:space="preserve">, projektni prijedlog isključuje se iz daljnjeg postupka dodjele. </w:t>
      </w:r>
    </w:p>
    <w:p w14:paraId="3FBE6571" w14:textId="77777777" w:rsidR="00356B77" w:rsidRPr="00391E83" w:rsidRDefault="0038048D" w:rsidP="00DD1DD0">
      <w:pPr>
        <w:widowControl w:val="0"/>
        <w:autoSpaceDE w:val="0"/>
        <w:autoSpaceDN w:val="0"/>
        <w:adjustRightInd w:val="0"/>
        <w:spacing w:after="120" w:line="240" w:lineRule="auto"/>
        <w:jc w:val="both"/>
        <w:rPr>
          <w:rFonts w:ascii="Times New Roman" w:hAnsi="Times New Roman" w:cs="Times New Roman"/>
          <w:sz w:val="24"/>
          <w:szCs w:val="24"/>
        </w:rPr>
      </w:pPr>
      <w:r w:rsidRPr="00391E83">
        <w:rPr>
          <w:rStyle w:val="hps"/>
          <w:rFonts w:ascii="Times New Roman" w:hAnsi="Times New Roman"/>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r w:rsidR="00507807" w:rsidRPr="00391E83">
        <w:rPr>
          <w:rFonts w:ascii="Times New Roman" w:hAnsi="Times New Roman" w:cs="Times New Roman"/>
          <w:sz w:val="24"/>
          <w:szCs w:val="24"/>
        </w:rPr>
        <w:t xml:space="preserve"> </w:t>
      </w:r>
    </w:p>
    <w:p w14:paraId="06466D88" w14:textId="77777777" w:rsidR="00356B77" w:rsidRPr="00391E83" w:rsidRDefault="00F92163" w:rsidP="00DD1DD0">
      <w:pPr>
        <w:widowControl w:val="0"/>
        <w:autoSpaceDE w:val="0"/>
        <w:autoSpaceDN w:val="0"/>
        <w:adjustRightInd w:val="0"/>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Tijekom administrativne provjere projektnog prijedloga, u slučaju neispunjavanja pojedinih propisanih kriterija projektni prijedlog se isključuje iz daljnjeg postupka dodjele.</w:t>
      </w:r>
      <w:r w:rsidR="00356B77" w:rsidRPr="00391E83">
        <w:rPr>
          <w:rFonts w:ascii="Times New Roman" w:hAnsi="Times New Roman" w:cs="Times New Roman"/>
          <w:sz w:val="24"/>
          <w:szCs w:val="24"/>
        </w:rPr>
        <w:t xml:space="preserve"> Projektni prijedlog koji nije uspješno prošao fazu 1. ne može se uputiti u daljnje faze postupka dodjele.</w:t>
      </w:r>
    </w:p>
    <w:p w14:paraId="56E4A6D6" w14:textId="77777777" w:rsidR="00F1613C" w:rsidRPr="00391E83" w:rsidRDefault="00F1613C" w:rsidP="008219BF">
      <w:pPr>
        <w:pStyle w:val="NoSpacing"/>
        <w:jc w:val="both"/>
        <w:rPr>
          <w:rFonts w:ascii="Times New Roman" w:hAnsi="Times New Roman" w:cs="Times New Roman"/>
          <w:b/>
          <w:color w:val="000000"/>
          <w:sz w:val="24"/>
          <w:szCs w:val="24"/>
          <w:u w:val="single"/>
        </w:rPr>
      </w:pPr>
    </w:p>
    <w:p w14:paraId="1CE154EF" w14:textId="77777777" w:rsidR="00F92163" w:rsidRPr="00391E83" w:rsidRDefault="00F92163" w:rsidP="00941251">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Faza 2. Provjera prihvatljivosti prijavitelja, p</w:t>
      </w:r>
      <w:r w:rsidR="00D56BAD" w:rsidRPr="00391E83">
        <w:rPr>
          <w:rFonts w:ascii="Times New Roman" w:hAnsi="Times New Roman" w:cs="Times New Roman"/>
          <w:b/>
          <w:i/>
          <w:color w:val="365F91" w:themeColor="accent1" w:themeShade="BF"/>
          <w:sz w:val="28"/>
          <w:szCs w:val="24"/>
        </w:rPr>
        <w:t>rojekta, aktivnosti i troškova</w:t>
      </w:r>
      <w:r w:rsidR="00356B77" w:rsidRPr="00391E83">
        <w:t xml:space="preserve"> </w:t>
      </w:r>
      <w:r w:rsidR="00356B77" w:rsidRPr="00391E83">
        <w:rPr>
          <w:rFonts w:ascii="Times New Roman" w:hAnsi="Times New Roman" w:cs="Times New Roman"/>
          <w:b/>
          <w:i/>
          <w:color w:val="365F91" w:themeColor="accent1" w:themeShade="BF"/>
          <w:sz w:val="28"/>
          <w:szCs w:val="24"/>
        </w:rPr>
        <w:t>te ocjena kvalitete</w:t>
      </w:r>
    </w:p>
    <w:p w14:paraId="0B840B9A" w14:textId="77777777" w:rsidR="00F92163" w:rsidRPr="00391E83" w:rsidRDefault="00F92163"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Cilj </w:t>
      </w:r>
      <w:r w:rsidR="00356B77" w:rsidRPr="00391E83">
        <w:rPr>
          <w:rFonts w:ascii="Times New Roman" w:hAnsi="Times New Roman" w:cs="Times New Roman"/>
          <w:sz w:val="24"/>
          <w:szCs w:val="24"/>
        </w:rPr>
        <w:t xml:space="preserve">prvog dijela </w:t>
      </w:r>
      <w:r w:rsidRPr="00391E83">
        <w:rPr>
          <w:rFonts w:ascii="Times New Roman" w:hAnsi="Times New Roman" w:cs="Times New Roman"/>
          <w:sz w:val="24"/>
          <w:szCs w:val="24"/>
        </w:rPr>
        <w:t>predmetne faze postupka dodjele je provjeriti usklađenost projektn</w:t>
      </w:r>
      <w:r w:rsidR="0027172C" w:rsidRPr="00391E83">
        <w:rPr>
          <w:rFonts w:ascii="Times New Roman" w:hAnsi="Times New Roman" w:cs="Times New Roman"/>
          <w:sz w:val="24"/>
          <w:szCs w:val="24"/>
        </w:rPr>
        <w:t>og</w:t>
      </w:r>
      <w:r w:rsidRPr="00391E83">
        <w:rPr>
          <w:rFonts w:ascii="Times New Roman" w:hAnsi="Times New Roman" w:cs="Times New Roman"/>
          <w:sz w:val="24"/>
          <w:szCs w:val="24"/>
        </w:rPr>
        <w:t xml:space="preserve"> </w:t>
      </w:r>
      <w:r w:rsidR="0027172C" w:rsidRPr="00391E83">
        <w:rPr>
          <w:rFonts w:ascii="Times New Roman" w:hAnsi="Times New Roman" w:cs="Times New Roman"/>
          <w:sz w:val="24"/>
          <w:szCs w:val="24"/>
        </w:rPr>
        <w:t>prijedloga</w:t>
      </w:r>
      <w:r w:rsidRPr="00391E83">
        <w:rPr>
          <w:rFonts w:ascii="Times New Roman" w:hAnsi="Times New Roman" w:cs="Times New Roman"/>
          <w:sz w:val="24"/>
          <w:szCs w:val="24"/>
        </w:rPr>
        <w:t xml:space="preserve"> s </w:t>
      </w:r>
      <w:r w:rsidRPr="00391E83">
        <w:rPr>
          <w:rFonts w:ascii="Times New Roman" w:hAnsi="Times New Roman" w:cs="Times New Roman"/>
          <w:b/>
          <w:sz w:val="24"/>
          <w:szCs w:val="24"/>
        </w:rPr>
        <w:t>kriterijima prihvatljivosti za prijavitelja, projekt</w:t>
      </w:r>
      <w:r w:rsidR="00356B77" w:rsidRPr="00391E83">
        <w:rPr>
          <w:rFonts w:ascii="Times New Roman" w:hAnsi="Times New Roman" w:cs="Times New Roman"/>
          <w:b/>
          <w:sz w:val="24"/>
          <w:szCs w:val="24"/>
        </w:rPr>
        <w:t xml:space="preserve"> i </w:t>
      </w:r>
      <w:r w:rsidRPr="00391E83">
        <w:rPr>
          <w:rFonts w:ascii="Times New Roman" w:hAnsi="Times New Roman" w:cs="Times New Roman"/>
          <w:b/>
          <w:sz w:val="24"/>
          <w:szCs w:val="24"/>
        </w:rPr>
        <w:t xml:space="preserve">aktivnosti </w:t>
      </w:r>
      <w:r w:rsidRPr="00391E83">
        <w:rPr>
          <w:rFonts w:ascii="Times New Roman" w:hAnsi="Times New Roman" w:cs="Times New Roman"/>
          <w:sz w:val="24"/>
          <w:szCs w:val="24"/>
        </w:rPr>
        <w:t xml:space="preserve">koji su navedeni u poglavlju </w:t>
      </w:r>
      <w:hyperlink w:anchor="_PRAVILA_POZIVA" w:history="1">
        <w:r w:rsidRPr="00F37EB7">
          <w:rPr>
            <w:rStyle w:val="Hyperlink"/>
            <w:rFonts w:ascii="Times New Roman" w:hAnsi="Times New Roman" w:cs="Times New Roman"/>
            <w:sz w:val="24"/>
            <w:szCs w:val="24"/>
          </w:rPr>
          <w:t>2.</w:t>
        </w:r>
      </w:hyperlink>
      <w:r w:rsidRPr="00391E83">
        <w:rPr>
          <w:rFonts w:ascii="Times New Roman" w:hAnsi="Times New Roman" w:cs="Times New Roman"/>
          <w:sz w:val="24"/>
          <w:szCs w:val="24"/>
        </w:rPr>
        <w:t xml:space="preserve"> ovih Uputa, primjenjujući Kontrolnu listu za provjeru prihvatljivosti prijavitelja, projekta i aktivnosti (vidjeti Prilog 3. Postupak dodjele bespovratnih sredstava). </w:t>
      </w:r>
    </w:p>
    <w:p w14:paraId="63BDBDF4" w14:textId="6A57EB2D" w:rsidR="00F92163" w:rsidRPr="00391E83" w:rsidRDefault="00356B77" w:rsidP="00DD1DD0">
      <w:pPr>
        <w:shd w:val="clear" w:color="auto" w:fill="FFFFFF" w:themeFill="background1"/>
        <w:spacing w:after="120" w:line="240" w:lineRule="auto"/>
        <w:jc w:val="both"/>
        <w:rPr>
          <w:rStyle w:val="longtext"/>
          <w:rFonts w:ascii="Times New Roman" w:hAnsi="Times New Roman"/>
          <w:sz w:val="24"/>
          <w:szCs w:val="24"/>
        </w:rPr>
      </w:pPr>
      <w:r w:rsidRPr="00391E83">
        <w:rPr>
          <w:rStyle w:val="hps"/>
          <w:rFonts w:ascii="Times New Roman" w:hAnsi="Times New Roman"/>
          <w:sz w:val="24"/>
          <w:szCs w:val="24"/>
        </w:rPr>
        <w:t>U drugom dijelu predmetne faze postupka dodjele se t</w:t>
      </w:r>
      <w:r w:rsidR="00F92163" w:rsidRPr="00391E83">
        <w:rPr>
          <w:rStyle w:val="hps"/>
          <w:rFonts w:ascii="Times New Roman" w:hAnsi="Times New Roman"/>
          <w:sz w:val="24"/>
          <w:szCs w:val="24"/>
        </w:rPr>
        <w:t>ijekom</w:t>
      </w:r>
      <w:r w:rsidR="00F92163" w:rsidRPr="00391E83">
        <w:rPr>
          <w:rStyle w:val="longtext"/>
          <w:rFonts w:ascii="Times New Roman" w:hAnsi="Times New Roman"/>
          <w:sz w:val="24"/>
          <w:szCs w:val="24"/>
        </w:rPr>
        <w:t xml:space="preserve"> </w:t>
      </w:r>
      <w:r w:rsidR="00F92163" w:rsidRPr="00391E83">
        <w:rPr>
          <w:rStyle w:val="longtext"/>
          <w:rFonts w:ascii="Times New Roman" w:hAnsi="Times New Roman"/>
          <w:b/>
          <w:sz w:val="24"/>
          <w:szCs w:val="24"/>
        </w:rPr>
        <w:t>provjere prihvatljivosti troškova</w:t>
      </w:r>
      <w:r w:rsidR="00F92163" w:rsidRPr="00391E83">
        <w:rPr>
          <w:rStyle w:val="longtext"/>
          <w:rFonts w:ascii="Times New Roman" w:hAnsi="Times New Roman"/>
          <w:sz w:val="24"/>
          <w:szCs w:val="24"/>
        </w:rPr>
        <w:t xml:space="preserve"> provjerava i osigurava </w:t>
      </w:r>
      <w:r w:rsidR="00F92163" w:rsidRPr="00391E83">
        <w:rPr>
          <w:rStyle w:val="hps"/>
          <w:rFonts w:ascii="Times New Roman" w:hAnsi="Times New Roman"/>
          <w:sz w:val="24"/>
          <w:szCs w:val="24"/>
        </w:rPr>
        <w:t>da su ispunjeni uvjeti za</w:t>
      </w:r>
      <w:r w:rsidR="00F92163" w:rsidRPr="00391E83">
        <w:rPr>
          <w:rStyle w:val="longtext"/>
          <w:rFonts w:ascii="Times New Roman" w:hAnsi="Times New Roman"/>
          <w:sz w:val="24"/>
          <w:szCs w:val="24"/>
        </w:rPr>
        <w:t xml:space="preserve"> </w:t>
      </w:r>
      <w:r w:rsidR="00F92163" w:rsidRPr="00391E83">
        <w:rPr>
          <w:rStyle w:val="hps"/>
          <w:rFonts w:ascii="Times New Roman" w:hAnsi="Times New Roman"/>
          <w:sz w:val="24"/>
          <w:szCs w:val="24"/>
        </w:rPr>
        <w:t>financiranje pojedin</w:t>
      </w:r>
      <w:r w:rsidR="00A81AEA" w:rsidRPr="00391E83">
        <w:rPr>
          <w:rStyle w:val="hps"/>
          <w:rFonts w:ascii="Times New Roman" w:hAnsi="Times New Roman"/>
          <w:sz w:val="24"/>
          <w:szCs w:val="24"/>
        </w:rPr>
        <w:t>og</w:t>
      </w:r>
      <w:r w:rsidR="00F92163" w:rsidRPr="00391E83">
        <w:rPr>
          <w:rStyle w:val="hps"/>
          <w:rFonts w:ascii="Times New Roman" w:hAnsi="Times New Roman"/>
          <w:sz w:val="24"/>
          <w:szCs w:val="24"/>
        </w:rPr>
        <w:t xml:space="preserve"> projektn</w:t>
      </w:r>
      <w:r w:rsidR="00A81AEA" w:rsidRPr="00391E83">
        <w:rPr>
          <w:rStyle w:val="hps"/>
          <w:rFonts w:ascii="Times New Roman" w:hAnsi="Times New Roman"/>
          <w:sz w:val="24"/>
          <w:szCs w:val="24"/>
        </w:rPr>
        <w:t>og</w:t>
      </w:r>
      <w:r w:rsidR="00F92163" w:rsidRPr="00391E83">
        <w:rPr>
          <w:rStyle w:val="hps"/>
          <w:rFonts w:ascii="Times New Roman" w:hAnsi="Times New Roman"/>
          <w:sz w:val="24"/>
          <w:szCs w:val="24"/>
        </w:rPr>
        <w:t xml:space="preserve"> prij</w:t>
      </w:r>
      <w:r w:rsidR="00A81AEA" w:rsidRPr="00391E83">
        <w:rPr>
          <w:rStyle w:val="hps"/>
          <w:rFonts w:ascii="Times New Roman" w:hAnsi="Times New Roman"/>
          <w:sz w:val="24"/>
          <w:szCs w:val="24"/>
        </w:rPr>
        <w:t>edloga</w:t>
      </w:r>
      <w:r w:rsidR="00F92163" w:rsidRPr="00391E83">
        <w:rPr>
          <w:rStyle w:val="hps"/>
          <w:rFonts w:ascii="Times New Roman" w:hAnsi="Times New Roman"/>
          <w:sz w:val="24"/>
          <w:szCs w:val="24"/>
        </w:rPr>
        <w:t>,</w:t>
      </w:r>
      <w:r w:rsidR="00F92163" w:rsidRPr="00391E83">
        <w:rPr>
          <w:rStyle w:val="longtext"/>
          <w:rFonts w:ascii="Times New Roman" w:hAnsi="Times New Roman"/>
          <w:sz w:val="24"/>
          <w:szCs w:val="24"/>
        </w:rPr>
        <w:t xml:space="preserve"> </w:t>
      </w:r>
      <w:r w:rsidR="00F92163" w:rsidRPr="00391E83">
        <w:rPr>
          <w:rStyle w:val="hps"/>
          <w:rFonts w:ascii="Times New Roman" w:hAnsi="Times New Roman"/>
          <w:sz w:val="24"/>
          <w:szCs w:val="24"/>
        </w:rPr>
        <w:t>određujući</w:t>
      </w:r>
      <w:r w:rsidR="00F92163" w:rsidRPr="00391E83">
        <w:rPr>
          <w:rStyle w:val="longtext"/>
          <w:rFonts w:ascii="Times New Roman" w:hAnsi="Times New Roman"/>
          <w:sz w:val="24"/>
          <w:szCs w:val="24"/>
        </w:rPr>
        <w:t xml:space="preserve"> </w:t>
      </w:r>
      <w:r w:rsidR="00F92163" w:rsidRPr="00391E83">
        <w:rPr>
          <w:rStyle w:val="hps"/>
          <w:rFonts w:ascii="Times New Roman" w:hAnsi="Times New Roman"/>
          <w:sz w:val="24"/>
          <w:szCs w:val="24"/>
        </w:rPr>
        <w:t>najviši iznos</w:t>
      </w:r>
      <w:r w:rsidR="00F92163" w:rsidRPr="00391E83">
        <w:rPr>
          <w:rStyle w:val="longtext"/>
          <w:rFonts w:ascii="Times New Roman" w:hAnsi="Times New Roman"/>
          <w:sz w:val="24"/>
          <w:szCs w:val="24"/>
        </w:rPr>
        <w:t xml:space="preserve"> </w:t>
      </w:r>
      <w:r w:rsidR="00F92163" w:rsidRPr="00391E83">
        <w:rPr>
          <w:rStyle w:val="hps"/>
          <w:rFonts w:ascii="Times New Roman" w:hAnsi="Times New Roman"/>
          <w:sz w:val="24"/>
          <w:szCs w:val="24"/>
        </w:rPr>
        <w:t>prihvatljivih</w:t>
      </w:r>
      <w:r w:rsidR="00F92163" w:rsidRPr="00391E83">
        <w:rPr>
          <w:rStyle w:val="longtext"/>
          <w:rFonts w:ascii="Times New Roman" w:hAnsi="Times New Roman"/>
          <w:sz w:val="24"/>
          <w:szCs w:val="24"/>
        </w:rPr>
        <w:t xml:space="preserve"> </w:t>
      </w:r>
      <w:r w:rsidR="00F92163" w:rsidRPr="00391E83">
        <w:rPr>
          <w:rStyle w:val="hps"/>
          <w:rFonts w:ascii="Times New Roman" w:hAnsi="Times New Roman"/>
          <w:sz w:val="24"/>
          <w:szCs w:val="24"/>
        </w:rPr>
        <w:t>troškova</w:t>
      </w:r>
      <w:r w:rsidR="00F92163" w:rsidRPr="00391E83">
        <w:rPr>
          <w:rStyle w:val="longtext"/>
          <w:rFonts w:ascii="Times New Roman" w:hAnsi="Times New Roman"/>
          <w:sz w:val="24"/>
          <w:szCs w:val="24"/>
        </w:rPr>
        <w:t xml:space="preserve"> za projektn</w:t>
      </w:r>
      <w:r w:rsidR="00A81AEA" w:rsidRPr="00391E83">
        <w:rPr>
          <w:rStyle w:val="longtext"/>
          <w:rFonts w:ascii="Times New Roman" w:hAnsi="Times New Roman"/>
          <w:sz w:val="24"/>
          <w:szCs w:val="24"/>
        </w:rPr>
        <w:t>i</w:t>
      </w:r>
      <w:r w:rsidR="00F92163" w:rsidRPr="00391E83">
        <w:rPr>
          <w:rStyle w:val="longtext"/>
          <w:rFonts w:ascii="Times New Roman" w:hAnsi="Times New Roman"/>
          <w:sz w:val="24"/>
          <w:szCs w:val="24"/>
        </w:rPr>
        <w:t xml:space="preserve"> </w:t>
      </w:r>
      <w:r w:rsidR="00A81AEA" w:rsidRPr="00391E83">
        <w:rPr>
          <w:rStyle w:val="longtext"/>
          <w:rFonts w:ascii="Times New Roman" w:hAnsi="Times New Roman"/>
          <w:sz w:val="24"/>
          <w:szCs w:val="24"/>
        </w:rPr>
        <w:t>prijedlog</w:t>
      </w:r>
      <w:r w:rsidRPr="00391E83">
        <w:rPr>
          <w:rStyle w:val="longtext"/>
          <w:rFonts w:ascii="Times New Roman" w:hAnsi="Times New Roman"/>
          <w:sz w:val="24"/>
          <w:szCs w:val="24"/>
        </w:rPr>
        <w:t>, primjenjujući Kontrolnu listu za provjeru prihvatljivosti troškova</w:t>
      </w:r>
      <w:r w:rsidR="00522003" w:rsidRPr="00391E83">
        <w:rPr>
          <w:rStyle w:val="longtext"/>
          <w:rFonts w:ascii="Times New Roman" w:hAnsi="Times New Roman"/>
          <w:sz w:val="24"/>
          <w:szCs w:val="24"/>
        </w:rPr>
        <w:t xml:space="preserve"> </w:t>
      </w:r>
      <w:r w:rsidRPr="00391E83">
        <w:rPr>
          <w:rStyle w:val="longtext"/>
          <w:rFonts w:ascii="Times New Roman" w:hAnsi="Times New Roman"/>
          <w:sz w:val="24"/>
          <w:szCs w:val="24"/>
        </w:rPr>
        <w:t xml:space="preserve">(vidjeti Prilog 3. Postupak dodjele bespovratnih sredstava). </w:t>
      </w:r>
      <w:r w:rsidR="00F92163" w:rsidRPr="00391E83">
        <w:rPr>
          <w:rStyle w:val="longtext"/>
          <w:rFonts w:ascii="Times New Roman" w:hAnsi="Times New Roman"/>
          <w:sz w:val="24"/>
          <w:szCs w:val="24"/>
        </w:rPr>
        <w:t xml:space="preserve"> Ako je potrebno, </w:t>
      </w:r>
      <w:r w:rsidR="004D1DE5">
        <w:rPr>
          <w:rStyle w:val="hps"/>
          <w:rFonts w:ascii="Times New Roman" w:hAnsi="Times New Roman"/>
          <w:sz w:val="24"/>
          <w:szCs w:val="24"/>
        </w:rPr>
        <w:t xml:space="preserve">PT2 </w:t>
      </w:r>
      <w:r w:rsidR="00F92163" w:rsidRPr="00391E83">
        <w:rPr>
          <w:rStyle w:val="hps"/>
          <w:rFonts w:ascii="Times New Roman" w:hAnsi="Times New Roman"/>
          <w:sz w:val="24"/>
          <w:szCs w:val="24"/>
        </w:rPr>
        <w:t xml:space="preserve"> ispravlja predloženi</w:t>
      </w:r>
      <w:r w:rsidR="00F92163" w:rsidRPr="00391E83">
        <w:rPr>
          <w:rStyle w:val="longtext"/>
          <w:rFonts w:ascii="Times New Roman" w:hAnsi="Times New Roman"/>
          <w:sz w:val="24"/>
          <w:szCs w:val="24"/>
        </w:rPr>
        <w:t xml:space="preserve"> </w:t>
      </w:r>
      <w:r w:rsidR="00F92163" w:rsidRPr="00391E83">
        <w:rPr>
          <w:rStyle w:val="hps"/>
          <w:rFonts w:ascii="Times New Roman" w:hAnsi="Times New Roman"/>
          <w:sz w:val="24"/>
          <w:szCs w:val="24"/>
        </w:rPr>
        <w:t>proračun projekta</w:t>
      </w:r>
      <w:r w:rsidR="00F92163" w:rsidRPr="00391E83">
        <w:rPr>
          <w:rStyle w:val="longtext"/>
          <w:rFonts w:ascii="Times New Roman" w:hAnsi="Times New Roman"/>
          <w:sz w:val="24"/>
          <w:szCs w:val="24"/>
        </w:rPr>
        <w:t xml:space="preserve"> na 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Ispravci mogu biti od utjecaja jedino na iznos bespovratnih sredstava.</w:t>
      </w:r>
    </w:p>
    <w:p w14:paraId="012D1D86" w14:textId="37D2E9C3" w:rsidR="00C669FC" w:rsidRDefault="00C669FC" w:rsidP="00DD1DD0">
      <w:pPr>
        <w:shd w:val="clear" w:color="auto" w:fill="FFFFFF" w:themeFill="background1"/>
        <w:spacing w:after="120" w:line="240" w:lineRule="auto"/>
        <w:jc w:val="both"/>
        <w:rPr>
          <w:rStyle w:val="longtext"/>
          <w:rFonts w:ascii="Times New Roman" w:hAnsi="Times New Roman"/>
          <w:sz w:val="24"/>
          <w:szCs w:val="24"/>
        </w:rPr>
      </w:pPr>
    </w:p>
    <w:p w14:paraId="5616B1BA" w14:textId="77777777" w:rsidR="00F64DB2" w:rsidRPr="00F64DB2" w:rsidRDefault="00F64DB2" w:rsidP="00F64DB2">
      <w:pPr>
        <w:shd w:val="clear" w:color="auto" w:fill="FFFFFF" w:themeFill="background1"/>
        <w:spacing w:after="120" w:line="240" w:lineRule="auto"/>
        <w:jc w:val="both"/>
        <w:rPr>
          <w:rStyle w:val="longtext"/>
          <w:rFonts w:ascii="Times New Roman" w:hAnsi="Times New Roman"/>
          <w:b/>
          <w:i/>
          <w:color w:val="4F81BD" w:themeColor="accent1"/>
          <w:sz w:val="24"/>
          <w:szCs w:val="24"/>
        </w:rPr>
      </w:pPr>
      <w:r w:rsidRPr="00F64DB2">
        <w:rPr>
          <w:rStyle w:val="longtext"/>
          <w:rFonts w:ascii="Times New Roman" w:hAnsi="Times New Roman"/>
          <w:b/>
          <w:i/>
          <w:color w:val="4F81BD" w:themeColor="accent1"/>
          <w:sz w:val="24"/>
          <w:szCs w:val="24"/>
        </w:rPr>
        <w:t xml:space="preserve">Napomena! </w:t>
      </w:r>
    </w:p>
    <w:p w14:paraId="13565723" w14:textId="36AF6012" w:rsidR="00F64DB2" w:rsidRDefault="00F64DB2" w:rsidP="00F64DB2">
      <w:pPr>
        <w:shd w:val="clear" w:color="auto" w:fill="FFFFFF" w:themeFill="background1"/>
        <w:spacing w:after="120" w:line="240" w:lineRule="auto"/>
        <w:jc w:val="both"/>
        <w:rPr>
          <w:rStyle w:val="longtext"/>
          <w:rFonts w:ascii="Times New Roman" w:hAnsi="Times New Roman"/>
          <w:i/>
          <w:color w:val="4F81BD" w:themeColor="accent1"/>
          <w:sz w:val="24"/>
          <w:szCs w:val="24"/>
        </w:rPr>
      </w:pPr>
      <w:r w:rsidRPr="00F64DB2">
        <w:rPr>
          <w:rStyle w:val="longtext"/>
          <w:rFonts w:ascii="Times New Roman" w:hAnsi="Times New Roman"/>
          <w:i/>
          <w:color w:val="4F81BD" w:themeColor="accent1"/>
          <w:sz w:val="24"/>
          <w:szCs w:val="24"/>
        </w:rPr>
        <w:t>Kod prvog odgovora "NE" daljnja provjera kriterija prihvatljivosti se obustavlja te se projektni prijedlog isključuje iz postupka dodjele.</w:t>
      </w:r>
    </w:p>
    <w:p w14:paraId="01055109" w14:textId="77777777" w:rsidR="00F64DB2" w:rsidRPr="00F64DB2" w:rsidRDefault="00F64DB2" w:rsidP="00F64DB2">
      <w:pPr>
        <w:shd w:val="clear" w:color="auto" w:fill="FFFFFF" w:themeFill="background1"/>
        <w:spacing w:after="120" w:line="240" w:lineRule="auto"/>
        <w:jc w:val="both"/>
        <w:rPr>
          <w:rStyle w:val="longtext"/>
          <w:rFonts w:ascii="Times New Roman" w:hAnsi="Times New Roman"/>
          <w:i/>
          <w:color w:val="4F81BD" w:themeColor="accent1"/>
          <w:sz w:val="24"/>
          <w:szCs w:val="24"/>
        </w:rPr>
      </w:pPr>
    </w:p>
    <w:p w14:paraId="3AD25607" w14:textId="77777777" w:rsidR="00F92163" w:rsidRPr="00391E83" w:rsidRDefault="00F92163" w:rsidP="006C1CBA">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Cilj </w:t>
      </w:r>
      <w:r w:rsidR="00356B77" w:rsidRPr="00391E83">
        <w:rPr>
          <w:rFonts w:ascii="Times New Roman" w:hAnsi="Times New Roman" w:cs="Times New Roman"/>
          <w:sz w:val="24"/>
          <w:szCs w:val="24"/>
        </w:rPr>
        <w:t xml:space="preserve">trećeg dijela </w:t>
      </w:r>
      <w:r w:rsidRPr="00391E83">
        <w:rPr>
          <w:rFonts w:ascii="Times New Roman" w:hAnsi="Times New Roman" w:cs="Times New Roman"/>
          <w:sz w:val="24"/>
          <w:szCs w:val="24"/>
        </w:rPr>
        <w:t>predmetne faze postupka dodjele</w:t>
      </w:r>
      <w:r w:rsidR="00356B77" w:rsidRPr="00391E83">
        <w:rPr>
          <w:rFonts w:ascii="Times New Roman" w:hAnsi="Times New Roman" w:cs="Times New Roman"/>
          <w:sz w:val="24"/>
          <w:szCs w:val="24"/>
        </w:rPr>
        <w:t xml:space="preserve"> </w:t>
      </w:r>
      <w:r w:rsidRPr="00391E83">
        <w:rPr>
          <w:rFonts w:ascii="Times New Roman" w:hAnsi="Times New Roman" w:cs="Times New Roman"/>
          <w:sz w:val="24"/>
          <w:szCs w:val="24"/>
        </w:rPr>
        <w:t xml:space="preserve">je </w:t>
      </w:r>
      <w:r w:rsidR="00356B77" w:rsidRPr="00391E83">
        <w:rPr>
          <w:rFonts w:ascii="Times New Roman" w:hAnsi="Times New Roman" w:cs="Times New Roman"/>
          <w:b/>
          <w:sz w:val="24"/>
          <w:szCs w:val="24"/>
        </w:rPr>
        <w:t>ocjena  kvalitete</w:t>
      </w:r>
      <w:r w:rsidR="00356B77" w:rsidRPr="00391E83">
        <w:rPr>
          <w:rFonts w:ascii="Times New Roman" w:hAnsi="Times New Roman" w:cs="Times New Roman"/>
          <w:sz w:val="24"/>
          <w:szCs w:val="24"/>
        </w:rPr>
        <w:t xml:space="preserve"> </w:t>
      </w:r>
      <w:r w:rsidRPr="00391E83">
        <w:rPr>
          <w:rFonts w:ascii="Times New Roman" w:hAnsi="Times New Roman" w:cs="Times New Roman"/>
          <w:sz w:val="24"/>
          <w:szCs w:val="24"/>
        </w:rPr>
        <w:t>projektnog prijedloga prema pitanjima</w:t>
      </w:r>
      <w:r w:rsidR="00356B77" w:rsidRPr="00391E83">
        <w:t xml:space="preserve"> iz </w:t>
      </w:r>
      <w:r w:rsidR="00356B77" w:rsidRPr="00391E83">
        <w:rPr>
          <w:rFonts w:ascii="Times New Roman" w:hAnsi="Times New Roman" w:cs="Times New Roman"/>
          <w:sz w:val="24"/>
          <w:szCs w:val="24"/>
        </w:rPr>
        <w:t>Kontrolne lista za ocjenu kvalitete</w:t>
      </w:r>
      <w:r w:rsidRPr="00391E83">
        <w:rPr>
          <w:rFonts w:ascii="Times New Roman" w:hAnsi="Times New Roman" w:cs="Times New Roman"/>
          <w:sz w:val="24"/>
          <w:szCs w:val="24"/>
        </w:rPr>
        <w:t xml:space="preserve"> </w:t>
      </w:r>
      <w:r w:rsidR="00356B77" w:rsidRPr="00391E83">
        <w:rPr>
          <w:rFonts w:ascii="Times New Roman" w:hAnsi="Times New Roman" w:cs="Times New Roman"/>
          <w:sz w:val="24"/>
          <w:szCs w:val="24"/>
        </w:rPr>
        <w:t>te</w:t>
      </w:r>
      <w:r w:rsidR="00C704E7" w:rsidRPr="00391E83">
        <w:rPr>
          <w:rFonts w:ascii="Times New Roman" w:hAnsi="Times New Roman" w:cs="Times New Roman"/>
          <w:sz w:val="24"/>
          <w:szCs w:val="24"/>
        </w:rPr>
        <w:t xml:space="preserve"> pripadajuće </w:t>
      </w:r>
      <w:r w:rsidR="00356B77" w:rsidRPr="00391E83">
        <w:rPr>
          <w:rFonts w:ascii="Times New Roman" w:hAnsi="Times New Roman" w:cs="Times New Roman"/>
          <w:sz w:val="24"/>
          <w:szCs w:val="24"/>
        </w:rPr>
        <w:t xml:space="preserve"> </w:t>
      </w:r>
      <w:r w:rsidRPr="00391E83">
        <w:rPr>
          <w:rFonts w:ascii="Times New Roman" w:hAnsi="Times New Roman" w:cs="Times New Roman"/>
          <w:sz w:val="24"/>
          <w:szCs w:val="24"/>
        </w:rPr>
        <w:t xml:space="preserve">metodologije odabira. Kriteriji za odabir operacija i pripadajuću metodologiju u okviru Investicijskog prioriteta 3d Poslovna konkurentnost, Specifičnog cilja 3d1 Poboljšan razvoj i rast malih i srednjih poduzetnika na domaćim i stranim </w:t>
      </w:r>
      <w:r w:rsidR="00A81AEA" w:rsidRPr="00391E83">
        <w:rPr>
          <w:rFonts w:ascii="Times New Roman" w:hAnsi="Times New Roman" w:cs="Times New Roman"/>
          <w:sz w:val="24"/>
          <w:szCs w:val="24"/>
        </w:rPr>
        <w:t>tržištima, usvojeni su u okviru</w:t>
      </w:r>
      <w:r w:rsidR="00517CC0" w:rsidRPr="00391E83">
        <w:rPr>
          <w:rFonts w:ascii="Times New Roman" w:hAnsi="Times New Roman" w:cs="Times New Roman"/>
          <w:sz w:val="24"/>
          <w:szCs w:val="24"/>
        </w:rPr>
        <w:t xml:space="preserve"> </w:t>
      </w:r>
      <w:r w:rsidR="00A81AEA" w:rsidRPr="00391E83">
        <w:rPr>
          <w:rFonts w:ascii="Times New Roman" w:hAnsi="Times New Roman" w:cs="Times New Roman"/>
          <w:sz w:val="24"/>
          <w:szCs w:val="24"/>
        </w:rPr>
        <w:t>15</w:t>
      </w:r>
      <w:r w:rsidRPr="00391E83">
        <w:rPr>
          <w:rFonts w:ascii="Times New Roman" w:hAnsi="Times New Roman" w:cs="Times New Roman"/>
          <w:bCs/>
          <w:sz w:val="24"/>
          <w:szCs w:val="24"/>
        </w:rPr>
        <w:t>. pisanog postupka odlučivanja Odbora za praćenje Operativnoga programa “Konkurentnost i kohezija 2014. - 2020.”</w:t>
      </w:r>
      <w:r w:rsidR="002B31CA" w:rsidRPr="00391E83">
        <w:rPr>
          <w:rFonts w:ascii="Times New Roman" w:hAnsi="Times New Roman" w:cs="Times New Roman"/>
          <w:bCs/>
          <w:sz w:val="24"/>
          <w:szCs w:val="24"/>
        </w:rPr>
        <w:t xml:space="preserve"> od </w:t>
      </w:r>
      <w:r w:rsidR="00C704E7" w:rsidRPr="00391E83">
        <w:rPr>
          <w:rFonts w:ascii="Times New Roman" w:hAnsi="Times New Roman" w:cs="Times New Roman"/>
          <w:bCs/>
          <w:sz w:val="24"/>
          <w:szCs w:val="24"/>
        </w:rPr>
        <w:t>22</w:t>
      </w:r>
      <w:r w:rsidR="002B31CA" w:rsidRPr="00391E83">
        <w:rPr>
          <w:rFonts w:ascii="Times New Roman" w:hAnsi="Times New Roman" w:cs="Times New Roman"/>
          <w:bCs/>
          <w:sz w:val="24"/>
          <w:szCs w:val="24"/>
        </w:rPr>
        <w:t>. prosinca 2017. godine</w:t>
      </w:r>
      <w:r w:rsidRPr="00391E83">
        <w:rPr>
          <w:rFonts w:ascii="Times New Roman" w:hAnsi="Times New Roman" w:cs="Times New Roman"/>
          <w:bCs/>
          <w:sz w:val="24"/>
          <w:szCs w:val="24"/>
        </w:rPr>
        <w:t>.</w:t>
      </w:r>
    </w:p>
    <w:p w14:paraId="323B14CD" w14:textId="77777777" w:rsidR="00A850B5" w:rsidRPr="00391E83" w:rsidRDefault="00F92163"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Ocjena kvalitete projektnog prijedloga izvršit će se sukladno kriterijima odabira utvrđenima u nastavku i u </w:t>
      </w:r>
      <w:r w:rsidRPr="00470248">
        <w:rPr>
          <w:rFonts w:ascii="Times New Roman" w:hAnsi="Times New Roman" w:cs="Times New Roman"/>
          <w:i/>
          <w:sz w:val="24"/>
          <w:szCs w:val="24"/>
        </w:rPr>
        <w:t>Prilogu 3.</w:t>
      </w:r>
      <w:r w:rsidRPr="00391E83">
        <w:rPr>
          <w:rFonts w:ascii="Times New Roman" w:hAnsi="Times New Roman" w:cs="Times New Roman"/>
          <w:sz w:val="24"/>
          <w:szCs w:val="24"/>
        </w:rPr>
        <w:t xml:space="preserve"> predmetnog Poziva.</w:t>
      </w:r>
      <w:r w:rsidR="005113FE" w:rsidRPr="00391E83">
        <w:rPr>
          <w:rFonts w:ascii="Times New Roman" w:hAnsi="Times New Roman" w:cs="Times New Roman"/>
          <w:sz w:val="24"/>
          <w:szCs w:val="24"/>
        </w:rPr>
        <w:t xml:space="preserve"> </w:t>
      </w:r>
      <w:r w:rsidR="00A850B5" w:rsidRPr="00391E83">
        <w:rPr>
          <w:rFonts w:ascii="Times New Roman" w:hAnsi="Times New Roman" w:cs="Times New Roman"/>
          <w:sz w:val="24"/>
          <w:szCs w:val="24"/>
        </w:rPr>
        <w:t>PT</w:t>
      </w:r>
      <w:r w:rsidR="00A81AEA" w:rsidRPr="00391E83">
        <w:rPr>
          <w:rFonts w:ascii="Times New Roman" w:hAnsi="Times New Roman" w:cs="Times New Roman"/>
          <w:sz w:val="24"/>
          <w:szCs w:val="24"/>
        </w:rPr>
        <w:t>2</w:t>
      </w:r>
      <w:r w:rsidR="00A850B5" w:rsidRPr="00391E83">
        <w:rPr>
          <w:rFonts w:ascii="Times New Roman" w:hAnsi="Times New Roman" w:cs="Times New Roman"/>
          <w:sz w:val="24"/>
          <w:szCs w:val="24"/>
        </w:rPr>
        <w:t xml:space="preserve"> će osnovati Odbor za odabir projekata (u daljnjem tekstu: Odbor) koji može sam izvršiti ocjenu projektnog prijedloga ili proces ocjenjivanja može povjeriti neovisnim procjeniteljima. U slučaju da se proces ocjenjivanja svih kriterija odabira ili samo dijela kriterija odabira povjeri neovisnim procjeniteljima, uloga Odbora bit će provjera usklađenosti procjena s metodologijom odabira i potvrđivanje rezultata odabira. Svako pitanje u sklopu kvalitativne procjene vrednovat će se sukladno kriterijima odabira i bodovat će ga barem dva ocjenjivača. Konačni dodijeljeni broj bodova predstavljat će prosjek bodova ocjenjivača. </w:t>
      </w:r>
    </w:p>
    <w:p w14:paraId="1F99BBA4" w14:textId="77777777" w:rsidR="00507807" w:rsidRPr="00391E83" w:rsidRDefault="00F92163"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Kriteriji temeljem kojih se ocjenjuje </w:t>
      </w:r>
      <w:r w:rsidR="00356B77" w:rsidRPr="00391E83">
        <w:rPr>
          <w:rFonts w:ascii="Times New Roman" w:hAnsi="Times New Roman" w:cs="Times New Roman"/>
          <w:sz w:val="24"/>
          <w:szCs w:val="24"/>
        </w:rPr>
        <w:t xml:space="preserve">kvaliteta </w:t>
      </w:r>
      <w:r w:rsidRPr="00391E83">
        <w:rPr>
          <w:rFonts w:ascii="Times New Roman" w:hAnsi="Times New Roman" w:cs="Times New Roman"/>
          <w:sz w:val="24"/>
          <w:szCs w:val="24"/>
        </w:rPr>
        <w:t>svakog projektnog prijedloga povezani su s određivanjem vrijednosti za novac koju projekt nudi, održivosti projekta, sposobnosti prijavitelja da provede projekt, kvalitetu izrade i izvodljivosti, horizontalna pitanja te doprinos</w:t>
      </w:r>
      <w:r w:rsidR="00C704E7" w:rsidRPr="00391E83">
        <w:rPr>
          <w:rFonts w:ascii="Times New Roman" w:hAnsi="Times New Roman" w:cs="Times New Roman"/>
          <w:sz w:val="24"/>
          <w:szCs w:val="24"/>
        </w:rPr>
        <w:t>a</w:t>
      </w:r>
      <w:r w:rsidRPr="00391E83">
        <w:rPr>
          <w:rFonts w:ascii="Times New Roman" w:hAnsi="Times New Roman" w:cs="Times New Roman"/>
          <w:sz w:val="24"/>
          <w:szCs w:val="24"/>
        </w:rPr>
        <w:t xml:space="preserve"> projekta uravnoteženom regionalnom razvoju.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1693"/>
        <w:gridCol w:w="1701"/>
      </w:tblGrid>
      <w:tr w:rsidR="00522003" w:rsidRPr="00391E83" w14:paraId="0C7AF6A7" w14:textId="77777777" w:rsidTr="00423E6D">
        <w:trPr>
          <w:trHeight w:val="336"/>
        </w:trPr>
        <w:tc>
          <w:tcPr>
            <w:tcW w:w="6500" w:type="dxa"/>
            <w:shd w:val="clear" w:color="auto" w:fill="DBE5F1" w:themeFill="accent1" w:themeFillTint="33"/>
            <w:vAlign w:val="center"/>
          </w:tcPr>
          <w:p w14:paraId="67C03AC6" w14:textId="77777777" w:rsidR="00522003" w:rsidRPr="00391E83" w:rsidRDefault="00522003" w:rsidP="00941251">
            <w:pPr>
              <w:spacing w:after="0" w:line="240" w:lineRule="auto"/>
              <w:rPr>
                <w:rFonts w:ascii="Times New Roman" w:hAnsi="Times New Roman" w:cs="Times New Roman"/>
                <w:b/>
                <w:sz w:val="24"/>
                <w:szCs w:val="24"/>
              </w:rPr>
            </w:pPr>
            <w:r w:rsidRPr="00391E83">
              <w:rPr>
                <w:rFonts w:ascii="Times New Roman" w:hAnsi="Times New Roman" w:cs="Times New Roman"/>
                <w:b/>
                <w:sz w:val="24"/>
                <w:szCs w:val="24"/>
              </w:rPr>
              <w:t>Kriteriji odabira</w:t>
            </w:r>
          </w:p>
        </w:tc>
        <w:tc>
          <w:tcPr>
            <w:tcW w:w="1693" w:type="dxa"/>
            <w:shd w:val="clear" w:color="auto" w:fill="DBE5F1" w:themeFill="accent1" w:themeFillTint="33"/>
            <w:vAlign w:val="center"/>
          </w:tcPr>
          <w:p w14:paraId="549BA09C" w14:textId="77777777" w:rsidR="00522003" w:rsidRPr="00391E83" w:rsidRDefault="00522003" w:rsidP="00522003">
            <w:pPr>
              <w:spacing w:after="0" w:line="240" w:lineRule="auto"/>
              <w:jc w:val="center"/>
              <w:rPr>
                <w:rFonts w:ascii="Times New Roman" w:hAnsi="Times New Roman" w:cs="Times New Roman"/>
                <w:b/>
                <w:sz w:val="24"/>
                <w:szCs w:val="24"/>
              </w:rPr>
            </w:pPr>
            <w:r w:rsidRPr="00391E83">
              <w:rPr>
                <w:rFonts w:ascii="Times New Roman" w:hAnsi="Times New Roman" w:cs="Times New Roman"/>
                <w:b/>
                <w:sz w:val="24"/>
                <w:szCs w:val="24"/>
              </w:rPr>
              <w:t>MOGUĆI BROJ BODOVA</w:t>
            </w:r>
          </w:p>
        </w:tc>
        <w:tc>
          <w:tcPr>
            <w:tcW w:w="1701" w:type="dxa"/>
            <w:shd w:val="clear" w:color="auto" w:fill="DBE5F1" w:themeFill="accent1" w:themeFillTint="33"/>
          </w:tcPr>
          <w:p w14:paraId="716D62FA" w14:textId="77777777" w:rsidR="00522003" w:rsidRPr="00391E83" w:rsidRDefault="00522003" w:rsidP="00522003">
            <w:pPr>
              <w:spacing w:after="0" w:line="240" w:lineRule="auto"/>
              <w:jc w:val="center"/>
              <w:rPr>
                <w:rFonts w:ascii="Times New Roman" w:hAnsi="Times New Roman" w:cs="Times New Roman"/>
                <w:b/>
                <w:sz w:val="24"/>
                <w:szCs w:val="24"/>
              </w:rPr>
            </w:pPr>
            <w:r w:rsidRPr="00391E83">
              <w:rPr>
                <w:rFonts w:ascii="Times New Roman" w:hAnsi="Times New Roman" w:cs="Times New Roman"/>
                <w:b/>
                <w:sz w:val="24"/>
                <w:szCs w:val="24"/>
              </w:rPr>
              <w:t>MINIMALNI BROJ BODOVA</w:t>
            </w:r>
          </w:p>
        </w:tc>
      </w:tr>
      <w:tr w:rsidR="004D1DE5" w:rsidRPr="00391E83" w14:paraId="6E8ACCE9" w14:textId="77777777" w:rsidTr="002A609E">
        <w:trPr>
          <w:trHeight w:val="134"/>
        </w:trPr>
        <w:tc>
          <w:tcPr>
            <w:tcW w:w="6500" w:type="dxa"/>
            <w:vAlign w:val="center"/>
          </w:tcPr>
          <w:p w14:paraId="64551273" w14:textId="77777777" w:rsidR="004D1DE5" w:rsidRPr="00391E83" w:rsidRDefault="004D1DE5" w:rsidP="004D1DE5">
            <w:pPr>
              <w:pStyle w:val="ListParagraph3"/>
              <w:numPr>
                <w:ilvl w:val="0"/>
                <w:numId w:val="4"/>
              </w:numPr>
              <w:shd w:val="clear" w:color="auto" w:fill="FFFFFF" w:themeFill="background1"/>
              <w:tabs>
                <w:tab w:val="center" w:pos="4320"/>
                <w:tab w:val="right" w:pos="8640"/>
              </w:tabs>
              <w:spacing w:before="0"/>
              <w:contextualSpacing w:val="0"/>
              <w:jc w:val="left"/>
              <w:rPr>
                <w:rFonts w:ascii="Times New Roman" w:hAnsi="Times New Roman"/>
                <w:lang w:val="hr-HR"/>
              </w:rPr>
            </w:pPr>
            <w:r w:rsidRPr="00391E83">
              <w:rPr>
                <w:rFonts w:ascii="Times New Roman" w:hAnsi="Times New Roman"/>
                <w:lang w:val="hr-HR"/>
              </w:rPr>
              <w:t>Vrijednost za novac koju projekt nudi</w:t>
            </w:r>
          </w:p>
        </w:tc>
        <w:tc>
          <w:tcPr>
            <w:tcW w:w="1693" w:type="dxa"/>
            <w:vAlign w:val="center"/>
          </w:tcPr>
          <w:p w14:paraId="2EB19EF2" w14:textId="49E6129C"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19</w:t>
            </w:r>
          </w:p>
        </w:tc>
        <w:tc>
          <w:tcPr>
            <w:tcW w:w="1701" w:type="dxa"/>
            <w:vAlign w:val="center"/>
          </w:tcPr>
          <w:p w14:paraId="6F2B633B" w14:textId="1A64CEC7"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9</w:t>
            </w:r>
          </w:p>
        </w:tc>
      </w:tr>
      <w:tr w:rsidR="004D1DE5" w:rsidRPr="00391E83" w14:paraId="7C7DA72C" w14:textId="77777777" w:rsidTr="002A609E">
        <w:trPr>
          <w:trHeight w:val="336"/>
        </w:trPr>
        <w:tc>
          <w:tcPr>
            <w:tcW w:w="6500" w:type="dxa"/>
            <w:vAlign w:val="center"/>
          </w:tcPr>
          <w:p w14:paraId="5DE3F7DC" w14:textId="77777777" w:rsidR="004D1DE5" w:rsidRPr="00391E83" w:rsidRDefault="004D1DE5" w:rsidP="004D1DE5">
            <w:pPr>
              <w:pStyle w:val="ListParagraph3"/>
              <w:numPr>
                <w:ilvl w:val="0"/>
                <w:numId w:val="4"/>
              </w:numPr>
              <w:shd w:val="clear" w:color="auto" w:fill="FFFFFF" w:themeFill="background1"/>
              <w:tabs>
                <w:tab w:val="center" w:pos="4320"/>
                <w:tab w:val="right" w:pos="8640"/>
              </w:tabs>
              <w:spacing w:before="0"/>
              <w:contextualSpacing w:val="0"/>
              <w:jc w:val="left"/>
              <w:rPr>
                <w:rFonts w:ascii="Times New Roman" w:hAnsi="Times New Roman"/>
                <w:lang w:val="hr-HR"/>
              </w:rPr>
            </w:pPr>
            <w:r w:rsidRPr="00391E83">
              <w:rPr>
                <w:rFonts w:ascii="Times New Roman" w:hAnsi="Times New Roman"/>
                <w:lang w:val="hr-HR"/>
              </w:rPr>
              <w:t>Financijska održivost projekta</w:t>
            </w:r>
          </w:p>
        </w:tc>
        <w:tc>
          <w:tcPr>
            <w:tcW w:w="1693" w:type="dxa"/>
            <w:vAlign w:val="center"/>
          </w:tcPr>
          <w:p w14:paraId="0DA89E73" w14:textId="285D758C"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12</w:t>
            </w:r>
          </w:p>
        </w:tc>
        <w:tc>
          <w:tcPr>
            <w:tcW w:w="1701" w:type="dxa"/>
            <w:vAlign w:val="center"/>
          </w:tcPr>
          <w:p w14:paraId="18D347FE" w14:textId="247339C1"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6</w:t>
            </w:r>
          </w:p>
        </w:tc>
      </w:tr>
      <w:tr w:rsidR="004D1DE5" w:rsidRPr="00391E83" w14:paraId="701A3BAF" w14:textId="77777777" w:rsidTr="002A609E">
        <w:trPr>
          <w:trHeight w:val="345"/>
        </w:trPr>
        <w:tc>
          <w:tcPr>
            <w:tcW w:w="6500" w:type="dxa"/>
            <w:vAlign w:val="center"/>
          </w:tcPr>
          <w:p w14:paraId="7B834342" w14:textId="77777777" w:rsidR="004D1DE5" w:rsidRPr="00391E83" w:rsidRDefault="004D1DE5" w:rsidP="004D1DE5">
            <w:pPr>
              <w:pStyle w:val="ListParagraph3"/>
              <w:numPr>
                <w:ilvl w:val="0"/>
                <w:numId w:val="4"/>
              </w:numPr>
              <w:shd w:val="clear" w:color="auto" w:fill="FFFFFF" w:themeFill="background1"/>
              <w:tabs>
                <w:tab w:val="center" w:pos="4320"/>
                <w:tab w:val="right" w:pos="8640"/>
              </w:tabs>
              <w:spacing w:before="0"/>
              <w:contextualSpacing w:val="0"/>
              <w:jc w:val="left"/>
              <w:rPr>
                <w:rFonts w:ascii="Times New Roman" w:hAnsi="Times New Roman"/>
                <w:lang w:val="hr-HR"/>
              </w:rPr>
            </w:pPr>
            <w:r w:rsidRPr="00391E83">
              <w:rPr>
                <w:rFonts w:ascii="Times New Roman" w:hAnsi="Times New Roman"/>
                <w:lang w:val="hr-HR"/>
              </w:rPr>
              <w:t>Provedbeni kapaciteti</w:t>
            </w:r>
          </w:p>
        </w:tc>
        <w:tc>
          <w:tcPr>
            <w:tcW w:w="1693" w:type="dxa"/>
            <w:vAlign w:val="center"/>
          </w:tcPr>
          <w:p w14:paraId="75B839FA" w14:textId="737B55EF"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6</w:t>
            </w:r>
          </w:p>
        </w:tc>
        <w:tc>
          <w:tcPr>
            <w:tcW w:w="1701" w:type="dxa"/>
            <w:vAlign w:val="center"/>
          </w:tcPr>
          <w:p w14:paraId="37952787" w14:textId="5D9CB433"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3</w:t>
            </w:r>
          </w:p>
        </w:tc>
      </w:tr>
      <w:tr w:rsidR="004D1DE5" w:rsidRPr="00391E83" w14:paraId="3C141B53" w14:textId="77777777" w:rsidTr="002A609E">
        <w:trPr>
          <w:trHeight w:val="345"/>
        </w:trPr>
        <w:tc>
          <w:tcPr>
            <w:tcW w:w="6500" w:type="dxa"/>
            <w:vAlign w:val="center"/>
          </w:tcPr>
          <w:p w14:paraId="39709A04" w14:textId="77777777" w:rsidR="004D1DE5" w:rsidRPr="00391E83" w:rsidRDefault="004D1DE5" w:rsidP="004D1DE5">
            <w:pPr>
              <w:pStyle w:val="ListParagraph3"/>
              <w:numPr>
                <w:ilvl w:val="0"/>
                <w:numId w:val="4"/>
              </w:numPr>
              <w:shd w:val="clear" w:color="auto" w:fill="FFFFFF" w:themeFill="background1"/>
              <w:tabs>
                <w:tab w:val="center" w:pos="4320"/>
                <w:tab w:val="right" w:pos="8640"/>
              </w:tabs>
              <w:spacing w:before="0"/>
              <w:contextualSpacing w:val="0"/>
              <w:jc w:val="left"/>
              <w:rPr>
                <w:rFonts w:ascii="Times New Roman" w:hAnsi="Times New Roman"/>
                <w:lang w:val="hr-HR"/>
              </w:rPr>
            </w:pPr>
            <w:r w:rsidRPr="00391E83">
              <w:rPr>
                <w:rFonts w:ascii="Times New Roman" w:hAnsi="Times New Roman"/>
                <w:lang w:val="hr-HR"/>
              </w:rPr>
              <w:t>Dizajn i zrelost projekta</w:t>
            </w:r>
          </w:p>
        </w:tc>
        <w:tc>
          <w:tcPr>
            <w:tcW w:w="1693" w:type="dxa"/>
            <w:vAlign w:val="center"/>
          </w:tcPr>
          <w:p w14:paraId="2FD16598" w14:textId="5FB9E476"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8</w:t>
            </w:r>
          </w:p>
        </w:tc>
        <w:tc>
          <w:tcPr>
            <w:tcW w:w="1701" w:type="dxa"/>
            <w:vAlign w:val="center"/>
          </w:tcPr>
          <w:p w14:paraId="0F333F67" w14:textId="797E7E32"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Pr>
                <w:rFonts w:ascii="Times New Roman" w:hAnsi="Times New Roman" w:cs="Times New Roman"/>
                <w:color w:val="365F91" w:themeColor="accent1" w:themeShade="BF"/>
                <w:sz w:val="24"/>
                <w:szCs w:val="24"/>
              </w:rPr>
              <w:t>4</w:t>
            </w:r>
          </w:p>
        </w:tc>
      </w:tr>
      <w:tr w:rsidR="004D1DE5" w:rsidRPr="00391E83" w14:paraId="49DCDD30" w14:textId="77777777" w:rsidTr="002A609E">
        <w:trPr>
          <w:trHeight w:val="303"/>
        </w:trPr>
        <w:tc>
          <w:tcPr>
            <w:tcW w:w="6500" w:type="dxa"/>
            <w:vAlign w:val="center"/>
          </w:tcPr>
          <w:p w14:paraId="6A690EE0" w14:textId="77777777" w:rsidR="004D1DE5" w:rsidRPr="00391E83" w:rsidRDefault="004D1DE5" w:rsidP="004D1DE5">
            <w:pPr>
              <w:pStyle w:val="ListParagraph3"/>
              <w:numPr>
                <w:ilvl w:val="0"/>
                <w:numId w:val="4"/>
              </w:numPr>
              <w:shd w:val="clear" w:color="auto" w:fill="FFFFFF" w:themeFill="background1"/>
              <w:tabs>
                <w:tab w:val="center" w:pos="4320"/>
                <w:tab w:val="right" w:pos="8640"/>
              </w:tabs>
              <w:spacing w:before="0"/>
              <w:contextualSpacing w:val="0"/>
              <w:jc w:val="left"/>
              <w:rPr>
                <w:rFonts w:ascii="Times New Roman" w:hAnsi="Times New Roman"/>
                <w:lang w:val="hr-HR"/>
              </w:rPr>
            </w:pPr>
            <w:r w:rsidRPr="00391E83">
              <w:rPr>
                <w:rFonts w:ascii="Times New Roman" w:hAnsi="Times New Roman"/>
                <w:lang w:val="hr-HR"/>
              </w:rPr>
              <w:t>Horizontalna pitanja (promicanje jednakih mogućnosti i socijalne uključenosti/promicanje održivog razvoja)</w:t>
            </w:r>
          </w:p>
        </w:tc>
        <w:tc>
          <w:tcPr>
            <w:tcW w:w="1693" w:type="dxa"/>
            <w:vAlign w:val="center"/>
          </w:tcPr>
          <w:p w14:paraId="5B6C8B67" w14:textId="04BC439F"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sidRPr="00301246">
              <w:rPr>
                <w:rFonts w:ascii="Times New Roman" w:hAnsi="Times New Roman" w:cs="Times New Roman"/>
                <w:color w:val="365F91" w:themeColor="accent1" w:themeShade="BF"/>
                <w:sz w:val="24"/>
                <w:szCs w:val="24"/>
              </w:rPr>
              <w:t>3</w:t>
            </w:r>
          </w:p>
        </w:tc>
        <w:tc>
          <w:tcPr>
            <w:tcW w:w="1701" w:type="dxa"/>
            <w:vAlign w:val="center"/>
          </w:tcPr>
          <w:p w14:paraId="6E2CDB10" w14:textId="457ADD30"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sidRPr="00301246">
              <w:rPr>
                <w:rFonts w:ascii="Times New Roman" w:hAnsi="Times New Roman" w:cs="Times New Roman"/>
                <w:color w:val="365F91" w:themeColor="accent1" w:themeShade="BF"/>
                <w:sz w:val="24"/>
                <w:szCs w:val="24"/>
              </w:rPr>
              <w:t>-</w:t>
            </w:r>
          </w:p>
        </w:tc>
      </w:tr>
      <w:tr w:rsidR="004D1DE5" w:rsidRPr="00391E83" w14:paraId="1E4DBBD4" w14:textId="77777777" w:rsidTr="002A609E">
        <w:trPr>
          <w:trHeight w:val="456"/>
        </w:trPr>
        <w:tc>
          <w:tcPr>
            <w:tcW w:w="6500" w:type="dxa"/>
            <w:vAlign w:val="center"/>
          </w:tcPr>
          <w:p w14:paraId="391E5554" w14:textId="77777777" w:rsidR="004D1DE5" w:rsidRPr="00391E83" w:rsidRDefault="004D1DE5" w:rsidP="004D1DE5">
            <w:pPr>
              <w:pStyle w:val="ListParagraph3"/>
              <w:numPr>
                <w:ilvl w:val="0"/>
                <w:numId w:val="4"/>
              </w:numPr>
              <w:shd w:val="clear" w:color="auto" w:fill="FFFFFF" w:themeFill="background1"/>
              <w:tabs>
                <w:tab w:val="center" w:pos="4320"/>
                <w:tab w:val="right" w:pos="8640"/>
              </w:tabs>
              <w:spacing w:before="0"/>
              <w:contextualSpacing w:val="0"/>
              <w:jc w:val="left"/>
              <w:rPr>
                <w:rFonts w:ascii="Times New Roman" w:hAnsi="Times New Roman"/>
                <w:lang w:val="hr-HR"/>
              </w:rPr>
            </w:pPr>
            <w:r w:rsidRPr="00391E83">
              <w:rPr>
                <w:rFonts w:ascii="Times New Roman" w:hAnsi="Times New Roman"/>
                <w:lang w:val="hr-HR"/>
              </w:rPr>
              <w:t xml:space="preserve">Doprinos projekta rješavanju specifičnih razvojnih problema na određenom teritoriju </w:t>
            </w:r>
          </w:p>
        </w:tc>
        <w:tc>
          <w:tcPr>
            <w:tcW w:w="1693" w:type="dxa"/>
            <w:vAlign w:val="center"/>
          </w:tcPr>
          <w:p w14:paraId="5BBC37A7" w14:textId="15845DA5"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sidRPr="00C420A9">
              <w:rPr>
                <w:rFonts w:ascii="Times New Roman" w:hAnsi="Times New Roman" w:cs="Times New Roman"/>
                <w:color w:val="365F91" w:themeColor="accent1" w:themeShade="BF"/>
                <w:sz w:val="24"/>
                <w:szCs w:val="24"/>
              </w:rPr>
              <w:t>12</w:t>
            </w:r>
          </w:p>
        </w:tc>
        <w:tc>
          <w:tcPr>
            <w:tcW w:w="1701" w:type="dxa"/>
            <w:vAlign w:val="center"/>
          </w:tcPr>
          <w:p w14:paraId="5EAFEE16" w14:textId="1209494D" w:rsidR="004D1DE5" w:rsidRPr="00391E83" w:rsidRDefault="004D1DE5" w:rsidP="004D1DE5">
            <w:pPr>
              <w:shd w:val="clear" w:color="auto" w:fill="FFFFFF" w:themeFill="background1"/>
              <w:spacing w:after="120" w:line="240" w:lineRule="auto"/>
              <w:jc w:val="center"/>
              <w:rPr>
                <w:rFonts w:ascii="Times New Roman" w:hAnsi="Times New Roman" w:cs="Times New Roman"/>
                <w:sz w:val="24"/>
                <w:szCs w:val="24"/>
              </w:rPr>
            </w:pPr>
            <w:r w:rsidRPr="00301246">
              <w:rPr>
                <w:rFonts w:ascii="Times New Roman" w:hAnsi="Times New Roman" w:cs="Times New Roman"/>
                <w:color w:val="365F91" w:themeColor="accent1" w:themeShade="BF"/>
                <w:sz w:val="24"/>
                <w:szCs w:val="24"/>
              </w:rPr>
              <w:t>-</w:t>
            </w:r>
          </w:p>
        </w:tc>
      </w:tr>
      <w:tr w:rsidR="004D1DE5" w:rsidRPr="00391E83" w14:paraId="02CA7528" w14:textId="77777777" w:rsidTr="002A609E">
        <w:trPr>
          <w:trHeight w:val="336"/>
        </w:trPr>
        <w:tc>
          <w:tcPr>
            <w:tcW w:w="6500" w:type="dxa"/>
            <w:vAlign w:val="center"/>
          </w:tcPr>
          <w:p w14:paraId="272B74D5" w14:textId="77777777" w:rsidR="004D1DE5" w:rsidRPr="00391E83" w:rsidRDefault="004D1DE5" w:rsidP="004D1DE5">
            <w:pPr>
              <w:shd w:val="clear" w:color="auto" w:fill="FFFFFF" w:themeFill="background1"/>
              <w:spacing w:after="120" w:line="240" w:lineRule="auto"/>
              <w:jc w:val="right"/>
              <w:rPr>
                <w:rFonts w:ascii="Times New Roman" w:hAnsi="Times New Roman" w:cs="Times New Roman"/>
                <w:b/>
                <w:sz w:val="24"/>
                <w:szCs w:val="24"/>
              </w:rPr>
            </w:pPr>
            <w:r w:rsidRPr="00391E83">
              <w:rPr>
                <w:rFonts w:ascii="Times New Roman" w:hAnsi="Times New Roman" w:cs="Times New Roman"/>
                <w:b/>
                <w:sz w:val="24"/>
                <w:szCs w:val="24"/>
              </w:rPr>
              <w:t>UKUPNO</w:t>
            </w:r>
          </w:p>
        </w:tc>
        <w:tc>
          <w:tcPr>
            <w:tcW w:w="1693" w:type="dxa"/>
            <w:vAlign w:val="center"/>
          </w:tcPr>
          <w:p w14:paraId="492DC76D" w14:textId="094DD7F5" w:rsidR="004D1DE5" w:rsidRPr="00391E83" w:rsidRDefault="004D1DE5" w:rsidP="004D1DE5">
            <w:pPr>
              <w:shd w:val="clear" w:color="auto" w:fill="FFFFFF" w:themeFill="background1"/>
              <w:spacing w:after="120" w:line="240" w:lineRule="auto"/>
              <w:jc w:val="center"/>
              <w:rPr>
                <w:rFonts w:ascii="Times New Roman" w:hAnsi="Times New Roman" w:cs="Times New Roman"/>
                <w:b/>
                <w:sz w:val="24"/>
                <w:szCs w:val="24"/>
              </w:rPr>
            </w:pPr>
            <w:r w:rsidRPr="00301246">
              <w:rPr>
                <w:rFonts w:ascii="Times New Roman" w:hAnsi="Times New Roman" w:cs="Times New Roman"/>
                <w:b/>
                <w:color w:val="365F91" w:themeColor="accent1" w:themeShade="BF"/>
                <w:sz w:val="24"/>
                <w:szCs w:val="24"/>
              </w:rPr>
              <w:t>60</w:t>
            </w:r>
          </w:p>
        </w:tc>
        <w:tc>
          <w:tcPr>
            <w:tcW w:w="1701" w:type="dxa"/>
            <w:vAlign w:val="center"/>
          </w:tcPr>
          <w:p w14:paraId="7C487557" w14:textId="0A628256" w:rsidR="004D1DE5" w:rsidRPr="00391E83" w:rsidRDefault="004D1DE5" w:rsidP="004D1DE5">
            <w:pPr>
              <w:shd w:val="clear" w:color="auto" w:fill="FFFFFF" w:themeFill="background1"/>
              <w:spacing w:after="120" w:line="240" w:lineRule="auto"/>
              <w:jc w:val="center"/>
              <w:rPr>
                <w:rFonts w:ascii="Times New Roman" w:hAnsi="Times New Roman" w:cs="Times New Roman"/>
                <w:b/>
                <w:sz w:val="24"/>
                <w:szCs w:val="24"/>
              </w:rPr>
            </w:pPr>
            <w:r w:rsidRPr="00301246">
              <w:rPr>
                <w:rFonts w:ascii="Times New Roman" w:hAnsi="Times New Roman" w:cs="Times New Roman"/>
                <w:b/>
                <w:color w:val="365F91" w:themeColor="accent1" w:themeShade="BF"/>
                <w:sz w:val="24"/>
                <w:szCs w:val="24"/>
              </w:rPr>
              <w:t>36</w:t>
            </w:r>
          </w:p>
        </w:tc>
      </w:tr>
    </w:tbl>
    <w:p w14:paraId="2BFD3E66" w14:textId="77777777" w:rsidR="003501E3" w:rsidRPr="00391E83" w:rsidRDefault="003501E3" w:rsidP="00DD1DD0">
      <w:pPr>
        <w:pStyle w:val="NoSpacing"/>
        <w:spacing w:after="120"/>
        <w:jc w:val="both"/>
        <w:rPr>
          <w:rFonts w:ascii="Times New Roman" w:hAnsi="Times New Roman" w:cs="Times New Roman"/>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8F6643" w:rsidRPr="00391E83" w14:paraId="609709D4" w14:textId="77777777" w:rsidTr="00423E6D">
        <w:trPr>
          <w:trHeight w:val="834"/>
        </w:trPr>
        <w:tc>
          <w:tcPr>
            <w:tcW w:w="9894" w:type="dxa"/>
          </w:tcPr>
          <w:p w14:paraId="2D4F91BF" w14:textId="77777777" w:rsidR="008F6643" w:rsidRPr="002A609E" w:rsidRDefault="00F92163" w:rsidP="00F37EB7">
            <w:pPr>
              <w:shd w:val="clear" w:color="auto" w:fill="FFFFFF" w:themeFill="background1"/>
              <w:spacing w:after="0" w:line="240" w:lineRule="auto"/>
              <w:jc w:val="both"/>
              <w:rPr>
                <w:rFonts w:ascii="Times New Roman" w:hAnsi="Times New Roman"/>
              </w:rPr>
            </w:pPr>
            <w:r w:rsidRPr="002A609E">
              <w:rPr>
                <w:rFonts w:ascii="Times New Roman" w:hAnsi="Times New Roman" w:cs="Times New Roman"/>
                <w:sz w:val="24"/>
                <w:szCs w:val="24"/>
              </w:rPr>
              <w:t xml:space="preserve">Projektni prijedlog </w:t>
            </w:r>
            <w:r w:rsidR="008F6643" w:rsidRPr="002A609E">
              <w:rPr>
                <w:rFonts w:ascii="Times New Roman" w:hAnsi="Times New Roman" w:cs="Times New Roman"/>
                <w:sz w:val="24"/>
                <w:szCs w:val="24"/>
              </w:rPr>
              <w:t xml:space="preserve">kumulativno mora ostvariti </w:t>
            </w:r>
            <w:r w:rsidR="00423E6D" w:rsidRPr="002A609E">
              <w:rPr>
                <w:rFonts w:ascii="Times New Roman" w:hAnsi="Times New Roman" w:cs="Times New Roman"/>
                <w:sz w:val="24"/>
                <w:szCs w:val="24"/>
              </w:rPr>
              <w:t xml:space="preserve">minimalni broj bodova za </w:t>
            </w:r>
            <w:r w:rsidR="008F6643" w:rsidRPr="002A609E">
              <w:rPr>
                <w:rFonts w:ascii="Times New Roman" w:hAnsi="Times New Roman" w:cs="Times New Roman"/>
                <w:sz w:val="24"/>
                <w:szCs w:val="24"/>
              </w:rPr>
              <w:t xml:space="preserve">kriterije </w:t>
            </w:r>
            <w:r w:rsidR="00423E6D" w:rsidRPr="002A609E">
              <w:rPr>
                <w:rFonts w:ascii="Times New Roman" w:hAnsi="Times New Roman"/>
                <w:i/>
                <w:sz w:val="24"/>
                <w:szCs w:val="24"/>
              </w:rPr>
              <w:t>1. Vrijednost za novac, 2. Financijska održivost projekta, 3. Provedbeni kapaciteti i 4. Dizajn i zrelost projekta</w:t>
            </w:r>
            <w:r w:rsidR="00423E6D" w:rsidRPr="002A609E">
              <w:rPr>
                <w:rFonts w:ascii="Times New Roman" w:hAnsi="Times New Roman" w:cs="Times New Roman"/>
                <w:sz w:val="24"/>
                <w:szCs w:val="24"/>
              </w:rPr>
              <w:t xml:space="preserve">, te minimalni </w:t>
            </w:r>
            <w:r w:rsidR="00423E6D" w:rsidRPr="002A609E">
              <w:rPr>
                <w:rFonts w:ascii="Times New Roman" w:hAnsi="Times New Roman" w:cs="Times New Roman"/>
                <w:i/>
                <w:sz w:val="24"/>
                <w:szCs w:val="24"/>
              </w:rPr>
              <w:t>ukupni broj bodova</w:t>
            </w:r>
            <w:r w:rsidR="00423E6D" w:rsidRPr="002A609E">
              <w:rPr>
                <w:rFonts w:ascii="Times New Roman" w:hAnsi="Times New Roman" w:cs="Times New Roman"/>
                <w:sz w:val="24"/>
                <w:szCs w:val="24"/>
              </w:rPr>
              <w:t xml:space="preserve"> </w:t>
            </w:r>
            <w:r w:rsidR="008F6643" w:rsidRPr="002A609E">
              <w:rPr>
                <w:rFonts w:ascii="Times New Roman" w:hAnsi="Times New Roman" w:cs="Times New Roman"/>
                <w:sz w:val="24"/>
                <w:szCs w:val="24"/>
              </w:rPr>
              <w:t>kako bi bi</w:t>
            </w:r>
            <w:r w:rsidR="00FD25DA" w:rsidRPr="002A609E">
              <w:rPr>
                <w:rFonts w:ascii="Times New Roman" w:hAnsi="Times New Roman" w:cs="Times New Roman"/>
                <w:sz w:val="24"/>
                <w:szCs w:val="24"/>
              </w:rPr>
              <w:t>o</w:t>
            </w:r>
            <w:r w:rsidR="008F6643" w:rsidRPr="002A609E">
              <w:rPr>
                <w:rFonts w:ascii="Times New Roman" w:hAnsi="Times New Roman" w:cs="Times New Roman"/>
                <w:sz w:val="24"/>
                <w:szCs w:val="24"/>
              </w:rPr>
              <w:t xml:space="preserve"> upućen u sljedeću fazu postupka dodjele</w:t>
            </w:r>
            <w:r w:rsidR="00C704E7" w:rsidRPr="002A609E">
              <w:rPr>
                <w:rFonts w:ascii="Times New Roman" w:hAnsi="Times New Roman" w:cs="Times New Roman"/>
                <w:sz w:val="24"/>
                <w:szCs w:val="24"/>
              </w:rPr>
              <w:t>.</w:t>
            </w:r>
            <w:r w:rsidR="008F6643" w:rsidRPr="002A609E">
              <w:rPr>
                <w:rFonts w:ascii="Times New Roman" w:hAnsi="Times New Roman"/>
              </w:rPr>
              <w:t xml:space="preserve"> </w:t>
            </w:r>
            <w:r w:rsidR="00F37EB7" w:rsidRPr="002A609E">
              <w:rPr>
                <w:rFonts w:ascii="Times New Roman" w:hAnsi="Times New Roman" w:cs="Times New Roman"/>
                <w:sz w:val="24"/>
                <w:szCs w:val="24"/>
              </w:rPr>
              <w:t>Projektni prijedlozi koji ne ostvare propisani minimalni broj bodova po pojedinom kriteriju neće biti dalje razmatrani te će se isključiti iz daljeg postupka odabira.</w:t>
            </w:r>
          </w:p>
        </w:tc>
      </w:tr>
    </w:tbl>
    <w:p w14:paraId="1D60E1C2" w14:textId="77777777" w:rsidR="00E11C91" w:rsidRPr="00391E83" w:rsidRDefault="00E11C91" w:rsidP="00DD1DD0">
      <w:pPr>
        <w:widowControl w:val="0"/>
        <w:autoSpaceDE w:val="0"/>
        <w:autoSpaceDN w:val="0"/>
        <w:adjustRightInd w:val="0"/>
        <w:spacing w:after="120" w:line="240" w:lineRule="auto"/>
        <w:jc w:val="both"/>
        <w:rPr>
          <w:rFonts w:ascii="Times New Roman" w:hAnsi="Times New Roman" w:cs="Times New Roman"/>
          <w:b/>
          <w:color w:val="000000"/>
          <w:sz w:val="24"/>
          <w:szCs w:val="24"/>
          <w:u w:val="single"/>
        </w:rPr>
      </w:pPr>
    </w:p>
    <w:p w14:paraId="28C19DDA" w14:textId="77777777" w:rsidR="006C1CBA" w:rsidRPr="00391E83" w:rsidRDefault="006C1CBA" w:rsidP="00DD1DD0">
      <w:pPr>
        <w:widowControl w:val="0"/>
        <w:autoSpaceDE w:val="0"/>
        <w:autoSpaceDN w:val="0"/>
        <w:adjustRightInd w:val="0"/>
        <w:spacing w:after="120" w:line="240" w:lineRule="auto"/>
        <w:jc w:val="both"/>
        <w:rPr>
          <w:rFonts w:ascii="Times New Roman" w:hAnsi="Times New Roman" w:cs="Times New Roman"/>
          <w:b/>
          <w:color w:val="000000"/>
          <w:sz w:val="24"/>
          <w:szCs w:val="24"/>
          <w:u w:val="single"/>
        </w:rPr>
      </w:pPr>
    </w:p>
    <w:p w14:paraId="26D18DE3" w14:textId="77777777" w:rsidR="00626854" w:rsidRPr="00391E83" w:rsidRDefault="00E02D80" w:rsidP="00941251">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 xml:space="preserve">Faza </w:t>
      </w:r>
      <w:r w:rsidR="0067654F" w:rsidRPr="00391E83">
        <w:rPr>
          <w:rFonts w:ascii="Times New Roman" w:hAnsi="Times New Roman" w:cs="Times New Roman"/>
          <w:b/>
          <w:i/>
          <w:color w:val="365F91" w:themeColor="accent1" w:themeShade="BF"/>
          <w:sz w:val="28"/>
          <w:szCs w:val="24"/>
        </w:rPr>
        <w:t>3</w:t>
      </w:r>
      <w:r w:rsidR="00626854" w:rsidRPr="00391E83">
        <w:rPr>
          <w:rFonts w:ascii="Times New Roman" w:hAnsi="Times New Roman" w:cs="Times New Roman"/>
          <w:b/>
          <w:i/>
          <w:color w:val="365F91" w:themeColor="accent1" w:themeShade="BF"/>
          <w:sz w:val="28"/>
          <w:szCs w:val="24"/>
        </w:rPr>
        <w:t xml:space="preserve">. - </w:t>
      </w:r>
      <w:r w:rsidR="00F92163" w:rsidRPr="00391E83">
        <w:rPr>
          <w:rFonts w:ascii="Times New Roman" w:hAnsi="Times New Roman" w:cs="Times New Roman"/>
          <w:b/>
          <w:i/>
          <w:color w:val="365F91" w:themeColor="accent1" w:themeShade="BF"/>
          <w:sz w:val="28"/>
          <w:szCs w:val="24"/>
        </w:rPr>
        <w:t xml:space="preserve">Odluka </w:t>
      </w:r>
      <w:r w:rsidR="00626854" w:rsidRPr="00391E83">
        <w:rPr>
          <w:rFonts w:ascii="Times New Roman" w:hAnsi="Times New Roman" w:cs="Times New Roman"/>
          <w:b/>
          <w:i/>
          <w:color w:val="365F91" w:themeColor="accent1" w:themeShade="BF"/>
          <w:sz w:val="28"/>
          <w:szCs w:val="24"/>
        </w:rPr>
        <w:t>o financiranju</w:t>
      </w:r>
    </w:p>
    <w:p w14:paraId="31ED344F" w14:textId="065754CD" w:rsidR="00FD35F8" w:rsidRDefault="00FD35F8"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Odluka o financiranju se donosi za projektne prijedloge koji su udovoljili svim kriterijima u prethodnim fazama postupka dodjele. PT1 odlučuje o financiranju projektnih prijedloga uzimajući u obzir raspoloživa sredstva za dodjelu bespovratnih sredstava. </w:t>
      </w:r>
    </w:p>
    <w:p w14:paraId="73FC8985" w14:textId="77777777" w:rsidR="00626854" w:rsidRPr="00391E83" w:rsidRDefault="00E11C91"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U slučaju da preostala sredstva ne budu dovoljna za financiranje čitavog projektnog prijedloga, </w:t>
      </w:r>
      <w:r w:rsidR="00E91EF0" w:rsidRPr="00391E83">
        <w:rPr>
          <w:rFonts w:ascii="Times New Roman" w:hAnsi="Times New Roman" w:cs="Times New Roman"/>
          <w:sz w:val="24"/>
          <w:szCs w:val="24"/>
        </w:rPr>
        <w:t>p</w:t>
      </w:r>
      <w:r w:rsidRPr="00391E83">
        <w:rPr>
          <w:rFonts w:ascii="Times New Roman" w:hAnsi="Times New Roman" w:cs="Times New Roman"/>
          <w:sz w:val="24"/>
          <w:szCs w:val="24"/>
        </w:rPr>
        <w:t xml:space="preserve">rijavitelju može biti ponuđena mogućnost da poveća vlastiti udio u sufinanciranju kako bi se premostio taj manjak. Ako je </w:t>
      </w:r>
      <w:r w:rsidR="00E91EF0" w:rsidRPr="00391E83">
        <w:rPr>
          <w:rFonts w:ascii="Times New Roman" w:hAnsi="Times New Roman" w:cs="Times New Roman"/>
          <w:sz w:val="24"/>
          <w:szCs w:val="24"/>
        </w:rPr>
        <w:t>p</w:t>
      </w:r>
      <w:r w:rsidRPr="00391E83">
        <w:rPr>
          <w:rFonts w:ascii="Times New Roman" w:hAnsi="Times New Roman" w:cs="Times New Roman"/>
          <w:sz w:val="24"/>
          <w:szCs w:val="24"/>
        </w:rPr>
        <w:t>rijavitelj to u mogućnosti učiniti PT1 donosi Odluku o financiranju</w:t>
      </w:r>
      <w:r w:rsidR="00E91EF0" w:rsidRPr="00391E83">
        <w:rPr>
          <w:rFonts w:ascii="Times New Roman" w:hAnsi="Times New Roman" w:cs="Times New Roman"/>
          <w:sz w:val="24"/>
          <w:szCs w:val="24"/>
        </w:rPr>
        <w:t>.</w:t>
      </w:r>
      <w:r w:rsidRPr="00391E83">
        <w:rPr>
          <w:rFonts w:ascii="Times New Roman" w:hAnsi="Times New Roman" w:cs="Times New Roman"/>
          <w:sz w:val="24"/>
          <w:szCs w:val="24"/>
        </w:rPr>
        <w:t xml:space="preserve"> U slučaju da </w:t>
      </w:r>
      <w:r w:rsidR="00E91EF0" w:rsidRPr="00391E83">
        <w:rPr>
          <w:rFonts w:ascii="Times New Roman" w:hAnsi="Times New Roman" w:cs="Times New Roman"/>
          <w:sz w:val="24"/>
          <w:szCs w:val="24"/>
        </w:rPr>
        <w:t>p</w:t>
      </w:r>
      <w:r w:rsidRPr="00391E83">
        <w:rPr>
          <w:rFonts w:ascii="Times New Roman" w:hAnsi="Times New Roman" w:cs="Times New Roman"/>
          <w:sz w:val="24"/>
          <w:szCs w:val="24"/>
        </w:rPr>
        <w:t xml:space="preserve">rijavitelj ne može osigurati dodatna sredstva, neće se donijeti Odluka o financiranju i kontaktirat će se sljedećeg </w:t>
      </w:r>
      <w:r w:rsidR="00E91EF0" w:rsidRPr="00391E83">
        <w:rPr>
          <w:rFonts w:ascii="Times New Roman" w:hAnsi="Times New Roman" w:cs="Times New Roman"/>
          <w:sz w:val="24"/>
          <w:szCs w:val="24"/>
        </w:rPr>
        <w:t>p</w:t>
      </w:r>
      <w:r w:rsidRPr="00391E83">
        <w:rPr>
          <w:rFonts w:ascii="Times New Roman" w:hAnsi="Times New Roman" w:cs="Times New Roman"/>
          <w:sz w:val="24"/>
          <w:szCs w:val="24"/>
        </w:rPr>
        <w:t xml:space="preserve">rijavitelja, čiji je projektni prijedlog ispunio sve uvjete. Od </w:t>
      </w:r>
      <w:r w:rsidR="00E91EF0" w:rsidRPr="00391E83">
        <w:rPr>
          <w:rFonts w:ascii="Times New Roman" w:hAnsi="Times New Roman" w:cs="Times New Roman"/>
          <w:sz w:val="24"/>
          <w:szCs w:val="24"/>
        </w:rPr>
        <w:t>p</w:t>
      </w:r>
      <w:r w:rsidRPr="00391E83">
        <w:rPr>
          <w:rFonts w:ascii="Times New Roman" w:hAnsi="Times New Roman" w:cs="Times New Roman"/>
          <w:sz w:val="24"/>
          <w:szCs w:val="24"/>
        </w:rPr>
        <w:t xml:space="preserve">rijavitelja se ni pod kojim uvjetima neće tražiti da smanji ili izmijeni svoje aktivnosti kako bi se iste uklopile u raspoloživo financiranje budući da bi to za posljedicu imalo izmjenu projektnog prijedloga. </w:t>
      </w:r>
    </w:p>
    <w:p w14:paraId="3A34B6D1" w14:textId="77777777" w:rsidR="00EB089E" w:rsidRPr="00391E83" w:rsidRDefault="00EB089E"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Prije donošenja Odluke o financiranju prijavitelj je dužan dostaviti na zahtjev:</w:t>
      </w:r>
    </w:p>
    <w:p w14:paraId="13564160" w14:textId="77777777" w:rsidR="00EB089E" w:rsidRPr="00391E83" w:rsidRDefault="00EB089E" w:rsidP="00A22924">
      <w:pPr>
        <w:pStyle w:val="NoSpacing"/>
        <w:numPr>
          <w:ilvl w:val="0"/>
          <w:numId w:val="25"/>
        </w:numPr>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Izjavu o korištenim potporama male vrijednosti za prijavitelja i pojedinačno za svako povezano poduzeće koje čini “jednog poduzetnika” (ako je primjenjivo) - </w:t>
      </w:r>
      <w:r w:rsidR="001F6A5E" w:rsidRPr="00391E83">
        <w:rPr>
          <w:rFonts w:ascii="Times New Roman" w:hAnsi="Times New Roman" w:cs="Times New Roman"/>
          <w:sz w:val="24"/>
          <w:szCs w:val="24"/>
        </w:rPr>
        <w:t>Prilog 1</w:t>
      </w:r>
      <w:r w:rsidR="0079509A" w:rsidRPr="00391E83">
        <w:rPr>
          <w:rFonts w:ascii="Times New Roman" w:hAnsi="Times New Roman" w:cs="Times New Roman"/>
          <w:sz w:val="24"/>
          <w:szCs w:val="24"/>
        </w:rPr>
        <w:t>4</w:t>
      </w:r>
      <w:r w:rsidR="00AF7747" w:rsidRPr="00391E83">
        <w:rPr>
          <w:rFonts w:ascii="Times New Roman" w:hAnsi="Times New Roman" w:cs="Times New Roman"/>
          <w:sz w:val="24"/>
          <w:szCs w:val="24"/>
        </w:rPr>
        <w:t>.</w:t>
      </w:r>
      <w:r w:rsidRPr="00391E83">
        <w:rPr>
          <w:rFonts w:ascii="Times New Roman" w:hAnsi="Times New Roman" w:cs="Times New Roman"/>
          <w:sz w:val="24"/>
          <w:szCs w:val="24"/>
        </w:rPr>
        <w:t xml:space="preserve"> (ovjeren pečatom prijavitelja i potpisan od osobe ovlaštene za zastupanje).</w:t>
      </w:r>
    </w:p>
    <w:p w14:paraId="6F16C45B" w14:textId="146870C5" w:rsidR="00026C93" w:rsidRPr="00391E83" w:rsidRDefault="00304228" w:rsidP="00026C93">
      <w:pPr>
        <w:pStyle w:val="NoSpacing"/>
        <w:numPr>
          <w:ilvl w:val="0"/>
          <w:numId w:val="25"/>
        </w:numPr>
        <w:spacing w:after="120"/>
        <w:jc w:val="both"/>
        <w:rPr>
          <w:rFonts w:ascii="Times New Roman" w:hAnsi="Times New Roman" w:cs="Times New Roman"/>
          <w:sz w:val="24"/>
          <w:szCs w:val="24"/>
        </w:rPr>
      </w:pPr>
      <w:r w:rsidRPr="00391E83">
        <w:rPr>
          <w:rFonts w:ascii="Times New Roman" w:hAnsi="Times New Roman" w:cs="Times New Roman"/>
          <w:sz w:val="24"/>
          <w:szCs w:val="24"/>
        </w:rPr>
        <w:t>Potvrd</w:t>
      </w:r>
      <w:r w:rsidR="006C6C87">
        <w:rPr>
          <w:rFonts w:ascii="Times New Roman" w:hAnsi="Times New Roman" w:cs="Times New Roman"/>
          <w:sz w:val="24"/>
          <w:szCs w:val="24"/>
        </w:rPr>
        <w:t>u</w:t>
      </w:r>
      <w:r w:rsidRPr="00391E83">
        <w:rPr>
          <w:rFonts w:ascii="Times New Roman" w:hAnsi="Times New Roman" w:cs="Times New Roman"/>
          <w:sz w:val="24"/>
          <w:szCs w:val="24"/>
        </w:rPr>
        <w:t xml:space="preserve"> porezne uprave da je prijavitelj ispunio obveze isplate plaća zaposlenicima, plaćanje doprinosa za financiranje obveznih osiguranja (osobito zdravstveno ili mirovinsko) </w:t>
      </w:r>
      <w:r w:rsidR="00C405D7" w:rsidRPr="00391E83">
        <w:rPr>
          <w:rFonts w:ascii="Times New Roman" w:hAnsi="Times New Roman" w:cs="Times New Roman"/>
          <w:sz w:val="24"/>
          <w:szCs w:val="24"/>
        </w:rPr>
        <w:t xml:space="preserve">i </w:t>
      </w:r>
      <w:r w:rsidRPr="00391E83">
        <w:rPr>
          <w:rFonts w:ascii="Times New Roman" w:hAnsi="Times New Roman" w:cs="Times New Roman"/>
          <w:sz w:val="24"/>
          <w:szCs w:val="24"/>
        </w:rPr>
        <w:t>plaćanje poreza u skladu s propisima RH</w:t>
      </w:r>
      <w:r w:rsidR="00C405D7" w:rsidRPr="00391E83">
        <w:rPr>
          <w:rFonts w:ascii="Times New Roman" w:hAnsi="Times New Roman" w:cs="Times New Roman"/>
          <w:sz w:val="24"/>
          <w:szCs w:val="24"/>
        </w:rPr>
        <w:t>.</w:t>
      </w:r>
    </w:p>
    <w:p w14:paraId="5777D802" w14:textId="77777777" w:rsidR="00EB089E" w:rsidRPr="00391E83" w:rsidRDefault="00EB089E" w:rsidP="00304228">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Ukoliko se temeljem dostavljene dokumentacije utvrdi da prijavitelj ne udovoljava prethodno navedenim uvjetima prihvatljivosti ili da bi se dodjelom </w:t>
      </w:r>
      <w:r w:rsidR="00555616" w:rsidRPr="00391E83">
        <w:rPr>
          <w:rFonts w:ascii="Times New Roman" w:hAnsi="Times New Roman" w:cs="Times New Roman"/>
          <w:sz w:val="24"/>
          <w:szCs w:val="24"/>
        </w:rPr>
        <w:t xml:space="preserve">zatraženih </w:t>
      </w:r>
      <w:r w:rsidRPr="00391E83">
        <w:rPr>
          <w:rFonts w:ascii="Times New Roman" w:hAnsi="Times New Roman" w:cs="Times New Roman"/>
          <w:sz w:val="24"/>
          <w:szCs w:val="24"/>
        </w:rPr>
        <w:t xml:space="preserve">potpora male vrijednosti mogla premašiti odgovarajuća gornja granica iz stavka 4. članka 2. Programa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potpora se ne može dodijeliti.</w:t>
      </w:r>
    </w:p>
    <w:p w14:paraId="2BA6B5CB" w14:textId="77777777" w:rsidR="009306C8" w:rsidRPr="00391E83" w:rsidRDefault="00626854"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Odluku o financiranju dono</w:t>
      </w:r>
      <w:r w:rsidR="009306C8" w:rsidRPr="00391E83">
        <w:rPr>
          <w:rFonts w:ascii="Times New Roman" w:hAnsi="Times New Roman" w:cs="Times New Roman"/>
          <w:sz w:val="24"/>
          <w:szCs w:val="24"/>
        </w:rPr>
        <w:t xml:space="preserve">si čelnik tijela PT1, po isteku roka mirovanja. Iznimno, navedeni rok se u opravdanim slučajevima može produžiti uz prethodnu suglasnost UT-a. </w:t>
      </w:r>
    </w:p>
    <w:p w14:paraId="35990A42" w14:textId="77777777" w:rsidR="00626854" w:rsidRPr="00391E83" w:rsidRDefault="00626854" w:rsidP="00941251">
      <w:pPr>
        <w:pStyle w:val="NoSpacing"/>
        <w:jc w:val="both"/>
        <w:rPr>
          <w:rFonts w:ascii="Times New Roman" w:hAnsi="Times New Roman" w:cs="Times New Roman"/>
          <w:sz w:val="24"/>
          <w:szCs w:val="24"/>
        </w:rPr>
      </w:pPr>
      <w:r w:rsidRPr="00391E83">
        <w:rPr>
          <w:rFonts w:ascii="Times New Roman" w:hAnsi="Times New Roman" w:cs="Times New Roman"/>
          <w:sz w:val="24"/>
          <w:szCs w:val="24"/>
        </w:rPr>
        <w:t>Odluka o financiranju mora sadržavati sljedeće podatke:</w:t>
      </w:r>
    </w:p>
    <w:p w14:paraId="4B2B53D4" w14:textId="77777777" w:rsidR="00386823" w:rsidRPr="00391E83" w:rsidRDefault="00626854" w:rsidP="00A22924">
      <w:pPr>
        <w:pStyle w:val="NoSpacing"/>
        <w:numPr>
          <w:ilvl w:val="0"/>
          <w:numId w:val="26"/>
        </w:numPr>
        <w:jc w:val="both"/>
        <w:rPr>
          <w:rFonts w:ascii="Times New Roman" w:hAnsi="Times New Roman" w:cs="Times New Roman"/>
          <w:sz w:val="24"/>
          <w:szCs w:val="24"/>
        </w:rPr>
      </w:pPr>
      <w:r w:rsidRPr="00391E83">
        <w:rPr>
          <w:rFonts w:ascii="Times New Roman" w:hAnsi="Times New Roman" w:cs="Times New Roman"/>
          <w:sz w:val="24"/>
          <w:szCs w:val="24"/>
        </w:rPr>
        <w:t>pra</w:t>
      </w:r>
      <w:r w:rsidR="00386823" w:rsidRPr="00391E83">
        <w:rPr>
          <w:rFonts w:ascii="Times New Roman" w:hAnsi="Times New Roman" w:cs="Times New Roman"/>
          <w:sz w:val="24"/>
          <w:szCs w:val="24"/>
        </w:rPr>
        <w:t>vni temelj za donošenje Odluke;</w:t>
      </w:r>
    </w:p>
    <w:p w14:paraId="583BBB4A" w14:textId="77777777" w:rsidR="00626854" w:rsidRPr="00391E83" w:rsidRDefault="00626854" w:rsidP="00A22924">
      <w:pPr>
        <w:pStyle w:val="NoSpacing"/>
        <w:numPr>
          <w:ilvl w:val="0"/>
          <w:numId w:val="26"/>
        </w:numPr>
        <w:jc w:val="both"/>
        <w:rPr>
          <w:rFonts w:ascii="Times New Roman" w:hAnsi="Times New Roman" w:cs="Times New Roman"/>
          <w:sz w:val="24"/>
          <w:szCs w:val="24"/>
        </w:rPr>
      </w:pPr>
      <w:r w:rsidRPr="00391E83">
        <w:rPr>
          <w:rFonts w:ascii="Times New Roman" w:hAnsi="Times New Roman" w:cs="Times New Roman"/>
          <w:sz w:val="24"/>
          <w:szCs w:val="24"/>
        </w:rPr>
        <w:t>naziv, adresu i OIB prijavitelja;</w:t>
      </w:r>
    </w:p>
    <w:p w14:paraId="068CE678" w14:textId="77777777" w:rsidR="00626854" w:rsidRPr="00391E83" w:rsidRDefault="00626854" w:rsidP="00A22924">
      <w:pPr>
        <w:pStyle w:val="NoSpacing"/>
        <w:numPr>
          <w:ilvl w:val="0"/>
          <w:numId w:val="26"/>
        </w:numPr>
        <w:jc w:val="both"/>
        <w:rPr>
          <w:rFonts w:ascii="Times New Roman" w:hAnsi="Times New Roman" w:cs="Times New Roman"/>
          <w:sz w:val="24"/>
          <w:szCs w:val="24"/>
        </w:rPr>
      </w:pPr>
      <w:r w:rsidRPr="00391E83">
        <w:rPr>
          <w:rFonts w:ascii="Times New Roman" w:hAnsi="Times New Roman" w:cs="Times New Roman"/>
          <w:sz w:val="24"/>
          <w:szCs w:val="24"/>
        </w:rPr>
        <w:t>naziv i referentni broj projektnog prijedloga;</w:t>
      </w:r>
    </w:p>
    <w:p w14:paraId="6672423D" w14:textId="77777777" w:rsidR="00626854" w:rsidRPr="00391E83" w:rsidRDefault="00626854" w:rsidP="00A22924">
      <w:pPr>
        <w:pStyle w:val="NoSpacing"/>
        <w:numPr>
          <w:ilvl w:val="0"/>
          <w:numId w:val="26"/>
        </w:numPr>
        <w:jc w:val="both"/>
        <w:rPr>
          <w:rFonts w:ascii="Times New Roman" w:hAnsi="Times New Roman" w:cs="Times New Roman"/>
          <w:sz w:val="24"/>
          <w:szCs w:val="24"/>
        </w:rPr>
      </w:pPr>
      <w:r w:rsidRPr="00391E83">
        <w:rPr>
          <w:rFonts w:ascii="Times New Roman" w:hAnsi="Times New Roman" w:cs="Times New Roman"/>
          <w:sz w:val="24"/>
          <w:szCs w:val="24"/>
        </w:rPr>
        <w:t xml:space="preserve">najviši iznos sredstava za financiranje prihvatljivih </w:t>
      </w:r>
      <w:r w:rsidR="00F92163" w:rsidRPr="00391E83">
        <w:rPr>
          <w:rFonts w:ascii="Times New Roman" w:hAnsi="Times New Roman" w:cs="Times New Roman"/>
          <w:sz w:val="24"/>
          <w:szCs w:val="24"/>
        </w:rPr>
        <w:t xml:space="preserve">troškova </w:t>
      </w:r>
      <w:r w:rsidRPr="00391E83">
        <w:rPr>
          <w:rFonts w:ascii="Times New Roman" w:hAnsi="Times New Roman" w:cs="Times New Roman"/>
          <w:sz w:val="24"/>
          <w:szCs w:val="24"/>
        </w:rPr>
        <w:t>projekta i stopu sufinanciranja;</w:t>
      </w:r>
    </w:p>
    <w:p w14:paraId="4864044A" w14:textId="77777777" w:rsidR="004D33A2" w:rsidRPr="00391E83" w:rsidRDefault="00626854" w:rsidP="00A22924">
      <w:pPr>
        <w:pStyle w:val="NoSpacing"/>
        <w:numPr>
          <w:ilvl w:val="0"/>
          <w:numId w:val="26"/>
        </w:numPr>
        <w:jc w:val="both"/>
        <w:rPr>
          <w:rFonts w:ascii="Times New Roman" w:hAnsi="Times New Roman" w:cs="Times New Roman"/>
          <w:sz w:val="24"/>
          <w:szCs w:val="24"/>
        </w:rPr>
      </w:pPr>
      <w:r w:rsidRPr="00391E83">
        <w:rPr>
          <w:rFonts w:ascii="Times New Roman" w:hAnsi="Times New Roman" w:cs="Times New Roman"/>
          <w:sz w:val="24"/>
          <w:szCs w:val="24"/>
        </w:rPr>
        <w:t>tehničke podatke o klasifikacijama Državne riznice i kodovima alokacija</w:t>
      </w:r>
      <w:r w:rsidR="00843D29" w:rsidRPr="00391E83">
        <w:rPr>
          <w:rFonts w:ascii="Times New Roman" w:hAnsi="Times New Roman" w:cs="Times New Roman"/>
          <w:sz w:val="24"/>
          <w:szCs w:val="24"/>
        </w:rPr>
        <w:t>;</w:t>
      </w:r>
    </w:p>
    <w:p w14:paraId="40055476" w14:textId="77777777" w:rsidR="00626854" w:rsidRPr="00391E83" w:rsidRDefault="004D33A2" w:rsidP="00A22924">
      <w:pPr>
        <w:pStyle w:val="NoSpacing"/>
        <w:numPr>
          <w:ilvl w:val="0"/>
          <w:numId w:val="26"/>
        </w:numPr>
        <w:spacing w:after="120"/>
        <w:jc w:val="both"/>
        <w:rPr>
          <w:rFonts w:ascii="Times New Roman" w:hAnsi="Times New Roman" w:cs="Times New Roman"/>
          <w:sz w:val="24"/>
          <w:szCs w:val="24"/>
        </w:rPr>
      </w:pPr>
      <w:r w:rsidRPr="00391E83">
        <w:rPr>
          <w:rFonts w:ascii="Times New Roman" w:hAnsi="Times New Roman" w:cs="Times New Roman"/>
          <w:sz w:val="24"/>
          <w:szCs w:val="24"/>
        </w:rPr>
        <w:t>ako je primjenjivo, druge elemente koji se odnose na financiranje (primjerice u odnosu na državne potpore)</w:t>
      </w:r>
      <w:r w:rsidR="00626854" w:rsidRPr="00391E83">
        <w:rPr>
          <w:rFonts w:ascii="Times New Roman" w:hAnsi="Times New Roman" w:cs="Times New Roman"/>
          <w:sz w:val="24"/>
          <w:szCs w:val="24"/>
        </w:rPr>
        <w:t>.</w:t>
      </w:r>
    </w:p>
    <w:p w14:paraId="27861AF2" w14:textId="77777777" w:rsidR="0040481D" w:rsidRPr="00391E83" w:rsidRDefault="00E87F4F" w:rsidP="00154FB6">
      <w:pPr>
        <w:pStyle w:val="Heading2"/>
        <w:numPr>
          <w:ilvl w:val="1"/>
          <w:numId w:val="36"/>
        </w:numPr>
      </w:pPr>
      <w:bookmarkStart w:id="273" w:name="_Toc495059843"/>
      <w:r w:rsidRPr="00391E83">
        <w:t xml:space="preserve"> </w:t>
      </w:r>
      <w:bookmarkStart w:id="274" w:name="_Toc508968586"/>
      <w:r w:rsidR="0040481D" w:rsidRPr="00391E83">
        <w:t>Odred</w:t>
      </w:r>
      <w:r w:rsidR="002F45FC" w:rsidRPr="00391E83">
        <w:t>b</w:t>
      </w:r>
      <w:r w:rsidR="0040481D" w:rsidRPr="00391E83">
        <w:t>e vezane uz dodatna pojašnjenja tijekom postupka dodjele</w:t>
      </w:r>
      <w:bookmarkEnd w:id="273"/>
      <w:bookmarkEnd w:id="274"/>
      <w:r w:rsidR="0040481D" w:rsidRPr="00391E83">
        <w:t xml:space="preserve"> </w:t>
      </w:r>
    </w:p>
    <w:p w14:paraId="5EC474DA" w14:textId="662B1F94" w:rsidR="00F92163" w:rsidRPr="00391E83" w:rsidRDefault="00F92163" w:rsidP="00DD1DD0">
      <w:pPr>
        <w:pStyle w:val="NoSpacing"/>
        <w:spacing w:after="120"/>
        <w:jc w:val="both"/>
        <w:rPr>
          <w:rStyle w:val="longtext"/>
          <w:rFonts w:ascii="Times New Roman" w:eastAsia="SimSun" w:hAnsi="Times New Roman"/>
          <w:sz w:val="24"/>
          <w:szCs w:val="24"/>
        </w:rPr>
      </w:pPr>
      <w:r w:rsidRPr="00391E83">
        <w:rPr>
          <w:rStyle w:val="hps"/>
          <w:rFonts w:ascii="Times New Roman" w:eastAsia="Calibri" w:hAnsi="Times New Roman"/>
          <w:sz w:val="24"/>
          <w:szCs w:val="24"/>
        </w:rPr>
        <w:t xml:space="preserve">U slučaju da temeljem dostavljene projektne dokumentacije nije moguće donijeti nedvosmislenu i objektivnu odluku, </w:t>
      </w:r>
      <w:r w:rsidR="0002365B">
        <w:rPr>
          <w:rFonts w:ascii="Times New Roman" w:hAnsi="Times New Roman" w:cs="Times New Roman"/>
          <w:sz w:val="24"/>
          <w:szCs w:val="24"/>
        </w:rPr>
        <w:t>PT2</w:t>
      </w:r>
      <w:r w:rsidR="00642DE8" w:rsidRPr="00391E83">
        <w:rPr>
          <w:rFonts w:ascii="Times New Roman" w:hAnsi="Times New Roman" w:cs="Times New Roman"/>
          <w:sz w:val="24"/>
          <w:szCs w:val="24"/>
        </w:rPr>
        <w:t xml:space="preserve"> </w:t>
      </w:r>
      <w:r w:rsidRPr="00391E83">
        <w:rPr>
          <w:rFonts w:ascii="Times New Roman" w:hAnsi="Times New Roman" w:cs="Times New Roman"/>
          <w:sz w:val="24"/>
          <w:szCs w:val="24"/>
        </w:rPr>
        <w:t>može u</w:t>
      </w:r>
      <w:r w:rsidRPr="00391E83">
        <w:rPr>
          <w:rStyle w:val="hps"/>
          <w:rFonts w:ascii="Times New Roman" w:eastAsia="Calibri" w:hAnsi="Times New Roman"/>
          <w:sz w:val="24"/>
          <w:szCs w:val="24"/>
        </w:rPr>
        <w:t xml:space="preserve"> bilo kojoj fazi postupka </w:t>
      </w:r>
      <w:r w:rsidRPr="00391E83">
        <w:rPr>
          <w:rStyle w:val="longtext"/>
          <w:rFonts w:ascii="Times New Roman" w:eastAsia="SimSun" w:hAnsi="Times New Roman"/>
          <w:sz w:val="24"/>
          <w:szCs w:val="24"/>
        </w:rPr>
        <w:t>dodjele</w:t>
      </w:r>
      <w:r w:rsidRPr="00391E83">
        <w:rPr>
          <w:rFonts w:ascii="Times New Roman" w:hAnsi="Times New Roman" w:cs="Times New Roman"/>
          <w:sz w:val="24"/>
          <w:szCs w:val="24"/>
        </w:rPr>
        <w:t xml:space="preserve"> od prijavitelja zahtijevati pojašnjenja. </w:t>
      </w:r>
      <w:r w:rsidRPr="00391E83">
        <w:rPr>
          <w:rStyle w:val="longtext"/>
          <w:rFonts w:ascii="Times New Roman" w:eastAsia="SimSun" w:hAnsi="Times New Roman"/>
          <w:sz w:val="24"/>
          <w:szCs w:val="24"/>
        </w:rPr>
        <w:t xml:space="preserve">Prijavitelji su obvezni postupiti u skladu s traženim zahtjevom, u za to ostavljenom roku, u protivnom se njihov projektni prijedlog isključuje iz postupka dodjele. </w:t>
      </w:r>
    </w:p>
    <w:p w14:paraId="31C3BF37" w14:textId="77777777" w:rsidR="00F92163" w:rsidRPr="00391E83" w:rsidRDefault="00F92163" w:rsidP="00DD1DD0">
      <w:pPr>
        <w:shd w:val="clear" w:color="auto" w:fill="FFFFFF" w:themeFill="background1"/>
        <w:spacing w:after="120" w:line="240" w:lineRule="auto"/>
        <w:jc w:val="both"/>
        <w:rPr>
          <w:rStyle w:val="hps"/>
          <w:rFonts w:ascii="Times New Roman" w:eastAsia="Calibri" w:hAnsi="Times New Roman"/>
          <w:sz w:val="24"/>
          <w:szCs w:val="24"/>
        </w:rPr>
      </w:pPr>
      <w:r w:rsidRPr="00391E83">
        <w:rPr>
          <w:rStyle w:val="hps"/>
          <w:rFonts w:ascii="Times New Roman" w:eastAsia="Calibri" w:hAnsi="Times New Roman"/>
          <w:sz w:val="24"/>
          <w:szCs w:val="24"/>
        </w:rPr>
        <w:t>Svrha</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postupka</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pojašnjavanja</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nije pružiti prijavitelju</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priliku</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da ispravi</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propuste</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 xml:space="preserve">ili pogreške koji bi rezultirali prihvaćanjem neprihvatljivih elemenata u projektu ili prihvaćanje neprihvatljivog projekta sukladno odredbama Poziva, odnosno mijenjanjem konstitutivnih dijelova projektnog prijedloga koji bi rezultirali boljim ocjenjivanjem kvalitete istog. </w:t>
      </w:r>
    </w:p>
    <w:p w14:paraId="3D8B69A9" w14:textId="5AB587DC" w:rsidR="00F92163" w:rsidRPr="00391E83" w:rsidRDefault="0002365B" w:rsidP="00DD1DD0">
      <w:pPr>
        <w:pStyle w:val="NoSpacing"/>
        <w:spacing w:after="120"/>
        <w:jc w:val="both"/>
        <w:rPr>
          <w:rFonts w:ascii="Times New Roman" w:hAnsi="Times New Roman" w:cs="Times New Roman"/>
          <w:sz w:val="24"/>
          <w:szCs w:val="24"/>
        </w:rPr>
      </w:pPr>
      <w:bookmarkStart w:id="275" w:name="_GoBack"/>
      <w:r>
        <w:rPr>
          <w:rFonts w:ascii="Times New Roman" w:hAnsi="Times New Roman" w:cs="Times New Roman"/>
          <w:sz w:val="24"/>
          <w:szCs w:val="24"/>
        </w:rPr>
        <w:t>PT2</w:t>
      </w:r>
      <w:bookmarkEnd w:id="275"/>
      <w:r w:rsidR="00642DE8" w:rsidRPr="00391E83">
        <w:rPr>
          <w:rFonts w:ascii="Times New Roman" w:hAnsi="Times New Roman" w:cs="Times New Roman"/>
          <w:sz w:val="24"/>
          <w:szCs w:val="24"/>
        </w:rPr>
        <w:t xml:space="preserve"> </w:t>
      </w:r>
      <w:r w:rsidR="00F92163" w:rsidRPr="00391E83">
        <w:rPr>
          <w:rFonts w:ascii="Times New Roman" w:hAnsi="Times New Roman" w:cs="Times New Roman"/>
          <w:sz w:val="24"/>
          <w:szCs w:val="24"/>
        </w:rPr>
        <w:t xml:space="preserve">ima pravo ne prihvatiti projektni prijedlog za financiranje iz ESI fondova ako potrebni dokumenti/podaci nedostaju, ako nisu potpuni ili ako na zahtjev nisu dostavljeni unutar zadanog roka. </w:t>
      </w:r>
    </w:p>
    <w:p w14:paraId="28615994" w14:textId="77777777" w:rsidR="00F92163" w:rsidRPr="00391E83" w:rsidRDefault="00F92163" w:rsidP="00DD1DD0">
      <w:pPr>
        <w:pStyle w:val="NoSpacing"/>
        <w:spacing w:after="120"/>
        <w:jc w:val="both"/>
        <w:rPr>
          <w:rStyle w:val="hps"/>
          <w:rFonts w:ascii="Times New Roman" w:hAnsi="Times New Roman"/>
          <w:sz w:val="24"/>
          <w:szCs w:val="24"/>
        </w:rPr>
      </w:pPr>
      <w:r w:rsidRPr="00391E83">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391E83">
        <w:rPr>
          <w:rStyle w:val="hps"/>
          <w:rFonts w:ascii="Times New Roman" w:hAnsi="Times New Roman"/>
          <w:sz w:val="24"/>
          <w:szCs w:val="24"/>
        </w:rPr>
        <w:t>Istekom roka za podnošenje projektnih prijedloga,</w:t>
      </w:r>
      <w:r w:rsidRPr="00391E83">
        <w:rPr>
          <w:rStyle w:val="longtext"/>
          <w:rFonts w:ascii="Times New Roman" w:hAnsi="Times New Roman"/>
          <w:sz w:val="24"/>
          <w:szCs w:val="24"/>
        </w:rPr>
        <w:t xml:space="preserve"> </w:t>
      </w:r>
      <w:r w:rsidR="00E91EF0" w:rsidRPr="00391E83">
        <w:rPr>
          <w:rStyle w:val="longtext"/>
          <w:rFonts w:ascii="Times New Roman" w:hAnsi="Times New Roman"/>
          <w:sz w:val="24"/>
          <w:szCs w:val="24"/>
        </w:rPr>
        <w:t>p</w:t>
      </w:r>
      <w:r w:rsidRPr="00391E83">
        <w:rPr>
          <w:rStyle w:val="longtext"/>
          <w:rFonts w:ascii="Times New Roman" w:hAnsi="Times New Roman"/>
          <w:sz w:val="24"/>
          <w:szCs w:val="24"/>
        </w:rPr>
        <w:t xml:space="preserve">rijavitelj </w:t>
      </w:r>
      <w:r w:rsidRPr="00391E83">
        <w:rPr>
          <w:rStyle w:val="hps"/>
          <w:rFonts w:ascii="Times New Roman" w:hAnsi="Times New Roman"/>
          <w:sz w:val="24"/>
          <w:szCs w:val="24"/>
        </w:rPr>
        <w:t>ne može mijenjati</w:t>
      </w:r>
      <w:r w:rsidRPr="00391E83">
        <w:rPr>
          <w:rStyle w:val="longtext"/>
          <w:rFonts w:ascii="Times New Roman" w:hAnsi="Times New Roman"/>
          <w:sz w:val="24"/>
          <w:szCs w:val="24"/>
        </w:rPr>
        <w:t xml:space="preserve"> i/</w:t>
      </w:r>
      <w:r w:rsidRPr="00391E83">
        <w:rPr>
          <w:rStyle w:val="hps"/>
          <w:rFonts w:ascii="Times New Roman" w:hAnsi="Times New Roman"/>
          <w:sz w:val="24"/>
          <w:szCs w:val="24"/>
        </w:rPr>
        <w:t xml:space="preserve">ili dopunjavati projektni prijedlog, izuzev ispravaka proračuna koje se obavlja tijekom provjere prihvatljivosti troškova projektnih prijedloga. </w:t>
      </w:r>
    </w:p>
    <w:p w14:paraId="39B64CCC" w14:textId="435946AE" w:rsidR="00F92163" w:rsidRDefault="00507807" w:rsidP="00DD1DD0">
      <w:pPr>
        <w:pStyle w:val="NoSpacing"/>
        <w:spacing w:after="120"/>
        <w:jc w:val="both"/>
        <w:rPr>
          <w:rStyle w:val="hps"/>
          <w:rFonts w:ascii="Times New Roman" w:hAnsi="Times New Roman"/>
          <w:sz w:val="24"/>
          <w:szCs w:val="24"/>
        </w:rPr>
      </w:pPr>
      <w:r w:rsidRPr="00391E83">
        <w:rPr>
          <w:rStyle w:val="hps"/>
          <w:rFonts w:ascii="Times New Roman" w:hAnsi="Times New Roman"/>
          <w:sz w:val="24"/>
          <w:szCs w:val="24"/>
        </w:rPr>
        <w:t xml:space="preserve">Zahtjevi za pojašnjenjem </w:t>
      </w:r>
      <w:r w:rsidR="0027172C" w:rsidRPr="00391E83">
        <w:rPr>
          <w:rStyle w:val="hps"/>
          <w:rFonts w:ascii="Times New Roman" w:hAnsi="Times New Roman"/>
          <w:sz w:val="24"/>
          <w:szCs w:val="24"/>
        </w:rPr>
        <w:t>p</w:t>
      </w:r>
      <w:r w:rsidRPr="00391E83">
        <w:rPr>
          <w:rStyle w:val="hps"/>
          <w:rFonts w:ascii="Times New Roman" w:hAnsi="Times New Roman"/>
          <w:sz w:val="24"/>
          <w:szCs w:val="24"/>
        </w:rPr>
        <w:t xml:space="preserve">rijavitelju će biti dostavljeni te je na njih obavezan odgovoriti putem sustava </w:t>
      </w:r>
      <w:r w:rsidRPr="0091078E">
        <w:rPr>
          <w:rStyle w:val="hps"/>
          <w:rFonts w:ascii="Times New Roman" w:hAnsi="Times New Roman"/>
          <w:b/>
          <w:sz w:val="24"/>
          <w:szCs w:val="24"/>
        </w:rPr>
        <w:t>eFondovi</w:t>
      </w:r>
      <w:r w:rsidRPr="00391E83">
        <w:rPr>
          <w:rStyle w:val="hps"/>
          <w:rFonts w:ascii="Times New Roman" w:hAnsi="Times New Roman"/>
          <w:sz w:val="24"/>
          <w:szCs w:val="24"/>
        </w:rPr>
        <w:t>.</w:t>
      </w:r>
    </w:p>
    <w:p w14:paraId="2688A512" w14:textId="77777777" w:rsidR="00AE5F0B" w:rsidRPr="00AE5F0B" w:rsidRDefault="00AE5F0B" w:rsidP="00AE5F0B">
      <w:pPr>
        <w:pStyle w:val="NoSpacing"/>
        <w:spacing w:after="120"/>
        <w:jc w:val="both"/>
        <w:rPr>
          <w:rStyle w:val="hps"/>
          <w:rFonts w:ascii="Times New Roman" w:hAnsi="Times New Roman"/>
          <w:b/>
          <w:i/>
          <w:color w:val="4F81BD" w:themeColor="accent1"/>
          <w:sz w:val="24"/>
          <w:szCs w:val="24"/>
        </w:rPr>
      </w:pPr>
      <w:r w:rsidRPr="00AE5F0B">
        <w:rPr>
          <w:rStyle w:val="hps"/>
          <w:rFonts w:ascii="Times New Roman" w:hAnsi="Times New Roman"/>
          <w:b/>
          <w:i/>
          <w:color w:val="4F81BD" w:themeColor="accent1"/>
          <w:sz w:val="24"/>
          <w:szCs w:val="24"/>
        </w:rPr>
        <w:t xml:space="preserve">Napomena! </w:t>
      </w:r>
    </w:p>
    <w:p w14:paraId="52F94B9D" w14:textId="63317270" w:rsidR="00AE5F0B" w:rsidRPr="00AE5F0B" w:rsidRDefault="00AE5F0B" w:rsidP="00AE5F0B">
      <w:pPr>
        <w:pStyle w:val="NoSpacing"/>
        <w:spacing w:after="120"/>
        <w:jc w:val="both"/>
        <w:rPr>
          <w:rStyle w:val="hps"/>
          <w:rFonts w:ascii="Times New Roman" w:hAnsi="Times New Roman"/>
          <w:i/>
          <w:color w:val="4F81BD" w:themeColor="accent1"/>
          <w:sz w:val="24"/>
          <w:szCs w:val="24"/>
        </w:rPr>
      </w:pPr>
      <w:r w:rsidRPr="00AE5F0B">
        <w:rPr>
          <w:rStyle w:val="hps"/>
          <w:rFonts w:ascii="Times New Roman" w:hAnsi="Times New Roman"/>
          <w:i/>
          <w:color w:val="4F81BD" w:themeColor="accent1"/>
          <w:sz w:val="24"/>
          <w:szCs w:val="24"/>
        </w:rPr>
        <w:t>Prijavitelj je obvezan o svakoj promjeni, odnosno okolnostima, koje bi mogle odgoditi uvrštavanje projektnog prijedloga u Odluku o financiranju ili utjecati na ispravnost dodjele, bez odgode obavijestiti nadležna tijela.</w:t>
      </w:r>
    </w:p>
    <w:p w14:paraId="21ACF345" w14:textId="315EA386" w:rsidR="00C669FC" w:rsidRPr="00391E83" w:rsidRDefault="00C669FC" w:rsidP="00DD1DD0">
      <w:pPr>
        <w:pStyle w:val="NoSpacing"/>
        <w:spacing w:after="120"/>
        <w:jc w:val="both"/>
        <w:rPr>
          <w:rStyle w:val="hps"/>
          <w:rFonts w:ascii="Times New Roman" w:hAnsi="Times New Roman"/>
          <w:sz w:val="24"/>
          <w:szCs w:val="24"/>
        </w:rPr>
      </w:pPr>
    </w:p>
    <w:p w14:paraId="02FD6AA6" w14:textId="77777777" w:rsidR="00733655" w:rsidRPr="00391E83" w:rsidRDefault="00E87F4F" w:rsidP="00154FB6">
      <w:pPr>
        <w:pStyle w:val="Heading2"/>
        <w:numPr>
          <w:ilvl w:val="1"/>
          <w:numId w:val="36"/>
        </w:numPr>
      </w:pPr>
      <w:bookmarkStart w:id="276" w:name="_Toc495059844"/>
      <w:r w:rsidRPr="00391E83">
        <w:t xml:space="preserve"> </w:t>
      </w:r>
      <w:bookmarkStart w:id="277" w:name="_Toc508968587"/>
      <w:r w:rsidR="00733655" w:rsidRPr="00391E83">
        <w:t>Prigovori</w:t>
      </w:r>
      <w:bookmarkEnd w:id="276"/>
      <w:bookmarkEnd w:id="277"/>
    </w:p>
    <w:p w14:paraId="4EF107D8" w14:textId="77777777" w:rsidR="00733655" w:rsidRPr="00391E83" w:rsidRDefault="00733655" w:rsidP="00941251">
      <w:pPr>
        <w:pStyle w:val="NoSpacing"/>
        <w:jc w:val="both"/>
        <w:rPr>
          <w:rFonts w:ascii="Times New Roman" w:hAnsi="Times New Roman" w:cs="Times New Roman"/>
          <w:sz w:val="24"/>
          <w:szCs w:val="24"/>
        </w:rPr>
      </w:pPr>
      <w:r w:rsidRPr="00391E83">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roku od 8 (osam) radnih dana od dana primitka </w:t>
      </w:r>
      <w:r w:rsidR="00F92163" w:rsidRPr="00391E83">
        <w:rPr>
          <w:rFonts w:ascii="Times New Roman" w:hAnsi="Times New Roman" w:cs="Times New Roman"/>
          <w:sz w:val="24"/>
          <w:szCs w:val="24"/>
        </w:rPr>
        <w:t xml:space="preserve">obavijesti </w:t>
      </w:r>
      <w:r w:rsidRPr="00391E83">
        <w:rPr>
          <w:rFonts w:ascii="Times New Roman" w:hAnsi="Times New Roman" w:cs="Times New Roman"/>
          <w:sz w:val="24"/>
          <w:szCs w:val="24"/>
        </w:rPr>
        <w:t>o statusu projektnog prijedloga u pojedinoj fazi postupka dodjele bespovratnih sredstava zbog sljedećih razloga:</w:t>
      </w:r>
    </w:p>
    <w:p w14:paraId="0FC6C363" w14:textId="77777777" w:rsidR="00EE3D24" w:rsidRPr="00391E83" w:rsidRDefault="00733655" w:rsidP="00A22924">
      <w:pPr>
        <w:pStyle w:val="NoSpacing"/>
        <w:numPr>
          <w:ilvl w:val="0"/>
          <w:numId w:val="27"/>
        </w:numPr>
        <w:jc w:val="both"/>
        <w:rPr>
          <w:rFonts w:ascii="Times New Roman" w:hAnsi="Times New Roman" w:cs="Times New Roman"/>
          <w:sz w:val="24"/>
          <w:szCs w:val="24"/>
        </w:rPr>
      </w:pPr>
      <w:r w:rsidRPr="00391E83">
        <w:rPr>
          <w:rFonts w:ascii="Times New Roman" w:hAnsi="Times New Roman" w:cs="Times New Roman"/>
          <w:sz w:val="24"/>
          <w:szCs w:val="24"/>
        </w:rPr>
        <w:t>povrede postupka opisanog u Uputama i dokument</w:t>
      </w:r>
      <w:r w:rsidR="008967DA" w:rsidRPr="00391E83">
        <w:rPr>
          <w:rFonts w:ascii="Times New Roman" w:hAnsi="Times New Roman" w:cs="Times New Roman"/>
          <w:sz w:val="24"/>
          <w:szCs w:val="24"/>
        </w:rPr>
        <w:t>aciji predmetnog Poziva;</w:t>
      </w:r>
    </w:p>
    <w:p w14:paraId="5742763E" w14:textId="77777777" w:rsidR="00877013" w:rsidRPr="00391E83" w:rsidRDefault="00733655" w:rsidP="00A22924">
      <w:pPr>
        <w:pStyle w:val="NoSpacing"/>
        <w:numPr>
          <w:ilvl w:val="0"/>
          <w:numId w:val="27"/>
        </w:numPr>
        <w:spacing w:after="120"/>
        <w:jc w:val="both"/>
        <w:rPr>
          <w:rFonts w:ascii="Times New Roman" w:hAnsi="Times New Roman" w:cs="Times New Roman"/>
          <w:sz w:val="24"/>
          <w:szCs w:val="24"/>
        </w:rPr>
      </w:pPr>
      <w:r w:rsidRPr="00391E83">
        <w:rPr>
          <w:rFonts w:ascii="Times New Roman" w:hAnsi="Times New Roman" w:cs="Times New Roman"/>
          <w:sz w:val="24"/>
          <w:szCs w:val="24"/>
        </w:rPr>
        <w:t>povrede načela jednakog postupanja, načela zabrane diskrimina</w:t>
      </w:r>
      <w:r w:rsidR="00D56BAD" w:rsidRPr="00391E83">
        <w:rPr>
          <w:rFonts w:ascii="Times New Roman" w:hAnsi="Times New Roman" w:cs="Times New Roman"/>
          <w:sz w:val="24"/>
          <w:szCs w:val="24"/>
        </w:rPr>
        <w:t xml:space="preserve">cije, načela transparentnosti, </w:t>
      </w:r>
      <w:r w:rsidR="00B95DAB" w:rsidRPr="00391E83">
        <w:rPr>
          <w:rFonts w:ascii="Times New Roman" w:hAnsi="Times New Roman" w:cs="Times New Roman"/>
          <w:sz w:val="24"/>
          <w:szCs w:val="24"/>
        </w:rPr>
        <w:t>n</w:t>
      </w:r>
      <w:r w:rsidRPr="00391E83">
        <w:rPr>
          <w:rFonts w:ascii="Times New Roman" w:hAnsi="Times New Roman" w:cs="Times New Roman"/>
          <w:sz w:val="24"/>
          <w:szCs w:val="24"/>
        </w:rPr>
        <w:t>ačela zaštite osobnih podataka, načela razmjernosti, načela sprječavanja sukoba interesa, načela tajnosti postupka dodjele bespovratnih sredstava.</w:t>
      </w:r>
    </w:p>
    <w:p w14:paraId="2BBF1B17" w14:textId="77777777" w:rsidR="00EB4373" w:rsidRPr="00391E83" w:rsidRDefault="00EB4373"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Prigovor se podnosi na adresu: Ministarstvo regionalnoga razvoja i fondova EU, Upravljačko tijelo za Operativni program Konkurentnost i kohezija 2014.-2020., s naznakom “Prigovor u postupku dodjele bespovratnih sredstava“, Miramarska cesta 22, 10000 Zagreb.</w:t>
      </w:r>
    </w:p>
    <w:p w14:paraId="5D7F10C7" w14:textId="77777777" w:rsidR="00733655" w:rsidRPr="00391E83" w:rsidRDefault="00F96524"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O</w:t>
      </w:r>
      <w:r w:rsidR="00733655" w:rsidRPr="00391E83">
        <w:rPr>
          <w:rFonts w:ascii="Times New Roman" w:hAnsi="Times New Roman" w:cs="Times New Roman"/>
          <w:sz w:val="24"/>
          <w:szCs w:val="24"/>
        </w:rPr>
        <w:t xml:space="preserve"> prigovoru odlučuje čelnik UT-a rješenjem na temelju prijedloga Komisije za razmatranje prigovora</w:t>
      </w:r>
      <w:r w:rsidR="00E1399A" w:rsidRPr="00391E83">
        <w:rPr>
          <w:rFonts w:ascii="Times New Roman" w:hAnsi="Times New Roman" w:cs="Times New Roman"/>
          <w:sz w:val="24"/>
          <w:szCs w:val="24"/>
        </w:rPr>
        <w:t xml:space="preserve"> u roku 30 (trideset) radnih dana od dana zaprimanja urednog prigovora. </w:t>
      </w:r>
      <w:r w:rsidR="00733655" w:rsidRPr="00391E83">
        <w:rPr>
          <w:rFonts w:ascii="Times New Roman" w:hAnsi="Times New Roman" w:cs="Times New Roman"/>
          <w:sz w:val="24"/>
          <w:szCs w:val="24"/>
        </w:rPr>
        <w:t>Rješenje</w:t>
      </w:r>
      <w:r w:rsidR="00E1399A" w:rsidRPr="00391E83">
        <w:rPr>
          <w:rFonts w:ascii="Times New Roman" w:hAnsi="Times New Roman" w:cs="Times New Roman"/>
          <w:sz w:val="24"/>
          <w:szCs w:val="24"/>
        </w:rPr>
        <w:t xml:space="preserve"> čelnika UT-a</w:t>
      </w:r>
      <w:r w:rsidR="00733655" w:rsidRPr="00391E83">
        <w:rPr>
          <w:rFonts w:ascii="Times New Roman" w:hAnsi="Times New Roman" w:cs="Times New Roman"/>
          <w:sz w:val="24"/>
          <w:szCs w:val="24"/>
        </w:rPr>
        <w:t xml:space="preserve"> je izvršno te se može pokrenuti upravni spor pred nadležnim Upravnim sudom u roku 30 (trideset) dana o dana dostave</w:t>
      </w:r>
      <w:r w:rsidR="00BC74D2" w:rsidRPr="00391E83">
        <w:rPr>
          <w:rFonts w:ascii="Times New Roman" w:hAnsi="Times New Roman" w:cs="Times New Roman"/>
          <w:sz w:val="24"/>
          <w:szCs w:val="24"/>
        </w:rPr>
        <w:t xml:space="preserve"> rješenja</w:t>
      </w:r>
      <w:r w:rsidR="00733655" w:rsidRPr="00391E83">
        <w:rPr>
          <w:rFonts w:ascii="Times New Roman" w:hAnsi="Times New Roman" w:cs="Times New Roman"/>
          <w:sz w:val="24"/>
          <w:szCs w:val="24"/>
        </w:rPr>
        <w:t xml:space="preserve">. </w:t>
      </w:r>
    </w:p>
    <w:p w14:paraId="6EB390CF" w14:textId="77777777" w:rsidR="00733655" w:rsidRPr="00391E83" w:rsidRDefault="0073365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w:t>
      </w:r>
      <w:r w:rsidR="00E1399A" w:rsidRPr="00391E83">
        <w:rPr>
          <w:rFonts w:ascii="Times New Roman" w:hAnsi="Times New Roman" w:cs="Times New Roman"/>
          <w:sz w:val="24"/>
          <w:szCs w:val="24"/>
        </w:rPr>
        <w:t xml:space="preserve"> </w:t>
      </w:r>
      <w:r w:rsidRPr="00391E83">
        <w:rPr>
          <w:rFonts w:ascii="Times New Roman" w:hAnsi="Times New Roman" w:cs="Times New Roman"/>
          <w:sz w:val="24"/>
          <w:szCs w:val="24"/>
        </w:rPr>
        <w:t>te adresu prijavitelja, ime i prezime te adresu osobe ovlaštene za zastupanje ako je prijavitelj ima (uključujući punomoć), naziv i referentni broj Poziva, razloge prigovora, potpis prijavitelja ili osobe ovlaštene za zastupanje</w:t>
      </w:r>
      <w:r w:rsidR="00EB4373" w:rsidRPr="00391E83">
        <w:rPr>
          <w:rFonts w:ascii="Times New Roman" w:hAnsi="Times New Roman" w:cs="Times New Roman"/>
          <w:sz w:val="24"/>
          <w:szCs w:val="24"/>
        </w:rPr>
        <w:t xml:space="preserve">. Prigovoru mora biti priložena punomoć osobe ovlaštene za zastupanje ako je prijavitelj ima </w:t>
      </w:r>
      <w:r w:rsidR="008967DA" w:rsidRPr="00391E83">
        <w:rPr>
          <w:rFonts w:ascii="Times New Roman" w:hAnsi="Times New Roman" w:cs="Times New Roman"/>
          <w:sz w:val="24"/>
          <w:szCs w:val="24"/>
        </w:rPr>
        <w:t>i dokumentacija</w:t>
      </w:r>
      <w:r w:rsidRPr="00391E83">
        <w:rPr>
          <w:rFonts w:ascii="Times New Roman" w:hAnsi="Times New Roman" w:cs="Times New Roman"/>
          <w:sz w:val="24"/>
          <w:szCs w:val="24"/>
        </w:rPr>
        <w:t xml:space="preserve"> kojom dokazuje navode iznijete u prigovoru. Teret dokazivanja navedenih činjenica je na prijavitelju. </w:t>
      </w:r>
    </w:p>
    <w:p w14:paraId="79C75254" w14:textId="77777777" w:rsidR="00EB4373" w:rsidRPr="00391E83" w:rsidRDefault="00EB4373" w:rsidP="00DD1DD0">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Kad prigovor sadržava kakav nedostatak koji onemogućuje postupanje po prigovoru, odnosno ako je nerazumljiv, nepotpun ili nepravodoban, prijavitelja će se na to upozoriti i odredit će se rok u kojem je dužan otkloniti nedostatak, uz upozorenje na posljedice ako to ne učini. Ako se nedostaci ne otklone u zadanom roku, prigovor se neće uzeti u razmatranje, već će se rješenjem odbaciti. </w:t>
      </w:r>
    </w:p>
    <w:p w14:paraId="6EAE478A" w14:textId="77777777" w:rsidR="00733655" w:rsidRPr="00391E83" w:rsidRDefault="0073365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Prijavitelj koji ne podnosi prigovor već traži određena pojašnjenja i obavijesti u vezi s postupkom</w:t>
      </w:r>
      <w:r w:rsidR="00EB4373" w:rsidRPr="00391E83">
        <w:rPr>
          <w:rFonts w:ascii="Times New Roman" w:hAnsi="Times New Roman" w:cs="Times New Roman"/>
          <w:sz w:val="24"/>
          <w:szCs w:val="24"/>
        </w:rPr>
        <w:t xml:space="preserve"> dodjele</w:t>
      </w:r>
      <w:r w:rsidRPr="00391E83">
        <w:rPr>
          <w:rFonts w:ascii="Times New Roman" w:hAnsi="Times New Roman" w:cs="Times New Roman"/>
          <w:sz w:val="24"/>
          <w:szCs w:val="24"/>
        </w:rPr>
        <w:t xml:space="preserve">, podnosi zahtjev </w:t>
      </w:r>
      <w:r w:rsidR="0097338D" w:rsidRPr="00391E83">
        <w:rPr>
          <w:rFonts w:ascii="Times New Roman" w:hAnsi="Times New Roman" w:cs="Times New Roman"/>
          <w:sz w:val="24"/>
          <w:szCs w:val="24"/>
        </w:rPr>
        <w:t xml:space="preserve">PT2 </w:t>
      </w:r>
      <w:r w:rsidRPr="00391E83">
        <w:rPr>
          <w:rFonts w:ascii="Times New Roman" w:hAnsi="Times New Roman" w:cs="Times New Roman"/>
          <w:sz w:val="24"/>
          <w:szCs w:val="24"/>
        </w:rPr>
        <w:t xml:space="preserve">koje je dužno u roku 15 (petnaest) </w:t>
      </w:r>
      <w:r w:rsidR="00EB4373" w:rsidRPr="00391E83">
        <w:rPr>
          <w:rFonts w:ascii="Times New Roman" w:hAnsi="Times New Roman" w:cs="Times New Roman"/>
          <w:sz w:val="24"/>
          <w:szCs w:val="24"/>
        </w:rPr>
        <w:t xml:space="preserve">radnih </w:t>
      </w:r>
      <w:r w:rsidRPr="00391E83">
        <w:rPr>
          <w:rFonts w:ascii="Times New Roman" w:hAnsi="Times New Roman" w:cs="Times New Roman"/>
          <w:sz w:val="24"/>
          <w:szCs w:val="24"/>
        </w:rPr>
        <w:t xml:space="preserve">dana od podnošenja zahtjeva izdati obavijest u pisanom obliku. </w:t>
      </w:r>
    </w:p>
    <w:p w14:paraId="2EFB700C" w14:textId="77777777" w:rsidR="00733655" w:rsidRPr="00391E83" w:rsidRDefault="0073365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Ako je prijavitelj uputio </w:t>
      </w:r>
      <w:r w:rsidR="00EB4373" w:rsidRPr="00391E83">
        <w:rPr>
          <w:rFonts w:ascii="Times New Roman" w:hAnsi="Times New Roman" w:cs="Times New Roman"/>
          <w:sz w:val="24"/>
          <w:szCs w:val="24"/>
        </w:rPr>
        <w:t>podnesak kojeg je nazvao prigovorom</w:t>
      </w:r>
      <w:r w:rsidRPr="00391E83">
        <w:rPr>
          <w:rFonts w:ascii="Times New Roman" w:hAnsi="Times New Roman" w:cs="Times New Roman"/>
          <w:sz w:val="24"/>
          <w:szCs w:val="24"/>
        </w:rPr>
        <w:t xml:space="preserve">, a iz sadržaja </w:t>
      </w:r>
      <w:r w:rsidR="00EB4373" w:rsidRPr="00391E83">
        <w:rPr>
          <w:rFonts w:ascii="Times New Roman" w:hAnsi="Times New Roman" w:cs="Times New Roman"/>
          <w:sz w:val="24"/>
          <w:szCs w:val="24"/>
        </w:rPr>
        <w:t xml:space="preserve">podneska </w:t>
      </w:r>
      <w:r w:rsidRPr="00391E83">
        <w:rPr>
          <w:rFonts w:ascii="Times New Roman" w:hAnsi="Times New Roman" w:cs="Times New Roman"/>
          <w:sz w:val="24"/>
          <w:szCs w:val="24"/>
        </w:rPr>
        <w:t xml:space="preserve">je razvidno da samo traži pojašnjenja i obavijesti, </w:t>
      </w:r>
      <w:r w:rsidR="00EB4373" w:rsidRPr="00391E83">
        <w:rPr>
          <w:rFonts w:ascii="Times New Roman" w:hAnsi="Times New Roman" w:cs="Times New Roman"/>
          <w:sz w:val="24"/>
          <w:szCs w:val="24"/>
        </w:rPr>
        <w:t xml:space="preserve">UT podnesak </w:t>
      </w:r>
      <w:r w:rsidRPr="00391E83">
        <w:rPr>
          <w:rFonts w:ascii="Times New Roman" w:hAnsi="Times New Roman" w:cs="Times New Roman"/>
          <w:sz w:val="24"/>
          <w:szCs w:val="24"/>
        </w:rPr>
        <w:t xml:space="preserve">prosljeđuje </w:t>
      </w:r>
      <w:r w:rsidR="00D56BAD" w:rsidRPr="00391E83">
        <w:rPr>
          <w:rFonts w:ascii="Times New Roman" w:hAnsi="Times New Roman" w:cs="Times New Roman"/>
          <w:sz w:val="24"/>
          <w:szCs w:val="24"/>
        </w:rPr>
        <w:t>PT-u</w:t>
      </w:r>
      <w:r w:rsidRPr="00391E83">
        <w:rPr>
          <w:rFonts w:ascii="Times New Roman" w:hAnsi="Times New Roman" w:cs="Times New Roman"/>
          <w:sz w:val="24"/>
          <w:szCs w:val="24"/>
        </w:rPr>
        <w:t xml:space="preserve"> o čemu obavještava podnositelja.</w:t>
      </w:r>
    </w:p>
    <w:p w14:paraId="7F063A06" w14:textId="77777777" w:rsidR="00042962" w:rsidRPr="00391E83" w:rsidRDefault="00EB4373"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Ako </w:t>
      </w:r>
      <w:r w:rsidR="009E6047" w:rsidRPr="00391E83">
        <w:rPr>
          <w:rFonts w:ascii="Times New Roman" w:hAnsi="Times New Roman" w:cs="Times New Roman"/>
          <w:sz w:val="24"/>
          <w:szCs w:val="24"/>
        </w:rPr>
        <w:t>PT</w:t>
      </w:r>
      <w:r w:rsidRPr="00391E83">
        <w:rPr>
          <w:rFonts w:ascii="Times New Roman" w:hAnsi="Times New Roman" w:cs="Times New Roman"/>
          <w:sz w:val="24"/>
          <w:szCs w:val="24"/>
        </w:rPr>
        <w:t xml:space="preserve"> odbije izdati obavijest u pisanom obliku ili u propisanom roku ne izda obavijest, podnositelj ima pravo u roku 8 (osam) dana od isteka roka, izjaviti prigovor čelniku UT-a o kojem se odlučuje prema naprijed navedenim pravilima.</w:t>
      </w:r>
    </w:p>
    <w:p w14:paraId="2CECE4D4" w14:textId="77777777" w:rsidR="000602FF" w:rsidRPr="00391E83" w:rsidRDefault="000602FF" w:rsidP="00DD1DD0">
      <w:pPr>
        <w:pStyle w:val="NoSpacing"/>
        <w:spacing w:after="120"/>
        <w:jc w:val="both"/>
        <w:rPr>
          <w:rFonts w:ascii="Times New Roman" w:hAnsi="Times New Roman" w:cs="Times New Roman"/>
          <w:sz w:val="24"/>
          <w:szCs w:val="24"/>
        </w:rPr>
      </w:pPr>
    </w:p>
    <w:p w14:paraId="17135B2E" w14:textId="77777777" w:rsidR="00733655" w:rsidRPr="00391E83" w:rsidRDefault="00733655" w:rsidP="00941251">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 xml:space="preserve">Rok mirovanja </w:t>
      </w:r>
    </w:p>
    <w:p w14:paraId="5C9DB619" w14:textId="77777777" w:rsidR="00733655" w:rsidRPr="00391E83" w:rsidRDefault="0073365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Odluka o financiranju ne može se donijeti prije isteka roka mirovanja. </w:t>
      </w:r>
    </w:p>
    <w:p w14:paraId="295FB460" w14:textId="77777777" w:rsidR="00733655" w:rsidRPr="00391E83" w:rsidRDefault="0073365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Rok mirovanja obuhvaća razdoblje unutar kojega se prijavitelju dostavlja pisana obavijest o statusu njegova projektnog prijedloga nakon </w:t>
      </w:r>
      <w:r w:rsidR="001A07C6" w:rsidRPr="00391E83">
        <w:rPr>
          <w:rFonts w:ascii="Times New Roman" w:hAnsi="Times New Roman" w:cs="Times New Roman"/>
          <w:sz w:val="24"/>
          <w:szCs w:val="24"/>
        </w:rPr>
        <w:t xml:space="preserve">provedene </w:t>
      </w:r>
      <w:r w:rsidRPr="00391E83">
        <w:rPr>
          <w:rFonts w:ascii="Times New Roman" w:hAnsi="Times New Roman" w:cs="Times New Roman"/>
          <w:sz w:val="24"/>
          <w:szCs w:val="24"/>
        </w:rPr>
        <w:t>faze</w:t>
      </w:r>
      <w:r w:rsidR="001A07C6" w:rsidRPr="00391E83">
        <w:rPr>
          <w:rFonts w:ascii="Times New Roman" w:hAnsi="Times New Roman" w:cs="Times New Roman"/>
          <w:sz w:val="24"/>
          <w:szCs w:val="24"/>
        </w:rPr>
        <w:t xml:space="preserve"> postupka dodjele</w:t>
      </w:r>
      <w:r w:rsidRPr="00391E83">
        <w:rPr>
          <w:rFonts w:ascii="Times New Roman" w:hAnsi="Times New Roman" w:cs="Times New Roman"/>
          <w:sz w:val="24"/>
          <w:szCs w:val="24"/>
        </w:rPr>
        <w:t xml:space="preserve"> te rok unutar kojeg </w:t>
      </w:r>
      <w:r w:rsidR="0033366B" w:rsidRPr="00391E83">
        <w:rPr>
          <w:rFonts w:ascii="Times New Roman" w:hAnsi="Times New Roman" w:cs="Times New Roman"/>
          <w:sz w:val="24"/>
          <w:szCs w:val="24"/>
        </w:rPr>
        <w:t xml:space="preserve">prijavitelj </w:t>
      </w:r>
      <w:r w:rsidRPr="00391E83">
        <w:rPr>
          <w:rFonts w:ascii="Times New Roman" w:hAnsi="Times New Roman" w:cs="Times New Roman"/>
          <w:sz w:val="24"/>
          <w:szCs w:val="24"/>
        </w:rPr>
        <w:t>mo</w:t>
      </w:r>
      <w:r w:rsidR="008967DA" w:rsidRPr="00391E83">
        <w:rPr>
          <w:rFonts w:ascii="Times New Roman" w:hAnsi="Times New Roman" w:cs="Times New Roman"/>
          <w:sz w:val="24"/>
          <w:szCs w:val="24"/>
        </w:rPr>
        <w:t>že izjaviti prigovor čelniku UT</w:t>
      </w:r>
      <w:r w:rsidRPr="00391E83">
        <w:rPr>
          <w:rFonts w:ascii="Times New Roman" w:hAnsi="Times New Roman" w:cs="Times New Roman"/>
          <w:sz w:val="24"/>
          <w:szCs w:val="24"/>
        </w:rPr>
        <w:t xml:space="preserve"> </w:t>
      </w:r>
      <w:r w:rsidR="0033366B" w:rsidRPr="00391E83">
        <w:rPr>
          <w:rFonts w:ascii="Times New Roman" w:hAnsi="Times New Roman" w:cs="Times New Roman"/>
          <w:sz w:val="24"/>
          <w:szCs w:val="24"/>
        </w:rPr>
        <w:t>i</w:t>
      </w:r>
      <w:r w:rsidRPr="00391E83">
        <w:rPr>
          <w:rFonts w:ascii="Times New Roman" w:hAnsi="Times New Roman" w:cs="Times New Roman"/>
          <w:sz w:val="24"/>
          <w:szCs w:val="24"/>
        </w:rPr>
        <w:t xml:space="preserve"> ne može biti duži od </w:t>
      </w:r>
      <w:r w:rsidR="007E15EE" w:rsidRPr="00391E83">
        <w:rPr>
          <w:rFonts w:ascii="Times New Roman" w:hAnsi="Times New Roman" w:cs="Times New Roman"/>
          <w:sz w:val="24"/>
          <w:szCs w:val="24"/>
        </w:rPr>
        <w:t>15</w:t>
      </w:r>
      <w:r w:rsidR="001A07C6" w:rsidRPr="00391E83">
        <w:rPr>
          <w:rFonts w:ascii="Times New Roman" w:hAnsi="Times New Roman" w:cs="Times New Roman"/>
          <w:sz w:val="24"/>
          <w:szCs w:val="24"/>
        </w:rPr>
        <w:t xml:space="preserve"> (petnaest)</w:t>
      </w:r>
      <w:r w:rsidR="007E15EE" w:rsidRPr="00391E83">
        <w:rPr>
          <w:rFonts w:ascii="Times New Roman" w:hAnsi="Times New Roman" w:cs="Times New Roman"/>
          <w:sz w:val="24"/>
          <w:szCs w:val="24"/>
        </w:rPr>
        <w:t xml:space="preserve"> </w:t>
      </w:r>
      <w:r w:rsidRPr="00391E83">
        <w:rPr>
          <w:rFonts w:ascii="Times New Roman" w:hAnsi="Times New Roman" w:cs="Times New Roman"/>
          <w:sz w:val="24"/>
          <w:szCs w:val="24"/>
        </w:rPr>
        <w:t xml:space="preserve">radnih dana. </w:t>
      </w:r>
    </w:p>
    <w:p w14:paraId="579791CD" w14:textId="77777777" w:rsidR="001A07C6" w:rsidRPr="00391E83" w:rsidRDefault="001A07C6"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w:t>
      </w:r>
      <w:r w:rsidR="00D56BAD" w:rsidRPr="00391E83">
        <w:rPr>
          <w:rFonts w:ascii="Times New Roman" w:hAnsi="Times New Roman" w:cs="Times New Roman"/>
          <w:sz w:val="24"/>
          <w:szCs w:val="24"/>
        </w:rPr>
        <w:t>njegova projektnog prijedloga.</w:t>
      </w:r>
    </w:p>
    <w:p w14:paraId="6CC157E3" w14:textId="77777777" w:rsidR="00B34577" w:rsidRPr="00391E83" w:rsidRDefault="001A07C6" w:rsidP="00DD1DD0">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Prijavitelju čiji je projektni prijedlog predložen za donošenje Odluke o financiranju ponudit će se </w:t>
      </w:r>
      <w:r w:rsidR="00D12B1D" w:rsidRPr="00391E83">
        <w:rPr>
          <w:rFonts w:ascii="Times New Roman" w:hAnsi="Times New Roman" w:cs="Times New Roman"/>
          <w:sz w:val="24"/>
          <w:szCs w:val="24"/>
        </w:rPr>
        <w:t xml:space="preserve">potpisivanje </w:t>
      </w:r>
      <w:r w:rsidRPr="00391E83">
        <w:rPr>
          <w:rFonts w:ascii="Times New Roman" w:hAnsi="Times New Roman" w:cs="Times New Roman"/>
          <w:sz w:val="24"/>
          <w:szCs w:val="24"/>
        </w:rPr>
        <w:t>Izjav</w:t>
      </w:r>
      <w:r w:rsidR="00D12B1D" w:rsidRPr="00391E83">
        <w:rPr>
          <w:rFonts w:ascii="Times New Roman" w:hAnsi="Times New Roman" w:cs="Times New Roman"/>
          <w:sz w:val="24"/>
          <w:szCs w:val="24"/>
        </w:rPr>
        <w:t>e</w:t>
      </w:r>
      <w:r w:rsidRPr="00391E83">
        <w:rPr>
          <w:rFonts w:ascii="Times New Roman" w:hAnsi="Times New Roman" w:cs="Times New Roman"/>
          <w:sz w:val="24"/>
          <w:szCs w:val="24"/>
        </w:rPr>
        <w:t xml:space="preserve"> o odricanju </w:t>
      </w:r>
      <w:r w:rsidR="00D12B1D" w:rsidRPr="00391E83">
        <w:rPr>
          <w:rFonts w:ascii="Times New Roman" w:hAnsi="Times New Roman" w:cs="Times New Roman"/>
          <w:sz w:val="24"/>
          <w:szCs w:val="24"/>
        </w:rPr>
        <w:t xml:space="preserve">prava na prigovor. </w:t>
      </w:r>
      <w:r w:rsidR="0033366B" w:rsidRPr="00391E83">
        <w:rPr>
          <w:rFonts w:ascii="Times New Roman" w:hAnsi="Times New Roman" w:cs="Times New Roman"/>
          <w:sz w:val="24"/>
          <w:szCs w:val="24"/>
        </w:rPr>
        <w:t>Odricanje prijavitelja od prava na prigovor</w:t>
      </w:r>
      <w:r w:rsidR="00733655" w:rsidRPr="00391E83">
        <w:rPr>
          <w:rFonts w:ascii="Times New Roman" w:hAnsi="Times New Roman" w:cs="Times New Roman"/>
          <w:sz w:val="24"/>
          <w:szCs w:val="24"/>
        </w:rPr>
        <w:t xml:space="preserve"> ne utječe na već donesenu odluku kojom se projektni prijedlog uključuje u prijedlog za donošenje Odluke o financiranju. Odricanje od prava na prigovor je isključivo odluka prijavitelja, </w:t>
      </w:r>
      <w:r w:rsidR="0033366B" w:rsidRPr="00391E83">
        <w:rPr>
          <w:rFonts w:ascii="Times New Roman" w:hAnsi="Times New Roman" w:cs="Times New Roman"/>
          <w:sz w:val="24"/>
          <w:szCs w:val="24"/>
        </w:rPr>
        <w:t>te za cilj ima</w:t>
      </w:r>
      <w:r w:rsidR="00733655" w:rsidRPr="00391E83">
        <w:rPr>
          <w:rFonts w:ascii="Times New Roman" w:hAnsi="Times New Roman" w:cs="Times New Roman"/>
          <w:sz w:val="24"/>
          <w:szCs w:val="24"/>
        </w:rPr>
        <w:t xml:space="preserve"> </w:t>
      </w:r>
      <w:r w:rsidR="0033366B" w:rsidRPr="00391E83">
        <w:rPr>
          <w:rFonts w:ascii="Times New Roman" w:hAnsi="Times New Roman" w:cs="Times New Roman"/>
          <w:sz w:val="24"/>
          <w:szCs w:val="24"/>
        </w:rPr>
        <w:t>omogućiti donošenje</w:t>
      </w:r>
      <w:r w:rsidR="00733655" w:rsidRPr="00391E83">
        <w:rPr>
          <w:rFonts w:ascii="Times New Roman" w:hAnsi="Times New Roman" w:cs="Times New Roman"/>
          <w:sz w:val="24"/>
          <w:szCs w:val="24"/>
        </w:rPr>
        <w:t xml:space="preserve"> </w:t>
      </w:r>
      <w:r w:rsidR="0033366B" w:rsidRPr="00391E83">
        <w:rPr>
          <w:rFonts w:ascii="Times New Roman" w:hAnsi="Times New Roman" w:cs="Times New Roman"/>
          <w:sz w:val="24"/>
          <w:szCs w:val="24"/>
        </w:rPr>
        <w:t xml:space="preserve">Odluke </w:t>
      </w:r>
      <w:r w:rsidR="00733655" w:rsidRPr="00391E83">
        <w:rPr>
          <w:rFonts w:ascii="Times New Roman" w:hAnsi="Times New Roman" w:cs="Times New Roman"/>
          <w:sz w:val="24"/>
          <w:szCs w:val="24"/>
        </w:rPr>
        <w:t>o financiranju</w:t>
      </w:r>
      <w:r w:rsidR="0033366B" w:rsidRPr="00391E83">
        <w:rPr>
          <w:rFonts w:ascii="Times New Roman" w:hAnsi="Times New Roman" w:cs="Times New Roman"/>
          <w:sz w:val="24"/>
          <w:szCs w:val="24"/>
        </w:rPr>
        <w:t xml:space="preserve"> njegovog p</w:t>
      </w:r>
      <w:r w:rsidR="008841AD" w:rsidRPr="00391E83">
        <w:rPr>
          <w:rFonts w:ascii="Times New Roman" w:hAnsi="Times New Roman" w:cs="Times New Roman"/>
          <w:sz w:val="24"/>
          <w:szCs w:val="24"/>
        </w:rPr>
        <w:t>r</w:t>
      </w:r>
      <w:r w:rsidR="0033366B" w:rsidRPr="00391E83">
        <w:rPr>
          <w:rFonts w:ascii="Times New Roman" w:hAnsi="Times New Roman" w:cs="Times New Roman"/>
          <w:sz w:val="24"/>
          <w:szCs w:val="24"/>
        </w:rPr>
        <w:t>ojekta u što kraćem roku</w:t>
      </w:r>
      <w:r w:rsidR="00733655" w:rsidRPr="00391E83">
        <w:rPr>
          <w:rFonts w:ascii="Times New Roman" w:hAnsi="Times New Roman" w:cs="Times New Roman"/>
          <w:sz w:val="24"/>
          <w:szCs w:val="24"/>
        </w:rPr>
        <w:t xml:space="preserve"> te posljedično </w:t>
      </w:r>
      <w:r w:rsidR="0033366B" w:rsidRPr="00391E83">
        <w:rPr>
          <w:rFonts w:ascii="Times New Roman" w:hAnsi="Times New Roman" w:cs="Times New Roman"/>
          <w:sz w:val="24"/>
          <w:szCs w:val="24"/>
        </w:rPr>
        <w:t>sklapanje Ugovora o dodjeli bespovratnih sredstava</w:t>
      </w:r>
      <w:r w:rsidR="00733655" w:rsidRPr="00391E83">
        <w:rPr>
          <w:rFonts w:ascii="Times New Roman" w:hAnsi="Times New Roman" w:cs="Times New Roman"/>
          <w:sz w:val="24"/>
          <w:szCs w:val="24"/>
        </w:rPr>
        <w:t xml:space="preserve">. </w:t>
      </w:r>
      <w:r w:rsidR="00B34577" w:rsidRPr="00391E83">
        <w:rPr>
          <w:rFonts w:ascii="Times New Roman" w:hAnsi="Times New Roman" w:cs="Times New Roman"/>
          <w:sz w:val="24"/>
          <w:szCs w:val="24"/>
        </w:rPr>
        <w:t>Također, ako izjavu ne potpisuje sam prijavitelj, već osoba ovlaštena zastupati ga (ne po zakonu, već po punomoći - opunomoćenik) tada za ovlast potpisivanja mora postojati i MGPO biti dostavljena pisana punomoć.</w:t>
      </w:r>
    </w:p>
    <w:p w14:paraId="50558751" w14:textId="77777777" w:rsidR="002B31CA" w:rsidRPr="00391E83" w:rsidRDefault="002B31CA" w:rsidP="00DD1DD0">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Odluka o financiranju se može donijeti u odnosu na kasnije zaprimljeni projektni prijedlog te prigovor podnesen na neku od faza postupka dodjele u odnosu na ranije zaprimljeni projektni prijedlog, nema suspenzivni učinak. Međutim, u navedenoj situaciji PT1 (MGPO) je obvezno osigurati sredstva kojima će osigurati financiranje projekta onog prijavitelja koji je povodom prigovora uspio u postupku.</w:t>
      </w:r>
    </w:p>
    <w:p w14:paraId="7C34FEF8" w14:textId="77777777" w:rsidR="005D12C5" w:rsidRPr="00391E83" w:rsidRDefault="00E87F4F" w:rsidP="00154FB6">
      <w:pPr>
        <w:pStyle w:val="Heading2"/>
        <w:numPr>
          <w:ilvl w:val="1"/>
          <w:numId w:val="36"/>
        </w:numPr>
      </w:pPr>
      <w:bookmarkStart w:id="278" w:name="_Toc495059845"/>
      <w:r w:rsidRPr="00391E83">
        <w:t xml:space="preserve"> </w:t>
      </w:r>
      <w:bookmarkStart w:id="279" w:name="_Toc508968588"/>
      <w:r w:rsidR="005D12C5" w:rsidRPr="00391E83">
        <w:t>Ugovaranje</w:t>
      </w:r>
      <w:bookmarkEnd w:id="278"/>
      <w:bookmarkEnd w:id="279"/>
      <w:r w:rsidR="005D12C5" w:rsidRPr="00391E83">
        <w:t xml:space="preserve"> </w:t>
      </w:r>
    </w:p>
    <w:p w14:paraId="18267A6A" w14:textId="77777777" w:rsidR="00DC6147" w:rsidRPr="00391E83" w:rsidRDefault="005D12C5" w:rsidP="00DC614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 donošenju Odluke o financiranju od strane </w:t>
      </w:r>
      <w:r w:rsidR="009B7AB9" w:rsidRPr="00391E83">
        <w:rPr>
          <w:rFonts w:ascii="Times New Roman" w:hAnsi="Times New Roman" w:cs="Times New Roman"/>
          <w:sz w:val="24"/>
          <w:szCs w:val="24"/>
        </w:rPr>
        <w:t xml:space="preserve">PT1, </w:t>
      </w:r>
      <w:r w:rsidRPr="00391E83">
        <w:rPr>
          <w:rFonts w:ascii="Times New Roman" w:hAnsi="Times New Roman" w:cs="Times New Roman"/>
          <w:sz w:val="24"/>
          <w:szCs w:val="24"/>
        </w:rPr>
        <w:t>PT</w:t>
      </w:r>
      <w:r w:rsidR="00ED7451" w:rsidRPr="00391E83">
        <w:rPr>
          <w:rFonts w:ascii="Times New Roman" w:hAnsi="Times New Roman" w:cs="Times New Roman"/>
          <w:sz w:val="24"/>
          <w:szCs w:val="24"/>
        </w:rPr>
        <w:t xml:space="preserve">1 </w:t>
      </w:r>
      <w:r w:rsidRPr="00391E83">
        <w:rPr>
          <w:rFonts w:ascii="Times New Roman" w:hAnsi="Times New Roman" w:cs="Times New Roman"/>
          <w:sz w:val="24"/>
          <w:szCs w:val="24"/>
        </w:rPr>
        <w:t xml:space="preserve">priprema Ugovor s uspješnim </w:t>
      </w:r>
      <w:r w:rsidR="00802A08" w:rsidRPr="00391E83">
        <w:rPr>
          <w:rFonts w:ascii="Times New Roman" w:hAnsi="Times New Roman" w:cs="Times New Roman"/>
          <w:sz w:val="24"/>
          <w:szCs w:val="24"/>
        </w:rPr>
        <w:t>p</w:t>
      </w:r>
      <w:r w:rsidRPr="00391E83">
        <w:rPr>
          <w:rFonts w:ascii="Times New Roman" w:hAnsi="Times New Roman" w:cs="Times New Roman"/>
          <w:sz w:val="24"/>
          <w:szCs w:val="24"/>
        </w:rPr>
        <w:t xml:space="preserve">rijaviteljem, budućim </w:t>
      </w:r>
      <w:r w:rsidR="00802A08" w:rsidRPr="00391E83">
        <w:rPr>
          <w:rFonts w:ascii="Times New Roman" w:hAnsi="Times New Roman" w:cs="Times New Roman"/>
          <w:sz w:val="24"/>
          <w:szCs w:val="24"/>
        </w:rPr>
        <w:t>k</w:t>
      </w:r>
      <w:r w:rsidR="00A94760" w:rsidRPr="00391E83">
        <w:rPr>
          <w:rFonts w:ascii="Times New Roman" w:hAnsi="Times New Roman" w:cs="Times New Roman"/>
          <w:sz w:val="24"/>
          <w:szCs w:val="24"/>
        </w:rPr>
        <w:t>orisnikom</w:t>
      </w:r>
      <w:r w:rsidR="0033366B" w:rsidRPr="00391E83">
        <w:rPr>
          <w:rFonts w:ascii="Times New Roman" w:hAnsi="Times New Roman" w:cs="Times New Roman"/>
          <w:sz w:val="24"/>
          <w:szCs w:val="24"/>
        </w:rPr>
        <w:t>,</w:t>
      </w:r>
      <w:r w:rsidRPr="00391E83">
        <w:rPr>
          <w:rFonts w:ascii="Times New Roman" w:hAnsi="Times New Roman" w:cs="Times New Roman"/>
          <w:sz w:val="24"/>
          <w:szCs w:val="24"/>
        </w:rPr>
        <w:t xml:space="preserve"> u skladu s Prilo</w:t>
      </w:r>
      <w:r w:rsidR="002347BA" w:rsidRPr="00391E83">
        <w:rPr>
          <w:rFonts w:ascii="Times New Roman" w:hAnsi="Times New Roman" w:cs="Times New Roman"/>
          <w:sz w:val="24"/>
          <w:szCs w:val="24"/>
        </w:rPr>
        <w:t>zima</w:t>
      </w:r>
      <w:r w:rsidRPr="00391E83">
        <w:rPr>
          <w:rFonts w:ascii="Times New Roman" w:hAnsi="Times New Roman" w:cs="Times New Roman"/>
          <w:sz w:val="24"/>
          <w:szCs w:val="24"/>
        </w:rPr>
        <w:t xml:space="preserve"> 1. </w:t>
      </w:r>
      <w:r w:rsidR="002347BA" w:rsidRPr="00391E83">
        <w:rPr>
          <w:rFonts w:ascii="Times New Roman" w:hAnsi="Times New Roman" w:cs="Times New Roman"/>
          <w:sz w:val="24"/>
          <w:szCs w:val="24"/>
        </w:rPr>
        <w:t xml:space="preserve">i 2. </w:t>
      </w:r>
      <w:r w:rsidR="002E5FFC" w:rsidRPr="00391E83">
        <w:rPr>
          <w:rFonts w:ascii="Times New Roman" w:hAnsi="Times New Roman" w:cs="Times New Roman"/>
          <w:sz w:val="24"/>
          <w:szCs w:val="24"/>
        </w:rPr>
        <w:t>ovog Poziva.</w:t>
      </w:r>
    </w:p>
    <w:p w14:paraId="1732F3FA" w14:textId="1CF47E02" w:rsidR="00DC6147" w:rsidRPr="00391E83" w:rsidRDefault="00DC6147" w:rsidP="00DC6147">
      <w:pPr>
        <w:pStyle w:val="NoSpacing"/>
        <w:spacing w:after="120"/>
        <w:jc w:val="both"/>
        <w:rPr>
          <w:rFonts w:ascii="Times New Roman" w:eastAsiaTheme="minorHAnsi" w:hAnsi="Times New Roman" w:cs="Times New Roman"/>
          <w:color w:val="000000"/>
          <w:sz w:val="24"/>
          <w:szCs w:val="24"/>
        </w:rPr>
      </w:pPr>
      <w:r w:rsidRPr="00391E83">
        <w:rPr>
          <w:rFonts w:ascii="Times New Roman" w:hAnsi="Times New Roman" w:cs="Times New Roman"/>
          <w:sz w:val="24"/>
          <w:szCs w:val="24"/>
        </w:rPr>
        <w:t xml:space="preserve">U fazi ugovaranja PT1 provjerava uvjet da trajanje projekta ne može biti duže od </w:t>
      </w:r>
      <w:r w:rsidR="00FA3D9B" w:rsidRPr="00391E83">
        <w:rPr>
          <w:rFonts w:ascii="Times New Roman" w:hAnsi="Times New Roman" w:cs="Times New Roman"/>
          <w:sz w:val="24"/>
          <w:szCs w:val="24"/>
        </w:rPr>
        <w:t>1</w:t>
      </w:r>
      <w:r w:rsidR="00FA3D9B">
        <w:rPr>
          <w:rFonts w:ascii="Times New Roman" w:hAnsi="Times New Roman" w:cs="Times New Roman"/>
          <w:sz w:val="24"/>
          <w:szCs w:val="24"/>
        </w:rPr>
        <w:t>8</w:t>
      </w:r>
      <w:r w:rsidRPr="00391E83">
        <w:rPr>
          <w:rFonts w:ascii="Times New Roman" w:hAnsi="Times New Roman" w:cs="Times New Roman"/>
          <w:sz w:val="24"/>
          <w:szCs w:val="24"/>
        </w:rPr>
        <w:t>(</w:t>
      </w:r>
      <w:r w:rsidR="00FA3D9B">
        <w:rPr>
          <w:rFonts w:ascii="Times New Roman" w:hAnsi="Times New Roman" w:cs="Times New Roman"/>
          <w:sz w:val="24"/>
          <w:szCs w:val="24"/>
        </w:rPr>
        <w:t>osamnaest</w:t>
      </w:r>
      <w:r w:rsidRPr="00391E83">
        <w:rPr>
          <w:rFonts w:ascii="Times New Roman" w:hAnsi="Times New Roman" w:cs="Times New Roman"/>
          <w:sz w:val="24"/>
          <w:szCs w:val="24"/>
        </w:rPr>
        <w:t xml:space="preserve">) mjeseci od dana sklapanja ugovora, što predstavlja preduvjet za potpisivanje Ugovora. </w:t>
      </w:r>
    </w:p>
    <w:p w14:paraId="18C66B87" w14:textId="77777777" w:rsidR="00DC6147" w:rsidRPr="00391E83" w:rsidRDefault="00DC6147" w:rsidP="00DC614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PT1 osigurava da prijavitelj prije potpisivanja bude upoznat s odredbama Ugovora.</w:t>
      </w:r>
    </w:p>
    <w:p w14:paraId="0F17EC3E" w14:textId="77777777" w:rsidR="005D12C5" w:rsidRPr="00391E83" w:rsidRDefault="00DC6147"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Ugovor o dodjeli bespovratnih sredstava potpisuje se s Korisnikom u roku od 45 kalendarskih dana od dana donošenja Odluke o financiranju.</w:t>
      </w:r>
    </w:p>
    <w:p w14:paraId="23CEC3F7" w14:textId="77777777" w:rsidR="005D12C5" w:rsidRPr="00391E83" w:rsidRDefault="005D12C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Rok za pripremu i potpisivanje Ugovora može se produžiti</w:t>
      </w:r>
      <w:r w:rsidR="002E5FFC" w:rsidRPr="00391E83">
        <w:rPr>
          <w:rFonts w:ascii="Times New Roman" w:hAnsi="Times New Roman" w:cs="Times New Roman"/>
          <w:sz w:val="24"/>
          <w:szCs w:val="24"/>
        </w:rPr>
        <w:t>,</w:t>
      </w:r>
      <w:r w:rsidRPr="00391E83">
        <w:rPr>
          <w:rFonts w:ascii="Times New Roman" w:hAnsi="Times New Roman" w:cs="Times New Roman"/>
          <w:sz w:val="24"/>
          <w:szCs w:val="24"/>
        </w:rPr>
        <w:t xml:space="preserve"> uz prethodnu suglasnost UT-a, u opravdanim slučajevima koji su uzrokovani događajima izvan utjecaja nadležnog tijela i </w:t>
      </w:r>
      <w:r w:rsidR="0027172C" w:rsidRPr="00391E83">
        <w:rPr>
          <w:rFonts w:ascii="Times New Roman" w:hAnsi="Times New Roman" w:cs="Times New Roman"/>
          <w:sz w:val="24"/>
          <w:szCs w:val="24"/>
        </w:rPr>
        <w:t>p</w:t>
      </w:r>
      <w:r w:rsidRPr="00391E83">
        <w:rPr>
          <w:rFonts w:ascii="Times New Roman" w:hAnsi="Times New Roman" w:cs="Times New Roman"/>
          <w:sz w:val="24"/>
          <w:szCs w:val="24"/>
        </w:rPr>
        <w:t>rijavitelja/</w:t>
      </w:r>
      <w:r w:rsidR="0027172C" w:rsidRPr="00391E83">
        <w:rPr>
          <w:rFonts w:ascii="Times New Roman" w:hAnsi="Times New Roman" w:cs="Times New Roman"/>
          <w:sz w:val="24"/>
          <w:szCs w:val="24"/>
        </w:rPr>
        <w:t>k</w:t>
      </w:r>
      <w:r w:rsidRPr="00391E83">
        <w:rPr>
          <w:rFonts w:ascii="Times New Roman" w:hAnsi="Times New Roman" w:cs="Times New Roman"/>
          <w:sz w:val="24"/>
          <w:szCs w:val="24"/>
        </w:rPr>
        <w:t xml:space="preserve">orisnika. </w:t>
      </w:r>
    </w:p>
    <w:p w14:paraId="4E40B279" w14:textId="77777777" w:rsidR="00C0790F" w:rsidRPr="00391E83" w:rsidRDefault="00C0790F"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Prije potpisivanja Ugovora, prijavitelj/korisnik mora dostaviti Izjavu, koj</w:t>
      </w:r>
      <w:r w:rsidR="008967DA" w:rsidRPr="00391E83">
        <w:rPr>
          <w:rFonts w:ascii="Times New Roman" w:hAnsi="Times New Roman" w:cs="Times New Roman"/>
          <w:sz w:val="24"/>
          <w:szCs w:val="24"/>
        </w:rPr>
        <w:t>u</w:t>
      </w:r>
      <w:r w:rsidRPr="00391E83">
        <w:rPr>
          <w:rFonts w:ascii="Times New Roman" w:hAnsi="Times New Roman" w:cs="Times New Roman"/>
          <w:sz w:val="24"/>
          <w:szCs w:val="24"/>
        </w:rPr>
        <w:t xml:space="preserve">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w:t>
      </w:r>
      <w:r w:rsidR="00D56BAD" w:rsidRPr="00391E83">
        <w:rPr>
          <w:rFonts w:ascii="Times New Roman" w:hAnsi="Times New Roman" w:cs="Times New Roman"/>
          <w:sz w:val="24"/>
          <w:szCs w:val="24"/>
        </w:rPr>
        <w:t>i prijavitelja nepromijenjeni.</w:t>
      </w:r>
    </w:p>
    <w:p w14:paraId="230B9A56" w14:textId="77777777" w:rsidR="005D12C5" w:rsidRPr="00391E83" w:rsidRDefault="005D12C5"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Prije potpisivanja Ugovora, pojašnjenja, prilagodbe ili manje korekcije</w:t>
      </w:r>
      <w:r w:rsidR="00061AC7" w:rsidRPr="00391E83">
        <w:rPr>
          <w:rFonts w:ascii="Times New Roman" w:hAnsi="Times New Roman" w:cs="Times New Roman"/>
          <w:sz w:val="24"/>
          <w:szCs w:val="24"/>
        </w:rPr>
        <w:t xml:space="preserve"> </w:t>
      </w:r>
      <w:r w:rsidRPr="00391E83">
        <w:rPr>
          <w:rFonts w:ascii="Times New Roman" w:hAnsi="Times New Roman" w:cs="Times New Roman"/>
          <w:sz w:val="24"/>
          <w:szCs w:val="24"/>
        </w:rPr>
        <w:t>mogu se unijeti u opis projekta u onoj mjeri u kojoj neće dovesti u pitanje Odluku o financiranju ili biti u suprotnosti s načelom jednakog postupanja</w:t>
      </w:r>
      <w:r w:rsidR="00532D0D" w:rsidRPr="00391E83">
        <w:rPr>
          <w:rFonts w:ascii="Times New Roman" w:hAnsi="Times New Roman" w:cs="Times New Roman"/>
          <w:sz w:val="24"/>
          <w:szCs w:val="24"/>
        </w:rPr>
        <w:t xml:space="preserve"> prema svim</w:t>
      </w:r>
      <w:r w:rsidRPr="00391E83">
        <w:rPr>
          <w:rFonts w:ascii="Times New Roman" w:hAnsi="Times New Roman" w:cs="Times New Roman"/>
          <w:sz w:val="24"/>
          <w:szCs w:val="24"/>
        </w:rPr>
        <w:t xml:space="preserve"> </w:t>
      </w:r>
      <w:r w:rsidR="000E0EB2" w:rsidRPr="00391E83">
        <w:rPr>
          <w:rFonts w:ascii="Times New Roman" w:hAnsi="Times New Roman" w:cs="Times New Roman"/>
          <w:sz w:val="24"/>
          <w:szCs w:val="24"/>
        </w:rPr>
        <w:t>p</w:t>
      </w:r>
      <w:r w:rsidRPr="00391E83">
        <w:rPr>
          <w:rFonts w:ascii="Times New Roman" w:hAnsi="Times New Roman" w:cs="Times New Roman"/>
          <w:sz w:val="24"/>
          <w:szCs w:val="24"/>
        </w:rPr>
        <w:t>rijavitelj</w:t>
      </w:r>
      <w:r w:rsidR="00532D0D" w:rsidRPr="00391E83">
        <w:rPr>
          <w:rFonts w:ascii="Times New Roman" w:hAnsi="Times New Roman" w:cs="Times New Roman"/>
          <w:sz w:val="24"/>
          <w:szCs w:val="24"/>
        </w:rPr>
        <w:t>ima.</w:t>
      </w:r>
      <w:r w:rsidRPr="00391E83">
        <w:rPr>
          <w:rFonts w:ascii="Times New Roman" w:hAnsi="Times New Roman" w:cs="Times New Roman"/>
          <w:sz w:val="24"/>
          <w:szCs w:val="24"/>
        </w:rPr>
        <w:t xml:space="preserve"> </w:t>
      </w:r>
      <w:r w:rsidR="00532D0D" w:rsidRPr="00391E83">
        <w:rPr>
          <w:rFonts w:ascii="Times New Roman" w:hAnsi="Times New Roman" w:cs="Times New Roman"/>
          <w:sz w:val="24"/>
          <w:szCs w:val="24"/>
        </w:rPr>
        <w:t xml:space="preserve">Pojašnjenja, prilagodbe i manje </w:t>
      </w:r>
      <w:r w:rsidR="00A94760" w:rsidRPr="00391E83">
        <w:rPr>
          <w:rFonts w:ascii="Times New Roman" w:hAnsi="Times New Roman" w:cs="Times New Roman"/>
          <w:sz w:val="24"/>
          <w:szCs w:val="24"/>
        </w:rPr>
        <w:t>korekcije</w:t>
      </w:r>
      <w:r w:rsidR="00532D0D" w:rsidRPr="00391E83">
        <w:rPr>
          <w:rFonts w:ascii="Times New Roman" w:hAnsi="Times New Roman" w:cs="Times New Roman"/>
          <w:sz w:val="24"/>
          <w:szCs w:val="24"/>
        </w:rPr>
        <w:t xml:space="preserve"> se provode u suradnji s prijaviteljem. Neće se</w:t>
      </w:r>
      <w:r w:rsidRPr="00391E83">
        <w:rPr>
          <w:rFonts w:ascii="Times New Roman" w:hAnsi="Times New Roman" w:cs="Times New Roman"/>
          <w:sz w:val="24"/>
          <w:szCs w:val="24"/>
        </w:rPr>
        <w:t xml:space="preserve"> uzeti u obzir promjene koje su se dogodile od datuma zaprimanja projektnog prijedloga</w:t>
      </w:r>
      <w:r w:rsidR="00BC6509" w:rsidRPr="00391E83">
        <w:rPr>
          <w:rFonts w:ascii="Times New Roman" w:hAnsi="Times New Roman" w:cs="Times New Roman"/>
          <w:sz w:val="24"/>
          <w:szCs w:val="24"/>
        </w:rPr>
        <w:t>, odnosno odnositi se na aspekte utvrđene u Izvješću o fazi ocjenjivanja kvalitete.</w:t>
      </w:r>
      <w:r w:rsidRPr="00391E83">
        <w:rPr>
          <w:rFonts w:ascii="Times New Roman" w:hAnsi="Times New Roman" w:cs="Times New Roman"/>
          <w:sz w:val="24"/>
          <w:szCs w:val="24"/>
        </w:rPr>
        <w:t xml:space="preserve"> </w:t>
      </w:r>
    </w:p>
    <w:p w14:paraId="0F2C8892" w14:textId="77777777" w:rsidR="00883361" w:rsidRPr="00391E83" w:rsidRDefault="00883361"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3A800CC6" w14:textId="77777777" w:rsidR="00FE57EC" w:rsidRPr="00391E83" w:rsidRDefault="00FE57EC"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Prije potpisivanja Ugovora, prijavitelj mora PT-u 1 dostaviti ovjerenu (solemniziranu) bjanko zadužnicu. Bjanko zadužnica, sastavljena sukladno Pravilniku o obliku i sadržaju bjanko zadužnice (NN 115/12</w:t>
      </w:r>
      <w:r w:rsidR="00004113">
        <w:t xml:space="preserve">, </w:t>
      </w:r>
      <w:r w:rsidR="00004113">
        <w:rPr>
          <w:rFonts w:ascii="Times New Roman" w:hAnsi="Times New Roman" w:cs="Times New Roman"/>
          <w:sz w:val="24"/>
          <w:szCs w:val="24"/>
        </w:rPr>
        <w:t>82/</w:t>
      </w:r>
      <w:r w:rsidR="00004113" w:rsidRPr="00004113">
        <w:rPr>
          <w:rFonts w:ascii="Times New Roman" w:hAnsi="Times New Roman" w:cs="Times New Roman"/>
          <w:sz w:val="24"/>
          <w:szCs w:val="24"/>
        </w:rPr>
        <w:t>17</w:t>
      </w:r>
      <w:r w:rsidRPr="00391E83">
        <w:rPr>
          <w:rFonts w:ascii="Times New Roman" w:hAnsi="Times New Roman" w:cs="Times New Roman"/>
          <w:sz w:val="24"/>
          <w:szCs w:val="24"/>
        </w:rPr>
        <w:t>), služi kao instrument naplate dodijeljene potpore s pripadajućim zakonskim zateznim kamatama:</w:t>
      </w:r>
    </w:p>
    <w:p w14:paraId="5D76E98F" w14:textId="77777777" w:rsidR="00FE57EC" w:rsidRPr="00391E83" w:rsidRDefault="00FE57EC" w:rsidP="00A22924">
      <w:pPr>
        <w:pStyle w:val="NoSpacing"/>
        <w:numPr>
          <w:ilvl w:val="0"/>
          <w:numId w:val="42"/>
        </w:numPr>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nenamjenskog korištenja sredstava</w:t>
      </w:r>
    </w:p>
    <w:p w14:paraId="35EB06CA" w14:textId="77777777" w:rsidR="00FE57EC" w:rsidRPr="00391E83" w:rsidRDefault="00FE57EC" w:rsidP="00A22924">
      <w:pPr>
        <w:pStyle w:val="NoSpacing"/>
        <w:numPr>
          <w:ilvl w:val="0"/>
          <w:numId w:val="42"/>
        </w:numPr>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naknadno utvrđenog drugačijeg stanja od onog koje je bilo osnova za dodjelu potpore</w:t>
      </w:r>
    </w:p>
    <w:p w14:paraId="1470462E" w14:textId="77777777" w:rsidR="00FE57EC" w:rsidRPr="00391E83" w:rsidRDefault="00FE57EC" w:rsidP="00A22924">
      <w:pPr>
        <w:pStyle w:val="NoSpacing"/>
        <w:numPr>
          <w:ilvl w:val="0"/>
          <w:numId w:val="42"/>
        </w:numPr>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u slučaju nepridržavanja obveza iz Ugovora, odnosno </w:t>
      </w:r>
    </w:p>
    <w:p w14:paraId="32412189" w14:textId="77777777" w:rsidR="00FE57EC" w:rsidRPr="00391E83" w:rsidRDefault="00FE57EC" w:rsidP="00A22924">
      <w:pPr>
        <w:pStyle w:val="NoSpacing"/>
        <w:numPr>
          <w:ilvl w:val="0"/>
          <w:numId w:val="42"/>
        </w:numPr>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neizvršenja povrata sredstava na način utvrđen ugovornim odredbama.</w:t>
      </w:r>
    </w:p>
    <w:p w14:paraId="07B061E9" w14:textId="77777777" w:rsidR="00FE57EC" w:rsidRPr="00391E83" w:rsidRDefault="00FE57EC" w:rsidP="00FE57E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Vrijednost jedne ili više zadužnica mora biti </w:t>
      </w:r>
      <w:r w:rsidRPr="00391E83">
        <w:rPr>
          <w:rFonts w:ascii="Times New Roman" w:hAnsi="Times New Roman" w:cs="Times New Roman"/>
          <w:b/>
          <w:sz w:val="24"/>
          <w:szCs w:val="24"/>
        </w:rPr>
        <w:t>najmanje u iznosu odobrenih bespovratnih sredstava</w:t>
      </w:r>
      <w:r w:rsidRPr="00391E83">
        <w:rPr>
          <w:rFonts w:ascii="Times New Roman" w:hAnsi="Times New Roman" w:cs="Times New Roman"/>
          <w:sz w:val="24"/>
          <w:szCs w:val="24"/>
        </w:rPr>
        <w:t>, odnosno unosi se prvi mogući iznos zadužnice veći od iznosa odobrenih bespovratnih sredstava.</w:t>
      </w:r>
    </w:p>
    <w:p w14:paraId="14A8D2A8" w14:textId="77777777" w:rsidR="00FE57EC" w:rsidRPr="00391E83" w:rsidRDefault="00FE57EC" w:rsidP="00FE57E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Ako nije drugačije dogovoreno, prijavitelj će potpisati i vratiti Ugovor PT-u 1 u roku od 15</w:t>
      </w:r>
      <w:r w:rsidR="008B0CA2">
        <w:rPr>
          <w:rFonts w:ascii="Times New Roman" w:hAnsi="Times New Roman" w:cs="Times New Roman"/>
          <w:sz w:val="24"/>
          <w:szCs w:val="24"/>
        </w:rPr>
        <w:t xml:space="preserve"> (petnaest)</w:t>
      </w:r>
      <w:r w:rsidRPr="00391E83">
        <w:rPr>
          <w:rFonts w:ascii="Times New Roman" w:hAnsi="Times New Roman" w:cs="Times New Roman"/>
          <w:sz w:val="24"/>
          <w:szCs w:val="24"/>
        </w:rPr>
        <w:t xml:space="preserve"> kalendarskih dana od njegova primitka. U slučaju da prijavitelj ne potpiše i ne vrati Ugovor u propisanom vremenskom roku, osim ako to nije u potpunosti opravdano (u slučaju više sile), PT1 će smatrati da je prijavitelj odustao od svog projektnog prijedloga. U tom slučaju PT1 poništava Odluku o financiranju te obavještava prijavitelja u roku od 15 </w:t>
      </w:r>
      <w:r w:rsidR="008B0CA2">
        <w:rPr>
          <w:rFonts w:ascii="Times New Roman" w:hAnsi="Times New Roman" w:cs="Times New Roman"/>
          <w:sz w:val="24"/>
          <w:szCs w:val="24"/>
        </w:rPr>
        <w:t xml:space="preserve">(petnaest) </w:t>
      </w:r>
      <w:r w:rsidRPr="00391E83">
        <w:rPr>
          <w:rFonts w:ascii="Times New Roman" w:hAnsi="Times New Roman" w:cs="Times New Roman"/>
          <w:sz w:val="24"/>
          <w:szCs w:val="24"/>
        </w:rPr>
        <w:t>radnih dana od datuma poništavanja Odluke o financiranju.</w:t>
      </w:r>
    </w:p>
    <w:p w14:paraId="2BA6348D" w14:textId="77777777" w:rsidR="007F5CD8" w:rsidRPr="00391E83" w:rsidRDefault="007F5CD8"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Ugovor stupa na snagu tek kada ga potpiše zadnja ugovorna strana te je na snazi do izvršenja</w:t>
      </w:r>
      <w:r w:rsidR="00941251" w:rsidRPr="00391E83">
        <w:rPr>
          <w:rFonts w:ascii="Times New Roman" w:hAnsi="Times New Roman" w:cs="Times New Roman"/>
          <w:sz w:val="24"/>
          <w:szCs w:val="24"/>
        </w:rPr>
        <w:t xml:space="preserve"> svih obaveza ugovornih strana.</w:t>
      </w:r>
    </w:p>
    <w:p w14:paraId="223ABD92" w14:textId="77777777" w:rsidR="00F108E3" w:rsidRPr="00391E83" w:rsidRDefault="00F108E3">
      <w:pPr>
        <w:spacing w:after="160" w:line="259" w:lineRule="auto"/>
        <w:rPr>
          <w:rFonts w:ascii="Times New Roman" w:hAnsi="Times New Roman" w:cs="Times New Roman"/>
          <w:sz w:val="24"/>
          <w:szCs w:val="24"/>
        </w:rPr>
      </w:pPr>
      <w:r w:rsidRPr="00391E83">
        <w:rPr>
          <w:rFonts w:ascii="Times New Roman" w:hAnsi="Times New Roman" w:cs="Times New Roman"/>
          <w:sz w:val="24"/>
          <w:szCs w:val="24"/>
        </w:rPr>
        <w:br w:type="page"/>
      </w:r>
    </w:p>
    <w:p w14:paraId="4287544B" w14:textId="77777777" w:rsidR="008F462C" w:rsidRPr="00391E83" w:rsidRDefault="009301CB" w:rsidP="00470710">
      <w:pPr>
        <w:pStyle w:val="Heading1"/>
      </w:pPr>
      <w:bookmarkStart w:id="280" w:name="_ODREDBE_KOJE_SE"/>
      <w:bookmarkStart w:id="281" w:name="_Toc413937361"/>
      <w:bookmarkStart w:id="282" w:name="_Toc410305620"/>
      <w:bookmarkStart w:id="283" w:name="_Toc425768220"/>
      <w:bookmarkStart w:id="284" w:name="_Toc495059846"/>
      <w:bookmarkStart w:id="285" w:name="_Toc508968589"/>
      <w:bookmarkEnd w:id="280"/>
      <w:r w:rsidRPr="00391E83">
        <w:t>ODREDBE KOJE SE ODNOSE NA PROVEDBU PROJEKTA</w:t>
      </w:r>
      <w:bookmarkEnd w:id="281"/>
      <w:bookmarkEnd w:id="282"/>
      <w:bookmarkEnd w:id="283"/>
      <w:bookmarkEnd w:id="284"/>
      <w:bookmarkEnd w:id="285"/>
      <w:r w:rsidRPr="00391E83">
        <w:t xml:space="preserve"> </w:t>
      </w:r>
    </w:p>
    <w:p w14:paraId="5CB99B4F" w14:textId="77777777" w:rsidR="00DE214E" w:rsidRPr="00391E83" w:rsidRDefault="00DE214E" w:rsidP="00DD1DD0">
      <w:pPr>
        <w:pStyle w:val="ListParagraph"/>
        <w:numPr>
          <w:ilvl w:val="0"/>
          <w:numId w:val="2"/>
        </w:numPr>
        <w:tabs>
          <w:tab w:val="left" w:pos="567"/>
        </w:tabs>
        <w:spacing w:after="120" w:line="240" w:lineRule="auto"/>
        <w:contextualSpacing w:val="0"/>
        <w:jc w:val="both"/>
        <w:outlineLvl w:val="1"/>
        <w:rPr>
          <w:rFonts w:ascii="Times New Roman" w:eastAsiaTheme="majorEastAsia" w:hAnsi="Times New Roman" w:cs="Times New Roman"/>
          <w:b/>
          <w:bCs/>
          <w:vanish/>
          <w:color w:val="365F91" w:themeColor="accent1" w:themeShade="BF"/>
          <w:sz w:val="24"/>
          <w:szCs w:val="24"/>
        </w:rPr>
      </w:pPr>
    </w:p>
    <w:p w14:paraId="57880C46" w14:textId="77777777" w:rsidR="008F25C1" w:rsidRPr="00391E83" w:rsidRDefault="008F25C1" w:rsidP="00A22924">
      <w:pPr>
        <w:pStyle w:val="ListParagraph"/>
        <w:numPr>
          <w:ilvl w:val="0"/>
          <w:numId w:val="9"/>
        </w:numPr>
        <w:tabs>
          <w:tab w:val="left" w:pos="567"/>
        </w:tabs>
        <w:spacing w:after="120" w:line="240" w:lineRule="auto"/>
        <w:contextualSpacing w:val="0"/>
        <w:jc w:val="both"/>
        <w:outlineLvl w:val="1"/>
        <w:rPr>
          <w:rFonts w:ascii="Times New Roman" w:eastAsiaTheme="majorEastAsia" w:hAnsi="Times New Roman" w:cs="Times New Roman"/>
          <w:b/>
          <w:bCs/>
          <w:vanish/>
          <w:color w:val="365F91" w:themeColor="accent1" w:themeShade="BF"/>
          <w:sz w:val="24"/>
          <w:szCs w:val="24"/>
        </w:rPr>
      </w:pPr>
      <w:bookmarkStart w:id="286" w:name="_Toc495059847"/>
    </w:p>
    <w:p w14:paraId="194BCCD2" w14:textId="77777777" w:rsidR="008F25C1" w:rsidRPr="00391E83" w:rsidRDefault="008F25C1" w:rsidP="00A22924">
      <w:pPr>
        <w:pStyle w:val="ListParagraph"/>
        <w:numPr>
          <w:ilvl w:val="0"/>
          <w:numId w:val="9"/>
        </w:numPr>
        <w:tabs>
          <w:tab w:val="left" w:pos="567"/>
        </w:tabs>
        <w:spacing w:after="120" w:line="240" w:lineRule="auto"/>
        <w:contextualSpacing w:val="0"/>
        <w:jc w:val="both"/>
        <w:outlineLvl w:val="1"/>
        <w:rPr>
          <w:rFonts w:ascii="Times New Roman" w:eastAsiaTheme="majorEastAsia" w:hAnsi="Times New Roman" w:cs="Times New Roman"/>
          <w:b/>
          <w:bCs/>
          <w:vanish/>
          <w:color w:val="365F91" w:themeColor="accent1" w:themeShade="BF"/>
          <w:sz w:val="24"/>
          <w:szCs w:val="24"/>
        </w:rPr>
      </w:pPr>
    </w:p>
    <w:p w14:paraId="0BFD63A4" w14:textId="77777777" w:rsidR="008F25C1" w:rsidRPr="00391E83" w:rsidRDefault="008F25C1" w:rsidP="00A22924">
      <w:pPr>
        <w:pStyle w:val="ListParagraph"/>
        <w:numPr>
          <w:ilvl w:val="0"/>
          <w:numId w:val="9"/>
        </w:numPr>
        <w:tabs>
          <w:tab w:val="left" w:pos="567"/>
        </w:tabs>
        <w:spacing w:after="120" w:line="240" w:lineRule="auto"/>
        <w:contextualSpacing w:val="0"/>
        <w:jc w:val="both"/>
        <w:outlineLvl w:val="1"/>
        <w:rPr>
          <w:rFonts w:ascii="Times New Roman" w:eastAsiaTheme="majorEastAsia" w:hAnsi="Times New Roman" w:cs="Times New Roman"/>
          <w:b/>
          <w:bCs/>
          <w:vanish/>
          <w:color w:val="365F91" w:themeColor="accent1" w:themeShade="BF"/>
          <w:sz w:val="24"/>
          <w:szCs w:val="24"/>
        </w:rPr>
      </w:pPr>
    </w:p>
    <w:p w14:paraId="12E44BC5" w14:textId="77777777" w:rsidR="008F25C1" w:rsidRPr="00391E83" w:rsidRDefault="008F25C1" w:rsidP="00A22924">
      <w:pPr>
        <w:pStyle w:val="ListParagraph"/>
        <w:numPr>
          <w:ilvl w:val="0"/>
          <w:numId w:val="9"/>
        </w:numPr>
        <w:tabs>
          <w:tab w:val="left" w:pos="567"/>
        </w:tabs>
        <w:spacing w:after="120" w:line="240" w:lineRule="auto"/>
        <w:contextualSpacing w:val="0"/>
        <w:jc w:val="both"/>
        <w:outlineLvl w:val="1"/>
        <w:rPr>
          <w:rFonts w:ascii="Times New Roman" w:eastAsiaTheme="majorEastAsia" w:hAnsi="Times New Roman" w:cs="Times New Roman"/>
          <w:b/>
          <w:bCs/>
          <w:vanish/>
          <w:color w:val="365F91" w:themeColor="accent1" w:themeShade="BF"/>
          <w:sz w:val="24"/>
          <w:szCs w:val="24"/>
        </w:rPr>
      </w:pPr>
    </w:p>
    <w:p w14:paraId="5B3B7917" w14:textId="77777777" w:rsidR="008F25C1" w:rsidRPr="00391E83" w:rsidRDefault="008F25C1" w:rsidP="00A22924">
      <w:pPr>
        <w:pStyle w:val="ListParagraph"/>
        <w:numPr>
          <w:ilvl w:val="0"/>
          <w:numId w:val="9"/>
        </w:numPr>
        <w:tabs>
          <w:tab w:val="left" w:pos="567"/>
        </w:tabs>
        <w:spacing w:after="120" w:line="240" w:lineRule="auto"/>
        <w:contextualSpacing w:val="0"/>
        <w:jc w:val="both"/>
        <w:outlineLvl w:val="1"/>
        <w:rPr>
          <w:rFonts w:ascii="Times New Roman" w:eastAsiaTheme="majorEastAsia" w:hAnsi="Times New Roman" w:cs="Times New Roman"/>
          <w:b/>
          <w:bCs/>
          <w:vanish/>
          <w:color w:val="365F91" w:themeColor="accent1" w:themeShade="BF"/>
          <w:sz w:val="24"/>
          <w:szCs w:val="24"/>
        </w:rPr>
      </w:pPr>
    </w:p>
    <w:p w14:paraId="13A14DDC" w14:textId="77777777" w:rsidR="008F462C" w:rsidRPr="00391E83" w:rsidRDefault="00C669FC" w:rsidP="00154FB6">
      <w:pPr>
        <w:pStyle w:val="Heading2"/>
        <w:numPr>
          <w:ilvl w:val="1"/>
          <w:numId w:val="37"/>
        </w:numPr>
      </w:pPr>
      <w:r w:rsidRPr="00391E83">
        <w:t xml:space="preserve"> </w:t>
      </w:r>
      <w:bookmarkStart w:id="287" w:name="_Toc508968590"/>
      <w:r w:rsidR="009301CB" w:rsidRPr="00391E83">
        <w:t>Razdoblje provedbe projekta</w:t>
      </w:r>
      <w:bookmarkEnd w:id="286"/>
      <w:bookmarkEnd w:id="287"/>
    </w:p>
    <w:p w14:paraId="2E34B6FB" w14:textId="77777777" w:rsidR="000D53BF" w:rsidRPr="00391E83" w:rsidRDefault="00C23D3C"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Početkom provedbe projekta smatra se zakonski obvezujuća obveza za naručivanje usluga ili bilo koja druga obveza koja ulaganje čini neopozivim (npr. potpis ugovora, izdavanje narudžbenice, itd.).</w:t>
      </w:r>
    </w:p>
    <w:p w14:paraId="375C8EA8" w14:textId="345FDDA8" w:rsidR="00D070BB" w:rsidRPr="00391E83" w:rsidRDefault="00DF2A15" w:rsidP="00DD1DD0">
      <w:pPr>
        <w:autoSpaceDE w:val="0"/>
        <w:autoSpaceDN w:val="0"/>
        <w:adjustRightInd w:val="0"/>
        <w:spacing w:after="120" w:line="240" w:lineRule="auto"/>
        <w:jc w:val="both"/>
        <w:rPr>
          <w:rFonts w:ascii="Times New Roman" w:eastAsia="Calibri" w:hAnsi="Times New Roman" w:cs="Times New Roman"/>
          <w:color w:val="000000"/>
          <w:sz w:val="24"/>
          <w:szCs w:val="24"/>
        </w:rPr>
      </w:pPr>
      <w:r w:rsidRPr="00391E83">
        <w:rPr>
          <w:rFonts w:ascii="Times New Roman" w:hAnsi="Times New Roman" w:cs="Times New Roman"/>
          <w:sz w:val="24"/>
          <w:szCs w:val="24"/>
        </w:rPr>
        <w:t>Provedba projekta ne smije započeti prije predaje projektnog prijedloga u okviru Poziva ni završiti prije potpis</w:t>
      </w:r>
      <w:r w:rsidR="00242A66" w:rsidRPr="00391E83">
        <w:rPr>
          <w:rFonts w:ascii="Times New Roman" w:hAnsi="Times New Roman" w:cs="Times New Roman"/>
          <w:sz w:val="24"/>
          <w:szCs w:val="24"/>
        </w:rPr>
        <w:t>ivanja</w:t>
      </w:r>
      <w:r w:rsidRPr="00391E83">
        <w:rPr>
          <w:rFonts w:ascii="Times New Roman" w:hAnsi="Times New Roman" w:cs="Times New Roman"/>
          <w:sz w:val="24"/>
          <w:szCs w:val="24"/>
        </w:rPr>
        <w:t xml:space="preserve"> Ugovora.</w:t>
      </w:r>
      <w:r w:rsidR="00D070BB" w:rsidRPr="00391E83">
        <w:rPr>
          <w:rFonts w:ascii="Times New Roman" w:hAnsi="Times New Roman" w:cs="Times New Roman"/>
          <w:sz w:val="24"/>
          <w:szCs w:val="24"/>
        </w:rPr>
        <w:t xml:space="preserve"> </w:t>
      </w:r>
    </w:p>
    <w:p w14:paraId="74D983D7" w14:textId="77777777" w:rsidR="003D0752" w:rsidRPr="00391E83" w:rsidRDefault="003D0752" w:rsidP="00DD1DD0">
      <w:pPr>
        <w:autoSpaceDE w:val="0"/>
        <w:autoSpaceDN w:val="0"/>
        <w:adjustRightInd w:val="0"/>
        <w:spacing w:after="120" w:line="240" w:lineRule="auto"/>
        <w:jc w:val="both"/>
        <w:rPr>
          <w:rFonts w:ascii="Times New Roman" w:eastAsia="Calibri" w:hAnsi="Times New Roman" w:cs="Times New Roman"/>
          <w:color w:val="000000"/>
          <w:sz w:val="24"/>
          <w:szCs w:val="24"/>
        </w:rPr>
      </w:pPr>
      <w:r w:rsidRPr="00391E83">
        <w:rPr>
          <w:rFonts w:ascii="Times New Roman" w:eastAsia="Calibri" w:hAnsi="Times New Roman" w:cs="Times New Roman"/>
          <w:color w:val="000000"/>
          <w:sz w:val="24"/>
          <w:szCs w:val="24"/>
        </w:rPr>
        <w:t>Priprema natječajne dokumentacije</w:t>
      </w:r>
      <w:r w:rsidR="009E6047" w:rsidRPr="00391E83">
        <w:rPr>
          <w:rFonts w:ascii="Times New Roman" w:eastAsia="Calibri" w:hAnsi="Times New Roman" w:cs="Times New Roman"/>
          <w:color w:val="000000"/>
          <w:sz w:val="24"/>
          <w:szCs w:val="24"/>
        </w:rPr>
        <w:t xml:space="preserve"> (dokumentacije potrebne za podnošenje projektnog prijedloga)</w:t>
      </w:r>
      <w:r w:rsidRPr="00391E83">
        <w:rPr>
          <w:rFonts w:ascii="Times New Roman" w:eastAsia="Calibri" w:hAnsi="Times New Roman" w:cs="Times New Roman"/>
          <w:color w:val="000000"/>
          <w:sz w:val="24"/>
          <w:szCs w:val="24"/>
        </w:rPr>
        <w:t xml:space="preserve"> ne smatra se početkom provedbe projekta u smislu kako je gore navedeno. </w:t>
      </w:r>
    </w:p>
    <w:p w14:paraId="57A3D3E1" w14:textId="77777777" w:rsidR="00C669FC" w:rsidRPr="00391E83" w:rsidRDefault="003D0752" w:rsidP="00DD1DD0">
      <w:pPr>
        <w:autoSpaceDE w:val="0"/>
        <w:autoSpaceDN w:val="0"/>
        <w:adjustRightInd w:val="0"/>
        <w:spacing w:after="120" w:line="240" w:lineRule="auto"/>
        <w:jc w:val="both"/>
        <w:rPr>
          <w:rFonts w:ascii="Times New Roman" w:hAnsi="Times New Roman" w:cs="Times New Roman"/>
          <w:sz w:val="24"/>
          <w:szCs w:val="24"/>
        </w:rPr>
      </w:pPr>
      <w:r w:rsidRPr="00391E83">
        <w:rPr>
          <w:rFonts w:ascii="Times New Roman" w:eastAsia="Calibri" w:hAnsi="Times New Roman" w:cs="Times New Roman"/>
          <w:color w:val="000000"/>
          <w:sz w:val="24"/>
          <w:szCs w:val="24"/>
        </w:rPr>
        <w:t xml:space="preserve">Razdoblje provedbe projekta </w:t>
      </w:r>
      <w:r w:rsidRPr="00391E83">
        <w:rPr>
          <w:rFonts w:ascii="Times New Roman" w:hAnsi="Times New Roman" w:cs="Times New Roman"/>
          <w:sz w:val="24"/>
          <w:szCs w:val="24"/>
        </w:rPr>
        <w:t xml:space="preserve">započinje početkom provedbe projekta te istječe završetkom obavljanja predmetnih aktivnosti, </w:t>
      </w:r>
      <w:r w:rsidRPr="00391E83">
        <w:rPr>
          <w:rFonts w:ascii="Times New Roman" w:eastAsia="Calibri" w:hAnsi="Times New Roman" w:cs="Times New Roman"/>
          <w:color w:val="000000"/>
          <w:sz w:val="24"/>
          <w:szCs w:val="24"/>
        </w:rPr>
        <w:t>što će biti jasno definirano u posebnim uvjetima Ugovora. Razdoblje prihvatljivosti izdataka započinje danom početka razdoblja provedbe projekta, a završava 30</w:t>
      </w:r>
      <w:r w:rsidR="008B0CA2">
        <w:rPr>
          <w:rFonts w:ascii="Times New Roman" w:eastAsia="Calibri" w:hAnsi="Times New Roman" w:cs="Times New Roman"/>
          <w:color w:val="000000"/>
          <w:sz w:val="24"/>
          <w:szCs w:val="24"/>
        </w:rPr>
        <w:t xml:space="preserve"> (trideset)</w:t>
      </w:r>
      <w:r w:rsidRPr="00391E83">
        <w:rPr>
          <w:rFonts w:ascii="Times New Roman" w:eastAsia="Calibri" w:hAnsi="Times New Roman" w:cs="Times New Roman"/>
          <w:color w:val="000000"/>
          <w:sz w:val="24"/>
          <w:szCs w:val="24"/>
        </w:rPr>
        <w:t xml:space="preserve"> dana nakon završetka razdoblja provedbe projekta. Korisnik može izgubiti pravo na bespovratna sredstva, odnosno </w:t>
      </w:r>
      <w:r w:rsidR="008967DA" w:rsidRPr="00391E83">
        <w:rPr>
          <w:rFonts w:ascii="Times New Roman" w:eastAsia="Calibri" w:hAnsi="Times New Roman" w:cs="Times New Roman"/>
          <w:color w:val="000000"/>
          <w:sz w:val="24"/>
          <w:szCs w:val="24"/>
        </w:rPr>
        <w:t>PT</w:t>
      </w:r>
      <w:r w:rsidRPr="00391E83">
        <w:rPr>
          <w:rFonts w:ascii="Times New Roman" w:eastAsia="Calibri" w:hAnsi="Times New Roman" w:cs="Times New Roman"/>
          <w:color w:val="000000"/>
          <w:sz w:val="24"/>
          <w:szCs w:val="24"/>
        </w:rPr>
        <w:t xml:space="preserve">1 i </w:t>
      </w:r>
      <w:r w:rsidR="008967DA" w:rsidRPr="00391E83">
        <w:rPr>
          <w:rFonts w:ascii="Times New Roman" w:eastAsia="Calibri" w:hAnsi="Times New Roman" w:cs="Times New Roman"/>
          <w:color w:val="000000"/>
          <w:sz w:val="24"/>
          <w:szCs w:val="24"/>
        </w:rPr>
        <w:t>PT</w:t>
      </w:r>
      <w:r w:rsidRPr="00391E83">
        <w:rPr>
          <w:rFonts w:ascii="Times New Roman" w:eastAsia="Calibri" w:hAnsi="Times New Roman" w:cs="Times New Roman"/>
          <w:color w:val="000000"/>
          <w:sz w:val="24"/>
          <w:szCs w:val="24"/>
        </w:rPr>
        <w:t>2 mogu s korisnikom raskinuti Ugovor ako korisnikovo postupanje</w:t>
      </w:r>
      <w:r w:rsidR="009E6047" w:rsidRPr="00391E83">
        <w:rPr>
          <w:rFonts w:ascii="Times New Roman" w:eastAsia="Calibri" w:hAnsi="Times New Roman" w:cs="Times New Roman"/>
          <w:color w:val="000000"/>
          <w:sz w:val="24"/>
          <w:szCs w:val="24"/>
        </w:rPr>
        <w:t>,</w:t>
      </w:r>
      <w:r w:rsidRPr="00391E83">
        <w:rPr>
          <w:rFonts w:ascii="Times New Roman" w:eastAsia="Calibri" w:hAnsi="Times New Roman" w:cs="Times New Roman"/>
          <w:color w:val="000000"/>
          <w:sz w:val="24"/>
          <w:szCs w:val="24"/>
        </w:rPr>
        <w:t xml:space="preserve"> odnosno propuštanje postupanja nije rezultiralo nadoknadom sredstava na temelju Ugovora, u roku od 8 (osam) mjeseci od dana njegova potpisivanja.</w:t>
      </w:r>
    </w:p>
    <w:p w14:paraId="4304337B" w14:textId="77777777" w:rsidR="00B51832" w:rsidRPr="00391E83" w:rsidRDefault="00F108E3" w:rsidP="00154FB6">
      <w:pPr>
        <w:pStyle w:val="Heading2"/>
        <w:numPr>
          <w:ilvl w:val="1"/>
          <w:numId w:val="37"/>
        </w:numPr>
      </w:pPr>
      <w:bookmarkStart w:id="288" w:name="_Nabava"/>
      <w:bookmarkStart w:id="289" w:name="_Toc495059848"/>
      <w:bookmarkEnd w:id="288"/>
      <w:r w:rsidRPr="00391E83">
        <w:t xml:space="preserve"> </w:t>
      </w:r>
      <w:bookmarkStart w:id="290" w:name="_Toc508968591"/>
      <w:r w:rsidR="00B51832" w:rsidRPr="00391E83">
        <w:t>Nabava</w:t>
      </w:r>
      <w:bookmarkEnd w:id="289"/>
      <w:bookmarkEnd w:id="290"/>
      <w:r w:rsidR="00B51832" w:rsidRPr="00391E83">
        <w:t xml:space="preserve"> </w:t>
      </w:r>
    </w:p>
    <w:p w14:paraId="1337E03C" w14:textId="77777777" w:rsidR="003D0752" w:rsidRPr="00391E83" w:rsidRDefault="00B51832"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Kod podnošenja projektnog prijedloga i tijekom provedbe projekta prijavitelj/</w:t>
      </w:r>
      <w:r w:rsidR="00B46319" w:rsidRPr="00391E83">
        <w:rPr>
          <w:rFonts w:ascii="Times New Roman" w:hAnsi="Times New Roman" w:cs="Times New Roman"/>
          <w:sz w:val="24"/>
          <w:szCs w:val="24"/>
        </w:rPr>
        <w:t>k</w:t>
      </w:r>
      <w:r w:rsidRPr="00391E83">
        <w:rPr>
          <w:rFonts w:ascii="Times New Roman" w:hAnsi="Times New Roman" w:cs="Times New Roman"/>
          <w:sz w:val="24"/>
          <w:szCs w:val="24"/>
        </w:rPr>
        <w:t xml:space="preserve">orisnik se mora pridržavati postupaka nabave utvrđenih </w:t>
      </w:r>
      <w:r w:rsidR="003D0752" w:rsidRPr="00391E83">
        <w:rPr>
          <w:rFonts w:ascii="Times New Roman" w:hAnsi="Times New Roman" w:cs="Times New Roman"/>
          <w:sz w:val="24"/>
          <w:szCs w:val="24"/>
        </w:rPr>
        <w:t xml:space="preserve">u Prilogu 4. Postupci nabave za osobe koje nisu obveznici Zakona o javnoj nabavi, a isti je dostupan na mrežnoj stranici </w:t>
      </w:r>
      <w:hyperlink r:id="rId27" w:history="1">
        <w:r w:rsidR="003D0752" w:rsidRPr="00391E83">
          <w:rPr>
            <w:rStyle w:val="Hyperlink"/>
            <w:rFonts w:ascii="Times New Roman" w:hAnsi="Times New Roman" w:cs="Times New Roman"/>
            <w:sz w:val="24"/>
            <w:szCs w:val="24"/>
          </w:rPr>
          <w:t>www.strukturnifondovi.hr</w:t>
        </w:r>
      </w:hyperlink>
      <w:r w:rsidR="003D0752" w:rsidRPr="00391E83">
        <w:rPr>
          <w:rFonts w:ascii="Times New Roman" w:hAnsi="Times New Roman" w:cs="Times New Roman"/>
          <w:sz w:val="24"/>
          <w:szCs w:val="24"/>
        </w:rPr>
        <w:t xml:space="preserve"> (</w:t>
      </w:r>
      <w:hyperlink r:id="rId28" w:history="1">
        <w:r w:rsidR="006F0D6F" w:rsidRPr="00391E83">
          <w:rPr>
            <w:rStyle w:val="Hyperlink"/>
            <w:rFonts w:ascii="Times New Roman" w:hAnsi="Times New Roman" w:cs="Times New Roman"/>
            <w:sz w:val="24"/>
            <w:szCs w:val="24"/>
          </w:rPr>
          <w:t>ovdje</w:t>
        </w:r>
      </w:hyperlink>
      <w:r w:rsidR="003D0752" w:rsidRPr="00391E83">
        <w:rPr>
          <w:rFonts w:ascii="Times New Roman" w:hAnsi="Times New Roman" w:cs="Times New Roman"/>
          <w:sz w:val="24"/>
          <w:szCs w:val="24"/>
        </w:rPr>
        <w:t>).</w:t>
      </w:r>
    </w:p>
    <w:p w14:paraId="61A21C83" w14:textId="77777777" w:rsidR="003D0752" w:rsidRPr="00391E83" w:rsidRDefault="003D0752"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Troškovi projekata koji uključuju nabavu mogu biti prihvatljivi samo pod uvjetom da je nabava provedena u skladu sa svim načelima i pravilima utvrđenima u </w:t>
      </w:r>
      <w:r w:rsidRPr="00D75D07">
        <w:rPr>
          <w:rFonts w:ascii="Times New Roman" w:hAnsi="Times New Roman" w:cs="Times New Roman"/>
          <w:i/>
          <w:sz w:val="24"/>
          <w:szCs w:val="24"/>
        </w:rPr>
        <w:t>Prilogu 4</w:t>
      </w:r>
      <w:r w:rsidRPr="00391E83">
        <w:rPr>
          <w:rFonts w:ascii="Times New Roman" w:hAnsi="Times New Roman" w:cs="Times New Roman"/>
          <w:sz w:val="24"/>
          <w:szCs w:val="24"/>
        </w:rPr>
        <w:t>.</w:t>
      </w:r>
    </w:p>
    <w:p w14:paraId="232CA8B4" w14:textId="77777777" w:rsidR="003D0752" w:rsidRPr="00391E83" w:rsidRDefault="003D0752"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Svi postupci nabave provedeni u okviru prijavljenog projekta, a prije datuma stupanja Ugovora na snagu također moraju biti provedeni sukladno načelima i pravilima propisanim u Prilogu 4., kako bi se mogli smatrati prihvatljivim. Postupci nabave ne mogu biti zaključeni prije početka razdoblja provedbe projekta</w:t>
      </w:r>
      <w:r w:rsidR="000D53BF" w:rsidRPr="00391E83">
        <w:rPr>
          <w:rFonts w:ascii="Times New Roman" w:hAnsi="Times New Roman" w:cs="Times New Roman"/>
          <w:sz w:val="24"/>
          <w:szCs w:val="24"/>
        </w:rPr>
        <w:t>.</w:t>
      </w:r>
      <w:r w:rsidRPr="00391E83">
        <w:rPr>
          <w:rFonts w:ascii="Times New Roman" w:hAnsi="Times New Roman" w:cs="Times New Roman"/>
          <w:sz w:val="24"/>
          <w:szCs w:val="24"/>
        </w:rPr>
        <w:t xml:space="preserve"> </w:t>
      </w:r>
    </w:p>
    <w:p w14:paraId="0350D670" w14:textId="77777777" w:rsidR="00B51832" w:rsidRPr="00391E83" w:rsidRDefault="00B51832"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Nepridržavanje ovih postupaka odrazit će se na prihvatljivost izdataka, a PT2 prilikom provjere zahtjeva za nadoknadom sredstava </w:t>
      </w:r>
      <w:r w:rsidR="00F809C5" w:rsidRPr="00391E83">
        <w:rPr>
          <w:rFonts w:ascii="Times New Roman" w:hAnsi="Times New Roman" w:cs="Times New Roman"/>
          <w:sz w:val="24"/>
          <w:szCs w:val="24"/>
        </w:rPr>
        <w:t>koje tijekom provedbe projekta podnosi korisnik</w:t>
      </w:r>
      <w:r w:rsidRPr="00391E83">
        <w:rPr>
          <w:rFonts w:ascii="Times New Roman" w:hAnsi="Times New Roman" w:cs="Times New Roman"/>
          <w:sz w:val="24"/>
          <w:szCs w:val="24"/>
        </w:rPr>
        <w:t>, može proglasiti vezane troškove neprihvatljivima.</w:t>
      </w:r>
    </w:p>
    <w:p w14:paraId="4F3F4062" w14:textId="77777777" w:rsidR="00F92395" w:rsidRPr="00391E83" w:rsidRDefault="007F34D1" w:rsidP="00154FB6">
      <w:pPr>
        <w:pStyle w:val="Heading2"/>
        <w:numPr>
          <w:ilvl w:val="1"/>
          <w:numId w:val="37"/>
        </w:numPr>
      </w:pPr>
      <w:bookmarkStart w:id="291" w:name="_Provjere_upravljanja_projektom"/>
      <w:bookmarkStart w:id="292" w:name="_Toc413937364"/>
      <w:bookmarkStart w:id="293" w:name="_Toc410305623"/>
      <w:bookmarkStart w:id="294" w:name="_Toc425768223"/>
      <w:bookmarkStart w:id="295" w:name="_Toc495059849"/>
      <w:bookmarkEnd w:id="291"/>
      <w:r w:rsidRPr="00391E83">
        <w:t xml:space="preserve"> </w:t>
      </w:r>
      <w:bookmarkStart w:id="296" w:name="_Toc508968592"/>
      <w:r w:rsidR="00F92395" w:rsidRPr="00391E83">
        <w:t>Provjere upravljanja projektom</w:t>
      </w:r>
      <w:bookmarkEnd w:id="292"/>
      <w:bookmarkEnd w:id="293"/>
      <w:bookmarkEnd w:id="294"/>
      <w:bookmarkEnd w:id="295"/>
      <w:bookmarkEnd w:id="296"/>
    </w:p>
    <w:p w14:paraId="4895C433" w14:textId="77777777" w:rsidR="00F92395" w:rsidRPr="00391E83" w:rsidRDefault="00F92395"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Nakon potpisivanja Ugovora, PT1 prati postiže li projekt utvrđene ciljeve i rezultate, dok je PT2 odgovoran </w:t>
      </w:r>
      <w:r w:rsidR="00F809C5" w:rsidRPr="00391E83">
        <w:rPr>
          <w:rFonts w:ascii="Times New Roman" w:eastAsia="Calibri" w:hAnsi="Times New Roman" w:cs="Times New Roman"/>
          <w:sz w:val="24"/>
          <w:szCs w:val="24"/>
        </w:rPr>
        <w:t>provjeravati provodi li se projekt u skladu</w:t>
      </w:r>
      <w:r w:rsidRPr="00391E83">
        <w:rPr>
          <w:rFonts w:ascii="Times New Roman" w:eastAsia="Calibri" w:hAnsi="Times New Roman" w:cs="Times New Roman"/>
          <w:sz w:val="24"/>
          <w:szCs w:val="24"/>
        </w:rPr>
        <w:t xml:space="preserve"> s </w:t>
      </w:r>
      <w:r w:rsidR="00F809C5" w:rsidRPr="00391E83">
        <w:rPr>
          <w:rFonts w:ascii="Times New Roman" w:eastAsia="Calibri" w:hAnsi="Times New Roman" w:cs="Times New Roman"/>
          <w:sz w:val="24"/>
          <w:szCs w:val="24"/>
        </w:rPr>
        <w:t>Ugovorom</w:t>
      </w:r>
      <w:r w:rsidRPr="00391E83">
        <w:rPr>
          <w:rFonts w:ascii="Times New Roman" w:eastAsia="Calibri" w:hAnsi="Times New Roman" w:cs="Times New Roman"/>
          <w:sz w:val="24"/>
          <w:szCs w:val="24"/>
        </w:rPr>
        <w:t>.</w:t>
      </w:r>
    </w:p>
    <w:p w14:paraId="3494A5C8" w14:textId="77777777" w:rsidR="00F92395" w:rsidRPr="00391E83" w:rsidRDefault="00F92395" w:rsidP="00470710">
      <w:pPr>
        <w:pStyle w:val="NoSpacing"/>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upravljanja projektom uključuju:</w:t>
      </w:r>
    </w:p>
    <w:p w14:paraId="45A8A78C" w14:textId="77777777" w:rsidR="00F92395" w:rsidRPr="00391E83" w:rsidRDefault="00EC0077"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pregled plana nabave</w:t>
      </w:r>
      <w:r w:rsidR="00D37A25">
        <w:rPr>
          <w:rFonts w:ascii="Times New Roman" w:eastAsia="Calibri" w:hAnsi="Times New Roman" w:cs="Times New Roman"/>
          <w:sz w:val="24"/>
          <w:szCs w:val="24"/>
        </w:rPr>
        <w:t>;</w:t>
      </w:r>
    </w:p>
    <w:p w14:paraId="7230810B" w14:textId="77777777" w:rsidR="00F92395"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ispravnosti Zahtjeva za nadoknadom sredstava (ispravnost iznosa i stope</w:t>
      </w:r>
      <w:r w:rsidR="00EC0077" w:rsidRPr="00391E83">
        <w:rPr>
          <w:rFonts w:ascii="Times New Roman" w:eastAsia="Calibri" w:hAnsi="Times New Roman" w:cs="Times New Roman"/>
          <w:sz w:val="24"/>
          <w:szCs w:val="24"/>
        </w:rPr>
        <w:t xml:space="preserve"> </w:t>
      </w:r>
      <w:r w:rsidRPr="00391E83">
        <w:rPr>
          <w:rFonts w:ascii="Times New Roman" w:eastAsia="Calibri" w:hAnsi="Times New Roman" w:cs="Times New Roman"/>
          <w:sz w:val="24"/>
          <w:szCs w:val="24"/>
        </w:rPr>
        <w:t>financiranja)</w:t>
      </w:r>
      <w:r w:rsidR="002F4945" w:rsidRPr="00391E83">
        <w:rPr>
          <w:rFonts w:ascii="Times New Roman" w:eastAsia="Calibri" w:hAnsi="Times New Roman" w:cs="Times New Roman"/>
          <w:sz w:val="24"/>
          <w:szCs w:val="24"/>
        </w:rPr>
        <w:t>,</w:t>
      </w:r>
      <w:r w:rsidR="00C6353C" w:rsidRPr="00391E83">
        <w:rPr>
          <w:rFonts w:ascii="Times New Roman" w:eastAsia="Calibri" w:hAnsi="Times New Roman" w:cs="Times New Roman"/>
          <w:sz w:val="24"/>
          <w:szCs w:val="24"/>
        </w:rPr>
        <w:t xml:space="preserve"> uključujući:</w:t>
      </w:r>
    </w:p>
    <w:p w14:paraId="49D3855F" w14:textId="77777777" w:rsidR="00F92395" w:rsidRPr="00391E83" w:rsidRDefault="00F92395" w:rsidP="00A22924">
      <w:pPr>
        <w:pStyle w:val="NoSpacing"/>
        <w:numPr>
          <w:ilvl w:val="1"/>
          <w:numId w:val="29"/>
        </w:numPr>
        <w:ind w:left="993"/>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provjere prihvatljivosti </w:t>
      </w:r>
      <w:r w:rsidR="002F4945" w:rsidRPr="00391E83">
        <w:rPr>
          <w:rFonts w:ascii="Times New Roman" w:eastAsia="Calibri" w:hAnsi="Times New Roman" w:cs="Times New Roman"/>
          <w:sz w:val="24"/>
          <w:szCs w:val="24"/>
        </w:rPr>
        <w:t xml:space="preserve">troškova </w:t>
      </w:r>
      <w:r w:rsidRPr="00391E83">
        <w:rPr>
          <w:rFonts w:ascii="Times New Roman" w:eastAsia="Calibri" w:hAnsi="Times New Roman" w:cs="Times New Roman"/>
          <w:sz w:val="24"/>
          <w:szCs w:val="24"/>
        </w:rPr>
        <w:t xml:space="preserve">(usklađenost s nacionalnim pravilima prihvatljivosti i pravilima prihvatljivosti </w:t>
      </w:r>
      <w:r w:rsidR="0057744D" w:rsidRPr="00391E83">
        <w:rPr>
          <w:rFonts w:ascii="Times New Roman" w:eastAsia="Calibri" w:hAnsi="Times New Roman" w:cs="Times New Roman"/>
          <w:sz w:val="24"/>
          <w:szCs w:val="24"/>
        </w:rPr>
        <w:t>Unije</w:t>
      </w:r>
      <w:r w:rsidR="00EC0077" w:rsidRPr="00391E83">
        <w:rPr>
          <w:rFonts w:ascii="Times New Roman" w:eastAsia="Calibri" w:hAnsi="Times New Roman" w:cs="Times New Roman"/>
          <w:sz w:val="24"/>
          <w:szCs w:val="24"/>
        </w:rPr>
        <w:t>)</w:t>
      </w:r>
    </w:p>
    <w:p w14:paraId="52B06973" w14:textId="167A6ABD" w:rsidR="00F92395" w:rsidRPr="00391E83" w:rsidRDefault="00F92395" w:rsidP="00A22924">
      <w:pPr>
        <w:pStyle w:val="NoSpacing"/>
        <w:numPr>
          <w:ilvl w:val="1"/>
          <w:numId w:val="29"/>
        </w:numPr>
        <w:ind w:left="993"/>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provjere </w:t>
      </w:r>
      <w:r w:rsidR="0057744D" w:rsidRPr="00391E83">
        <w:rPr>
          <w:rFonts w:ascii="Times New Roman" w:eastAsia="Calibri" w:hAnsi="Times New Roman" w:cs="Times New Roman"/>
          <w:sz w:val="24"/>
          <w:szCs w:val="24"/>
        </w:rPr>
        <w:t xml:space="preserve">da je </w:t>
      </w:r>
      <w:r w:rsidR="002F4945" w:rsidRPr="00391E83">
        <w:rPr>
          <w:rFonts w:ascii="Times New Roman" w:eastAsia="Calibri" w:hAnsi="Times New Roman" w:cs="Times New Roman"/>
          <w:sz w:val="24"/>
          <w:szCs w:val="24"/>
        </w:rPr>
        <w:t>trošak</w:t>
      </w:r>
      <w:r w:rsidR="0057744D" w:rsidRPr="00391E83">
        <w:rPr>
          <w:rFonts w:ascii="Times New Roman" w:eastAsia="Calibri" w:hAnsi="Times New Roman" w:cs="Times New Roman"/>
          <w:sz w:val="24"/>
          <w:szCs w:val="24"/>
        </w:rPr>
        <w:t xml:space="preserve"> stvarno nastao kod korisnika i da je plaćen </w:t>
      </w:r>
      <w:r w:rsidRPr="00391E83">
        <w:rPr>
          <w:rFonts w:ascii="Times New Roman" w:eastAsia="Calibri" w:hAnsi="Times New Roman" w:cs="Times New Roman"/>
          <w:sz w:val="24"/>
          <w:szCs w:val="24"/>
        </w:rPr>
        <w:t xml:space="preserve"> i ispravnosti Z</w:t>
      </w:r>
      <w:r w:rsidR="00EC0077" w:rsidRPr="00391E83">
        <w:rPr>
          <w:rFonts w:ascii="Times New Roman" w:eastAsia="Calibri" w:hAnsi="Times New Roman" w:cs="Times New Roman"/>
          <w:sz w:val="24"/>
          <w:szCs w:val="24"/>
        </w:rPr>
        <w:t>ahtjeva za nadoknadom sredstava</w:t>
      </w:r>
    </w:p>
    <w:p w14:paraId="54CA35BF" w14:textId="77777777" w:rsidR="00F92395" w:rsidRPr="00391E83" w:rsidRDefault="00F92395" w:rsidP="00A22924">
      <w:pPr>
        <w:pStyle w:val="NoSpacing"/>
        <w:numPr>
          <w:ilvl w:val="1"/>
          <w:numId w:val="29"/>
        </w:numPr>
        <w:ind w:left="993"/>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usklađenosti postupaka nabave u okviru projekta s primjenjivim pravilima javne nabave</w:t>
      </w:r>
      <w:r w:rsidR="0057744D" w:rsidRPr="00391E83">
        <w:rPr>
          <w:rFonts w:ascii="Times New Roman" w:eastAsia="Calibri" w:hAnsi="Times New Roman" w:cs="Times New Roman"/>
          <w:sz w:val="24"/>
          <w:szCs w:val="24"/>
        </w:rPr>
        <w:t xml:space="preserve"> ili nabave koju provode </w:t>
      </w:r>
      <w:r w:rsidR="002F4945" w:rsidRPr="00391E83">
        <w:rPr>
          <w:rFonts w:ascii="Times New Roman" w:eastAsia="Calibri" w:hAnsi="Times New Roman" w:cs="Times New Roman"/>
          <w:sz w:val="24"/>
          <w:szCs w:val="24"/>
        </w:rPr>
        <w:t>korisnici</w:t>
      </w:r>
      <w:r w:rsidR="0057744D" w:rsidRPr="00391E83">
        <w:rPr>
          <w:rFonts w:ascii="Times New Roman" w:eastAsia="Calibri" w:hAnsi="Times New Roman" w:cs="Times New Roman"/>
          <w:sz w:val="24"/>
          <w:szCs w:val="24"/>
        </w:rPr>
        <w:t xml:space="preserve"> koji nisu obveznici Zakona o javnoj nabavi</w:t>
      </w:r>
    </w:p>
    <w:p w14:paraId="6C7CB979" w14:textId="77777777" w:rsidR="00F92395"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provjere </w:t>
      </w:r>
      <w:r w:rsidR="0057744D" w:rsidRPr="00391E83">
        <w:rPr>
          <w:rFonts w:ascii="Times New Roman" w:eastAsia="Calibri" w:hAnsi="Times New Roman" w:cs="Times New Roman"/>
          <w:sz w:val="24"/>
          <w:szCs w:val="24"/>
        </w:rPr>
        <w:t>dokaza o izvršenim plaćanjima i</w:t>
      </w:r>
      <w:r w:rsidRPr="00391E83">
        <w:rPr>
          <w:rFonts w:ascii="Times New Roman" w:eastAsia="Calibri" w:hAnsi="Times New Roman" w:cs="Times New Roman"/>
          <w:sz w:val="24"/>
          <w:szCs w:val="24"/>
        </w:rPr>
        <w:t xml:space="preserve"> </w:t>
      </w:r>
      <w:r w:rsidR="00EC0077" w:rsidRPr="00391E83">
        <w:rPr>
          <w:rFonts w:ascii="Times New Roman" w:eastAsia="Calibri" w:hAnsi="Times New Roman" w:cs="Times New Roman"/>
          <w:sz w:val="24"/>
          <w:szCs w:val="24"/>
        </w:rPr>
        <w:t>odgovarajućeg revizijskog traga</w:t>
      </w:r>
      <w:r w:rsidR="00D37A25">
        <w:rPr>
          <w:rFonts w:ascii="Times New Roman" w:eastAsia="Calibri" w:hAnsi="Times New Roman" w:cs="Times New Roman"/>
          <w:sz w:val="24"/>
          <w:szCs w:val="24"/>
        </w:rPr>
        <w:t>;</w:t>
      </w:r>
    </w:p>
    <w:p w14:paraId="07E4560A" w14:textId="77777777" w:rsidR="00F92395"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statusa provedbe pro</w:t>
      </w:r>
      <w:r w:rsidR="00EC0077" w:rsidRPr="00391E83">
        <w:rPr>
          <w:rFonts w:ascii="Times New Roman" w:eastAsia="Calibri" w:hAnsi="Times New Roman" w:cs="Times New Roman"/>
          <w:sz w:val="24"/>
          <w:szCs w:val="24"/>
        </w:rPr>
        <w:t>jekta</w:t>
      </w:r>
      <w:r w:rsidR="00D37A25">
        <w:rPr>
          <w:rFonts w:ascii="Times New Roman" w:eastAsia="Calibri" w:hAnsi="Times New Roman" w:cs="Times New Roman"/>
          <w:sz w:val="24"/>
          <w:szCs w:val="24"/>
        </w:rPr>
        <w:t>;</w:t>
      </w:r>
    </w:p>
    <w:p w14:paraId="5DC57381" w14:textId="77777777" w:rsidR="00F92395"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usklađenosti s pravilima o državnim potporama</w:t>
      </w:r>
      <w:r w:rsidR="00D37A25">
        <w:rPr>
          <w:rFonts w:ascii="Times New Roman" w:eastAsia="Calibri" w:hAnsi="Times New Roman" w:cs="Times New Roman"/>
          <w:sz w:val="24"/>
          <w:szCs w:val="24"/>
        </w:rPr>
        <w:t>;</w:t>
      </w:r>
    </w:p>
    <w:p w14:paraId="7AED0CB4" w14:textId="77777777" w:rsidR="000806BD"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provjere usklađenosti s pravilima o održivom razvoju </w:t>
      </w:r>
      <w:r w:rsidR="000806BD" w:rsidRPr="00391E83">
        <w:rPr>
          <w:rFonts w:ascii="Times New Roman" w:eastAsia="Calibri" w:hAnsi="Times New Roman" w:cs="Times New Roman"/>
          <w:sz w:val="24"/>
          <w:szCs w:val="24"/>
        </w:rPr>
        <w:t>i zahtjevima koji se odnose na jednake</w:t>
      </w:r>
      <w:r w:rsidR="00EC0077" w:rsidRPr="00391E83">
        <w:rPr>
          <w:rFonts w:ascii="Times New Roman" w:eastAsia="Calibri" w:hAnsi="Times New Roman" w:cs="Times New Roman"/>
          <w:sz w:val="24"/>
          <w:szCs w:val="24"/>
        </w:rPr>
        <w:t xml:space="preserve"> mogućnosti i nediskriminaciju</w:t>
      </w:r>
      <w:r w:rsidR="00D37A25">
        <w:rPr>
          <w:rFonts w:ascii="Times New Roman" w:eastAsia="Calibri" w:hAnsi="Times New Roman" w:cs="Times New Roman"/>
          <w:sz w:val="24"/>
          <w:szCs w:val="24"/>
        </w:rPr>
        <w:t>;</w:t>
      </w:r>
    </w:p>
    <w:p w14:paraId="730D445B" w14:textId="77777777" w:rsidR="00F92395"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poštivanja pravila EK-a i nacionalnih pravila o informiranj</w:t>
      </w:r>
      <w:r w:rsidR="00EC0077" w:rsidRPr="00391E83">
        <w:rPr>
          <w:rFonts w:ascii="Times New Roman" w:eastAsia="Calibri" w:hAnsi="Times New Roman" w:cs="Times New Roman"/>
          <w:sz w:val="24"/>
          <w:szCs w:val="24"/>
        </w:rPr>
        <w:t>u i vidljivosti (promidžbi)</w:t>
      </w:r>
      <w:r w:rsidR="00D37A25">
        <w:rPr>
          <w:rFonts w:ascii="Times New Roman" w:eastAsia="Calibri" w:hAnsi="Times New Roman" w:cs="Times New Roman"/>
          <w:sz w:val="24"/>
          <w:szCs w:val="24"/>
        </w:rPr>
        <w:t>;</w:t>
      </w:r>
    </w:p>
    <w:p w14:paraId="5F0457B5" w14:textId="77777777" w:rsidR="00446B7C" w:rsidRPr="00391E83" w:rsidRDefault="000D53BF"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w:t>
      </w:r>
      <w:r w:rsidR="00446B7C" w:rsidRPr="00391E83">
        <w:rPr>
          <w:rFonts w:ascii="Times New Roman" w:eastAsia="Calibri" w:hAnsi="Times New Roman" w:cs="Times New Roman"/>
          <w:sz w:val="24"/>
          <w:szCs w:val="24"/>
        </w:rPr>
        <w:t>rovjera Zahtjeva za isplatu predujma</w:t>
      </w:r>
      <w:r w:rsidR="00D37A25">
        <w:rPr>
          <w:rFonts w:ascii="Times New Roman" w:eastAsia="Calibri" w:hAnsi="Times New Roman" w:cs="Times New Roman"/>
          <w:sz w:val="24"/>
          <w:szCs w:val="24"/>
        </w:rPr>
        <w:t>;</w:t>
      </w:r>
    </w:p>
    <w:p w14:paraId="44A5B650" w14:textId="77777777" w:rsidR="00F92395"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na licu mjesta</w:t>
      </w:r>
      <w:r w:rsidR="00D37A25">
        <w:rPr>
          <w:rFonts w:ascii="Times New Roman" w:eastAsia="Calibri" w:hAnsi="Times New Roman" w:cs="Times New Roman"/>
          <w:sz w:val="24"/>
          <w:szCs w:val="24"/>
        </w:rPr>
        <w:t>;</w:t>
      </w:r>
    </w:p>
    <w:p w14:paraId="244FE2B2" w14:textId="77777777" w:rsidR="00F92395" w:rsidRPr="00391E83" w:rsidRDefault="00F92395" w:rsidP="00A22924">
      <w:pPr>
        <w:pStyle w:val="NoSpacing"/>
        <w:numPr>
          <w:ilvl w:val="0"/>
          <w:numId w:val="28"/>
        </w:numPr>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financijsko zaključenje projekta i</w:t>
      </w:r>
    </w:p>
    <w:p w14:paraId="27B89305" w14:textId="77777777" w:rsidR="00F92395" w:rsidRPr="00391E83" w:rsidRDefault="00F92395" w:rsidP="00A22924">
      <w:pPr>
        <w:pStyle w:val="NoSpacing"/>
        <w:numPr>
          <w:ilvl w:val="0"/>
          <w:numId w:val="28"/>
        </w:numPr>
        <w:spacing w:after="120"/>
        <w:rPr>
          <w:rFonts w:ascii="Times New Roman" w:eastAsia="Calibri" w:hAnsi="Times New Roman" w:cs="Times New Roman"/>
          <w:sz w:val="24"/>
          <w:szCs w:val="24"/>
        </w:rPr>
      </w:pPr>
      <w:r w:rsidRPr="00391E83">
        <w:rPr>
          <w:rFonts w:ascii="Times New Roman" w:eastAsia="Calibri" w:hAnsi="Times New Roman" w:cs="Times New Roman"/>
          <w:sz w:val="24"/>
          <w:szCs w:val="24"/>
        </w:rPr>
        <w:t>provjere projekta nakon dovršetka njegove provedbe (provjere trajnosti projekta, neto prihoda i pokazatelja)</w:t>
      </w:r>
      <w:r w:rsidR="00D37A25">
        <w:rPr>
          <w:rFonts w:ascii="Times New Roman" w:eastAsia="Calibri" w:hAnsi="Times New Roman" w:cs="Times New Roman"/>
          <w:sz w:val="24"/>
          <w:szCs w:val="24"/>
        </w:rPr>
        <w:t>.</w:t>
      </w:r>
    </w:p>
    <w:p w14:paraId="6EECDDD0" w14:textId="77777777" w:rsidR="00F92395" w:rsidRPr="00391E83" w:rsidRDefault="00F92395"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PT1 i PT2 mogu, u svrhu praćenja napretka provedbe projekata, od </w:t>
      </w:r>
      <w:r w:rsidR="002F4945" w:rsidRPr="00391E83">
        <w:rPr>
          <w:rFonts w:ascii="Times New Roman" w:eastAsia="Calibri" w:hAnsi="Times New Roman" w:cs="Times New Roman"/>
          <w:sz w:val="24"/>
          <w:szCs w:val="24"/>
        </w:rPr>
        <w:t>k</w:t>
      </w:r>
      <w:r w:rsidRPr="00391E83">
        <w:rPr>
          <w:rFonts w:ascii="Times New Roman" w:eastAsia="Calibri" w:hAnsi="Times New Roman" w:cs="Times New Roman"/>
          <w:sz w:val="24"/>
          <w:szCs w:val="24"/>
        </w:rPr>
        <w:t xml:space="preserve">orisnika zahtijevati dostavu redovnih ili </w:t>
      </w:r>
      <w:r w:rsidRPr="00391E83">
        <w:rPr>
          <w:rFonts w:ascii="Times New Roman" w:eastAsia="Calibri" w:hAnsi="Times New Roman" w:cs="Times New Roman"/>
          <w:i/>
          <w:iCs/>
          <w:sz w:val="24"/>
          <w:szCs w:val="24"/>
        </w:rPr>
        <w:t xml:space="preserve">ad hoc </w:t>
      </w:r>
      <w:r w:rsidRPr="00391E83">
        <w:rPr>
          <w:rFonts w:ascii="Times New Roman" w:eastAsia="Calibri" w:hAnsi="Times New Roman" w:cs="Times New Roman"/>
          <w:sz w:val="24"/>
          <w:szCs w:val="24"/>
        </w:rPr>
        <w:t xml:space="preserve">izvješća o provedbi projekata, ostvarivanju pokazatelja, </w:t>
      </w:r>
      <w:r w:rsidR="002F4945" w:rsidRPr="00391E83">
        <w:rPr>
          <w:rFonts w:ascii="Times New Roman" w:eastAsia="Calibri" w:hAnsi="Times New Roman" w:cs="Times New Roman"/>
          <w:sz w:val="24"/>
          <w:szCs w:val="24"/>
        </w:rPr>
        <w:t xml:space="preserve">primjeni </w:t>
      </w:r>
      <w:r w:rsidRPr="00391E83">
        <w:rPr>
          <w:rFonts w:ascii="Times New Roman" w:eastAsia="Calibri" w:hAnsi="Times New Roman" w:cs="Times New Roman"/>
          <w:sz w:val="24"/>
          <w:szCs w:val="24"/>
        </w:rPr>
        <w:t>horizontalni</w:t>
      </w:r>
      <w:r w:rsidR="002F4945" w:rsidRPr="00391E83">
        <w:rPr>
          <w:rFonts w:ascii="Times New Roman" w:eastAsia="Calibri" w:hAnsi="Times New Roman" w:cs="Times New Roman"/>
          <w:sz w:val="24"/>
          <w:szCs w:val="24"/>
        </w:rPr>
        <w:t>h</w:t>
      </w:r>
      <w:r w:rsidRPr="00391E83">
        <w:rPr>
          <w:rFonts w:ascii="Times New Roman" w:eastAsia="Calibri" w:hAnsi="Times New Roman" w:cs="Times New Roman"/>
          <w:sz w:val="24"/>
          <w:szCs w:val="24"/>
        </w:rPr>
        <w:t xml:space="preserve"> </w:t>
      </w:r>
      <w:r w:rsidR="002F4945" w:rsidRPr="00391E83">
        <w:rPr>
          <w:rFonts w:ascii="Times New Roman" w:eastAsia="Calibri" w:hAnsi="Times New Roman" w:cs="Times New Roman"/>
          <w:sz w:val="24"/>
          <w:szCs w:val="24"/>
        </w:rPr>
        <w:t>načela</w:t>
      </w:r>
      <w:r w:rsidRPr="00391E83">
        <w:rPr>
          <w:rFonts w:ascii="Times New Roman" w:eastAsia="Calibri" w:hAnsi="Times New Roman" w:cs="Times New Roman"/>
          <w:sz w:val="24"/>
          <w:szCs w:val="24"/>
        </w:rPr>
        <w:t xml:space="preserve"> ili drugim informacijama potrebnima za izvještavanje ili provedbu i vrednovanje OPKK-a. </w:t>
      </w:r>
    </w:p>
    <w:p w14:paraId="10065AD8" w14:textId="77777777" w:rsidR="00F92395" w:rsidRPr="00391E83" w:rsidRDefault="00F92395"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PT1, PT2 i/ili UT, kao i bilo koji vanjski revizor ovlašten od strane navedenih tijela, kada ocijene potrebnim, mogu obaviti nenajavljenu provjeru na licu mjesta, neovisno jedan o drugom. O namjeri nisu dužni obavijestiti </w:t>
      </w:r>
      <w:r w:rsidR="002F4945" w:rsidRPr="00391E83">
        <w:rPr>
          <w:rFonts w:ascii="Times New Roman" w:eastAsia="Calibri" w:hAnsi="Times New Roman" w:cs="Times New Roman"/>
          <w:sz w:val="24"/>
          <w:szCs w:val="24"/>
        </w:rPr>
        <w:t>k</w:t>
      </w:r>
      <w:r w:rsidRPr="00391E83">
        <w:rPr>
          <w:rFonts w:ascii="Times New Roman" w:eastAsia="Calibri" w:hAnsi="Times New Roman" w:cs="Times New Roman"/>
          <w:sz w:val="24"/>
          <w:szCs w:val="24"/>
        </w:rPr>
        <w:t xml:space="preserve">orisnika. </w:t>
      </w:r>
    </w:p>
    <w:p w14:paraId="5ED7C1B2" w14:textId="77777777" w:rsidR="00F92395" w:rsidRPr="00391E83" w:rsidRDefault="00F92395" w:rsidP="00DD1DD0">
      <w:pPr>
        <w:pStyle w:val="NoSpacing"/>
        <w:spacing w:after="120"/>
        <w:jc w:val="both"/>
        <w:rPr>
          <w:rFonts w:ascii="Times New Roman" w:eastAsia="Calibri" w:hAnsi="Times New Roman" w:cs="Times New Roman"/>
          <w:color w:val="000000"/>
          <w:sz w:val="24"/>
          <w:szCs w:val="24"/>
        </w:rPr>
      </w:pPr>
      <w:r w:rsidRPr="00391E83">
        <w:rPr>
          <w:rFonts w:ascii="Times New Roman" w:eastAsia="Calibri" w:hAnsi="Times New Roman" w:cs="Times New Roman"/>
          <w:color w:val="000000"/>
          <w:sz w:val="24"/>
          <w:szCs w:val="24"/>
        </w:rPr>
        <w:t xml:space="preserve">U </w:t>
      </w:r>
      <w:r w:rsidR="0057744D" w:rsidRPr="00391E83">
        <w:rPr>
          <w:rFonts w:ascii="Times New Roman" w:eastAsia="Calibri" w:hAnsi="Times New Roman" w:cs="Times New Roman"/>
          <w:color w:val="000000"/>
          <w:sz w:val="24"/>
          <w:szCs w:val="24"/>
        </w:rPr>
        <w:t xml:space="preserve">razdoblju </w:t>
      </w:r>
      <w:r w:rsidRPr="00391E83">
        <w:rPr>
          <w:rFonts w:ascii="Times New Roman" w:eastAsia="Calibri" w:hAnsi="Times New Roman" w:cs="Times New Roman"/>
          <w:color w:val="000000"/>
          <w:sz w:val="24"/>
          <w:szCs w:val="24"/>
        </w:rPr>
        <w:t xml:space="preserve">od </w:t>
      </w:r>
      <w:r w:rsidR="003D0752" w:rsidRPr="00391E83">
        <w:rPr>
          <w:rFonts w:ascii="Times New Roman" w:hAnsi="Times New Roman" w:cs="Times New Roman"/>
          <w:sz w:val="24"/>
          <w:szCs w:val="24"/>
        </w:rPr>
        <w:t>3</w:t>
      </w:r>
      <w:r w:rsidR="008B0CA2">
        <w:rPr>
          <w:rFonts w:ascii="Times New Roman" w:hAnsi="Times New Roman" w:cs="Times New Roman"/>
          <w:sz w:val="24"/>
          <w:szCs w:val="24"/>
        </w:rPr>
        <w:t xml:space="preserve"> (tri)</w:t>
      </w:r>
      <w:r w:rsidR="003D0752" w:rsidRPr="00391E83">
        <w:rPr>
          <w:rFonts w:ascii="Times New Roman" w:hAnsi="Times New Roman" w:cs="Times New Roman"/>
          <w:sz w:val="24"/>
          <w:szCs w:val="24"/>
        </w:rPr>
        <w:t xml:space="preserve"> </w:t>
      </w:r>
      <w:r w:rsidRPr="00391E83">
        <w:rPr>
          <w:rFonts w:ascii="Times New Roman" w:eastAsia="Calibri" w:hAnsi="Times New Roman" w:cs="Times New Roman"/>
          <w:color w:val="000000"/>
          <w:sz w:val="24"/>
          <w:szCs w:val="24"/>
        </w:rPr>
        <w:t>godin</w:t>
      </w:r>
      <w:r w:rsidR="003D0752" w:rsidRPr="00391E83">
        <w:rPr>
          <w:rFonts w:ascii="Times New Roman" w:eastAsia="Calibri" w:hAnsi="Times New Roman" w:cs="Times New Roman"/>
          <w:color w:val="000000"/>
          <w:sz w:val="24"/>
          <w:szCs w:val="24"/>
        </w:rPr>
        <w:t>e</w:t>
      </w:r>
      <w:r w:rsidRPr="00391E83">
        <w:rPr>
          <w:rFonts w:ascii="Times New Roman" w:eastAsia="Calibri" w:hAnsi="Times New Roman" w:cs="Times New Roman"/>
          <w:color w:val="000000"/>
          <w:sz w:val="24"/>
          <w:szCs w:val="24"/>
        </w:rPr>
        <w:t xml:space="preserve"> nakon </w:t>
      </w:r>
      <w:r w:rsidR="00242A66" w:rsidRPr="00391E83">
        <w:rPr>
          <w:rFonts w:ascii="Times New Roman" w:eastAsia="Calibri" w:hAnsi="Times New Roman" w:cs="Times New Roman"/>
          <w:color w:val="000000"/>
          <w:sz w:val="24"/>
          <w:szCs w:val="24"/>
        </w:rPr>
        <w:t xml:space="preserve">završnog plaćanja </w:t>
      </w:r>
      <w:r w:rsidR="009D6F94" w:rsidRPr="00391E83">
        <w:rPr>
          <w:rFonts w:ascii="Times New Roman" w:eastAsia="Calibri" w:hAnsi="Times New Roman" w:cs="Times New Roman"/>
          <w:color w:val="000000"/>
          <w:sz w:val="24"/>
          <w:szCs w:val="24"/>
        </w:rPr>
        <w:t>korisniku</w:t>
      </w:r>
      <w:r w:rsidRPr="00391E83">
        <w:rPr>
          <w:rFonts w:ascii="Times New Roman" w:eastAsia="Calibri" w:hAnsi="Times New Roman" w:cs="Times New Roman"/>
          <w:color w:val="000000"/>
          <w:sz w:val="24"/>
          <w:szCs w:val="24"/>
        </w:rPr>
        <w:t xml:space="preserve">, PT2 </w:t>
      </w:r>
      <w:r w:rsidR="0057744D" w:rsidRPr="00391E83">
        <w:rPr>
          <w:rFonts w:ascii="Times New Roman" w:eastAsia="Calibri" w:hAnsi="Times New Roman" w:cs="Times New Roman"/>
          <w:color w:val="000000"/>
          <w:sz w:val="24"/>
          <w:szCs w:val="24"/>
        </w:rPr>
        <w:t>ima pravo provjeravati</w:t>
      </w:r>
      <w:r w:rsidRPr="00391E83">
        <w:rPr>
          <w:rFonts w:ascii="Times New Roman" w:eastAsia="Calibri" w:hAnsi="Times New Roman" w:cs="Times New Roman"/>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162EB078" w14:textId="77777777" w:rsidR="00F92395" w:rsidRPr="00391E83" w:rsidRDefault="00E03CCB" w:rsidP="00154FB6">
      <w:pPr>
        <w:pStyle w:val="Heading2"/>
        <w:numPr>
          <w:ilvl w:val="1"/>
          <w:numId w:val="37"/>
        </w:numPr>
      </w:pPr>
      <w:bookmarkStart w:id="297" w:name="_Toc413937365"/>
      <w:bookmarkStart w:id="298" w:name="_Toc410305624"/>
      <w:bookmarkStart w:id="299" w:name="_Toc425768224"/>
      <w:bookmarkStart w:id="300" w:name="_Toc495059850"/>
      <w:r w:rsidRPr="00391E83">
        <w:t xml:space="preserve"> </w:t>
      </w:r>
      <w:bookmarkStart w:id="301" w:name="_Toc508968593"/>
      <w:r w:rsidR="00F92395" w:rsidRPr="00391E83">
        <w:t xml:space="preserve">Podnošenje zahtjeva za predujmom/nadoknadom </w:t>
      </w:r>
      <w:bookmarkEnd w:id="297"/>
      <w:bookmarkEnd w:id="298"/>
      <w:bookmarkEnd w:id="299"/>
      <w:r w:rsidR="00F92395" w:rsidRPr="00391E83">
        <w:t>sredstava</w:t>
      </w:r>
      <w:bookmarkEnd w:id="300"/>
      <w:bookmarkEnd w:id="301"/>
    </w:p>
    <w:p w14:paraId="1834A72A" w14:textId="77777777" w:rsidR="002347BA" w:rsidRPr="00391E83" w:rsidRDefault="00F46DD8" w:rsidP="002347BA">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Korisnik ima pravo zatražiti predujam podnošenjem Zahtjeva za predujmom </w:t>
      </w:r>
      <w:r w:rsidR="00FB1843" w:rsidRPr="00391E83">
        <w:rPr>
          <w:rFonts w:ascii="Times New Roman" w:hAnsi="Times New Roman" w:cs="Times New Roman"/>
          <w:sz w:val="24"/>
          <w:szCs w:val="24"/>
        </w:rPr>
        <w:t>PT</w:t>
      </w:r>
      <w:r w:rsidRPr="00391E83">
        <w:rPr>
          <w:rFonts w:ascii="Times New Roman" w:hAnsi="Times New Roman" w:cs="Times New Roman"/>
          <w:sz w:val="24"/>
          <w:szCs w:val="24"/>
        </w:rPr>
        <w:t xml:space="preserve">2. Korisnik može potraživati predujam višekratno, najviše do 40% odobrenih bespovratnih sredstava po projektu. </w:t>
      </w:r>
      <w:r w:rsidR="00040D80" w:rsidRPr="00391E83">
        <w:rPr>
          <w:rFonts w:ascii="Times New Roman" w:hAnsi="Times New Roman" w:cs="Times New Roman"/>
          <w:sz w:val="24"/>
          <w:szCs w:val="24"/>
        </w:rPr>
        <w:t>Korisnik ima pravo potraživati iznos predujma u iznosu koji je opravdan dinamikom aktivnosti na projektu i korisnikovim potrebama u svrhu provedbe projekta.</w:t>
      </w:r>
      <w:r w:rsidR="00C0790F" w:rsidRPr="00391E83">
        <w:rPr>
          <w:rFonts w:ascii="Times New Roman" w:hAnsi="Times New Roman" w:cs="Times New Roman"/>
          <w:sz w:val="24"/>
          <w:szCs w:val="24"/>
        </w:rPr>
        <w:t xml:space="preserve"> </w:t>
      </w:r>
    </w:p>
    <w:p w14:paraId="36FDB93F" w14:textId="77777777" w:rsidR="00F46DD8" w:rsidRPr="00391E83" w:rsidRDefault="002347BA"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eastAsia="Calibri" w:hAnsi="Times New Roman" w:cs="Times New Roman"/>
          <w:sz w:val="24"/>
          <w:szCs w:val="24"/>
        </w:rPr>
        <w:t>Mogućnosti, iznosi i uvjeti za podnošenje Zahtjeva za predujmom/nadoknadom sredstava i korištenje predujma određeni su u Ugovoru</w:t>
      </w:r>
      <w:r w:rsidR="00D37A25">
        <w:rPr>
          <w:rFonts w:ascii="Times New Roman" w:eastAsia="Calibri" w:hAnsi="Times New Roman" w:cs="Times New Roman"/>
          <w:sz w:val="24"/>
          <w:szCs w:val="24"/>
        </w:rPr>
        <w:t xml:space="preserve"> </w:t>
      </w:r>
      <w:r w:rsidR="00D37A25" w:rsidRPr="00D37A25">
        <w:rPr>
          <w:rFonts w:ascii="Times New Roman" w:eastAsia="Calibri" w:hAnsi="Times New Roman" w:cs="Times New Roman"/>
          <w:i/>
          <w:sz w:val="24"/>
          <w:szCs w:val="24"/>
        </w:rPr>
        <w:t>(Prilog 1.)</w:t>
      </w:r>
      <w:r w:rsidRPr="00D37A25">
        <w:rPr>
          <w:rFonts w:ascii="Times New Roman" w:eastAsia="Calibri" w:hAnsi="Times New Roman" w:cs="Times New Roman"/>
          <w:i/>
          <w:sz w:val="24"/>
          <w:szCs w:val="24"/>
        </w:rPr>
        <w:t>.</w:t>
      </w:r>
      <w:r w:rsidRPr="00391E83">
        <w:rPr>
          <w:rFonts w:ascii="Times New Roman" w:eastAsia="Calibri" w:hAnsi="Times New Roman" w:cs="Times New Roman"/>
          <w:sz w:val="24"/>
          <w:szCs w:val="24"/>
        </w:rPr>
        <w:t xml:space="preserve"> </w:t>
      </w:r>
      <w:r w:rsidR="00C0790F" w:rsidRPr="00391E83">
        <w:rPr>
          <w:rFonts w:ascii="Times New Roman" w:hAnsi="Times New Roman" w:cs="Times New Roman"/>
          <w:sz w:val="24"/>
          <w:szCs w:val="24"/>
        </w:rPr>
        <w:t>Dinamika pravdanja predujma utvrđuje se u Posebnim uvjetima ugovora</w:t>
      </w:r>
      <w:r w:rsidR="00D37A25">
        <w:rPr>
          <w:rFonts w:ascii="Times New Roman" w:hAnsi="Times New Roman" w:cs="Times New Roman"/>
          <w:sz w:val="24"/>
          <w:szCs w:val="24"/>
        </w:rPr>
        <w:t xml:space="preserve"> (</w:t>
      </w:r>
      <w:r w:rsidR="00D37A25" w:rsidRPr="00D37A25">
        <w:rPr>
          <w:rFonts w:ascii="Times New Roman" w:hAnsi="Times New Roman" w:cs="Times New Roman"/>
          <w:i/>
          <w:sz w:val="24"/>
          <w:szCs w:val="24"/>
        </w:rPr>
        <w:t>Prilog 2.)</w:t>
      </w:r>
    </w:p>
    <w:p w14:paraId="3EB86833" w14:textId="77777777" w:rsidR="002347BA" w:rsidRPr="00391E83" w:rsidRDefault="002347BA" w:rsidP="002347BA">
      <w:pPr>
        <w:shd w:val="clear" w:color="auto" w:fill="FFFFFF" w:themeFill="background1"/>
        <w:spacing w:after="120" w:line="240" w:lineRule="auto"/>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Prijavitelju koji nema poslovni nastan u RH, </w:t>
      </w:r>
      <w:r w:rsidRPr="00391E83">
        <w:rPr>
          <w:rFonts w:ascii="Times New Roman" w:hAnsi="Times New Roman" w:cs="Times New Roman"/>
          <w:sz w:val="24"/>
          <w:szCs w:val="24"/>
        </w:rPr>
        <w:t>odnosno</w:t>
      </w:r>
      <w:r w:rsidRPr="00391E83">
        <w:rPr>
          <w:rFonts w:ascii="Times New Roman" w:eastAsia="Calibri" w:hAnsi="Times New Roman" w:cs="Times New Roman"/>
          <w:sz w:val="24"/>
          <w:szCs w:val="24"/>
        </w:rPr>
        <w:t xml:space="preserve"> poslovnu jedinicu ili podružnicu u RH u trenutku plaćanja</w:t>
      </w:r>
      <w:r w:rsidR="002E5FFC" w:rsidRPr="00391E83">
        <w:rPr>
          <w:rFonts w:ascii="Times New Roman" w:eastAsia="Calibri" w:hAnsi="Times New Roman" w:cs="Times New Roman"/>
          <w:sz w:val="24"/>
          <w:szCs w:val="24"/>
        </w:rPr>
        <w:t>,</w:t>
      </w:r>
      <w:r w:rsidRPr="00391E83">
        <w:rPr>
          <w:rFonts w:ascii="Times New Roman" w:eastAsia="Calibri" w:hAnsi="Times New Roman" w:cs="Times New Roman"/>
          <w:sz w:val="24"/>
          <w:szCs w:val="24"/>
        </w:rPr>
        <w:t xml:space="preserve"> isplata predujma ne može se izvršiti. </w:t>
      </w:r>
    </w:p>
    <w:p w14:paraId="43823CDA" w14:textId="77777777" w:rsidR="002347BA" w:rsidRPr="00391E83" w:rsidRDefault="002347BA" w:rsidP="002347BA">
      <w:pPr>
        <w:shd w:val="clear" w:color="auto" w:fill="FFFFFF" w:themeFill="background1"/>
        <w:spacing w:after="120" w:line="240" w:lineRule="auto"/>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Korisnik podnosi PT2 zahtjev za plaćanje predujma na obrascu</w:t>
      </w:r>
      <w:r w:rsidR="00D75D07">
        <w:rPr>
          <w:rFonts w:ascii="Times New Roman" w:eastAsia="Calibri" w:hAnsi="Times New Roman" w:cs="Times New Roman"/>
          <w:sz w:val="24"/>
          <w:szCs w:val="24"/>
        </w:rPr>
        <w:t xml:space="preserve"> </w:t>
      </w:r>
      <w:r w:rsidR="00004113">
        <w:rPr>
          <w:rFonts w:ascii="Times New Roman" w:eastAsia="Calibri" w:hAnsi="Times New Roman" w:cs="Times New Roman"/>
          <w:sz w:val="24"/>
          <w:szCs w:val="24"/>
        </w:rPr>
        <w:t>Z</w:t>
      </w:r>
      <w:r w:rsidR="00004113" w:rsidRPr="00004113">
        <w:rPr>
          <w:rFonts w:ascii="Times New Roman" w:eastAsia="Calibri" w:hAnsi="Times New Roman" w:cs="Times New Roman"/>
          <w:sz w:val="24"/>
          <w:szCs w:val="24"/>
        </w:rPr>
        <w:t xml:space="preserve">ahtjev za predujam </w:t>
      </w:r>
      <w:r w:rsidR="00D75D07">
        <w:rPr>
          <w:rFonts w:ascii="Times New Roman" w:eastAsia="Calibri" w:hAnsi="Times New Roman" w:cs="Times New Roman"/>
          <w:sz w:val="24"/>
          <w:szCs w:val="24"/>
        </w:rPr>
        <w:t>(</w:t>
      </w:r>
      <w:r w:rsidR="00D75D07" w:rsidRPr="00D75D07">
        <w:rPr>
          <w:rFonts w:ascii="Times New Roman" w:eastAsia="Calibri" w:hAnsi="Times New Roman" w:cs="Times New Roman"/>
          <w:i/>
          <w:sz w:val="24"/>
          <w:szCs w:val="24"/>
        </w:rPr>
        <w:t>Prilog 6.</w:t>
      </w:r>
      <w:r w:rsidR="00D75D07">
        <w:rPr>
          <w:rFonts w:ascii="Times New Roman" w:eastAsia="Calibri" w:hAnsi="Times New Roman" w:cs="Times New Roman"/>
          <w:sz w:val="24"/>
          <w:szCs w:val="24"/>
        </w:rPr>
        <w:t>)</w:t>
      </w:r>
      <w:r w:rsidRPr="00391E83">
        <w:rPr>
          <w:rFonts w:ascii="Times New Roman" w:eastAsia="Calibri" w:hAnsi="Times New Roman" w:cs="Times New Roman"/>
          <w:sz w:val="24"/>
          <w:szCs w:val="24"/>
        </w:rPr>
        <w:t>.</w:t>
      </w:r>
    </w:p>
    <w:p w14:paraId="7665463E" w14:textId="77777777" w:rsidR="00F46DD8" w:rsidRPr="00391E83" w:rsidRDefault="00F46DD8"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Korisnik podnosi Zahtjev za nadoknadom sredstava (Izvješće o napretku)</w:t>
      </w:r>
      <w:r w:rsidR="00D76841">
        <w:rPr>
          <w:rFonts w:ascii="Times New Roman" w:hAnsi="Times New Roman" w:cs="Times New Roman"/>
          <w:sz w:val="24"/>
          <w:szCs w:val="24"/>
        </w:rPr>
        <w:t xml:space="preserve"> </w:t>
      </w:r>
      <w:r w:rsidR="00D76841" w:rsidRPr="00D76841">
        <w:rPr>
          <w:rFonts w:ascii="Times New Roman" w:hAnsi="Times New Roman" w:cs="Times New Roman"/>
          <w:i/>
          <w:sz w:val="24"/>
          <w:szCs w:val="24"/>
        </w:rPr>
        <w:t>(Prilog 8</w:t>
      </w:r>
      <w:r w:rsidR="008D0FCE">
        <w:rPr>
          <w:rFonts w:ascii="Times New Roman" w:hAnsi="Times New Roman" w:cs="Times New Roman"/>
          <w:i/>
          <w:sz w:val="24"/>
          <w:szCs w:val="24"/>
        </w:rPr>
        <w:t>.</w:t>
      </w:r>
      <w:r w:rsidR="00D76841" w:rsidRPr="00D76841">
        <w:rPr>
          <w:rFonts w:ascii="Times New Roman" w:hAnsi="Times New Roman" w:cs="Times New Roman"/>
          <w:i/>
          <w:sz w:val="24"/>
          <w:szCs w:val="24"/>
        </w:rPr>
        <w:t>)</w:t>
      </w:r>
      <w:r w:rsidRPr="00391E83">
        <w:rPr>
          <w:rFonts w:ascii="Times New Roman" w:hAnsi="Times New Roman" w:cs="Times New Roman"/>
          <w:sz w:val="24"/>
          <w:szCs w:val="24"/>
        </w:rPr>
        <w:t xml:space="preserve"> </w:t>
      </w:r>
      <w:r w:rsidR="00FB1843" w:rsidRPr="00391E83">
        <w:rPr>
          <w:rFonts w:ascii="Times New Roman" w:hAnsi="Times New Roman" w:cs="Times New Roman"/>
          <w:sz w:val="24"/>
          <w:szCs w:val="24"/>
        </w:rPr>
        <w:t>PT</w:t>
      </w:r>
      <w:r w:rsidRPr="00391E83">
        <w:rPr>
          <w:rFonts w:ascii="Times New Roman" w:hAnsi="Times New Roman" w:cs="Times New Roman"/>
          <w:sz w:val="24"/>
          <w:szCs w:val="24"/>
        </w:rPr>
        <w:t xml:space="preserve">2 u roku od 15 (petnaest) dana od isteka svaka 3 (tri) mjeseca od sklapanja Ugovora. Ako se sredstva potražuju retroaktivno (ako razdoblje provedbe i razdoblje prihvatljivosti počinje prije početka primjene Ugovora), prvi Zahtjev za nadoknadom sredstava korisnik može dostaviti danom stupanja Ugovora na snagu </w:t>
      </w:r>
      <w:r w:rsidR="005B5F0A" w:rsidRPr="00391E83">
        <w:rPr>
          <w:rFonts w:ascii="Times New Roman" w:hAnsi="Times New Roman" w:cs="Times New Roman"/>
          <w:sz w:val="24"/>
          <w:szCs w:val="24"/>
        </w:rPr>
        <w:t xml:space="preserve">pa sve do isteka prva 3 </w:t>
      </w:r>
      <w:r w:rsidR="00EF2742" w:rsidRPr="00391E83">
        <w:rPr>
          <w:rFonts w:ascii="Times New Roman" w:hAnsi="Times New Roman" w:cs="Times New Roman"/>
          <w:sz w:val="24"/>
          <w:szCs w:val="24"/>
        </w:rPr>
        <w:t xml:space="preserve">(tri) </w:t>
      </w:r>
      <w:r w:rsidR="005B5F0A" w:rsidRPr="00391E83">
        <w:rPr>
          <w:rFonts w:ascii="Times New Roman" w:hAnsi="Times New Roman" w:cs="Times New Roman"/>
          <w:sz w:val="24"/>
          <w:szCs w:val="24"/>
        </w:rPr>
        <w:t>mjeseca od navedenog datuma</w:t>
      </w:r>
      <w:r w:rsidR="00EF2742" w:rsidRPr="00391E83">
        <w:rPr>
          <w:rFonts w:ascii="Times New Roman" w:hAnsi="Times New Roman" w:cs="Times New Roman"/>
          <w:sz w:val="24"/>
          <w:szCs w:val="24"/>
        </w:rPr>
        <w:t>.</w:t>
      </w:r>
      <w:r w:rsidRPr="00391E83">
        <w:rPr>
          <w:rFonts w:ascii="Times New Roman" w:hAnsi="Times New Roman" w:cs="Times New Roman"/>
          <w:sz w:val="24"/>
          <w:szCs w:val="24"/>
        </w:rPr>
        <w:t xml:space="preserve"> Korisnik podnosi Završni zahtjev za nadoknadom sredstava PT 2 u roku od 30 (trideset) dana od isteka razdoblja provedbe projekta. </w:t>
      </w:r>
      <w:r w:rsidR="00963949" w:rsidRPr="00391E83">
        <w:rPr>
          <w:rFonts w:ascii="Times New Roman" w:hAnsi="Times New Roman" w:cs="Times New Roman"/>
          <w:sz w:val="24"/>
          <w:szCs w:val="24"/>
        </w:rPr>
        <w:t>Korisnik je pri dostavljanju Završnog izvješća o provedbi i Završnog zahtjeva za nadoknadom sredstava dužan dostaviti i Izjavu o završnoj ukupnoj vrijednosti projekta (koja uključuje prihvatljive i neprihvatljive troškove).</w:t>
      </w:r>
    </w:p>
    <w:p w14:paraId="2644AA91" w14:textId="77777777" w:rsidR="00655475" w:rsidRPr="00391E83" w:rsidRDefault="00655475"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Korisnik je dužan PT2 uz Završni zahtjev za nadoknadom sredstava priložiti podatke o iznosu kamate ostvarene na bankovnom računu projekta. Korisnik mora uzeti u obzir da je obvezan omogućiti identifikaciju sredstava koje je uplatila Unija, uključujući kamate i druge naknade ostvarene tim sredstvima. Korisniku će se naložiti povrat kamata koje je ostvario na računu, uzimajući u obzir samo sredstva povezana s projektom. Navedeno se odnosi na kamate ostvarene u odnosu na sredstva plaćena korisniku po osnovi predujma.</w:t>
      </w:r>
    </w:p>
    <w:p w14:paraId="335041D6" w14:textId="77777777" w:rsidR="00F46DD8" w:rsidRPr="00391E83" w:rsidRDefault="00F46DD8" w:rsidP="00470710">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Troškovi korisnika podmirit će se u skladu s “metodom nadoknade”, što podrazumijeva da:</w:t>
      </w:r>
    </w:p>
    <w:p w14:paraId="28FA7B52" w14:textId="77777777" w:rsidR="00C0790F" w:rsidRPr="00391E83" w:rsidRDefault="00C0790F" w:rsidP="00A22924">
      <w:pPr>
        <w:pStyle w:val="NormalWebCharChar"/>
        <w:numPr>
          <w:ilvl w:val="0"/>
          <w:numId w:val="30"/>
        </w:numPr>
        <w:shd w:val="clear" w:color="auto" w:fill="FFFFFF" w:themeFill="background1"/>
        <w:spacing w:before="0" w:beforeAutospacing="0" w:after="0" w:afterAutospacing="0"/>
        <w:rPr>
          <w:rFonts w:ascii="Times New Roman" w:hAnsi="Times New Roman"/>
          <w:lang w:val="hr-HR" w:eastAsia="en-US"/>
        </w:rPr>
      </w:pPr>
      <w:r w:rsidRPr="00391E83">
        <w:rPr>
          <w:rFonts w:ascii="Times New Roman" w:hAnsi="Times New Roman"/>
          <w:lang w:val="hr-HR" w:eastAsia="en-US"/>
        </w:rPr>
        <w:t>trošak je nastao kod korisnika;</w:t>
      </w:r>
    </w:p>
    <w:p w14:paraId="2C59C4B1" w14:textId="77777777" w:rsidR="00C0790F" w:rsidRPr="00391E83" w:rsidRDefault="00C0790F" w:rsidP="00A22924">
      <w:pPr>
        <w:pStyle w:val="NormalWebCharChar"/>
        <w:numPr>
          <w:ilvl w:val="0"/>
          <w:numId w:val="30"/>
        </w:numPr>
        <w:shd w:val="clear" w:color="auto" w:fill="FFFFFF" w:themeFill="background1"/>
        <w:spacing w:before="0" w:beforeAutospacing="0" w:after="0" w:afterAutospacing="0"/>
        <w:rPr>
          <w:rFonts w:ascii="Times New Roman" w:hAnsi="Times New Roman"/>
          <w:lang w:val="hr-HR" w:eastAsia="en-US"/>
        </w:rPr>
      </w:pPr>
      <w:r w:rsidRPr="00391E83">
        <w:rPr>
          <w:rFonts w:ascii="Times New Roman" w:hAnsi="Times New Roman"/>
          <w:lang w:val="hr-HR" w:eastAsia="en-US"/>
        </w:rPr>
        <w:t>korisnik je platio nastale troškove u cijelosti;</w:t>
      </w:r>
    </w:p>
    <w:p w14:paraId="0ADB9438" w14:textId="77777777" w:rsidR="00C0790F" w:rsidRPr="00391E83" w:rsidRDefault="00C0790F" w:rsidP="00A22924">
      <w:pPr>
        <w:pStyle w:val="NormalWebCharChar"/>
        <w:numPr>
          <w:ilvl w:val="0"/>
          <w:numId w:val="30"/>
        </w:numPr>
        <w:shd w:val="clear" w:color="auto" w:fill="FFFFFF" w:themeFill="background1"/>
        <w:spacing w:before="0" w:beforeAutospacing="0" w:after="0" w:afterAutospacing="0"/>
        <w:rPr>
          <w:rFonts w:ascii="Times New Roman" w:hAnsi="Times New Roman"/>
          <w:lang w:val="hr-HR" w:eastAsia="en-US"/>
        </w:rPr>
      </w:pPr>
      <w:r w:rsidRPr="00391E83">
        <w:rPr>
          <w:rFonts w:ascii="Times New Roman" w:hAnsi="Times New Roman"/>
          <w:lang w:val="hr-HR" w:eastAsia="en-US"/>
        </w:rPr>
        <w:t>korisnik provjerava prihvatljivost troškova i podnosi zahtjev za nadoknadom PT2, s dokazom o uplati;</w:t>
      </w:r>
    </w:p>
    <w:p w14:paraId="24D1DA9F" w14:textId="77777777" w:rsidR="00C0790F" w:rsidRPr="00391E83" w:rsidRDefault="00C0790F" w:rsidP="00A22924">
      <w:pPr>
        <w:pStyle w:val="NormalWebCharChar"/>
        <w:numPr>
          <w:ilvl w:val="0"/>
          <w:numId w:val="30"/>
        </w:numPr>
        <w:shd w:val="clear" w:color="auto" w:fill="FFFFFF" w:themeFill="background1"/>
        <w:spacing w:before="0" w:beforeAutospacing="0" w:after="0" w:afterAutospacing="0"/>
        <w:rPr>
          <w:rFonts w:ascii="Times New Roman" w:hAnsi="Times New Roman"/>
          <w:lang w:val="hr-HR" w:eastAsia="en-US"/>
        </w:rPr>
      </w:pPr>
      <w:r w:rsidRPr="00391E83">
        <w:rPr>
          <w:rFonts w:ascii="Times New Roman" w:hAnsi="Times New Roman"/>
          <w:lang w:val="hr-HR" w:eastAsia="en-US"/>
        </w:rPr>
        <w:t>PT2 provjerava prihvatljivost troškova te donosi zaključak o njihovu odobravanju;</w:t>
      </w:r>
    </w:p>
    <w:p w14:paraId="21BCDB08" w14:textId="77777777" w:rsidR="00C0790F" w:rsidRPr="00391E83" w:rsidRDefault="00D56BAD" w:rsidP="00A22924">
      <w:pPr>
        <w:pStyle w:val="NormalWebCharChar"/>
        <w:numPr>
          <w:ilvl w:val="0"/>
          <w:numId w:val="30"/>
        </w:numPr>
        <w:shd w:val="clear" w:color="auto" w:fill="FFFFFF" w:themeFill="background1"/>
        <w:spacing w:before="0" w:beforeAutospacing="0" w:after="0" w:afterAutospacing="0"/>
        <w:rPr>
          <w:rFonts w:ascii="Times New Roman" w:hAnsi="Times New Roman"/>
          <w:lang w:val="hr-HR" w:eastAsia="en-US"/>
        </w:rPr>
      </w:pPr>
      <w:r w:rsidRPr="00391E83">
        <w:rPr>
          <w:rFonts w:ascii="Times New Roman" w:hAnsi="Times New Roman"/>
          <w:lang w:val="hr-HR" w:eastAsia="en-US"/>
        </w:rPr>
        <w:t xml:space="preserve">ako ih odobri, PT2 </w:t>
      </w:r>
      <w:r w:rsidR="00C0790F" w:rsidRPr="00391E83">
        <w:rPr>
          <w:rFonts w:ascii="Times New Roman" w:hAnsi="Times New Roman"/>
          <w:lang w:val="hr-HR" w:eastAsia="en-US"/>
        </w:rPr>
        <w:t>priprema zahtjev za plaćanje (osim ako navedeni trošak već nije pokriven isplaćenim predujmom ili se proglasi neprihvatljivim);</w:t>
      </w:r>
    </w:p>
    <w:p w14:paraId="652B9081" w14:textId="77777777" w:rsidR="00C0790F" w:rsidRPr="00391E83" w:rsidRDefault="00C0790F" w:rsidP="00A22924">
      <w:pPr>
        <w:pStyle w:val="NormalWebCharChar"/>
        <w:numPr>
          <w:ilvl w:val="0"/>
          <w:numId w:val="30"/>
        </w:numPr>
        <w:shd w:val="clear" w:color="auto" w:fill="FFFFFF" w:themeFill="background1"/>
        <w:spacing w:before="0" w:beforeAutospacing="0" w:after="120" w:afterAutospacing="0"/>
        <w:rPr>
          <w:rFonts w:ascii="Times New Roman" w:hAnsi="Times New Roman"/>
          <w:lang w:val="hr-HR" w:eastAsia="en-US"/>
        </w:rPr>
      </w:pPr>
      <w:r w:rsidRPr="00391E83">
        <w:rPr>
          <w:rFonts w:ascii="Times New Roman" w:hAnsi="Times New Roman"/>
          <w:lang w:val="hr-HR" w:eastAsia="en-US"/>
        </w:rPr>
        <w:t>PT1 provodi isplatu odobrenog iznosa korisniku</w:t>
      </w:r>
      <w:r w:rsidR="0010342B" w:rsidRPr="00391E83">
        <w:rPr>
          <w:rFonts w:ascii="Times New Roman" w:hAnsi="Times New Roman"/>
          <w:lang w:val="hr-HR" w:eastAsia="en-US"/>
        </w:rPr>
        <w:t>.</w:t>
      </w:r>
    </w:p>
    <w:p w14:paraId="53539375" w14:textId="77777777" w:rsidR="00F46DD8" w:rsidRPr="00391E83" w:rsidRDefault="00F46DD8"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Rok za izvršenje plaćanja korisniku je 30 (trideset) dana od dana isteka roka za pregled predmeta obveze, odnosno 30 (trideset) dana od dana isteka roka za provjeru Zahtjeva za predujam/Zahtjeva za nadoknadom sredstava. Isplate Korisniku vrše se u kunama.</w:t>
      </w:r>
    </w:p>
    <w:p w14:paraId="484CCD3D" w14:textId="77777777" w:rsidR="00F46DD8" w:rsidRPr="00391E83" w:rsidRDefault="00F46DD8" w:rsidP="00DD1DD0">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Ako </w:t>
      </w:r>
      <w:r w:rsidR="00A75ED1" w:rsidRPr="00391E83">
        <w:rPr>
          <w:rFonts w:ascii="Times New Roman" w:hAnsi="Times New Roman" w:cs="Times New Roman"/>
          <w:sz w:val="24"/>
          <w:szCs w:val="24"/>
        </w:rPr>
        <w:t>PT2</w:t>
      </w:r>
      <w:r w:rsidRPr="00391E83">
        <w:rPr>
          <w:rFonts w:ascii="Times New Roman" w:hAnsi="Times New Roman" w:cs="Times New Roman"/>
          <w:sz w:val="24"/>
          <w:szCs w:val="24"/>
        </w:rPr>
        <w:t xml:space="preserve"> utvrdi da se predujam za projekt ne koristi namjenski, </w:t>
      </w:r>
      <w:r w:rsidR="00A75ED1" w:rsidRPr="00391E83">
        <w:rPr>
          <w:rFonts w:ascii="Times New Roman" w:hAnsi="Times New Roman" w:cs="Times New Roman"/>
          <w:sz w:val="24"/>
          <w:szCs w:val="24"/>
        </w:rPr>
        <w:t xml:space="preserve">PT1 </w:t>
      </w:r>
      <w:r w:rsidRPr="00391E83">
        <w:rPr>
          <w:rFonts w:ascii="Times New Roman" w:hAnsi="Times New Roman" w:cs="Times New Roman"/>
          <w:sz w:val="24"/>
          <w:szCs w:val="24"/>
        </w:rPr>
        <w:t xml:space="preserve">može u svakom trenutku zatražiti od korisnika vraćanje isplaćenog iznosa predujma, ili njegovog dijela. Ako se predujam zahtijeva u prvom tromjesečju provedbe projekta, a </w:t>
      </w:r>
      <w:r w:rsidR="00A75ED1" w:rsidRPr="00391E83">
        <w:rPr>
          <w:rFonts w:ascii="Times New Roman" w:hAnsi="Times New Roman" w:cs="Times New Roman"/>
          <w:sz w:val="24"/>
          <w:szCs w:val="24"/>
        </w:rPr>
        <w:t>PT2</w:t>
      </w:r>
      <w:r w:rsidRPr="00391E83">
        <w:rPr>
          <w:rFonts w:ascii="Times New Roman" w:hAnsi="Times New Roman" w:cs="Times New Roman"/>
          <w:sz w:val="24"/>
          <w:szCs w:val="24"/>
        </w:rPr>
        <w:t xml:space="preserve"> utvrdi da korisnik nije započeo s provedbom projekta i u roku od 90 </w:t>
      </w:r>
      <w:r w:rsidR="00D76841">
        <w:rPr>
          <w:rFonts w:ascii="Times New Roman" w:hAnsi="Times New Roman" w:cs="Times New Roman"/>
          <w:sz w:val="24"/>
          <w:szCs w:val="24"/>
        </w:rPr>
        <w:t xml:space="preserve">(devedeset) </w:t>
      </w:r>
      <w:r w:rsidRPr="00391E83">
        <w:rPr>
          <w:rFonts w:ascii="Times New Roman" w:hAnsi="Times New Roman" w:cs="Times New Roman"/>
          <w:sz w:val="24"/>
          <w:szCs w:val="24"/>
        </w:rPr>
        <w:t xml:space="preserve">dana od dana primitka predujma nisu nastali nikakvi troškovi povezani s provedbom projekta, </w:t>
      </w:r>
      <w:r w:rsidR="00A75ED1" w:rsidRPr="00391E83">
        <w:rPr>
          <w:rFonts w:ascii="Times New Roman" w:hAnsi="Times New Roman" w:cs="Times New Roman"/>
          <w:sz w:val="24"/>
          <w:szCs w:val="24"/>
        </w:rPr>
        <w:t xml:space="preserve">PT1 </w:t>
      </w:r>
      <w:r w:rsidRPr="00391E83">
        <w:rPr>
          <w:rFonts w:ascii="Times New Roman" w:hAnsi="Times New Roman" w:cs="Times New Roman"/>
          <w:sz w:val="24"/>
          <w:szCs w:val="24"/>
        </w:rPr>
        <w:t>će bez odgode provesti postupak izvršavanja povrata.</w:t>
      </w:r>
    </w:p>
    <w:p w14:paraId="456A7FEA" w14:textId="77777777" w:rsidR="00F46DD8" w:rsidRPr="00391E83" w:rsidRDefault="00C0790F"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21BA1D49" w14:textId="77777777" w:rsidR="00C0790F" w:rsidRPr="00391E83" w:rsidRDefault="00C0790F"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Obustava plaćanja se određuje na temelju pravila o primjeni financijskih korekcija, u skladu s Posebnim uvjetima Ugovora. Korisnik neće potraživati naknadu štete nastalu povodom obustave plaćanja.</w:t>
      </w:r>
    </w:p>
    <w:p w14:paraId="7C0234DC" w14:textId="77777777" w:rsidR="00C0790F" w:rsidRPr="00391E83" w:rsidRDefault="00C0790F"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Po isteku 18</w:t>
      </w:r>
      <w:r w:rsidR="008B0CA2">
        <w:rPr>
          <w:rFonts w:ascii="Times New Roman" w:eastAsia="Calibri" w:hAnsi="Times New Roman" w:cs="Times New Roman"/>
          <w:sz w:val="24"/>
          <w:szCs w:val="24"/>
        </w:rPr>
        <w:t xml:space="preserve"> (osamnaest)</w:t>
      </w:r>
      <w:r w:rsidRPr="00391E83">
        <w:rPr>
          <w:rFonts w:ascii="Times New Roman" w:eastAsia="Calibri" w:hAnsi="Times New Roman" w:cs="Times New Roman"/>
          <w:sz w:val="24"/>
          <w:szCs w:val="24"/>
        </w:rPr>
        <w:t xml:space="preserve"> mjeseci od datuma završetka razdoblja provedbe projekta, prema Korisniku se neće vršiti nikakva plaćanja.</w:t>
      </w:r>
    </w:p>
    <w:p w14:paraId="7BB2D6BA" w14:textId="77777777" w:rsidR="006C1CBA" w:rsidRPr="00391E83" w:rsidRDefault="006C1CBA" w:rsidP="00DD1DD0">
      <w:pPr>
        <w:pStyle w:val="NoSpacing"/>
        <w:spacing w:after="120"/>
        <w:jc w:val="both"/>
        <w:rPr>
          <w:rFonts w:ascii="Times New Roman" w:eastAsia="Calibri" w:hAnsi="Times New Roman" w:cs="Times New Roman"/>
          <w:sz w:val="24"/>
          <w:szCs w:val="24"/>
        </w:rPr>
      </w:pPr>
    </w:p>
    <w:p w14:paraId="16E492B0" w14:textId="77777777" w:rsidR="006C1CBA" w:rsidRDefault="006C1CBA" w:rsidP="00DD1DD0">
      <w:pPr>
        <w:pStyle w:val="NoSpacing"/>
        <w:spacing w:after="120"/>
        <w:jc w:val="both"/>
        <w:rPr>
          <w:rFonts w:ascii="Times New Roman" w:eastAsia="Calibri" w:hAnsi="Times New Roman" w:cs="Times New Roman"/>
          <w:sz w:val="24"/>
          <w:szCs w:val="24"/>
        </w:rPr>
      </w:pPr>
    </w:p>
    <w:p w14:paraId="59DC19D1" w14:textId="77777777" w:rsidR="00950440" w:rsidRPr="00391E83" w:rsidRDefault="00950440" w:rsidP="00DD1DD0">
      <w:pPr>
        <w:pStyle w:val="NoSpacing"/>
        <w:spacing w:after="120"/>
        <w:jc w:val="both"/>
        <w:rPr>
          <w:rFonts w:ascii="Times New Roman" w:eastAsia="Calibri" w:hAnsi="Times New Roman" w:cs="Times New Roman"/>
          <w:sz w:val="24"/>
          <w:szCs w:val="24"/>
        </w:rPr>
      </w:pPr>
    </w:p>
    <w:p w14:paraId="6BD74363" w14:textId="77777777" w:rsidR="006C1CBA" w:rsidRPr="00391E83" w:rsidRDefault="006C1CBA" w:rsidP="00DD1DD0">
      <w:pPr>
        <w:pStyle w:val="NoSpacing"/>
        <w:spacing w:after="120"/>
        <w:jc w:val="both"/>
        <w:rPr>
          <w:rFonts w:ascii="Times New Roman" w:eastAsia="Calibri" w:hAnsi="Times New Roman" w:cs="Times New Roman"/>
          <w:sz w:val="24"/>
          <w:szCs w:val="24"/>
        </w:rPr>
      </w:pPr>
    </w:p>
    <w:p w14:paraId="3C410C59" w14:textId="77777777" w:rsidR="00F92395" w:rsidRPr="00391E83" w:rsidRDefault="00470710" w:rsidP="00154FB6">
      <w:pPr>
        <w:pStyle w:val="Heading2"/>
        <w:numPr>
          <w:ilvl w:val="1"/>
          <w:numId w:val="37"/>
        </w:numPr>
      </w:pPr>
      <w:bookmarkStart w:id="302" w:name="_Toc495059851"/>
      <w:r w:rsidRPr="00391E83">
        <w:t xml:space="preserve"> </w:t>
      </w:r>
      <w:bookmarkStart w:id="303" w:name="_Toc508968594"/>
      <w:r w:rsidR="00F92395" w:rsidRPr="00391E83">
        <w:t>Povrat sredstava</w:t>
      </w:r>
      <w:bookmarkEnd w:id="302"/>
      <w:bookmarkEnd w:id="303"/>
    </w:p>
    <w:p w14:paraId="26839504" w14:textId="77777777" w:rsidR="00C0790F" w:rsidRPr="00391E83" w:rsidRDefault="00C0790F"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Korisnik se obvezuje vratiti sve preplaćene iznose u roku od 60</w:t>
      </w:r>
      <w:r w:rsidR="008B0CA2">
        <w:rPr>
          <w:rFonts w:ascii="Times New Roman" w:eastAsia="Calibri" w:hAnsi="Times New Roman" w:cs="Times New Roman"/>
          <w:sz w:val="24"/>
          <w:szCs w:val="24"/>
        </w:rPr>
        <w:t xml:space="preserve"> (šezdeset)</w:t>
      </w:r>
      <w:r w:rsidRPr="00391E83">
        <w:rPr>
          <w:rFonts w:ascii="Times New Roman" w:eastAsia="Calibri" w:hAnsi="Times New Roman" w:cs="Times New Roman"/>
          <w:sz w:val="24"/>
          <w:szCs w:val="24"/>
        </w:rPr>
        <w:t>dana od dana primitka obavijesti kojom PT1 zahtijeva od Korisnika plaćanje dugovanog iznosa.</w:t>
      </w:r>
    </w:p>
    <w:p w14:paraId="20F87666" w14:textId="77777777" w:rsidR="00F92395" w:rsidRPr="00391E83" w:rsidRDefault="00F92395"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w:t>
      </w:r>
      <w:r w:rsidR="00455A83" w:rsidRPr="00391E83">
        <w:rPr>
          <w:rFonts w:ascii="Times New Roman" w:eastAsia="Calibri" w:hAnsi="Times New Roman" w:cs="Times New Roman"/>
          <w:sz w:val="24"/>
          <w:szCs w:val="24"/>
        </w:rPr>
        <w:t xml:space="preserve">. Razlozi i osnova za pokretanja postupka </w:t>
      </w:r>
      <w:r w:rsidR="00471FC1" w:rsidRPr="00391E83">
        <w:rPr>
          <w:rFonts w:ascii="Times New Roman" w:eastAsia="Calibri" w:hAnsi="Times New Roman" w:cs="Times New Roman"/>
          <w:sz w:val="24"/>
          <w:szCs w:val="24"/>
        </w:rPr>
        <w:t xml:space="preserve">obustavljanja plaćanja i </w:t>
      </w:r>
      <w:r w:rsidR="00455A83" w:rsidRPr="00391E83">
        <w:rPr>
          <w:rFonts w:ascii="Times New Roman" w:eastAsia="Calibri" w:hAnsi="Times New Roman" w:cs="Times New Roman"/>
          <w:sz w:val="24"/>
          <w:szCs w:val="24"/>
        </w:rPr>
        <w:t>povrata sredstava bit će definirani Ugovorom.</w:t>
      </w:r>
    </w:p>
    <w:p w14:paraId="76E2E684" w14:textId="77777777" w:rsidR="00F92395" w:rsidRPr="00391E83" w:rsidRDefault="00F92395"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Svaki projekt podliježe postupku povrata sredstava u slučaju nepoštivanja zahtjeva koji se odnose na sposobnost </w:t>
      </w:r>
      <w:r w:rsidR="00455A83" w:rsidRPr="00391E83">
        <w:rPr>
          <w:rFonts w:ascii="Times New Roman" w:eastAsia="Calibri" w:hAnsi="Times New Roman" w:cs="Times New Roman"/>
          <w:sz w:val="24"/>
          <w:szCs w:val="24"/>
        </w:rPr>
        <w:t>k</w:t>
      </w:r>
      <w:r w:rsidRPr="00391E83">
        <w:rPr>
          <w:rFonts w:ascii="Times New Roman" w:eastAsia="Calibri" w:hAnsi="Times New Roman" w:cs="Times New Roman"/>
          <w:sz w:val="24"/>
          <w:szCs w:val="24"/>
        </w:rPr>
        <w:t>orisnika, učinkovito korištenje sredstava i traj</w:t>
      </w:r>
      <w:r w:rsidR="00283118" w:rsidRPr="00391E83">
        <w:rPr>
          <w:rFonts w:ascii="Times New Roman" w:eastAsia="Calibri" w:hAnsi="Times New Roman" w:cs="Times New Roman"/>
          <w:sz w:val="24"/>
          <w:szCs w:val="24"/>
        </w:rPr>
        <w:t>nost</w:t>
      </w:r>
      <w:r w:rsidRPr="00391E83">
        <w:rPr>
          <w:rFonts w:ascii="Times New Roman" w:eastAsia="Calibri" w:hAnsi="Times New Roman" w:cs="Times New Roman"/>
          <w:sz w:val="24"/>
          <w:szCs w:val="24"/>
        </w:rPr>
        <w:t xml:space="preserve"> </w:t>
      </w:r>
      <w:r w:rsidR="00283118" w:rsidRPr="00391E83">
        <w:rPr>
          <w:rFonts w:ascii="Times New Roman" w:eastAsia="Calibri" w:hAnsi="Times New Roman" w:cs="Times New Roman"/>
          <w:sz w:val="24"/>
          <w:szCs w:val="24"/>
        </w:rPr>
        <w:t xml:space="preserve">projekta </w:t>
      </w:r>
      <w:r w:rsidRPr="00391E83">
        <w:rPr>
          <w:rFonts w:ascii="Times New Roman" w:eastAsia="Calibri" w:hAnsi="Times New Roman" w:cs="Times New Roman"/>
          <w:sz w:val="24"/>
          <w:szCs w:val="24"/>
        </w:rPr>
        <w:t>(</w:t>
      </w:r>
      <w:r w:rsidRPr="008D0FCE">
        <w:rPr>
          <w:rFonts w:ascii="Times New Roman" w:eastAsia="Calibri" w:hAnsi="Times New Roman" w:cs="Times New Roman"/>
          <w:sz w:val="24"/>
          <w:szCs w:val="24"/>
        </w:rPr>
        <w:t xml:space="preserve">točka </w:t>
      </w:r>
      <w:hyperlink w:anchor="bookmark10" w:history="1">
        <w:r w:rsidR="00971200" w:rsidRPr="008D0FCE">
          <w:rPr>
            <w:rStyle w:val="Hyperlink"/>
            <w:rFonts w:ascii="Times New Roman" w:hAnsi="Times New Roman" w:cs="Times New Roman"/>
            <w:sz w:val="24"/>
            <w:szCs w:val="24"/>
          </w:rPr>
          <w:t>2.5.</w:t>
        </w:r>
      </w:hyperlink>
      <w:r w:rsidR="002E5BB4" w:rsidRPr="00391E83">
        <w:rPr>
          <w:rFonts w:ascii="Times New Roman" w:hAnsi="Times New Roman" w:cs="Times New Roman"/>
          <w:sz w:val="24"/>
          <w:szCs w:val="24"/>
        </w:rPr>
        <w:t xml:space="preserve"> </w:t>
      </w:r>
      <w:r w:rsidR="00D56BAD" w:rsidRPr="00391E83">
        <w:rPr>
          <w:rFonts w:ascii="Times New Roman" w:eastAsia="Calibri" w:hAnsi="Times New Roman" w:cs="Times New Roman"/>
          <w:sz w:val="24"/>
          <w:szCs w:val="24"/>
        </w:rPr>
        <w:t>ovih Uputa).</w:t>
      </w:r>
    </w:p>
    <w:p w14:paraId="79B25062" w14:textId="77777777" w:rsidR="00F92395" w:rsidRPr="00391E83" w:rsidRDefault="00F92395" w:rsidP="00DD1DD0">
      <w:pPr>
        <w:pStyle w:val="NoSpacing"/>
        <w:spacing w:after="120"/>
        <w:rPr>
          <w:rFonts w:ascii="Times New Roman" w:eastAsia="Calibri" w:hAnsi="Times New Roman" w:cs="Times New Roman"/>
          <w:sz w:val="24"/>
          <w:szCs w:val="24"/>
        </w:rPr>
      </w:pPr>
      <w:r w:rsidRPr="00391E83">
        <w:rPr>
          <w:rFonts w:ascii="Times New Roman" w:eastAsia="Calibri" w:hAnsi="Times New Roman" w:cs="Times New Roman"/>
          <w:sz w:val="24"/>
          <w:szCs w:val="24"/>
        </w:rPr>
        <w:t>Osnove za pokretanje postupka povrata mogu biti:</w:t>
      </w:r>
    </w:p>
    <w:p w14:paraId="48C2B850" w14:textId="77777777" w:rsidR="00F92395" w:rsidRPr="00391E83" w:rsidRDefault="00F92395" w:rsidP="00A22924">
      <w:pPr>
        <w:pStyle w:val="NoSpacing"/>
        <w:numPr>
          <w:ilvl w:val="0"/>
          <w:numId w:val="31"/>
        </w:numPr>
        <w:spacing w:after="120"/>
        <w:rPr>
          <w:rFonts w:ascii="Times New Roman" w:hAnsi="Times New Roman" w:cs="Times New Roman"/>
          <w:sz w:val="24"/>
          <w:szCs w:val="24"/>
        </w:rPr>
      </w:pPr>
      <w:r w:rsidRPr="00391E83">
        <w:rPr>
          <w:rFonts w:ascii="Times New Roman" w:hAnsi="Times New Roman" w:cs="Times New Roman"/>
          <w:sz w:val="24"/>
          <w:szCs w:val="24"/>
        </w:rPr>
        <w:t>Odluka o otkrivenoj nepravilnosti vezanoj uz dodijeljena bespovratna sredstva</w:t>
      </w:r>
      <w:r w:rsidR="0010342B" w:rsidRPr="00391E83">
        <w:rPr>
          <w:rFonts w:ascii="Times New Roman" w:hAnsi="Times New Roman" w:cs="Times New Roman"/>
          <w:sz w:val="24"/>
          <w:szCs w:val="24"/>
        </w:rPr>
        <w:t>;</w:t>
      </w:r>
    </w:p>
    <w:p w14:paraId="7125A083" w14:textId="77777777" w:rsidR="00F92395" w:rsidRPr="00391E83" w:rsidRDefault="00F92395" w:rsidP="00A22924">
      <w:pPr>
        <w:pStyle w:val="NoSpacing"/>
        <w:numPr>
          <w:ilvl w:val="0"/>
          <w:numId w:val="31"/>
        </w:numPr>
        <w:spacing w:after="120"/>
        <w:rPr>
          <w:rFonts w:ascii="Times New Roman" w:hAnsi="Times New Roman" w:cs="Times New Roman"/>
          <w:sz w:val="24"/>
          <w:szCs w:val="24"/>
        </w:rPr>
      </w:pPr>
      <w:r w:rsidRPr="00391E83">
        <w:rPr>
          <w:rFonts w:ascii="Times New Roman" w:hAnsi="Times New Roman" w:cs="Times New Roman"/>
          <w:sz w:val="24"/>
          <w:szCs w:val="24"/>
        </w:rPr>
        <w:t xml:space="preserve">Odluka o povratu </w:t>
      </w:r>
      <w:r w:rsidR="00283118" w:rsidRPr="00391E83">
        <w:rPr>
          <w:rFonts w:ascii="Times New Roman" w:hAnsi="Times New Roman" w:cs="Times New Roman"/>
          <w:sz w:val="24"/>
          <w:szCs w:val="24"/>
        </w:rPr>
        <w:t>nenamjenski</w:t>
      </w:r>
      <w:r w:rsidR="00B97979" w:rsidRPr="00391E83">
        <w:rPr>
          <w:rFonts w:ascii="Times New Roman" w:hAnsi="Times New Roman" w:cs="Times New Roman"/>
          <w:sz w:val="24"/>
          <w:szCs w:val="24"/>
        </w:rPr>
        <w:t xml:space="preserve"> korištenog </w:t>
      </w:r>
      <w:r w:rsidRPr="00391E83">
        <w:rPr>
          <w:rFonts w:ascii="Times New Roman" w:hAnsi="Times New Roman" w:cs="Times New Roman"/>
          <w:sz w:val="24"/>
          <w:szCs w:val="24"/>
        </w:rPr>
        <w:t xml:space="preserve">predujma plaćenog </w:t>
      </w:r>
      <w:r w:rsidR="00455A83" w:rsidRPr="00391E83">
        <w:rPr>
          <w:rFonts w:ascii="Times New Roman" w:hAnsi="Times New Roman" w:cs="Times New Roman"/>
          <w:sz w:val="24"/>
          <w:szCs w:val="24"/>
        </w:rPr>
        <w:t>k</w:t>
      </w:r>
      <w:r w:rsidRPr="00391E83">
        <w:rPr>
          <w:rFonts w:ascii="Times New Roman" w:hAnsi="Times New Roman" w:cs="Times New Roman"/>
          <w:sz w:val="24"/>
          <w:szCs w:val="24"/>
        </w:rPr>
        <w:t>orisniku za provedbu projekata</w:t>
      </w:r>
      <w:r w:rsidR="0010342B" w:rsidRPr="00391E83">
        <w:rPr>
          <w:rFonts w:ascii="Times New Roman" w:hAnsi="Times New Roman" w:cs="Times New Roman"/>
          <w:sz w:val="24"/>
          <w:szCs w:val="24"/>
        </w:rPr>
        <w:t>;</w:t>
      </w:r>
      <w:r w:rsidR="001E39D4" w:rsidRPr="00391E83">
        <w:rPr>
          <w:rFonts w:ascii="Times New Roman" w:hAnsi="Times New Roman" w:cs="Times New Roman"/>
          <w:sz w:val="24"/>
          <w:szCs w:val="24"/>
        </w:rPr>
        <w:t xml:space="preserve"> </w:t>
      </w:r>
    </w:p>
    <w:p w14:paraId="4B8BBE6C" w14:textId="77777777" w:rsidR="001E39D4" w:rsidRPr="00391E83" w:rsidRDefault="001E39D4" w:rsidP="00A22924">
      <w:pPr>
        <w:pStyle w:val="NoSpacing"/>
        <w:numPr>
          <w:ilvl w:val="0"/>
          <w:numId w:val="31"/>
        </w:numPr>
        <w:spacing w:after="120"/>
        <w:rPr>
          <w:rFonts w:ascii="Times New Roman" w:hAnsi="Times New Roman" w:cs="Times New Roman"/>
          <w:sz w:val="24"/>
          <w:szCs w:val="24"/>
        </w:rPr>
      </w:pPr>
      <w:r w:rsidRPr="00391E83">
        <w:rPr>
          <w:rFonts w:ascii="Times New Roman" w:hAnsi="Times New Roman" w:cs="Times New Roman"/>
          <w:sz w:val="24"/>
          <w:szCs w:val="24"/>
        </w:rPr>
        <w:t xml:space="preserve">Odluka o povratu predujma kojeg je korisnik </w:t>
      </w:r>
      <w:r w:rsidR="00283118" w:rsidRPr="00391E83">
        <w:rPr>
          <w:rFonts w:ascii="Times New Roman" w:hAnsi="Times New Roman" w:cs="Times New Roman"/>
          <w:sz w:val="24"/>
          <w:szCs w:val="24"/>
        </w:rPr>
        <w:t>zahtijevao</w:t>
      </w:r>
      <w:r w:rsidRPr="00391E83">
        <w:rPr>
          <w:rFonts w:ascii="Times New Roman" w:hAnsi="Times New Roman" w:cs="Times New Roman"/>
          <w:sz w:val="24"/>
          <w:szCs w:val="24"/>
        </w:rPr>
        <w:t xml:space="preserve"> u prvom tromjesečju provedbe projekta u slučaju kada korisnik ne započne s provedbom projekta i u roku od 90 dana od dana primitka predujma ne nastanu nikakvi troškovi</w:t>
      </w:r>
      <w:r w:rsidR="0010342B" w:rsidRPr="00391E83">
        <w:rPr>
          <w:rFonts w:ascii="Times New Roman" w:hAnsi="Times New Roman" w:cs="Times New Roman"/>
          <w:sz w:val="24"/>
          <w:szCs w:val="24"/>
        </w:rPr>
        <w:t>;</w:t>
      </w:r>
    </w:p>
    <w:p w14:paraId="4B150063" w14:textId="77777777" w:rsidR="00F92395" w:rsidRPr="00391E83" w:rsidRDefault="00F92395" w:rsidP="00A22924">
      <w:pPr>
        <w:pStyle w:val="NoSpacing"/>
        <w:numPr>
          <w:ilvl w:val="0"/>
          <w:numId w:val="31"/>
        </w:numPr>
        <w:spacing w:after="120"/>
        <w:rPr>
          <w:rFonts w:ascii="Times New Roman" w:hAnsi="Times New Roman" w:cs="Times New Roman"/>
          <w:sz w:val="24"/>
          <w:szCs w:val="24"/>
        </w:rPr>
      </w:pPr>
      <w:r w:rsidRPr="00391E83">
        <w:rPr>
          <w:rFonts w:ascii="Times New Roman" w:hAnsi="Times New Roman" w:cs="Times New Roman"/>
          <w:sz w:val="24"/>
          <w:szCs w:val="24"/>
        </w:rPr>
        <w:t>Odluka o raskidu Ugovora i djelomičnom ili potpunom povratu sredstava</w:t>
      </w:r>
      <w:r w:rsidR="0010342B" w:rsidRPr="00391E83">
        <w:rPr>
          <w:rFonts w:ascii="Times New Roman" w:hAnsi="Times New Roman" w:cs="Times New Roman"/>
          <w:sz w:val="24"/>
          <w:szCs w:val="24"/>
        </w:rPr>
        <w:t>;</w:t>
      </w:r>
    </w:p>
    <w:p w14:paraId="7FBCB6EB" w14:textId="77777777" w:rsidR="00DA78C6" w:rsidRPr="00391E83" w:rsidRDefault="00DA78C6" w:rsidP="00A22924">
      <w:pPr>
        <w:pStyle w:val="NoSpacing"/>
        <w:numPr>
          <w:ilvl w:val="0"/>
          <w:numId w:val="31"/>
        </w:numPr>
        <w:spacing w:after="120"/>
        <w:rPr>
          <w:rFonts w:ascii="Times New Roman" w:hAnsi="Times New Roman" w:cs="Times New Roman"/>
          <w:sz w:val="24"/>
          <w:szCs w:val="24"/>
        </w:rPr>
      </w:pPr>
      <w:r w:rsidRPr="00391E83">
        <w:rPr>
          <w:rFonts w:ascii="Times New Roman" w:hAnsi="Times New Roman" w:cs="Times New Roman"/>
          <w:sz w:val="24"/>
          <w:szCs w:val="24"/>
        </w:rPr>
        <w:t>Naknadno utvrđenje da je korisniku isplaćen neprip</w:t>
      </w:r>
      <w:r w:rsidR="00D070BB" w:rsidRPr="00391E83">
        <w:rPr>
          <w:rFonts w:ascii="Times New Roman" w:hAnsi="Times New Roman" w:cs="Times New Roman"/>
          <w:sz w:val="24"/>
          <w:szCs w:val="24"/>
        </w:rPr>
        <w:t>a</w:t>
      </w:r>
      <w:r w:rsidRPr="00391E83">
        <w:rPr>
          <w:rFonts w:ascii="Times New Roman" w:hAnsi="Times New Roman" w:cs="Times New Roman"/>
          <w:sz w:val="24"/>
          <w:szCs w:val="24"/>
        </w:rPr>
        <w:t>daju</w:t>
      </w:r>
      <w:r w:rsidR="0010342B" w:rsidRPr="00391E83">
        <w:rPr>
          <w:rFonts w:ascii="Times New Roman" w:hAnsi="Times New Roman" w:cs="Times New Roman"/>
          <w:sz w:val="24"/>
          <w:szCs w:val="24"/>
        </w:rPr>
        <w:t>ći</w:t>
      </w:r>
      <w:r w:rsidR="00B17E00" w:rsidRPr="00391E83">
        <w:rPr>
          <w:rFonts w:ascii="Times New Roman" w:hAnsi="Times New Roman" w:cs="Times New Roman"/>
          <w:sz w:val="24"/>
          <w:szCs w:val="24"/>
        </w:rPr>
        <w:t xml:space="preserve"> </w:t>
      </w:r>
      <w:r w:rsidR="0010342B" w:rsidRPr="00391E83">
        <w:rPr>
          <w:rFonts w:ascii="Times New Roman" w:hAnsi="Times New Roman" w:cs="Times New Roman"/>
          <w:sz w:val="24"/>
          <w:szCs w:val="24"/>
        </w:rPr>
        <w:t>iznos bespovratnih sredstava;</w:t>
      </w:r>
    </w:p>
    <w:p w14:paraId="05C2573A" w14:textId="77777777" w:rsidR="00C0790F" w:rsidRPr="00391E83" w:rsidRDefault="00C0790F" w:rsidP="00A22924">
      <w:pPr>
        <w:pStyle w:val="NoSpacing"/>
        <w:numPr>
          <w:ilvl w:val="0"/>
          <w:numId w:val="31"/>
        </w:numPr>
        <w:spacing w:after="120"/>
        <w:jc w:val="both"/>
        <w:rPr>
          <w:rFonts w:ascii="Times New Roman" w:hAnsi="Times New Roman" w:cs="Times New Roman"/>
          <w:sz w:val="24"/>
          <w:szCs w:val="24"/>
        </w:rPr>
      </w:pPr>
      <w:r w:rsidRPr="00391E83">
        <w:rPr>
          <w:rFonts w:ascii="Times New Roman" w:hAnsi="Times New Roman" w:cs="Times New Roman"/>
          <w:sz w:val="24"/>
          <w:szCs w:val="24"/>
        </w:rPr>
        <w:t>Odluka o povratu za kamate ostvarene na bankovnom računu projekta, uzimajući u obzir samo sredstva povezana s projektom, što se odnosi na kamate ostvarene u odnosu na sredstva plaćena korisniku po osnovi predujma.</w:t>
      </w:r>
    </w:p>
    <w:p w14:paraId="0B98F74F" w14:textId="77777777" w:rsidR="00C0790F" w:rsidRPr="00391E83" w:rsidRDefault="00C0790F"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Ako je određen povrat predujma, korisniku se nalaže povrat isplaćenog iznosa sa zateznim kamatama tekućim od dana njegove isplate.</w:t>
      </w:r>
    </w:p>
    <w:p w14:paraId="06543DC3" w14:textId="77777777" w:rsidR="00C0790F" w:rsidRPr="00391E83" w:rsidRDefault="00C0790F" w:rsidP="00DD1DD0">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raskida Ugovora, Korisnik nema pravo na daljnju isplatu bespovratnih sredstava, te mora vratiti sva bespovratna sredstva koja je primio za vrijeme izvršenja Ugovora, sa zateznim kamatama tekućim od dana is</w:t>
      </w:r>
      <w:r w:rsidR="00D56BAD" w:rsidRPr="00391E83">
        <w:rPr>
          <w:rFonts w:ascii="Times New Roman" w:hAnsi="Times New Roman" w:cs="Times New Roman"/>
          <w:sz w:val="24"/>
          <w:szCs w:val="24"/>
        </w:rPr>
        <w:t>plate svakog pojedinog iznosa.</w:t>
      </w:r>
    </w:p>
    <w:p w14:paraId="68D20DD2" w14:textId="77777777" w:rsidR="00C0790F" w:rsidRPr="00391E83" w:rsidRDefault="00C0790F" w:rsidP="00DD1DD0">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Ako Korisnik ne izvrši uplatu u roku, zatezna kamata ostvaruje se tijekom vremena koje protekne u razdoblju od dana dostave obavijesti korisniku i datuma kad je predmetna uplata izvršena. </w:t>
      </w:r>
    </w:p>
    <w:p w14:paraId="5D692307" w14:textId="38333BF4" w:rsidR="00C0790F" w:rsidRDefault="00C0790F" w:rsidP="00DD1DD0">
      <w:pPr>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Ako odgovarajući iznosi nisu vraćeni u roku dospijeća u skladu s uvjetima iz odluke o povratu, PT1 prosljeđuje svu potrebnu dokumentaciju u vezi s povratom sredstava ustrojstvenoj jedinici za proračunski nadzor Ministarstva financija, kao bi se pripremio nalog za povrat sredstava u proračun (upravni postupak). Ukoliko korisnik ne vrati iznos unutar zadanog roka, nalog za povrat sredstava u proračun temelj je za prisilnu naplatu.</w:t>
      </w:r>
    </w:p>
    <w:p w14:paraId="208FD390" w14:textId="26D7B1BE" w:rsidR="002A609E" w:rsidRDefault="002A609E" w:rsidP="00DD1DD0">
      <w:pPr>
        <w:spacing w:after="120" w:line="240" w:lineRule="auto"/>
        <w:jc w:val="both"/>
        <w:rPr>
          <w:rFonts w:ascii="Times New Roman" w:hAnsi="Times New Roman" w:cs="Times New Roman"/>
          <w:sz w:val="24"/>
          <w:szCs w:val="24"/>
        </w:rPr>
      </w:pPr>
    </w:p>
    <w:p w14:paraId="3BCA9A2B" w14:textId="3630381E" w:rsidR="002A609E" w:rsidRDefault="002A609E" w:rsidP="00DD1DD0">
      <w:pPr>
        <w:spacing w:after="120" w:line="240" w:lineRule="auto"/>
        <w:jc w:val="both"/>
        <w:rPr>
          <w:rFonts w:ascii="Times New Roman" w:hAnsi="Times New Roman" w:cs="Times New Roman"/>
          <w:sz w:val="24"/>
          <w:szCs w:val="24"/>
        </w:rPr>
      </w:pPr>
    </w:p>
    <w:p w14:paraId="72E59828" w14:textId="7D7E8B4D" w:rsidR="002A609E" w:rsidRDefault="002A609E" w:rsidP="00DD1DD0">
      <w:pPr>
        <w:spacing w:after="120" w:line="240" w:lineRule="auto"/>
        <w:jc w:val="both"/>
        <w:rPr>
          <w:rFonts w:ascii="Times New Roman" w:hAnsi="Times New Roman" w:cs="Times New Roman"/>
          <w:sz w:val="24"/>
          <w:szCs w:val="24"/>
        </w:rPr>
      </w:pPr>
    </w:p>
    <w:p w14:paraId="7AB2FFBB" w14:textId="77777777" w:rsidR="002A609E" w:rsidRPr="00391E83" w:rsidRDefault="002A609E" w:rsidP="00DD1DD0">
      <w:pPr>
        <w:spacing w:after="120" w:line="240" w:lineRule="auto"/>
        <w:jc w:val="both"/>
        <w:rPr>
          <w:rFonts w:ascii="Times New Roman" w:hAnsi="Times New Roman" w:cs="Times New Roman"/>
          <w:sz w:val="24"/>
          <w:szCs w:val="24"/>
        </w:rPr>
      </w:pPr>
    </w:p>
    <w:p w14:paraId="2571B968" w14:textId="77777777" w:rsidR="00F92395" w:rsidRPr="00391E83" w:rsidRDefault="0010342B" w:rsidP="00154FB6">
      <w:pPr>
        <w:pStyle w:val="Heading2"/>
        <w:numPr>
          <w:ilvl w:val="1"/>
          <w:numId w:val="37"/>
        </w:numPr>
      </w:pPr>
      <w:bookmarkStart w:id="304" w:name="_Informiranje_i_vidljivost"/>
      <w:bookmarkStart w:id="305" w:name="_Toc413937367"/>
      <w:bookmarkStart w:id="306" w:name="_Toc410305626"/>
      <w:bookmarkStart w:id="307" w:name="_Toc425768226"/>
      <w:bookmarkStart w:id="308" w:name="_Toc495059853"/>
      <w:bookmarkEnd w:id="304"/>
      <w:r w:rsidRPr="00391E83">
        <w:t xml:space="preserve"> </w:t>
      </w:r>
      <w:bookmarkStart w:id="309" w:name="_Toc508968595"/>
      <w:r w:rsidR="00F92395" w:rsidRPr="00391E83">
        <w:t>Informiranje i vidljivost</w:t>
      </w:r>
      <w:bookmarkEnd w:id="305"/>
      <w:bookmarkEnd w:id="306"/>
      <w:bookmarkEnd w:id="307"/>
      <w:bookmarkEnd w:id="308"/>
      <w:bookmarkEnd w:id="309"/>
      <w:r w:rsidR="00F92395" w:rsidRPr="00391E83">
        <w:t xml:space="preserve"> </w:t>
      </w:r>
    </w:p>
    <w:p w14:paraId="16E299E9" w14:textId="77777777" w:rsidR="00F92395" w:rsidRPr="00391E83" w:rsidRDefault="00F92395"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Korisnik će se pridržavati zahtjeva vezanih za informiranje i vidljivost navedenih u Ugovoru i njegovim prilozima </w:t>
      </w:r>
      <w:r w:rsidRPr="00391E83">
        <w:rPr>
          <w:rFonts w:ascii="Times New Roman" w:eastAsia="Calibri" w:hAnsi="Times New Roman" w:cs="Times New Roman"/>
          <w:color w:val="000000"/>
          <w:sz w:val="24"/>
          <w:szCs w:val="24"/>
        </w:rPr>
        <w:t xml:space="preserve">te zahtjeva navedenih u dokumentu </w:t>
      </w:r>
      <w:r w:rsidRPr="00391E83">
        <w:rPr>
          <w:rFonts w:ascii="Times New Roman" w:eastAsia="Calibri" w:hAnsi="Times New Roman" w:cs="Times New Roman"/>
          <w:i/>
          <w:color w:val="000000"/>
          <w:sz w:val="24"/>
          <w:szCs w:val="24"/>
        </w:rPr>
        <w:t>Informiranje, komunikacija i vidljivost - Upute za Prijavitelje za razdoblje 2014. – 2020.</w:t>
      </w:r>
      <w:r w:rsidRPr="00391E83">
        <w:rPr>
          <w:rFonts w:ascii="Times New Roman" w:eastAsia="Calibri" w:hAnsi="Times New Roman" w:cs="Times New Roman"/>
          <w:bCs/>
          <w:sz w:val="24"/>
          <w:szCs w:val="24"/>
        </w:rPr>
        <w:t xml:space="preserve"> </w:t>
      </w:r>
      <w:r w:rsidRPr="00391E83">
        <w:rPr>
          <w:rFonts w:ascii="Times New Roman" w:eastAsia="Calibri" w:hAnsi="Times New Roman" w:cs="Times New Roman"/>
          <w:sz w:val="24"/>
          <w:szCs w:val="24"/>
        </w:rPr>
        <w:t xml:space="preserve">Korisnik je dužan poduzeti sve potrebne korake kako bi objavio činjenicu da EU sufinancira </w:t>
      </w:r>
      <w:r w:rsidR="007A3009" w:rsidRPr="00391E83">
        <w:rPr>
          <w:rFonts w:ascii="Times New Roman" w:eastAsia="Calibri" w:hAnsi="Times New Roman" w:cs="Times New Roman"/>
          <w:sz w:val="24"/>
          <w:szCs w:val="24"/>
        </w:rPr>
        <w:t>p</w:t>
      </w:r>
      <w:r w:rsidRPr="00391E83">
        <w:rPr>
          <w:rFonts w:ascii="Times New Roman" w:eastAsia="Calibri" w:hAnsi="Times New Roman" w:cs="Times New Roman"/>
          <w:sz w:val="24"/>
          <w:szCs w:val="24"/>
        </w:rPr>
        <w:t xml:space="preserve">rojekt te da je </w:t>
      </w:r>
      <w:r w:rsidR="007A3009" w:rsidRPr="00391E83">
        <w:rPr>
          <w:rFonts w:ascii="Times New Roman" w:eastAsia="Calibri" w:hAnsi="Times New Roman" w:cs="Times New Roman"/>
          <w:sz w:val="24"/>
          <w:szCs w:val="24"/>
        </w:rPr>
        <w:t>p</w:t>
      </w:r>
      <w:r w:rsidRPr="00391E83">
        <w:rPr>
          <w:rFonts w:ascii="Times New Roman" w:eastAsia="Calibri" w:hAnsi="Times New Roman" w:cs="Times New Roman"/>
          <w:sz w:val="24"/>
          <w:szCs w:val="24"/>
        </w:rPr>
        <w:t>rojekt koji se provodi u sklopu OPKK sufinanciranog od strane EFRR. PT2 će osigurati potporu korisnicima vezano uz ispunjavanje zahtjeva vezanih uz informiranje</w:t>
      </w:r>
      <w:r w:rsidR="007A3009" w:rsidRPr="00391E83">
        <w:rPr>
          <w:rFonts w:ascii="Times New Roman" w:eastAsia="Calibri" w:hAnsi="Times New Roman" w:cs="Times New Roman"/>
          <w:sz w:val="24"/>
          <w:szCs w:val="24"/>
        </w:rPr>
        <w:t xml:space="preserve"> i</w:t>
      </w:r>
      <w:r w:rsidRPr="00391E83">
        <w:rPr>
          <w:rFonts w:ascii="Times New Roman" w:eastAsia="Calibri" w:hAnsi="Times New Roman" w:cs="Times New Roman"/>
          <w:sz w:val="24"/>
          <w:szCs w:val="24"/>
        </w:rPr>
        <w:t xml:space="preserve"> vidljivost. </w:t>
      </w:r>
    </w:p>
    <w:p w14:paraId="0E372BEE" w14:textId="77777777" w:rsidR="00F92395" w:rsidRPr="00391E83" w:rsidRDefault="00F92395" w:rsidP="00DD1DD0">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Upute za informiranje i vidljivost za Korisnike sre</w:t>
      </w:r>
      <w:r w:rsidR="006F0D6F" w:rsidRPr="00391E83">
        <w:rPr>
          <w:rFonts w:ascii="Times New Roman" w:eastAsia="Calibri" w:hAnsi="Times New Roman" w:cs="Times New Roman"/>
          <w:sz w:val="24"/>
          <w:szCs w:val="24"/>
        </w:rPr>
        <w:t>dstava su dostupni na poveznici</w:t>
      </w:r>
      <w:r w:rsidRPr="00391E83">
        <w:rPr>
          <w:rFonts w:ascii="Times New Roman" w:eastAsia="Calibri" w:hAnsi="Times New Roman" w:cs="Times New Roman"/>
          <w:sz w:val="24"/>
          <w:szCs w:val="24"/>
        </w:rPr>
        <w:t xml:space="preserve"> </w:t>
      </w:r>
      <w:hyperlink r:id="rId29" w:history="1">
        <w:r w:rsidR="006F0D6F" w:rsidRPr="00391E83">
          <w:rPr>
            <w:rStyle w:val="Hyperlink"/>
            <w:rFonts w:ascii="Times New Roman" w:eastAsia="Calibri" w:hAnsi="Times New Roman" w:cs="Times New Roman"/>
            <w:sz w:val="24"/>
            <w:szCs w:val="24"/>
          </w:rPr>
          <w:t>ovdje</w:t>
        </w:r>
      </w:hyperlink>
      <w:r w:rsidR="009D0608" w:rsidRPr="00391E83">
        <w:rPr>
          <w:rFonts w:ascii="Times New Roman" w:eastAsia="Calibri" w:hAnsi="Times New Roman" w:cs="Times New Roman"/>
          <w:sz w:val="24"/>
          <w:szCs w:val="24"/>
        </w:rPr>
        <w:t xml:space="preserve">. </w:t>
      </w:r>
    </w:p>
    <w:p w14:paraId="759D0A59" w14:textId="77777777" w:rsidR="00B51832" w:rsidRPr="00391E83" w:rsidRDefault="009245A6" w:rsidP="00DD1DD0">
      <w:pPr>
        <w:pStyle w:val="NoSpacing"/>
        <w:spacing w:after="120"/>
        <w:jc w:val="both"/>
        <w:rPr>
          <w:rFonts w:ascii="Times New Roman" w:eastAsia="Calibri" w:hAnsi="Times New Roman" w:cs="Times New Roman"/>
          <w:sz w:val="24"/>
          <w:szCs w:val="24"/>
        </w:rPr>
      </w:pPr>
      <w:hyperlink r:id="rId30" w:history="1"/>
      <w:r w:rsidR="00F92395" w:rsidRPr="00391E83">
        <w:rPr>
          <w:rFonts w:ascii="Times New Roman" w:eastAsia="Calibri" w:hAnsi="Times New Roman" w:cs="Times New Roman"/>
          <w:sz w:val="24"/>
          <w:szCs w:val="24"/>
        </w:rPr>
        <w:t xml:space="preserve">Osim mjera informiranja i vidljivosti koje </w:t>
      </w:r>
      <w:r w:rsidR="007A3009" w:rsidRPr="00391E83">
        <w:rPr>
          <w:rFonts w:ascii="Times New Roman" w:eastAsia="Calibri" w:hAnsi="Times New Roman" w:cs="Times New Roman"/>
          <w:sz w:val="24"/>
          <w:szCs w:val="24"/>
        </w:rPr>
        <w:t>k</w:t>
      </w:r>
      <w:r w:rsidR="00F92395" w:rsidRPr="00391E83">
        <w:rPr>
          <w:rFonts w:ascii="Times New Roman" w:eastAsia="Calibri" w:hAnsi="Times New Roman" w:cs="Times New Roman"/>
          <w:sz w:val="24"/>
          <w:szCs w:val="24"/>
        </w:rPr>
        <w:t xml:space="preserve">orisnik samostalno poduzima u okviru projekta, </w:t>
      </w:r>
      <w:r w:rsidR="007A3009" w:rsidRPr="00391E83">
        <w:rPr>
          <w:rFonts w:ascii="Times New Roman" w:eastAsia="Calibri" w:hAnsi="Times New Roman" w:cs="Times New Roman"/>
          <w:sz w:val="24"/>
          <w:szCs w:val="24"/>
        </w:rPr>
        <w:t>k</w:t>
      </w:r>
      <w:r w:rsidR="0084192F" w:rsidRPr="00391E83">
        <w:rPr>
          <w:rFonts w:ascii="Times New Roman" w:eastAsia="Calibri" w:hAnsi="Times New Roman" w:cs="Times New Roman"/>
          <w:sz w:val="24"/>
          <w:szCs w:val="24"/>
        </w:rPr>
        <w:t xml:space="preserve">orisnik </w:t>
      </w:r>
      <w:r w:rsidR="00F92395" w:rsidRPr="00391E83">
        <w:rPr>
          <w:rFonts w:ascii="Times New Roman" w:eastAsia="Calibri" w:hAnsi="Times New Roman" w:cs="Times New Roman"/>
          <w:sz w:val="24"/>
          <w:szCs w:val="24"/>
        </w:rPr>
        <w:t xml:space="preserve">je obavezan odazvati se na pozive PT1, PT2 i </w:t>
      </w:r>
      <w:r w:rsidR="00D80B6E" w:rsidRPr="00391E83">
        <w:rPr>
          <w:rFonts w:ascii="Times New Roman" w:eastAsia="Calibri" w:hAnsi="Times New Roman" w:cs="Times New Roman"/>
          <w:sz w:val="24"/>
          <w:szCs w:val="24"/>
        </w:rPr>
        <w:t>UT</w:t>
      </w:r>
      <w:r w:rsidR="007A3009" w:rsidRPr="00391E83">
        <w:rPr>
          <w:rFonts w:ascii="Times New Roman" w:eastAsia="Calibri" w:hAnsi="Times New Roman" w:cs="Times New Roman"/>
          <w:sz w:val="24"/>
          <w:szCs w:val="24"/>
        </w:rPr>
        <w:t xml:space="preserve"> </w:t>
      </w:r>
      <w:r w:rsidR="00F92395" w:rsidRPr="00391E83">
        <w:rPr>
          <w:rFonts w:ascii="Times New Roman" w:eastAsia="Calibri" w:hAnsi="Times New Roman" w:cs="Times New Roman"/>
          <w:sz w:val="24"/>
          <w:szCs w:val="24"/>
        </w:rPr>
        <w:t>za sudjelovanje na organiziranim događanjima informiranja i vidljivosti.</w:t>
      </w:r>
    </w:p>
    <w:p w14:paraId="24A2DDB6" w14:textId="77777777" w:rsidR="009E1293" w:rsidRPr="00391E83" w:rsidRDefault="009E1293" w:rsidP="00DD1DD0">
      <w:pPr>
        <w:spacing w:after="120" w:line="240" w:lineRule="auto"/>
        <w:rPr>
          <w:rFonts w:ascii="Times New Roman" w:hAnsi="Times New Roman" w:cs="Times New Roman"/>
          <w:sz w:val="24"/>
          <w:szCs w:val="24"/>
        </w:rPr>
      </w:pPr>
      <w:r w:rsidRPr="00391E83">
        <w:rPr>
          <w:rFonts w:ascii="Times New Roman" w:hAnsi="Times New Roman" w:cs="Times New Roman"/>
          <w:sz w:val="24"/>
          <w:szCs w:val="24"/>
        </w:rPr>
        <w:br w:type="page"/>
      </w:r>
    </w:p>
    <w:p w14:paraId="17205FD1" w14:textId="77777777" w:rsidR="00C91E49" w:rsidRPr="00391E83" w:rsidRDefault="00EC674B" w:rsidP="00E21B3E">
      <w:pPr>
        <w:pStyle w:val="Heading1"/>
      </w:pPr>
      <w:bookmarkStart w:id="310" w:name="_OBRASCI_I_PRILOZI"/>
      <w:bookmarkStart w:id="311" w:name="_Toc452468722"/>
      <w:bookmarkStart w:id="312" w:name="_Toc495059854"/>
      <w:bookmarkStart w:id="313" w:name="_Toc508968596"/>
      <w:bookmarkEnd w:id="310"/>
      <w:r w:rsidRPr="00391E83">
        <w:t xml:space="preserve">OBRASCI I </w:t>
      </w:r>
      <w:r w:rsidR="00D65831" w:rsidRPr="00391E83">
        <w:t>PRILOZI</w:t>
      </w:r>
      <w:bookmarkEnd w:id="311"/>
      <w:bookmarkEnd w:id="312"/>
      <w:bookmarkEnd w:id="313"/>
    </w:p>
    <w:p w14:paraId="5008A074" w14:textId="77777777" w:rsidR="00971200" w:rsidRPr="00391E83" w:rsidRDefault="00971200" w:rsidP="00DD1DD0">
      <w:pPr>
        <w:shd w:val="clear" w:color="auto" w:fill="FFFFFF" w:themeFill="background1"/>
        <w:spacing w:after="120" w:line="240" w:lineRule="auto"/>
        <w:rPr>
          <w:rFonts w:ascii="Times New Roman" w:hAnsi="Times New Roman" w:cs="Times New Roman"/>
          <w:b/>
          <w:color w:val="365F91" w:themeColor="accent1" w:themeShade="BF"/>
          <w:sz w:val="24"/>
          <w:szCs w:val="24"/>
          <w:u w:val="single"/>
        </w:rPr>
      </w:pPr>
      <w:r w:rsidRPr="00391E83">
        <w:rPr>
          <w:rFonts w:ascii="Times New Roman" w:hAnsi="Times New Roman" w:cs="Times New Roman"/>
          <w:b/>
          <w:color w:val="365F91" w:themeColor="accent1" w:themeShade="BF"/>
          <w:sz w:val="24"/>
          <w:szCs w:val="24"/>
          <w:u w:val="single"/>
        </w:rPr>
        <w:t xml:space="preserve">Obrasci koji su sastavni dio dokumentacije: </w:t>
      </w:r>
    </w:p>
    <w:p w14:paraId="76005F93" w14:textId="77777777" w:rsidR="00971200" w:rsidRPr="00391E83" w:rsidRDefault="00EC0077"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Obrazac 1. Prijavni obrazac</w:t>
      </w:r>
      <w:r w:rsidR="00D9228B" w:rsidRPr="00391E83">
        <w:rPr>
          <w:rFonts w:ascii="Times New Roman" w:hAnsi="Times New Roman" w:cs="Times New Roman"/>
          <w:sz w:val="24"/>
          <w:szCs w:val="24"/>
        </w:rPr>
        <w:t xml:space="preserve"> </w:t>
      </w:r>
    </w:p>
    <w:p w14:paraId="075F77A7"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Obrazac </w:t>
      </w:r>
      <w:r w:rsidR="00F1613C" w:rsidRPr="00391E83">
        <w:rPr>
          <w:rFonts w:ascii="Times New Roman" w:hAnsi="Times New Roman" w:cs="Times New Roman"/>
          <w:sz w:val="24"/>
          <w:szCs w:val="24"/>
        </w:rPr>
        <w:t>2</w:t>
      </w:r>
      <w:r w:rsidRPr="00391E83">
        <w:rPr>
          <w:rFonts w:ascii="Times New Roman" w:hAnsi="Times New Roman" w:cs="Times New Roman"/>
          <w:sz w:val="24"/>
          <w:szCs w:val="24"/>
        </w:rPr>
        <w:t>.</w:t>
      </w:r>
      <w:r w:rsidR="00EC0077" w:rsidRPr="00391E83">
        <w:rPr>
          <w:rFonts w:ascii="Times New Roman" w:hAnsi="Times New Roman" w:cs="Times New Roman"/>
          <w:sz w:val="24"/>
          <w:szCs w:val="24"/>
        </w:rPr>
        <w:t xml:space="preserve"> Izjava o usklađenosti s UZP-om</w:t>
      </w:r>
    </w:p>
    <w:p w14:paraId="747DEED9"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Obrazac </w:t>
      </w:r>
      <w:r w:rsidR="00F1613C" w:rsidRPr="00391E83">
        <w:rPr>
          <w:rFonts w:ascii="Times New Roman" w:hAnsi="Times New Roman" w:cs="Times New Roman"/>
          <w:sz w:val="24"/>
          <w:szCs w:val="24"/>
        </w:rPr>
        <w:t>3</w:t>
      </w:r>
      <w:r w:rsidR="00EC0077" w:rsidRPr="00391E83">
        <w:rPr>
          <w:rFonts w:ascii="Times New Roman" w:hAnsi="Times New Roman" w:cs="Times New Roman"/>
          <w:sz w:val="24"/>
          <w:szCs w:val="24"/>
        </w:rPr>
        <w:t>. Skupna izjava</w:t>
      </w:r>
    </w:p>
    <w:p w14:paraId="1E40E8FB" w14:textId="77777777" w:rsidR="00A84079" w:rsidRPr="00391E83" w:rsidRDefault="00A84079" w:rsidP="00DD1DD0">
      <w:pPr>
        <w:shd w:val="clear" w:color="auto" w:fill="FFFFFF" w:themeFill="background1"/>
        <w:spacing w:after="120" w:line="240" w:lineRule="auto"/>
        <w:jc w:val="both"/>
        <w:rPr>
          <w:rFonts w:ascii="Times New Roman" w:hAnsi="Times New Roman" w:cs="Times New Roman"/>
          <w:sz w:val="24"/>
          <w:szCs w:val="24"/>
        </w:rPr>
      </w:pPr>
    </w:p>
    <w:p w14:paraId="3B369942" w14:textId="77777777" w:rsidR="00971200" w:rsidRPr="00391E83" w:rsidRDefault="00971200" w:rsidP="00DD1DD0">
      <w:pPr>
        <w:spacing w:after="120" w:line="240" w:lineRule="auto"/>
        <w:rPr>
          <w:rFonts w:ascii="Times New Roman" w:hAnsi="Times New Roman" w:cs="Times New Roman"/>
          <w:sz w:val="24"/>
          <w:szCs w:val="24"/>
        </w:rPr>
      </w:pPr>
    </w:p>
    <w:p w14:paraId="38A25C08" w14:textId="77777777" w:rsidR="00971200" w:rsidRPr="00391E83" w:rsidRDefault="00971200" w:rsidP="00DD1DD0">
      <w:pPr>
        <w:shd w:val="clear" w:color="auto" w:fill="FFFFFF" w:themeFill="background1"/>
        <w:spacing w:after="120" w:line="240" w:lineRule="auto"/>
        <w:rPr>
          <w:rFonts w:ascii="Times New Roman" w:hAnsi="Times New Roman" w:cs="Times New Roman"/>
          <w:b/>
          <w:color w:val="365F91" w:themeColor="accent1" w:themeShade="BF"/>
          <w:sz w:val="24"/>
          <w:szCs w:val="24"/>
          <w:u w:val="single"/>
        </w:rPr>
      </w:pPr>
      <w:r w:rsidRPr="00391E83">
        <w:rPr>
          <w:rFonts w:ascii="Times New Roman" w:hAnsi="Times New Roman" w:cs="Times New Roman"/>
          <w:b/>
          <w:color w:val="365F91" w:themeColor="accent1" w:themeShade="BF"/>
          <w:sz w:val="24"/>
          <w:szCs w:val="24"/>
          <w:u w:val="single"/>
        </w:rPr>
        <w:t>Prilozi koji su sastavni dio dokumentacije:</w:t>
      </w:r>
    </w:p>
    <w:p w14:paraId="47B17DB1"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1. Opći uvjeti - Nacrt ugovora</w:t>
      </w:r>
    </w:p>
    <w:p w14:paraId="7F2FC085"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2. Posebni uvjeti - Nacrt ugovora </w:t>
      </w:r>
    </w:p>
    <w:p w14:paraId="65F9AA9F"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3. Postupak dodjele bespovratnih sredstava</w:t>
      </w:r>
    </w:p>
    <w:p w14:paraId="36137CCA"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4. Postupci nabave za osobe koje nisu obveznici Zakona o javnoj nabavi </w:t>
      </w:r>
    </w:p>
    <w:p w14:paraId="24A721DC"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5. Plan nabave </w:t>
      </w:r>
    </w:p>
    <w:p w14:paraId="3ACAAB8C" w14:textId="77777777" w:rsidR="00C0790F" w:rsidRPr="00391E83" w:rsidRDefault="00C0790F"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6. Zahtjev za predujam</w:t>
      </w:r>
    </w:p>
    <w:p w14:paraId="0C23DD4C"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7. Zahtjev za nadoknadom sredstava</w:t>
      </w:r>
    </w:p>
    <w:p w14:paraId="56ED725E"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8. Završno izvješće i kontrolna lista</w:t>
      </w:r>
    </w:p>
    <w:p w14:paraId="6E495E1B" w14:textId="77777777" w:rsidR="00971200" w:rsidRPr="00391E83" w:rsidRDefault="00971200"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9. Izvješće nakon provedbe projekta i kontrolna lista</w:t>
      </w:r>
    </w:p>
    <w:p w14:paraId="0FAC2979" w14:textId="77777777" w:rsidR="00971200" w:rsidRPr="00391E83" w:rsidRDefault="0079509A"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10</w:t>
      </w:r>
      <w:r w:rsidR="00971200" w:rsidRPr="00391E83">
        <w:rPr>
          <w:rFonts w:ascii="Times New Roman" w:hAnsi="Times New Roman" w:cs="Times New Roman"/>
          <w:sz w:val="24"/>
          <w:szCs w:val="24"/>
        </w:rPr>
        <w:t xml:space="preserve">. </w:t>
      </w:r>
      <w:r w:rsidR="00555616" w:rsidRPr="00391E83">
        <w:rPr>
          <w:rFonts w:ascii="Times New Roman" w:hAnsi="Times New Roman" w:cs="Times New Roman"/>
          <w:sz w:val="24"/>
          <w:szCs w:val="24"/>
        </w:rPr>
        <w:t xml:space="preserve">Model Izjave </w:t>
      </w:r>
      <w:r w:rsidR="00971200" w:rsidRPr="00391E83">
        <w:rPr>
          <w:rFonts w:ascii="Times New Roman" w:hAnsi="Times New Roman" w:cs="Times New Roman"/>
          <w:sz w:val="24"/>
          <w:szCs w:val="24"/>
        </w:rPr>
        <w:t xml:space="preserve">prijavitelja o odricanju od prava na prigovor </w:t>
      </w:r>
    </w:p>
    <w:p w14:paraId="5ABFBD94" w14:textId="77777777" w:rsidR="00A84079" w:rsidRPr="00391E83" w:rsidRDefault="00A84079"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1</w:t>
      </w:r>
      <w:r w:rsidR="0079509A" w:rsidRPr="00391E83">
        <w:rPr>
          <w:rFonts w:ascii="Times New Roman" w:hAnsi="Times New Roman" w:cs="Times New Roman"/>
          <w:sz w:val="24"/>
          <w:szCs w:val="24"/>
        </w:rPr>
        <w:t>1</w:t>
      </w:r>
      <w:r w:rsidRPr="00391E83">
        <w:rPr>
          <w:rFonts w:ascii="Times New Roman" w:hAnsi="Times New Roman" w:cs="Times New Roman"/>
          <w:sz w:val="24"/>
          <w:szCs w:val="24"/>
        </w:rPr>
        <w:t>. Pravila o financijskim korekcijama</w:t>
      </w:r>
    </w:p>
    <w:p w14:paraId="08D8C091" w14:textId="77777777" w:rsidR="00C51183" w:rsidRPr="00391E83" w:rsidRDefault="00C51183"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12. Opći uvjeti korištenja sustava </w:t>
      </w:r>
      <w:r w:rsidRPr="008219BF">
        <w:rPr>
          <w:rFonts w:ascii="Times New Roman" w:hAnsi="Times New Roman" w:cs="Times New Roman"/>
          <w:sz w:val="24"/>
          <w:szCs w:val="24"/>
        </w:rPr>
        <w:t>eFondovi</w:t>
      </w:r>
    </w:p>
    <w:p w14:paraId="7E60406E" w14:textId="77777777" w:rsidR="00C51183" w:rsidRPr="00391E83" w:rsidRDefault="00C51183"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Prilog 13. Upute za popunjavanje prijavnog obrasca</w:t>
      </w:r>
    </w:p>
    <w:p w14:paraId="4D94C049" w14:textId="77777777" w:rsidR="001F6A5E" w:rsidRPr="00391E83" w:rsidRDefault="001F6A5E" w:rsidP="001F6A5E">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Prilog 14. Izjava o korištenim potporama male vrijednosti za prijavitelja i pojedinačno za svako povezano poduzeće koje se smatra “jednim, jedinstvenim poduzetnikom” – dostavlja se prije Odluke o financiranju.</w:t>
      </w:r>
    </w:p>
    <w:p w14:paraId="5EA181F7" w14:textId="77777777" w:rsidR="001F6A5E" w:rsidRPr="00391E83" w:rsidRDefault="001F6A5E" w:rsidP="001F6A5E">
      <w:pPr>
        <w:shd w:val="clear" w:color="auto" w:fill="FFFFFF" w:themeFill="background1"/>
        <w:spacing w:after="120" w:line="240" w:lineRule="auto"/>
        <w:rPr>
          <w:rFonts w:ascii="Times New Roman" w:hAnsi="Times New Roman" w:cs="Times New Roman"/>
          <w:sz w:val="24"/>
          <w:szCs w:val="24"/>
        </w:rPr>
      </w:pPr>
    </w:p>
    <w:p w14:paraId="7503CB93" w14:textId="77777777" w:rsidR="00226BCE" w:rsidRPr="00391E83" w:rsidRDefault="009E1293" w:rsidP="00E21B3E">
      <w:pPr>
        <w:pStyle w:val="Heading1"/>
        <w:rPr>
          <w:rFonts w:eastAsiaTheme="majorEastAsia"/>
        </w:rPr>
      </w:pPr>
      <w:r w:rsidRPr="00391E83">
        <w:br w:type="page"/>
      </w:r>
      <w:bookmarkStart w:id="314" w:name="_POJMOVNIK"/>
      <w:bookmarkStart w:id="315" w:name="_Toc452468723"/>
      <w:bookmarkStart w:id="316" w:name="_Toc495059855"/>
      <w:bookmarkStart w:id="317" w:name="_Toc508968597"/>
      <w:bookmarkEnd w:id="314"/>
      <w:r w:rsidR="006D336D" w:rsidRPr="00391E83">
        <w:t>POJMOVNIK</w:t>
      </w:r>
      <w:bookmarkEnd w:id="315"/>
      <w:bookmarkEnd w:id="316"/>
      <w:bookmarkEnd w:id="317"/>
    </w:p>
    <w:p w14:paraId="2DA5C75B" w14:textId="77777777" w:rsidR="0046777C" w:rsidRPr="00391E83" w:rsidRDefault="0046777C" w:rsidP="00DD1DD0">
      <w:pPr>
        <w:spacing w:after="120" w:line="240" w:lineRule="auto"/>
        <w:rPr>
          <w:rFonts w:ascii="Times New Roman" w:eastAsiaTheme="majorEastAsia" w:hAnsi="Times New Roman" w:cs="Times New Roman"/>
          <w:sz w:val="24"/>
          <w:szCs w:val="24"/>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04"/>
      </w:tblGrid>
      <w:tr w:rsidR="00C907ED" w:rsidRPr="00391E83" w14:paraId="4295C08C" w14:textId="77777777" w:rsidTr="008E1593">
        <w:tc>
          <w:tcPr>
            <w:tcW w:w="2518" w:type="dxa"/>
            <w:tcBorders>
              <w:top w:val="single" w:sz="4" w:space="0" w:color="auto"/>
              <w:left w:val="single" w:sz="4" w:space="0" w:color="auto"/>
              <w:bottom w:val="single" w:sz="4" w:space="0" w:color="auto"/>
              <w:right w:val="single" w:sz="4" w:space="0" w:color="auto"/>
            </w:tcBorders>
          </w:tcPr>
          <w:p w14:paraId="4BDDB8C3"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Administrativna provjera</w:t>
            </w:r>
          </w:p>
        </w:tc>
        <w:tc>
          <w:tcPr>
            <w:tcW w:w="6804" w:type="dxa"/>
            <w:tcBorders>
              <w:top w:val="single" w:sz="4" w:space="0" w:color="auto"/>
              <w:left w:val="single" w:sz="4" w:space="0" w:color="auto"/>
              <w:bottom w:val="single" w:sz="4" w:space="0" w:color="auto"/>
              <w:right w:val="single" w:sz="4" w:space="0" w:color="auto"/>
            </w:tcBorders>
          </w:tcPr>
          <w:p w14:paraId="1405EE5A" w14:textId="77777777" w:rsidR="00C907ED" w:rsidRPr="00391E83" w:rsidRDefault="00C907ED" w:rsidP="0027172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Postupak provjere sukladnosti projektn</w:t>
            </w:r>
            <w:r w:rsidR="0027172C" w:rsidRPr="00391E83">
              <w:rPr>
                <w:rFonts w:ascii="Times New Roman" w:hAnsi="Times New Roman" w:cs="Times New Roman"/>
                <w:sz w:val="24"/>
                <w:szCs w:val="24"/>
              </w:rPr>
              <w:t>og</w:t>
            </w:r>
            <w:r w:rsidRPr="00391E83">
              <w:rPr>
                <w:rFonts w:ascii="Times New Roman" w:hAnsi="Times New Roman" w:cs="Times New Roman"/>
                <w:sz w:val="24"/>
                <w:szCs w:val="24"/>
              </w:rPr>
              <w:t xml:space="preserve"> </w:t>
            </w:r>
            <w:r w:rsidR="0027172C" w:rsidRPr="00391E83">
              <w:rPr>
                <w:rFonts w:ascii="Times New Roman" w:hAnsi="Times New Roman" w:cs="Times New Roman"/>
                <w:sz w:val="24"/>
                <w:szCs w:val="24"/>
              </w:rPr>
              <w:t>prijedloga</w:t>
            </w:r>
            <w:r w:rsidRPr="00391E83">
              <w:rPr>
                <w:rFonts w:ascii="Times New Roman" w:hAnsi="Times New Roman" w:cs="Times New Roman"/>
                <w:sz w:val="24"/>
                <w:szCs w:val="24"/>
              </w:rPr>
              <w:t xml:space="preserve"> s administrativnim kriterijim</w:t>
            </w:r>
            <w:r w:rsidR="00D56BAD" w:rsidRPr="00391E83">
              <w:rPr>
                <w:rFonts w:ascii="Times New Roman" w:hAnsi="Times New Roman" w:cs="Times New Roman"/>
                <w:sz w:val="24"/>
                <w:szCs w:val="24"/>
              </w:rPr>
              <w:t>a utvrđenima u Uputama Poziva.</w:t>
            </w:r>
          </w:p>
        </w:tc>
      </w:tr>
      <w:tr w:rsidR="00C907ED" w:rsidRPr="00391E83" w14:paraId="64D838E9" w14:textId="77777777" w:rsidTr="008E1593">
        <w:tc>
          <w:tcPr>
            <w:tcW w:w="2518" w:type="dxa"/>
            <w:tcBorders>
              <w:top w:val="single" w:sz="4" w:space="0" w:color="auto"/>
              <w:left w:val="single" w:sz="4" w:space="0" w:color="auto"/>
              <w:bottom w:val="single" w:sz="4" w:space="0" w:color="auto"/>
              <w:right w:val="single" w:sz="4" w:space="0" w:color="auto"/>
            </w:tcBorders>
          </w:tcPr>
          <w:p w14:paraId="4B04CE81"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Bespovratna sredstva</w:t>
            </w:r>
          </w:p>
        </w:tc>
        <w:tc>
          <w:tcPr>
            <w:tcW w:w="6804" w:type="dxa"/>
            <w:tcBorders>
              <w:top w:val="single" w:sz="4" w:space="0" w:color="auto"/>
              <w:left w:val="single" w:sz="4" w:space="0" w:color="auto"/>
              <w:bottom w:val="single" w:sz="4" w:space="0" w:color="auto"/>
              <w:right w:val="single" w:sz="4" w:space="0" w:color="auto"/>
            </w:tcBorders>
          </w:tcPr>
          <w:p w14:paraId="12731ACF"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Iznos koji Ministarstvo </w:t>
            </w:r>
            <w:r w:rsidR="00AC3427" w:rsidRPr="00391E83">
              <w:rPr>
                <w:rFonts w:ascii="Times New Roman" w:hAnsi="Times New Roman" w:cs="Times New Roman"/>
                <w:sz w:val="24"/>
                <w:szCs w:val="24"/>
              </w:rPr>
              <w:t xml:space="preserve">gospodarstva, </w:t>
            </w:r>
            <w:r w:rsidRPr="00391E83">
              <w:rPr>
                <w:rFonts w:ascii="Times New Roman" w:hAnsi="Times New Roman" w:cs="Times New Roman"/>
                <w:sz w:val="24"/>
                <w:szCs w:val="24"/>
              </w:rPr>
              <w:t>poduzetništva i obrta dodijeli za određenu svrhu prihvatljivom primatelju (korisniku). Bespovratna sredstva ovise o određenim uvjetima vezanima uz korištenje, održavanje utvrđenih standarda kao i razmjernom doprinosu korisnika. Bespovratna sredstva će se utvrditi u apsolutnim iznosima i omjeru.</w:t>
            </w:r>
          </w:p>
        </w:tc>
      </w:tr>
      <w:tr w:rsidR="00C907ED" w:rsidRPr="00391E83" w14:paraId="6AF7BF81" w14:textId="77777777" w:rsidTr="008E1593">
        <w:tc>
          <w:tcPr>
            <w:tcW w:w="2518" w:type="dxa"/>
            <w:tcBorders>
              <w:top w:val="single" w:sz="4" w:space="0" w:color="auto"/>
              <w:left w:val="single" w:sz="4" w:space="0" w:color="auto"/>
              <w:bottom w:val="single" w:sz="4" w:space="0" w:color="auto"/>
              <w:right w:val="single" w:sz="4" w:space="0" w:color="auto"/>
            </w:tcBorders>
          </w:tcPr>
          <w:p w14:paraId="560C27F2"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Iznos potpore</w:t>
            </w:r>
          </w:p>
        </w:tc>
        <w:tc>
          <w:tcPr>
            <w:tcW w:w="6804" w:type="dxa"/>
            <w:tcBorders>
              <w:top w:val="single" w:sz="4" w:space="0" w:color="auto"/>
              <w:left w:val="single" w:sz="4" w:space="0" w:color="auto"/>
              <w:bottom w:val="single" w:sz="4" w:space="0" w:color="auto"/>
              <w:right w:val="single" w:sz="4" w:space="0" w:color="auto"/>
            </w:tcBorders>
          </w:tcPr>
          <w:p w14:paraId="2B655EEF"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Iznos potpore, ako je korisniku dodijeljena u obliku bespovratnog sredstva, prije odbitka poreza ili drugih naknada.</w:t>
            </w:r>
          </w:p>
        </w:tc>
      </w:tr>
      <w:tr w:rsidR="00C907ED" w:rsidRPr="00391E83" w14:paraId="08E6405C" w14:textId="77777777" w:rsidTr="008E1593">
        <w:tc>
          <w:tcPr>
            <w:tcW w:w="2518" w:type="dxa"/>
            <w:tcBorders>
              <w:top w:val="single" w:sz="4" w:space="0" w:color="auto"/>
              <w:left w:val="single" w:sz="4" w:space="0" w:color="auto"/>
              <w:bottom w:val="single" w:sz="4" w:space="0" w:color="auto"/>
              <w:right w:val="single" w:sz="4" w:space="0" w:color="auto"/>
            </w:tcBorders>
          </w:tcPr>
          <w:p w14:paraId="3D7A990C"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Potpore djelatnostima povezanima s izvozom u treće zemlje ili države članice</w:t>
            </w:r>
          </w:p>
        </w:tc>
        <w:tc>
          <w:tcPr>
            <w:tcW w:w="6804" w:type="dxa"/>
            <w:tcBorders>
              <w:top w:val="single" w:sz="4" w:space="0" w:color="auto"/>
              <w:left w:val="single" w:sz="4" w:space="0" w:color="auto"/>
              <w:bottom w:val="single" w:sz="4" w:space="0" w:color="auto"/>
              <w:right w:val="single" w:sz="4" w:space="0" w:color="auto"/>
            </w:tcBorders>
          </w:tcPr>
          <w:p w14:paraId="234E2B77"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Potpore izravno povezane s izvezenim količinama, uspostavom i radom distribucijske mreže ili ostalim tekućim troškovima povezanima s izvoznom djelatnošću.</w:t>
            </w:r>
          </w:p>
        </w:tc>
      </w:tr>
      <w:tr w:rsidR="00CB4054" w:rsidRPr="00391E83" w14:paraId="44F37CD8" w14:textId="77777777" w:rsidTr="008E1593">
        <w:tc>
          <w:tcPr>
            <w:tcW w:w="2518" w:type="dxa"/>
            <w:tcBorders>
              <w:top w:val="single" w:sz="4" w:space="0" w:color="auto"/>
              <w:left w:val="single" w:sz="4" w:space="0" w:color="auto"/>
              <w:bottom w:val="single" w:sz="4" w:space="0" w:color="auto"/>
              <w:right w:val="single" w:sz="4" w:space="0" w:color="auto"/>
            </w:tcBorders>
          </w:tcPr>
          <w:p w14:paraId="043FD1E2" w14:textId="77777777" w:rsidR="00CB4054" w:rsidRPr="00391E83" w:rsidRDefault="00CB4054" w:rsidP="00DD1DD0">
            <w:pPr>
              <w:shd w:val="clear" w:color="auto" w:fill="FFFFFF" w:themeFill="background1"/>
              <w:spacing w:after="120" w:line="240" w:lineRule="auto"/>
              <w:rPr>
                <w:rFonts w:ascii="Times New Roman" w:hAnsi="Times New Roman" w:cs="Times New Roman"/>
                <w:sz w:val="24"/>
                <w:szCs w:val="24"/>
              </w:rPr>
            </w:pPr>
            <w:r w:rsidRPr="00000961">
              <w:rPr>
                <w:rFonts w:ascii="Times New Roman" w:hAnsi="Times New Roman" w:cs="Times New Roman"/>
                <w:sz w:val="24"/>
                <w:szCs w:val="24"/>
              </w:rPr>
              <w:t>eFondovi</w:t>
            </w:r>
          </w:p>
        </w:tc>
        <w:tc>
          <w:tcPr>
            <w:tcW w:w="6804" w:type="dxa"/>
            <w:tcBorders>
              <w:top w:val="single" w:sz="4" w:space="0" w:color="auto"/>
              <w:left w:val="single" w:sz="4" w:space="0" w:color="auto"/>
              <w:bottom w:val="single" w:sz="4" w:space="0" w:color="auto"/>
              <w:right w:val="single" w:sz="4" w:space="0" w:color="auto"/>
            </w:tcBorders>
          </w:tcPr>
          <w:p w14:paraId="1F637105" w14:textId="77777777" w:rsidR="00CB4054" w:rsidRPr="00391E83" w:rsidRDefault="00CB4054" w:rsidP="000764BC">
            <w:pPr>
              <w:shd w:val="clear" w:color="auto" w:fill="FFFFFF" w:themeFill="background1"/>
              <w:spacing w:after="120" w:line="240" w:lineRule="auto"/>
              <w:jc w:val="both"/>
              <w:rPr>
                <w:rFonts w:ascii="Times New Roman" w:hAnsi="Times New Roman" w:cs="Times New Roman"/>
                <w:sz w:val="24"/>
                <w:szCs w:val="24"/>
              </w:rPr>
            </w:pPr>
            <w:r w:rsidRPr="00000961">
              <w:rPr>
                <w:rFonts w:ascii="Times New Roman" w:hAnsi="Times New Roman" w:cs="Times New Roman"/>
                <w:sz w:val="24"/>
                <w:szCs w:val="24"/>
              </w:rPr>
              <w:t>Integrirani sustav upravljanja i kontrole ESI fondova</w:t>
            </w:r>
          </w:p>
        </w:tc>
      </w:tr>
      <w:tr w:rsidR="00C907ED" w:rsidRPr="00391E83" w14:paraId="1543EBBE" w14:textId="77777777" w:rsidTr="008E1593">
        <w:tc>
          <w:tcPr>
            <w:tcW w:w="2518" w:type="dxa"/>
            <w:tcBorders>
              <w:top w:val="single" w:sz="4" w:space="0" w:color="auto"/>
              <w:left w:val="single" w:sz="4" w:space="0" w:color="auto"/>
              <w:bottom w:val="single" w:sz="4" w:space="0" w:color="auto"/>
              <w:right w:val="single" w:sz="4" w:space="0" w:color="auto"/>
            </w:tcBorders>
          </w:tcPr>
          <w:p w14:paraId="4C0954DE"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Energija</w:t>
            </w:r>
          </w:p>
        </w:tc>
        <w:tc>
          <w:tcPr>
            <w:tcW w:w="6804" w:type="dxa"/>
            <w:tcBorders>
              <w:top w:val="single" w:sz="4" w:space="0" w:color="auto"/>
              <w:left w:val="single" w:sz="4" w:space="0" w:color="auto"/>
              <w:bottom w:val="single" w:sz="4" w:space="0" w:color="auto"/>
              <w:right w:val="single" w:sz="4" w:space="0" w:color="auto"/>
            </w:tcBorders>
          </w:tcPr>
          <w:p w14:paraId="1D099FCB" w14:textId="77777777" w:rsidR="00C907ED" w:rsidRPr="00391E83" w:rsidRDefault="00AC3427"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Znači </w:t>
            </w:r>
            <w:r w:rsidR="00C907ED" w:rsidRPr="00391E83">
              <w:rPr>
                <w:rFonts w:ascii="Times New Roman" w:hAnsi="Times New Roman" w:cs="Times New Roman"/>
                <w:sz w:val="24"/>
                <w:szCs w:val="24"/>
              </w:rPr>
              <w:t>svi oblici energenata, goriva, toplinske energije, obnovljive energije, električne energije ili bilo koji drugi oblik energije kako je definirano u članku 2. točki (d) Uredbe (EZ) br. 1099/2008 Europskog parlamenta i Vijeća od 22. listopada 2008. o energetskoj statistici</w:t>
            </w:r>
          </w:p>
        </w:tc>
      </w:tr>
      <w:tr w:rsidR="00C907ED" w:rsidRPr="00391E83" w14:paraId="0D13F878" w14:textId="77777777" w:rsidTr="008E1593">
        <w:tc>
          <w:tcPr>
            <w:tcW w:w="2518" w:type="dxa"/>
            <w:tcBorders>
              <w:top w:val="single" w:sz="4" w:space="0" w:color="auto"/>
              <w:left w:val="single" w:sz="4" w:space="0" w:color="auto"/>
              <w:bottom w:val="single" w:sz="4" w:space="0" w:color="auto"/>
              <w:right w:val="single" w:sz="4" w:space="0" w:color="auto"/>
            </w:tcBorders>
          </w:tcPr>
          <w:p w14:paraId="69B785F4"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Intenzitet potpore</w:t>
            </w:r>
          </w:p>
        </w:tc>
        <w:tc>
          <w:tcPr>
            <w:tcW w:w="6804" w:type="dxa"/>
            <w:tcBorders>
              <w:top w:val="single" w:sz="4" w:space="0" w:color="auto"/>
              <w:left w:val="single" w:sz="4" w:space="0" w:color="auto"/>
              <w:bottom w:val="single" w:sz="4" w:space="0" w:color="auto"/>
              <w:right w:val="single" w:sz="4" w:space="0" w:color="auto"/>
            </w:tcBorders>
          </w:tcPr>
          <w:p w14:paraId="409AC8BE"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Bruto iznos potpore izražen kao postotak prihvatljivih troškova, prije odbitka poreza ili drugih naknada.</w:t>
            </w:r>
          </w:p>
        </w:tc>
      </w:tr>
      <w:tr w:rsidR="00C907ED" w:rsidRPr="00391E83" w14:paraId="6A2AC36D" w14:textId="77777777" w:rsidTr="008E1593">
        <w:tc>
          <w:tcPr>
            <w:tcW w:w="2518" w:type="dxa"/>
            <w:tcBorders>
              <w:top w:val="single" w:sz="4" w:space="0" w:color="auto"/>
              <w:left w:val="single" w:sz="4" w:space="0" w:color="auto"/>
              <w:bottom w:val="single" w:sz="4" w:space="0" w:color="auto"/>
              <w:right w:val="single" w:sz="4" w:space="0" w:color="auto"/>
            </w:tcBorders>
          </w:tcPr>
          <w:p w14:paraId="522FC618"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Ista ili slična djelatnost</w:t>
            </w:r>
          </w:p>
        </w:tc>
        <w:tc>
          <w:tcPr>
            <w:tcW w:w="6804" w:type="dxa"/>
            <w:tcBorders>
              <w:top w:val="single" w:sz="4" w:space="0" w:color="auto"/>
              <w:left w:val="single" w:sz="4" w:space="0" w:color="auto"/>
              <w:bottom w:val="single" w:sz="4" w:space="0" w:color="auto"/>
              <w:right w:val="single" w:sz="4" w:space="0" w:color="auto"/>
            </w:tcBorders>
          </w:tcPr>
          <w:p w14:paraId="0DCF70E5"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Djelatnost koja je obuhvaćena istim razredom (četveroznamenkasta brojčana oznaka) statističke klasifikacije ekonomskih djelatnosti NACE Rev. 2, kako je utvrđeno u Uredbi (EZ) br. 1893/2006 Europskog parlamenta i Vijeća od 20. prosinca 2006. o utvrđivanju statističke klasifikacije ekonomskih djelatnosti NACE Revision 2 te izmjeni Uredbe Vijeća (EEZ) br. 3037/90 kao i određenih uredbi EZ-a o posebnim statističkim područjima SL L 393, 30.12.2006., str. 1.</w:t>
            </w:r>
          </w:p>
        </w:tc>
      </w:tr>
      <w:tr w:rsidR="00CB4054" w:rsidRPr="00391E83" w14:paraId="2B88419C" w14:textId="77777777" w:rsidTr="008E1593">
        <w:tc>
          <w:tcPr>
            <w:tcW w:w="2518" w:type="dxa"/>
            <w:tcBorders>
              <w:top w:val="single" w:sz="4" w:space="0" w:color="auto"/>
              <w:left w:val="single" w:sz="4" w:space="0" w:color="auto"/>
              <w:bottom w:val="single" w:sz="4" w:space="0" w:color="auto"/>
              <w:right w:val="single" w:sz="4" w:space="0" w:color="auto"/>
            </w:tcBorders>
          </w:tcPr>
          <w:p w14:paraId="05981C52" w14:textId="77777777" w:rsidR="00CB4054" w:rsidRPr="00391E83" w:rsidRDefault="00CB4054" w:rsidP="00DD1DD0">
            <w:pPr>
              <w:shd w:val="clear" w:color="auto" w:fill="FFFFFF" w:themeFill="background1"/>
              <w:spacing w:after="120" w:line="240" w:lineRule="auto"/>
              <w:rPr>
                <w:rFonts w:ascii="Times New Roman" w:hAnsi="Times New Roman" w:cs="Times New Roman"/>
                <w:sz w:val="24"/>
                <w:szCs w:val="24"/>
              </w:rPr>
            </w:pPr>
            <w:r>
              <w:rPr>
                <w:rFonts w:ascii="Times New Roman" w:hAnsi="Times New Roman" w:cs="Times New Roman"/>
                <w:sz w:val="24"/>
                <w:szCs w:val="24"/>
              </w:rPr>
              <w:t>Jedan</w:t>
            </w:r>
            <w:r w:rsidR="008D0FCE">
              <w:rPr>
                <w:rFonts w:ascii="Times New Roman" w:hAnsi="Times New Roman" w:cs="Times New Roman"/>
                <w:sz w:val="24"/>
                <w:szCs w:val="24"/>
              </w:rPr>
              <w:t xml:space="preserve"> </w:t>
            </w:r>
            <w:r>
              <w:rPr>
                <w:rFonts w:ascii="Times New Roman" w:hAnsi="Times New Roman" w:cs="Times New Roman"/>
                <w:sz w:val="24"/>
                <w:szCs w:val="24"/>
              </w:rPr>
              <w:t>(jedinstveni</w:t>
            </w:r>
            <w:r w:rsidR="008D0FCE">
              <w:rPr>
                <w:rFonts w:ascii="Times New Roman" w:hAnsi="Times New Roman" w:cs="Times New Roman"/>
                <w:sz w:val="24"/>
                <w:szCs w:val="24"/>
              </w:rPr>
              <w:t>)</w:t>
            </w:r>
            <w:r>
              <w:rPr>
                <w:rFonts w:ascii="Times New Roman" w:hAnsi="Times New Roman" w:cs="Times New Roman"/>
                <w:sz w:val="24"/>
                <w:szCs w:val="24"/>
              </w:rPr>
              <w:t xml:space="preserve"> poduzetnik)</w:t>
            </w:r>
          </w:p>
        </w:tc>
        <w:tc>
          <w:tcPr>
            <w:tcW w:w="6804" w:type="dxa"/>
            <w:tcBorders>
              <w:top w:val="single" w:sz="4" w:space="0" w:color="auto"/>
              <w:left w:val="single" w:sz="4" w:space="0" w:color="auto"/>
              <w:bottom w:val="single" w:sz="4" w:space="0" w:color="auto"/>
              <w:right w:val="single" w:sz="4" w:space="0" w:color="auto"/>
            </w:tcBorders>
          </w:tcPr>
          <w:p w14:paraId="37832299" w14:textId="77777777" w:rsidR="00CB4054" w:rsidRPr="005E49B3" w:rsidRDefault="00CB4054" w:rsidP="00CB4054">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Pojmom su obuhvaćena sva poduzeća koja su u najmanje jednom od sljedećih međusobnih odnosa: </w:t>
            </w:r>
          </w:p>
          <w:p w14:paraId="3CD312E3" w14:textId="77777777" w:rsidR="00CB4054" w:rsidRPr="005E49B3" w:rsidRDefault="00CB4054" w:rsidP="00CB4054">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(a) jedno poduzeće ima većinu glasačkih prava dioničara ili članova u drugom poduzeću </w:t>
            </w:r>
          </w:p>
          <w:p w14:paraId="08885700" w14:textId="77777777" w:rsidR="00CB4054" w:rsidRPr="005E49B3" w:rsidRDefault="00CB4054" w:rsidP="00CB4054">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(b) jedno poduzeće ima pravo imenovati ili smijeniti većinu članova upravnog, upravljačkog ili nadzornog tijela drugog poduzeća </w:t>
            </w:r>
          </w:p>
          <w:p w14:paraId="717E47E1" w14:textId="77777777" w:rsidR="00CB4054" w:rsidRPr="005E49B3" w:rsidRDefault="00CB4054" w:rsidP="00CB4054">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(c) jedno poduzeće ima pravo ostvarivati vladajući utjecaj na drugo poduzeće prema ugovoru sklopljenom s tim poduzećem ili prema odredbi statuta ili društvenog ugovora tog poduzeća </w:t>
            </w:r>
          </w:p>
          <w:p w14:paraId="14987B60" w14:textId="77777777" w:rsidR="00CB4054" w:rsidRPr="005E49B3" w:rsidRDefault="00CB4054" w:rsidP="00CB4054">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(d) jedno poduzeće koje je dioničar ili član u drugom poduzeće, kontrolira samo, u skladu s dogovorom s drugim dioničarima ili članovima tog poduzeća, većinu glasačkih prava dioničara ili glasačkih prava članova u tom poduzeću.</w:t>
            </w:r>
          </w:p>
          <w:p w14:paraId="38C1D66F" w14:textId="77777777" w:rsidR="00CB4054" w:rsidRPr="005E49B3" w:rsidRDefault="00CB4054" w:rsidP="00CB4054">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Poduzeća koja su u bilo kojem od navedenih odnosa preko jednog ili više drugih poduzeća isto se tako smatraju jednim poduzetnikom.</w:t>
            </w:r>
          </w:p>
          <w:p w14:paraId="7F4C41E1" w14:textId="77777777" w:rsidR="00CB4054" w:rsidRPr="00391E83" w:rsidRDefault="00CB4054" w:rsidP="00CB4054">
            <w:pPr>
              <w:shd w:val="clear" w:color="auto" w:fill="FFFFFF" w:themeFill="background1"/>
              <w:spacing w:after="12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Ova se definicija primjenjuje na izračun visine </w:t>
            </w:r>
            <w:r w:rsidRPr="00551159">
              <w:rPr>
                <w:rFonts w:ascii="Times New Roman" w:hAnsi="Times New Roman" w:cs="Times New Roman"/>
                <w:i/>
                <w:sz w:val="24"/>
                <w:szCs w:val="24"/>
              </w:rPr>
              <w:t>de minimis</w:t>
            </w:r>
            <w:r w:rsidRPr="005E49B3">
              <w:rPr>
                <w:rFonts w:ascii="Times New Roman" w:hAnsi="Times New Roman" w:cs="Times New Roman"/>
                <w:sz w:val="24"/>
                <w:szCs w:val="24"/>
              </w:rPr>
              <w:t xml:space="preserve"> potpora.</w:t>
            </w:r>
          </w:p>
        </w:tc>
      </w:tr>
      <w:tr w:rsidR="00C907ED" w:rsidRPr="00391E83" w14:paraId="1C33C1E3" w14:textId="77777777" w:rsidTr="008E1593">
        <w:trPr>
          <w:trHeight w:val="1924"/>
        </w:trPr>
        <w:tc>
          <w:tcPr>
            <w:tcW w:w="2518" w:type="dxa"/>
            <w:tcBorders>
              <w:top w:val="single" w:sz="4" w:space="0" w:color="auto"/>
              <w:left w:val="single" w:sz="4" w:space="0" w:color="auto"/>
              <w:bottom w:val="single" w:sz="4" w:space="0" w:color="auto"/>
              <w:right w:val="single" w:sz="4" w:space="0" w:color="auto"/>
            </w:tcBorders>
          </w:tcPr>
          <w:p w14:paraId="2549D4AA"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Kriteriji odabira</w:t>
            </w:r>
          </w:p>
        </w:tc>
        <w:tc>
          <w:tcPr>
            <w:tcW w:w="6804" w:type="dxa"/>
            <w:tcBorders>
              <w:top w:val="single" w:sz="4" w:space="0" w:color="auto"/>
              <w:left w:val="single" w:sz="4" w:space="0" w:color="auto"/>
              <w:bottom w:val="single" w:sz="4" w:space="0" w:color="auto"/>
              <w:right w:val="single" w:sz="4" w:space="0" w:color="auto"/>
            </w:tcBorders>
          </w:tcPr>
          <w:p w14:paraId="1C70532E"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broj bodova.</w:t>
            </w:r>
          </w:p>
        </w:tc>
      </w:tr>
      <w:tr w:rsidR="00C907ED" w:rsidRPr="00391E83" w14:paraId="1BD8BED7" w14:textId="77777777" w:rsidTr="008E1593">
        <w:tc>
          <w:tcPr>
            <w:tcW w:w="2518" w:type="dxa"/>
            <w:tcBorders>
              <w:top w:val="single" w:sz="4" w:space="0" w:color="auto"/>
              <w:left w:val="single" w:sz="4" w:space="0" w:color="auto"/>
              <w:bottom w:val="single" w:sz="4" w:space="0" w:color="auto"/>
              <w:right w:val="single" w:sz="4" w:space="0" w:color="auto"/>
            </w:tcBorders>
          </w:tcPr>
          <w:p w14:paraId="08A1E175"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Kriteriji prihvatljivosti</w:t>
            </w:r>
          </w:p>
        </w:tc>
        <w:tc>
          <w:tcPr>
            <w:tcW w:w="6804" w:type="dxa"/>
            <w:tcBorders>
              <w:top w:val="single" w:sz="4" w:space="0" w:color="auto"/>
              <w:left w:val="single" w:sz="4" w:space="0" w:color="auto"/>
              <w:bottom w:val="single" w:sz="4" w:space="0" w:color="auto"/>
              <w:right w:val="single" w:sz="4" w:space="0" w:color="auto"/>
            </w:tcBorders>
          </w:tcPr>
          <w:p w14:paraId="4552FDA0"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sljedeće faze dodjele; u protivnom se isključuje iz dodjele. Kriteriji prihvatljivosti proizlaze iz zahtjeva nacionalnih propisa i propisa EU te ih Odbor za praćenje ne odobrava niti daje mišljenje na njih, već mu se isti daju na uvid.</w:t>
            </w:r>
          </w:p>
        </w:tc>
      </w:tr>
      <w:tr w:rsidR="00CB4054" w:rsidRPr="00391E83" w14:paraId="5B12B97E" w14:textId="77777777" w:rsidTr="008E1593">
        <w:tc>
          <w:tcPr>
            <w:tcW w:w="2518" w:type="dxa"/>
            <w:tcBorders>
              <w:top w:val="single" w:sz="4" w:space="0" w:color="auto"/>
              <w:left w:val="single" w:sz="4" w:space="0" w:color="auto"/>
              <w:bottom w:val="single" w:sz="4" w:space="0" w:color="auto"/>
              <w:right w:val="single" w:sz="4" w:space="0" w:color="auto"/>
            </w:tcBorders>
          </w:tcPr>
          <w:p w14:paraId="651DFE2B" w14:textId="77777777" w:rsidR="00CB4054" w:rsidRPr="00391E83" w:rsidRDefault="00CB4054" w:rsidP="00DD1DD0">
            <w:pPr>
              <w:shd w:val="clear" w:color="auto" w:fill="FFFFFF" w:themeFill="background1"/>
              <w:spacing w:after="120" w:line="240" w:lineRule="auto"/>
              <w:rPr>
                <w:rFonts w:ascii="Times New Roman" w:hAnsi="Times New Roman" w:cs="Times New Roman"/>
                <w:sz w:val="24"/>
                <w:szCs w:val="24"/>
              </w:rPr>
            </w:pPr>
            <w:r>
              <w:rPr>
                <w:rFonts w:ascii="Times New Roman" w:hAnsi="Times New Roman" w:cs="Times New Roman"/>
                <w:sz w:val="24"/>
                <w:szCs w:val="24"/>
              </w:rPr>
              <w:t>Korisnik</w:t>
            </w:r>
            <w:r w:rsidR="008D0FCE">
              <w:rPr>
                <w:rFonts w:ascii="Times New Roman" w:hAnsi="Times New Roman" w:cs="Times New Roman"/>
                <w:sz w:val="24"/>
                <w:szCs w:val="24"/>
              </w:rPr>
              <w:t xml:space="preserve"> potpore</w:t>
            </w:r>
          </w:p>
        </w:tc>
        <w:tc>
          <w:tcPr>
            <w:tcW w:w="6804" w:type="dxa"/>
            <w:tcBorders>
              <w:top w:val="single" w:sz="4" w:space="0" w:color="auto"/>
              <w:left w:val="single" w:sz="4" w:space="0" w:color="auto"/>
              <w:bottom w:val="single" w:sz="4" w:space="0" w:color="auto"/>
              <w:right w:val="single" w:sz="4" w:space="0" w:color="auto"/>
            </w:tcBorders>
          </w:tcPr>
          <w:p w14:paraId="4AAC9D13" w14:textId="77777777" w:rsidR="00CB4054" w:rsidRPr="00391E83" w:rsidRDefault="00CB4054" w:rsidP="00C669FC">
            <w:pPr>
              <w:shd w:val="clear" w:color="auto" w:fill="FFFFFF" w:themeFill="background1"/>
              <w:spacing w:after="120" w:line="240" w:lineRule="auto"/>
              <w:jc w:val="both"/>
              <w:rPr>
                <w:rFonts w:ascii="Times New Roman" w:hAnsi="Times New Roman" w:cs="Times New Roman"/>
                <w:sz w:val="24"/>
                <w:szCs w:val="24"/>
              </w:rPr>
            </w:pPr>
            <w:r w:rsidRPr="00455878">
              <w:rPr>
                <w:rFonts w:ascii="Times New Roman" w:hAnsi="Times New Roman" w:cs="Times New Roman"/>
                <w:sz w:val="24"/>
                <w:szCs w:val="24"/>
              </w:rPr>
              <w:t>Korisnik državne potpore/potpore male vrijednosti je svaka pravna i fizička osoba koja, obavljajući gospodarsku djelatnost, sudjeluje u prometu roba i usluga, a prima državnu potporu/potporu male vrijednosti, bez obzira na njezin oblik i namjenu</w:t>
            </w:r>
            <w:r w:rsidR="00551159">
              <w:rPr>
                <w:rFonts w:ascii="Times New Roman" w:hAnsi="Times New Roman" w:cs="Times New Roman"/>
                <w:sz w:val="24"/>
                <w:szCs w:val="24"/>
              </w:rPr>
              <w:t>.</w:t>
            </w:r>
          </w:p>
        </w:tc>
      </w:tr>
      <w:tr w:rsidR="00C907ED" w:rsidRPr="00391E83" w14:paraId="02DFF04F" w14:textId="77777777" w:rsidTr="008219BF">
        <w:trPr>
          <w:trHeight w:val="644"/>
        </w:trPr>
        <w:tc>
          <w:tcPr>
            <w:tcW w:w="2518" w:type="dxa"/>
            <w:tcBorders>
              <w:top w:val="single" w:sz="4" w:space="0" w:color="auto"/>
              <w:left w:val="single" w:sz="4" w:space="0" w:color="auto"/>
              <w:bottom w:val="single" w:sz="4" w:space="0" w:color="auto"/>
              <w:right w:val="single" w:sz="4" w:space="0" w:color="auto"/>
            </w:tcBorders>
          </w:tcPr>
          <w:p w14:paraId="7862FD92"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Malo i srednje poduzeće (MSP)</w:t>
            </w:r>
          </w:p>
        </w:tc>
        <w:tc>
          <w:tcPr>
            <w:tcW w:w="6804" w:type="dxa"/>
            <w:tcBorders>
              <w:top w:val="single" w:sz="4" w:space="0" w:color="auto"/>
              <w:left w:val="single" w:sz="4" w:space="0" w:color="auto"/>
              <w:bottom w:val="single" w:sz="4" w:space="0" w:color="auto"/>
              <w:right w:val="single" w:sz="4" w:space="0" w:color="auto"/>
            </w:tcBorders>
          </w:tcPr>
          <w:p w14:paraId="08A6D256"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Sukladno Prilogu 1. Uredbe 651/2014</w:t>
            </w:r>
          </w:p>
        </w:tc>
      </w:tr>
      <w:tr w:rsidR="00C907ED" w:rsidRPr="00391E83" w14:paraId="763D7852" w14:textId="77777777" w:rsidTr="008E1593">
        <w:tc>
          <w:tcPr>
            <w:tcW w:w="2518" w:type="dxa"/>
            <w:tcBorders>
              <w:top w:val="single" w:sz="4" w:space="0" w:color="auto"/>
              <w:left w:val="single" w:sz="4" w:space="0" w:color="auto"/>
              <w:bottom w:val="single" w:sz="4" w:space="0" w:color="auto"/>
              <w:right w:val="single" w:sz="4" w:space="0" w:color="auto"/>
            </w:tcBorders>
          </w:tcPr>
          <w:p w14:paraId="6412A99D"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Načelo ekonomičnosti, učinkovitosti i djelotvornosti</w:t>
            </w:r>
          </w:p>
        </w:tc>
        <w:tc>
          <w:tcPr>
            <w:tcW w:w="6804" w:type="dxa"/>
            <w:tcBorders>
              <w:top w:val="single" w:sz="4" w:space="0" w:color="auto"/>
              <w:left w:val="single" w:sz="4" w:space="0" w:color="auto"/>
              <w:bottom w:val="single" w:sz="4" w:space="0" w:color="auto"/>
              <w:right w:val="single" w:sz="4" w:space="0" w:color="auto"/>
            </w:tcBorders>
          </w:tcPr>
          <w:p w14:paraId="3B01DE9A"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Načelo ekonomičnosti zahtijeva da resursi koje koristi prijavitelj u svrhu obavljanja svog poslovanja budu dostupni na vrijeme, u odgovarajućoj količini i rezultatima i po najboljoj cijeni.</w:t>
            </w:r>
          </w:p>
          <w:p w14:paraId="51C5A05F"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Načelo učinkovitosti bavi se najboljim odnosom između uloženih resursa i dobivenih rezultata.</w:t>
            </w:r>
          </w:p>
          <w:p w14:paraId="25A641F7"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Načelo djelotvornosti bavi se postizanjem određenih postavljenih ciljeva i ostvarivanjem željenih rezultata.</w:t>
            </w:r>
          </w:p>
        </w:tc>
      </w:tr>
      <w:tr w:rsidR="00C907ED" w:rsidRPr="00391E83" w14:paraId="2162EFA7" w14:textId="77777777" w:rsidTr="008E1593">
        <w:tc>
          <w:tcPr>
            <w:tcW w:w="2518" w:type="dxa"/>
            <w:tcBorders>
              <w:top w:val="single" w:sz="4" w:space="0" w:color="auto"/>
              <w:left w:val="single" w:sz="4" w:space="0" w:color="auto"/>
              <w:bottom w:val="single" w:sz="4" w:space="0" w:color="auto"/>
              <w:right w:val="single" w:sz="4" w:space="0" w:color="auto"/>
            </w:tcBorders>
          </w:tcPr>
          <w:p w14:paraId="693CE0F9"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Odabir</w:t>
            </w:r>
          </w:p>
        </w:tc>
        <w:tc>
          <w:tcPr>
            <w:tcW w:w="6804" w:type="dxa"/>
            <w:tcBorders>
              <w:top w:val="single" w:sz="4" w:space="0" w:color="auto"/>
              <w:left w:val="single" w:sz="4" w:space="0" w:color="auto"/>
              <w:bottom w:val="single" w:sz="4" w:space="0" w:color="auto"/>
              <w:right w:val="single" w:sz="4" w:space="0" w:color="auto"/>
            </w:tcBorders>
          </w:tcPr>
          <w:p w14:paraId="5F8F8EB7"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Ocjena kriterija odabira koji se vrši sukladno metodologiji utvrđenoj u Smjernicama povezanima s Pozivom na dostavu prijave projekta.</w:t>
            </w:r>
          </w:p>
        </w:tc>
      </w:tr>
      <w:tr w:rsidR="00C907ED" w:rsidRPr="00391E83" w14:paraId="7BBA6D96" w14:textId="77777777" w:rsidTr="008E1593">
        <w:tc>
          <w:tcPr>
            <w:tcW w:w="2518" w:type="dxa"/>
            <w:tcBorders>
              <w:top w:val="single" w:sz="4" w:space="0" w:color="auto"/>
              <w:left w:val="single" w:sz="4" w:space="0" w:color="auto"/>
              <w:bottom w:val="single" w:sz="4" w:space="0" w:color="auto"/>
              <w:right w:val="single" w:sz="4" w:space="0" w:color="auto"/>
            </w:tcBorders>
          </w:tcPr>
          <w:p w14:paraId="6B90A618"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Odluka o financiranju</w:t>
            </w:r>
          </w:p>
        </w:tc>
        <w:tc>
          <w:tcPr>
            <w:tcW w:w="6804" w:type="dxa"/>
            <w:tcBorders>
              <w:top w:val="single" w:sz="4" w:space="0" w:color="auto"/>
              <w:left w:val="single" w:sz="4" w:space="0" w:color="auto"/>
              <w:bottom w:val="single" w:sz="4" w:space="0" w:color="auto"/>
              <w:right w:val="single" w:sz="4" w:space="0" w:color="auto"/>
            </w:tcBorders>
          </w:tcPr>
          <w:p w14:paraId="2740CB0D" w14:textId="77777777" w:rsidR="00C907ED" w:rsidRPr="00391E83" w:rsidRDefault="00C907ED" w:rsidP="008219BF">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w:t>
            </w:r>
            <w:r w:rsidR="008219BF">
              <w:rPr>
                <w:rFonts w:ascii="Times New Roman" w:hAnsi="Times New Roman" w:cs="Times New Roman"/>
                <w:sz w:val="24"/>
                <w:szCs w:val="24"/>
              </w:rPr>
              <w:t>nadležnog tijela</w:t>
            </w:r>
            <w:r w:rsidRPr="00391E83">
              <w:rPr>
                <w:rFonts w:ascii="Times New Roman" w:hAnsi="Times New Roman" w:cs="Times New Roman"/>
                <w:sz w:val="24"/>
                <w:szCs w:val="24"/>
              </w:rPr>
              <w:t xml:space="preserve">. </w:t>
            </w:r>
          </w:p>
        </w:tc>
      </w:tr>
      <w:tr w:rsidR="00C907ED" w:rsidRPr="00391E83" w14:paraId="1E52E40D" w14:textId="77777777" w:rsidTr="008E1593">
        <w:tc>
          <w:tcPr>
            <w:tcW w:w="2518" w:type="dxa"/>
            <w:tcBorders>
              <w:top w:val="single" w:sz="4" w:space="0" w:color="auto"/>
              <w:left w:val="single" w:sz="4" w:space="0" w:color="auto"/>
              <w:bottom w:val="single" w:sz="4" w:space="0" w:color="auto"/>
              <w:right w:val="single" w:sz="4" w:space="0" w:color="auto"/>
            </w:tcBorders>
          </w:tcPr>
          <w:p w14:paraId="3A0B18B7"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Održivi razvoj</w:t>
            </w:r>
          </w:p>
        </w:tc>
        <w:tc>
          <w:tcPr>
            <w:tcW w:w="6804" w:type="dxa"/>
            <w:tcBorders>
              <w:top w:val="single" w:sz="4" w:space="0" w:color="auto"/>
              <w:left w:val="single" w:sz="4" w:space="0" w:color="auto"/>
              <w:bottom w:val="single" w:sz="4" w:space="0" w:color="auto"/>
              <w:right w:val="single" w:sz="4" w:space="0" w:color="auto"/>
            </w:tcBorders>
          </w:tcPr>
          <w:p w14:paraId="56BFFCD2"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Održivi razvoj predstavlja udovoljavanje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391E83">
              <w:rPr>
                <w:rStyle w:val="FootnoteReference"/>
                <w:rFonts w:ascii="Times New Roman" w:eastAsia="Calibri" w:hAnsi="Times New Roman" w:cs="Times New Roman"/>
                <w:sz w:val="24"/>
                <w:szCs w:val="24"/>
              </w:rPr>
              <w:footnoteReference w:id="12"/>
            </w:r>
            <w:r w:rsidRPr="00391E83">
              <w:rPr>
                <w:rFonts w:ascii="Times New Roman" w:hAnsi="Times New Roman" w:cs="Times New Roman"/>
                <w:sz w:val="24"/>
                <w:szCs w:val="24"/>
              </w:rPr>
              <w:t xml:space="preserve">. </w:t>
            </w:r>
          </w:p>
        </w:tc>
      </w:tr>
      <w:tr w:rsidR="00C907ED" w:rsidRPr="00391E83" w14:paraId="51151A43" w14:textId="77777777" w:rsidTr="008E1593">
        <w:tc>
          <w:tcPr>
            <w:tcW w:w="2518" w:type="dxa"/>
            <w:tcBorders>
              <w:top w:val="single" w:sz="4" w:space="0" w:color="auto"/>
              <w:left w:val="single" w:sz="4" w:space="0" w:color="auto"/>
              <w:bottom w:val="single" w:sz="4" w:space="0" w:color="auto"/>
              <w:right w:val="single" w:sz="4" w:space="0" w:color="auto"/>
            </w:tcBorders>
          </w:tcPr>
          <w:p w14:paraId="6D037F71"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Početak provedbe projekta</w:t>
            </w:r>
            <w:r w:rsidRPr="00391E83">
              <w:rPr>
                <w:rFonts w:ascii="Times New Roman" w:hAnsi="Times New Roman" w:cs="Times New Roman"/>
                <w:sz w:val="24"/>
                <w:szCs w:val="24"/>
              </w:rPr>
              <w:tab/>
            </w:r>
          </w:p>
        </w:tc>
        <w:tc>
          <w:tcPr>
            <w:tcW w:w="6804" w:type="dxa"/>
            <w:tcBorders>
              <w:top w:val="single" w:sz="4" w:space="0" w:color="auto"/>
              <w:left w:val="single" w:sz="4" w:space="0" w:color="auto"/>
              <w:bottom w:val="single" w:sz="4" w:space="0" w:color="auto"/>
              <w:right w:val="single" w:sz="4" w:space="0" w:color="auto"/>
            </w:tcBorders>
          </w:tcPr>
          <w:p w14:paraId="3A3CFF26"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Početkom provedbe projekta smatra se zakonski obvezujuća obveza za naručivanje dobara ili usluga ili bilo koja druga obveza koja ulaganje čini neopozivim (npr. potpis ugovora, izdavanje narudžbenice, itd.). Kupnja zemljišta i pripremni radovi, primjerice ishođenje dozvola i provođenje studija izvedivosti, ne smatraju se početkom rada na projektu</w:t>
            </w:r>
            <w:r w:rsidR="00143436" w:rsidRPr="00391E83">
              <w:rPr>
                <w:rFonts w:ascii="Times New Roman" w:hAnsi="Times New Roman" w:cs="Times New Roman"/>
                <w:sz w:val="24"/>
                <w:szCs w:val="24"/>
              </w:rPr>
              <w:t>.</w:t>
            </w:r>
          </w:p>
        </w:tc>
      </w:tr>
      <w:tr w:rsidR="00C907ED" w:rsidRPr="00391E83" w14:paraId="08EFF09A" w14:textId="77777777" w:rsidTr="008E1593">
        <w:tc>
          <w:tcPr>
            <w:tcW w:w="2518" w:type="dxa"/>
            <w:tcBorders>
              <w:top w:val="single" w:sz="4" w:space="0" w:color="auto"/>
              <w:left w:val="single" w:sz="4" w:space="0" w:color="auto"/>
              <w:bottom w:val="single" w:sz="4" w:space="0" w:color="auto"/>
              <w:right w:val="single" w:sz="4" w:space="0" w:color="auto"/>
            </w:tcBorders>
          </w:tcPr>
          <w:p w14:paraId="319D64CB"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Poduzetnik u teškoćama</w:t>
            </w:r>
          </w:p>
        </w:tc>
        <w:tc>
          <w:tcPr>
            <w:tcW w:w="6804" w:type="dxa"/>
            <w:tcBorders>
              <w:top w:val="single" w:sz="4" w:space="0" w:color="auto"/>
              <w:left w:val="single" w:sz="4" w:space="0" w:color="auto"/>
              <w:bottom w:val="single" w:sz="4" w:space="0" w:color="auto"/>
              <w:right w:val="single" w:sz="4" w:space="0" w:color="auto"/>
            </w:tcBorders>
          </w:tcPr>
          <w:p w14:paraId="7E307B29"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Poduzetnik za kojeg vrijedi najmanje jedna od sljedećih okolnosti:</w:t>
            </w:r>
          </w:p>
          <w:p w14:paraId="24F1D5AC" w14:textId="77777777" w:rsidR="00C907ED" w:rsidRPr="00391E83" w:rsidRDefault="00C907ED" w:rsidP="008219BF">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(a)</w:t>
            </w:r>
            <w:r w:rsidRPr="00391E83">
              <w:rPr>
                <w:rFonts w:ascii="Times New Roman" w:hAnsi="Times New Roman" w:cs="Times New Roman"/>
                <w:sz w:val="24"/>
                <w:szCs w:val="24"/>
              </w:rPr>
              <w:tab/>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 (1), a „vlasnički kapital” obuhvaća, prema potrebi, sve premije na emitirane dionice;</w:t>
            </w:r>
          </w:p>
          <w:p w14:paraId="6C9EF209" w14:textId="77777777" w:rsidR="00C907ED" w:rsidRPr="00391E83" w:rsidRDefault="00C907ED" w:rsidP="008219BF">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(b)</w:t>
            </w:r>
            <w:r w:rsidRPr="00391E83">
              <w:rPr>
                <w:rFonts w:ascii="Times New Roman" w:hAnsi="Times New Roman" w:cs="Times New Roman"/>
                <w:sz w:val="24"/>
                <w:szCs w:val="24"/>
              </w:rPr>
              <w:tab/>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28B83935" w14:textId="77777777" w:rsidR="00C907ED" w:rsidRPr="00391E83" w:rsidRDefault="00C907ED" w:rsidP="008219BF">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(c)</w:t>
            </w:r>
            <w:r w:rsidRPr="00391E83">
              <w:rPr>
                <w:rFonts w:ascii="Times New Roman" w:hAnsi="Times New Roman" w:cs="Times New Roman"/>
                <w:sz w:val="24"/>
                <w:szCs w:val="24"/>
              </w:rPr>
              <w:tab/>
              <w:t>Ako se nad poduzetnikom provodi cjelokupni stečajni postupak ili on ispunjava kriterije u skladu s nacionalnim pravom da se nad njim provede cjelokupni stečajni postupak na zahtjev vjerovnika;</w:t>
            </w:r>
          </w:p>
          <w:p w14:paraId="3E777C7F"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(d)</w:t>
            </w:r>
            <w:r w:rsidRPr="00391E83">
              <w:rPr>
                <w:rFonts w:ascii="Times New Roman" w:hAnsi="Times New Roman" w:cs="Times New Roman"/>
                <w:sz w:val="24"/>
                <w:szCs w:val="24"/>
              </w:rPr>
              <w:tab/>
              <w:t>Ako je poduzetnik primio potporu za sanaciju, a još nije nadoknadio zajam ili okončao jamstvo, ili je primio potporu za restrukturiranje, a još je podložan planu restrukturiranja</w:t>
            </w:r>
          </w:p>
        </w:tc>
      </w:tr>
      <w:tr w:rsidR="00C907ED" w:rsidRPr="00391E83" w14:paraId="45452894" w14:textId="77777777" w:rsidTr="008E1593">
        <w:tc>
          <w:tcPr>
            <w:tcW w:w="2518" w:type="dxa"/>
            <w:tcBorders>
              <w:top w:val="single" w:sz="4" w:space="0" w:color="auto"/>
              <w:left w:val="single" w:sz="4" w:space="0" w:color="auto"/>
              <w:bottom w:val="single" w:sz="4" w:space="0" w:color="auto"/>
              <w:right w:val="single" w:sz="4" w:space="0" w:color="auto"/>
            </w:tcBorders>
          </w:tcPr>
          <w:p w14:paraId="77EDFCF6"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Politike Zajednice</w:t>
            </w:r>
          </w:p>
        </w:tc>
        <w:tc>
          <w:tcPr>
            <w:tcW w:w="6804" w:type="dxa"/>
            <w:tcBorders>
              <w:top w:val="single" w:sz="4" w:space="0" w:color="auto"/>
              <w:left w:val="single" w:sz="4" w:space="0" w:color="auto"/>
              <w:bottom w:val="single" w:sz="4" w:space="0" w:color="auto"/>
              <w:right w:val="single" w:sz="4" w:space="0" w:color="auto"/>
            </w:tcBorders>
          </w:tcPr>
          <w:p w14:paraId="000E7257"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Politike Zajednice sve su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w:t>
            </w:r>
            <w:r w:rsidRPr="00391E83">
              <w:rPr>
                <w:rFonts w:ascii="Times New Roman" w:hAnsi="Times New Roman" w:cs="Times New Roman"/>
                <w:sz w:val="24"/>
                <w:szCs w:val="24"/>
                <w:vertAlign w:val="superscript"/>
              </w:rPr>
              <w:footnoteReference w:id="13"/>
            </w:r>
            <w:r w:rsidRPr="00391E83">
              <w:rPr>
                <w:rFonts w:ascii="Times New Roman" w:hAnsi="Times New Roman" w:cs="Times New Roman"/>
                <w:sz w:val="24"/>
                <w:szCs w:val="24"/>
                <w:vertAlign w:val="superscript"/>
              </w:rPr>
              <w:t>.</w:t>
            </w:r>
            <w:r w:rsidRPr="00391E83">
              <w:rPr>
                <w:rFonts w:ascii="Times New Roman" w:hAnsi="Times New Roman" w:cs="Times New Roman"/>
                <w:sz w:val="24"/>
                <w:szCs w:val="24"/>
              </w:rPr>
              <w:t xml:space="preserve"> </w:t>
            </w:r>
          </w:p>
        </w:tc>
      </w:tr>
      <w:tr w:rsidR="00C907ED" w:rsidRPr="00391E83" w14:paraId="2D5FD388" w14:textId="77777777" w:rsidTr="008E1593">
        <w:tc>
          <w:tcPr>
            <w:tcW w:w="2518" w:type="dxa"/>
            <w:tcBorders>
              <w:top w:val="single" w:sz="4" w:space="0" w:color="auto"/>
              <w:left w:val="single" w:sz="4" w:space="0" w:color="auto"/>
              <w:bottom w:val="single" w:sz="4" w:space="0" w:color="auto"/>
              <w:right w:val="single" w:sz="4" w:space="0" w:color="auto"/>
            </w:tcBorders>
          </w:tcPr>
          <w:p w14:paraId="09329FB8"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Poljoprivredni proizvodi</w:t>
            </w:r>
          </w:p>
        </w:tc>
        <w:tc>
          <w:tcPr>
            <w:tcW w:w="6804" w:type="dxa"/>
            <w:tcBorders>
              <w:top w:val="single" w:sz="4" w:space="0" w:color="auto"/>
              <w:left w:val="single" w:sz="4" w:space="0" w:color="auto"/>
              <w:bottom w:val="single" w:sz="4" w:space="0" w:color="auto"/>
              <w:right w:val="single" w:sz="4" w:space="0" w:color="auto"/>
            </w:tcBorders>
          </w:tcPr>
          <w:p w14:paraId="762610CF" w14:textId="77777777" w:rsidR="00C907ED" w:rsidRPr="00391E83" w:rsidRDefault="00C907ED" w:rsidP="008D0FCE">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Proizvodi navedeni u Prilogu I. </w:t>
            </w:r>
            <w:r w:rsidR="008D0FCE">
              <w:rPr>
                <w:rFonts w:ascii="Times New Roman" w:hAnsi="Times New Roman" w:cs="Times New Roman"/>
                <w:sz w:val="24"/>
                <w:szCs w:val="24"/>
              </w:rPr>
              <w:t>UFEU</w:t>
            </w:r>
            <w:r w:rsidRPr="00391E83">
              <w:rPr>
                <w:rFonts w:ascii="Times New Roman" w:hAnsi="Times New Roman" w:cs="Times New Roman"/>
                <w:sz w:val="24"/>
                <w:szCs w:val="24"/>
              </w:rPr>
              <w:t>, osim proizvoda ribarstva i akvakulture navedenih u Prilogu I. Uredbi (EU) br. 1379/2013 Europskog parlamenta i Vijeća od 11. prosinca 2013.</w:t>
            </w:r>
          </w:p>
        </w:tc>
      </w:tr>
      <w:tr w:rsidR="00C907ED" w:rsidRPr="00391E83" w14:paraId="75DB5141" w14:textId="77777777" w:rsidTr="008E1593">
        <w:tc>
          <w:tcPr>
            <w:tcW w:w="2518" w:type="dxa"/>
            <w:tcBorders>
              <w:top w:val="single" w:sz="4" w:space="0" w:color="auto"/>
              <w:left w:val="single" w:sz="4" w:space="0" w:color="auto"/>
              <w:bottom w:val="single" w:sz="4" w:space="0" w:color="auto"/>
              <w:right w:val="single" w:sz="4" w:space="0" w:color="auto"/>
            </w:tcBorders>
          </w:tcPr>
          <w:p w14:paraId="5042C579"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Postupak dodjele bespovratnih sredstava </w:t>
            </w:r>
          </w:p>
        </w:tc>
        <w:tc>
          <w:tcPr>
            <w:tcW w:w="6804" w:type="dxa"/>
            <w:tcBorders>
              <w:top w:val="single" w:sz="4" w:space="0" w:color="auto"/>
              <w:left w:val="single" w:sz="4" w:space="0" w:color="auto"/>
              <w:bottom w:val="single" w:sz="4" w:space="0" w:color="auto"/>
              <w:right w:val="single" w:sz="4" w:space="0" w:color="auto"/>
            </w:tcBorders>
          </w:tcPr>
          <w:p w14:paraId="2C9E8E39"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Sveobuhvatni postupak dodjele bespovratnih sredstava koji se sastoji od sljedećih faza:</w:t>
            </w:r>
          </w:p>
          <w:p w14:paraId="59C2DD53" w14:textId="77777777" w:rsidR="005E229F" w:rsidRPr="005E229F" w:rsidRDefault="005E229F" w:rsidP="005E229F">
            <w:pPr>
              <w:pStyle w:val="ListParagraph3"/>
              <w:numPr>
                <w:ilvl w:val="0"/>
                <w:numId w:val="5"/>
              </w:numPr>
              <w:shd w:val="clear" w:color="auto" w:fill="FFFFFF" w:themeFill="background1"/>
              <w:rPr>
                <w:rFonts w:ascii="Times New Roman" w:hAnsi="Times New Roman"/>
                <w:lang w:val="hr-HR"/>
              </w:rPr>
            </w:pPr>
            <w:r w:rsidRPr="005E229F">
              <w:rPr>
                <w:rFonts w:ascii="Times New Roman" w:hAnsi="Times New Roman"/>
                <w:lang w:val="hr-HR"/>
              </w:rPr>
              <w:t xml:space="preserve">Administrativna provjera </w:t>
            </w:r>
          </w:p>
          <w:p w14:paraId="23B190F8" w14:textId="77777777" w:rsidR="005E229F" w:rsidRPr="005E229F" w:rsidRDefault="005E229F" w:rsidP="005E229F">
            <w:pPr>
              <w:pStyle w:val="ListParagraph3"/>
              <w:numPr>
                <w:ilvl w:val="0"/>
                <w:numId w:val="5"/>
              </w:numPr>
              <w:shd w:val="clear" w:color="auto" w:fill="FFFFFF" w:themeFill="background1"/>
              <w:rPr>
                <w:rFonts w:ascii="Times New Roman" w:hAnsi="Times New Roman"/>
                <w:lang w:val="hr-HR"/>
              </w:rPr>
            </w:pPr>
            <w:r w:rsidRPr="005E229F">
              <w:rPr>
                <w:rFonts w:ascii="Times New Roman" w:hAnsi="Times New Roman"/>
                <w:lang w:val="hr-HR"/>
              </w:rPr>
              <w:t>Provjera prihvatljivosti prijavitelja, projekta, aktivnosti i troškova te ocjena kvalitete</w:t>
            </w:r>
          </w:p>
          <w:p w14:paraId="6E134F6F" w14:textId="77777777" w:rsidR="00C907ED" w:rsidRPr="00391E83" w:rsidRDefault="005E229F" w:rsidP="00A22924">
            <w:pPr>
              <w:pStyle w:val="ListParagraph3"/>
              <w:numPr>
                <w:ilvl w:val="0"/>
                <w:numId w:val="5"/>
              </w:numPr>
              <w:shd w:val="clear" w:color="auto" w:fill="FFFFFF" w:themeFill="background1"/>
              <w:spacing w:before="0"/>
              <w:contextualSpacing w:val="0"/>
              <w:rPr>
                <w:rFonts w:ascii="Times New Roman" w:hAnsi="Times New Roman"/>
                <w:lang w:val="hr-HR"/>
              </w:rPr>
            </w:pPr>
            <w:r w:rsidRPr="005E229F">
              <w:rPr>
                <w:rFonts w:ascii="Times New Roman" w:hAnsi="Times New Roman"/>
                <w:lang w:val="hr-HR"/>
              </w:rPr>
              <w:t>Odluka o financiranju.</w:t>
            </w:r>
          </w:p>
        </w:tc>
      </w:tr>
      <w:tr w:rsidR="00C907ED" w:rsidRPr="00391E83" w14:paraId="711E3767" w14:textId="77777777" w:rsidTr="008E1593">
        <w:tc>
          <w:tcPr>
            <w:tcW w:w="2518" w:type="dxa"/>
            <w:tcBorders>
              <w:top w:val="single" w:sz="4" w:space="0" w:color="auto"/>
              <w:left w:val="single" w:sz="4" w:space="0" w:color="auto"/>
              <w:bottom w:val="single" w:sz="4" w:space="0" w:color="auto"/>
              <w:right w:val="single" w:sz="4" w:space="0" w:color="auto"/>
            </w:tcBorders>
          </w:tcPr>
          <w:p w14:paraId="79C9153C"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Potvrda prihvatljivosti</w:t>
            </w:r>
          </w:p>
        </w:tc>
        <w:tc>
          <w:tcPr>
            <w:tcW w:w="6804" w:type="dxa"/>
            <w:tcBorders>
              <w:top w:val="single" w:sz="4" w:space="0" w:color="auto"/>
              <w:left w:val="single" w:sz="4" w:space="0" w:color="auto"/>
              <w:bottom w:val="single" w:sz="4" w:space="0" w:color="auto"/>
              <w:right w:val="single" w:sz="4" w:space="0" w:color="auto"/>
            </w:tcBorders>
          </w:tcPr>
          <w:p w14:paraId="32408AEB" w14:textId="77777777" w:rsidR="00C907ED" w:rsidRPr="00391E83" w:rsidRDefault="00C907ED" w:rsidP="0027172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Potvrda kriterija prihvatljivosti koja se vrši sukladno metodologiji utvrđenoj u predmetnom Pozivu na dostavu projektnih </w:t>
            </w:r>
            <w:r w:rsidR="0027172C" w:rsidRPr="00391E83">
              <w:rPr>
                <w:rFonts w:ascii="Times New Roman" w:hAnsi="Times New Roman" w:cs="Times New Roman"/>
                <w:sz w:val="24"/>
                <w:szCs w:val="24"/>
              </w:rPr>
              <w:t>prijedloga</w:t>
            </w:r>
            <w:r w:rsidRPr="00391E83">
              <w:rPr>
                <w:rFonts w:ascii="Times New Roman" w:hAnsi="Times New Roman" w:cs="Times New Roman"/>
                <w:sz w:val="24"/>
                <w:szCs w:val="24"/>
              </w:rPr>
              <w:t>.</w:t>
            </w:r>
          </w:p>
        </w:tc>
      </w:tr>
      <w:tr w:rsidR="00C907ED" w:rsidRPr="00391E83" w14:paraId="19FFB6C1" w14:textId="77777777" w:rsidTr="008E1593">
        <w:tc>
          <w:tcPr>
            <w:tcW w:w="2518" w:type="dxa"/>
            <w:tcBorders>
              <w:top w:val="single" w:sz="4" w:space="0" w:color="auto"/>
              <w:left w:val="single" w:sz="4" w:space="0" w:color="auto"/>
              <w:bottom w:val="single" w:sz="4" w:space="0" w:color="auto"/>
              <w:right w:val="single" w:sz="4" w:space="0" w:color="auto"/>
            </w:tcBorders>
          </w:tcPr>
          <w:p w14:paraId="2F40690C"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Prerada poljoprivrednih proizvoda</w:t>
            </w:r>
          </w:p>
        </w:tc>
        <w:tc>
          <w:tcPr>
            <w:tcW w:w="6804" w:type="dxa"/>
            <w:tcBorders>
              <w:top w:val="single" w:sz="4" w:space="0" w:color="auto"/>
              <w:left w:val="single" w:sz="4" w:space="0" w:color="auto"/>
              <w:bottom w:val="single" w:sz="4" w:space="0" w:color="auto"/>
              <w:right w:val="single" w:sz="4" w:space="0" w:color="auto"/>
            </w:tcBorders>
          </w:tcPr>
          <w:p w14:paraId="550ACA4C"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Svako djelovanje na poljoprivrednom proizvodu čiji je rezultat proizvod koji je i sâm poljoprivredni proizvod, osim djelatnosti na poljoprivrednim dobrima koje su neophodne za pripremu životinjskih ili biljnih proizvoda za prvu prodaju.</w:t>
            </w:r>
          </w:p>
        </w:tc>
      </w:tr>
      <w:tr w:rsidR="00C907ED" w:rsidRPr="00391E83" w14:paraId="5E3B9FE8" w14:textId="77777777" w:rsidTr="008E1593">
        <w:tc>
          <w:tcPr>
            <w:tcW w:w="2518" w:type="dxa"/>
            <w:tcBorders>
              <w:top w:val="single" w:sz="4" w:space="0" w:color="auto"/>
              <w:left w:val="single" w:sz="4" w:space="0" w:color="auto"/>
              <w:bottom w:val="single" w:sz="4" w:space="0" w:color="auto"/>
              <w:right w:val="single" w:sz="4" w:space="0" w:color="auto"/>
            </w:tcBorders>
          </w:tcPr>
          <w:p w14:paraId="0212C83C"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Primarna poljoprivredna proizvodnja</w:t>
            </w:r>
          </w:p>
        </w:tc>
        <w:tc>
          <w:tcPr>
            <w:tcW w:w="6804" w:type="dxa"/>
            <w:tcBorders>
              <w:top w:val="single" w:sz="4" w:space="0" w:color="auto"/>
              <w:left w:val="single" w:sz="4" w:space="0" w:color="auto"/>
              <w:bottom w:val="single" w:sz="4" w:space="0" w:color="auto"/>
              <w:right w:val="single" w:sz="4" w:space="0" w:color="auto"/>
            </w:tcBorders>
          </w:tcPr>
          <w:p w14:paraId="2598492A" w14:textId="77777777" w:rsidR="00C907ED" w:rsidRPr="00391E83" w:rsidRDefault="00C907ED" w:rsidP="008D0FCE">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Proizvodnja proizvoda iz tla ili stočarstva navedenih u Prilogu I. </w:t>
            </w:r>
            <w:r w:rsidR="008D0FCE">
              <w:rPr>
                <w:rFonts w:ascii="Times New Roman" w:hAnsi="Times New Roman" w:cs="Times New Roman"/>
                <w:sz w:val="24"/>
                <w:szCs w:val="24"/>
              </w:rPr>
              <w:t>UFEU</w:t>
            </w:r>
            <w:r w:rsidR="008D0FCE" w:rsidRPr="00391E83">
              <w:rPr>
                <w:rFonts w:ascii="Times New Roman" w:hAnsi="Times New Roman" w:cs="Times New Roman"/>
                <w:sz w:val="24"/>
                <w:szCs w:val="24"/>
              </w:rPr>
              <w:t xml:space="preserve"> </w:t>
            </w:r>
            <w:r w:rsidRPr="00391E83">
              <w:rPr>
                <w:rFonts w:ascii="Times New Roman" w:hAnsi="Times New Roman" w:cs="Times New Roman"/>
                <w:sz w:val="24"/>
                <w:szCs w:val="24"/>
              </w:rPr>
              <w:t>bez obavljanja dodatnih radnji kojima bi se promijenila priroda tih proizvoda.</w:t>
            </w:r>
          </w:p>
        </w:tc>
      </w:tr>
      <w:tr w:rsidR="00C907ED" w:rsidRPr="00391E83" w14:paraId="26BC76F3" w14:textId="77777777" w:rsidTr="008E1593">
        <w:tc>
          <w:tcPr>
            <w:tcW w:w="2518" w:type="dxa"/>
            <w:tcBorders>
              <w:top w:val="single" w:sz="4" w:space="0" w:color="auto"/>
              <w:left w:val="single" w:sz="4" w:space="0" w:color="auto"/>
              <w:bottom w:val="single" w:sz="4" w:space="0" w:color="auto"/>
              <w:right w:val="single" w:sz="4" w:space="0" w:color="auto"/>
            </w:tcBorders>
          </w:tcPr>
          <w:p w14:paraId="30727B59"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Projekt</w:t>
            </w:r>
            <w:r w:rsidR="00EB7311">
              <w:rPr>
                <w:rFonts w:ascii="Times New Roman" w:hAnsi="Times New Roman" w:cs="Times New Roman"/>
                <w:sz w:val="24"/>
                <w:szCs w:val="24"/>
              </w:rPr>
              <w:t>/projektni prijedlog</w:t>
            </w:r>
          </w:p>
        </w:tc>
        <w:tc>
          <w:tcPr>
            <w:tcW w:w="6804" w:type="dxa"/>
            <w:tcBorders>
              <w:top w:val="single" w:sz="4" w:space="0" w:color="auto"/>
              <w:left w:val="single" w:sz="4" w:space="0" w:color="auto"/>
              <w:bottom w:val="single" w:sz="4" w:space="0" w:color="auto"/>
              <w:right w:val="single" w:sz="4" w:space="0" w:color="auto"/>
            </w:tcBorders>
          </w:tcPr>
          <w:p w14:paraId="32F2C6AC" w14:textId="77777777" w:rsidR="00EB7311" w:rsidRPr="00391E83" w:rsidRDefault="00C907ED" w:rsidP="00277E91">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Pojedina aktivnost, skupina aktivnosti ili nekoliko skupina aktivnosti ograničeni vremenom i mjestom i usmjereni k postizanju određenog cilja za koji se traži ili koristi potpora</w:t>
            </w:r>
            <w:r w:rsidR="00277E91">
              <w:rPr>
                <w:rFonts w:ascii="Times New Roman" w:hAnsi="Times New Roman" w:cs="Times New Roman"/>
                <w:sz w:val="24"/>
                <w:szCs w:val="24"/>
              </w:rPr>
              <w:t xml:space="preserve">, a koji </w:t>
            </w:r>
            <w:r w:rsidR="00277E91" w:rsidRPr="00277E91">
              <w:rPr>
                <w:rFonts w:ascii="Times New Roman" w:hAnsi="Times New Roman" w:cs="Times New Roman"/>
                <w:sz w:val="24"/>
                <w:szCs w:val="24"/>
              </w:rPr>
              <w:t>doprinosi postizanju pokazatelja na razini Poziva</w:t>
            </w:r>
            <w:r w:rsidRPr="00391E83">
              <w:rPr>
                <w:rFonts w:ascii="Times New Roman" w:hAnsi="Times New Roman" w:cs="Times New Roman"/>
                <w:sz w:val="24"/>
                <w:szCs w:val="24"/>
              </w:rPr>
              <w:t>.</w:t>
            </w:r>
          </w:p>
        </w:tc>
      </w:tr>
      <w:tr w:rsidR="00C907ED" w:rsidRPr="00391E83" w14:paraId="14741BF6" w14:textId="77777777" w:rsidTr="008E1593">
        <w:tc>
          <w:tcPr>
            <w:tcW w:w="2518" w:type="dxa"/>
            <w:tcBorders>
              <w:top w:val="single" w:sz="4" w:space="0" w:color="auto"/>
              <w:left w:val="single" w:sz="4" w:space="0" w:color="auto"/>
              <w:bottom w:val="single" w:sz="4" w:space="0" w:color="auto"/>
              <w:right w:val="single" w:sz="4" w:space="0" w:color="auto"/>
            </w:tcBorders>
          </w:tcPr>
          <w:p w14:paraId="272C002D"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Savjetodavne usluge</w:t>
            </w:r>
          </w:p>
        </w:tc>
        <w:tc>
          <w:tcPr>
            <w:tcW w:w="6804" w:type="dxa"/>
            <w:tcBorders>
              <w:top w:val="single" w:sz="4" w:space="0" w:color="auto"/>
              <w:left w:val="single" w:sz="4" w:space="0" w:color="auto"/>
              <w:bottom w:val="single" w:sz="4" w:space="0" w:color="auto"/>
              <w:right w:val="single" w:sz="4" w:space="0" w:color="auto"/>
            </w:tcBorders>
          </w:tcPr>
          <w:p w14:paraId="5E0F8527"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Usluge koje ne predstavljaju trajnu ili periodičnu djelatnost, niti su povezane s uobičajenim troškovima poslovanja poduzetnika, kao što su uobičajene usluge poreznog savjetovanja, redovne pravne usluge ili oglašavanje.</w:t>
            </w:r>
          </w:p>
        </w:tc>
      </w:tr>
      <w:tr w:rsidR="00C907ED" w:rsidRPr="00391E83" w14:paraId="3BB52E29" w14:textId="77777777" w:rsidTr="008E1593">
        <w:tc>
          <w:tcPr>
            <w:tcW w:w="2518" w:type="dxa"/>
            <w:tcBorders>
              <w:top w:val="single" w:sz="4" w:space="0" w:color="auto"/>
              <w:left w:val="single" w:sz="4" w:space="0" w:color="auto"/>
              <w:bottom w:val="single" w:sz="4" w:space="0" w:color="auto"/>
              <w:right w:val="single" w:sz="4" w:space="0" w:color="auto"/>
            </w:tcBorders>
          </w:tcPr>
          <w:p w14:paraId="45616A55"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Sektor ribarstva i akvakulture</w:t>
            </w:r>
          </w:p>
        </w:tc>
        <w:tc>
          <w:tcPr>
            <w:tcW w:w="6804" w:type="dxa"/>
            <w:tcBorders>
              <w:top w:val="single" w:sz="4" w:space="0" w:color="auto"/>
              <w:left w:val="single" w:sz="4" w:space="0" w:color="auto"/>
              <w:bottom w:val="single" w:sz="4" w:space="0" w:color="auto"/>
              <w:right w:val="single" w:sz="4" w:space="0" w:color="auto"/>
            </w:tcBorders>
          </w:tcPr>
          <w:p w14:paraId="45392109"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Sektor gospodarstva koji obuhvaća sve aktivnosti proizvodnje, prerade i trženja proizvoda ribarstva i akvakulture. sukladno Uredbi (EU) br. 1379/2013 Europskog parlamenta i Vijeća od 11. prosinca 2013. o kom uređenju tržišta proizvodima ribarstva i akvakulture, izmjeni uredbi Vijeća (EZ) br. 1184/2006 i (EZ) br. 1224/2009 i stavljanju izvan snage Uredbe Vijeća (EZ) br. 104/2000 (SL L 354, 28.12.2013., str. 1), uz iznimku potpora za usavršavanje, potpora za pristup financiranju za MSP-ove, potpora u području istraživanja i razvoja, potpora za inovacije za MSP-ove i potpora za radnike u nepovoljnom položaju i radnike s invaliditetom.</w:t>
            </w:r>
          </w:p>
        </w:tc>
      </w:tr>
      <w:tr w:rsidR="00C907ED" w:rsidRPr="00391E83" w14:paraId="2FA0E6E0" w14:textId="77777777" w:rsidTr="008E1593">
        <w:tc>
          <w:tcPr>
            <w:tcW w:w="2518" w:type="dxa"/>
            <w:tcBorders>
              <w:top w:val="single" w:sz="4" w:space="0" w:color="auto"/>
              <w:left w:val="single" w:sz="4" w:space="0" w:color="auto"/>
              <w:bottom w:val="single" w:sz="4" w:space="0" w:color="auto"/>
              <w:right w:val="single" w:sz="4" w:space="0" w:color="auto"/>
            </w:tcBorders>
          </w:tcPr>
          <w:p w14:paraId="30B8B735"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Stavljanje na tržište poljoprivrednih proizvoda</w:t>
            </w:r>
          </w:p>
        </w:tc>
        <w:tc>
          <w:tcPr>
            <w:tcW w:w="6804" w:type="dxa"/>
            <w:tcBorders>
              <w:top w:val="single" w:sz="4" w:space="0" w:color="auto"/>
              <w:left w:val="single" w:sz="4" w:space="0" w:color="auto"/>
              <w:bottom w:val="single" w:sz="4" w:space="0" w:color="auto"/>
              <w:right w:val="single" w:sz="4" w:space="0" w:color="auto"/>
            </w:tcBorders>
          </w:tcPr>
          <w:p w14:paraId="39593DB4"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Držanje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p>
        </w:tc>
      </w:tr>
      <w:tr w:rsidR="00C907ED" w:rsidRPr="00391E83" w14:paraId="060BF6F8" w14:textId="77777777" w:rsidTr="008E1593">
        <w:tc>
          <w:tcPr>
            <w:tcW w:w="2518" w:type="dxa"/>
            <w:tcBorders>
              <w:top w:val="single" w:sz="4" w:space="0" w:color="auto"/>
              <w:left w:val="single" w:sz="4" w:space="0" w:color="auto"/>
              <w:bottom w:val="single" w:sz="4" w:space="0" w:color="auto"/>
              <w:right w:val="single" w:sz="4" w:space="0" w:color="auto"/>
            </w:tcBorders>
          </w:tcPr>
          <w:p w14:paraId="4AC5F9F7" w14:textId="77777777" w:rsidR="00C907ED" w:rsidRPr="00391E83" w:rsidRDefault="00C907ED" w:rsidP="0027172C">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Otvoreni poziv za dostavu projektnih </w:t>
            </w:r>
            <w:r w:rsidR="0027172C" w:rsidRPr="00391E83">
              <w:rPr>
                <w:rFonts w:ascii="Times New Roman" w:hAnsi="Times New Roman" w:cs="Times New Roman"/>
                <w:sz w:val="24"/>
                <w:szCs w:val="24"/>
              </w:rPr>
              <w:t>prijedloga</w:t>
            </w:r>
          </w:p>
        </w:tc>
        <w:tc>
          <w:tcPr>
            <w:tcW w:w="6804" w:type="dxa"/>
            <w:tcBorders>
              <w:top w:val="single" w:sz="4" w:space="0" w:color="auto"/>
              <w:left w:val="single" w:sz="4" w:space="0" w:color="auto"/>
              <w:bottom w:val="single" w:sz="4" w:space="0" w:color="auto"/>
              <w:right w:val="single" w:sz="4" w:space="0" w:color="auto"/>
            </w:tcBorders>
          </w:tcPr>
          <w:p w14:paraId="2813435C" w14:textId="77777777" w:rsidR="00C907ED" w:rsidRPr="00391E83" w:rsidRDefault="00C907ED" w:rsidP="0027172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Pozivi na dostavu prijave projekta koji se javno objave i usmjereni su k širokom spektru potencijalnih prijavitelja. Između podnesenih prijava projekata očekuje se konkurencija, bilo na osnovu načela „tko prvi podnese </w:t>
            </w:r>
            <w:r w:rsidR="0027172C" w:rsidRPr="00391E83">
              <w:rPr>
                <w:rFonts w:ascii="Times New Roman" w:hAnsi="Times New Roman" w:cs="Times New Roman"/>
                <w:sz w:val="24"/>
                <w:szCs w:val="24"/>
              </w:rPr>
              <w:t>projektni prijedlog</w:t>
            </w:r>
            <w:r w:rsidRPr="00391E83">
              <w:rPr>
                <w:rFonts w:ascii="Times New Roman" w:hAnsi="Times New Roman" w:cs="Times New Roman"/>
                <w:sz w:val="24"/>
                <w:szCs w:val="24"/>
              </w:rPr>
              <w:t xml:space="preserve">“ (trajni pozivi) bilo na osnovu kvalitativnih aspekata (privremeni pozivi). </w:t>
            </w:r>
          </w:p>
        </w:tc>
      </w:tr>
      <w:tr w:rsidR="00C907ED" w:rsidRPr="00391E83" w14:paraId="3F92E225" w14:textId="77777777" w:rsidTr="008E1593">
        <w:tc>
          <w:tcPr>
            <w:tcW w:w="2518" w:type="dxa"/>
            <w:tcBorders>
              <w:top w:val="single" w:sz="4" w:space="0" w:color="auto"/>
              <w:left w:val="single" w:sz="4" w:space="0" w:color="auto"/>
              <w:bottom w:val="single" w:sz="4" w:space="0" w:color="auto"/>
              <w:right w:val="single" w:sz="4" w:space="0" w:color="auto"/>
            </w:tcBorders>
          </w:tcPr>
          <w:p w14:paraId="70079029"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Ugovor o dodjeli bespovratnih sredstava</w:t>
            </w:r>
          </w:p>
        </w:tc>
        <w:tc>
          <w:tcPr>
            <w:tcW w:w="6804" w:type="dxa"/>
            <w:tcBorders>
              <w:top w:val="single" w:sz="4" w:space="0" w:color="auto"/>
              <w:left w:val="single" w:sz="4" w:space="0" w:color="auto"/>
              <w:bottom w:val="single" w:sz="4" w:space="0" w:color="auto"/>
              <w:right w:val="single" w:sz="4" w:space="0" w:color="auto"/>
            </w:tcBorders>
          </w:tcPr>
          <w:p w14:paraId="6D325925" w14:textId="32EB4EAF" w:rsidR="00C907ED" w:rsidRPr="00391E83" w:rsidRDefault="00C907ED" w:rsidP="00DD76E2">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Ugovor sklopljen između korisnika,</w:t>
            </w:r>
            <w:r w:rsidR="007D016E">
              <w:rPr>
                <w:rFonts w:ascii="Times New Roman" w:hAnsi="Times New Roman" w:cs="Times New Roman"/>
                <w:sz w:val="24"/>
                <w:szCs w:val="24"/>
              </w:rPr>
              <w:t xml:space="preserve"> MGPO</w:t>
            </w:r>
            <w:r w:rsidR="00435323">
              <w:rPr>
                <w:rFonts w:ascii="Times New Roman" w:hAnsi="Times New Roman" w:cs="Times New Roman"/>
                <w:sz w:val="24"/>
                <w:szCs w:val="24"/>
              </w:rPr>
              <w:t>-a</w:t>
            </w:r>
            <w:r w:rsidRPr="00391E83">
              <w:rPr>
                <w:rFonts w:ascii="Times New Roman" w:hAnsi="Times New Roman" w:cs="Times New Roman"/>
                <w:sz w:val="24"/>
                <w:szCs w:val="24"/>
              </w:rPr>
              <w:t xml:space="preserve"> i HAMAG-BICRO-a kojim se utvrđuje najviši iznos bespovratnih sredstava dodijeljen za provedbu projekta iz sredstava EU i sredstava iz državnog proračuna te drugi financijski i provedbeni uvjeti Projekta.</w:t>
            </w:r>
          </w:p>
        </w:tc>
      </w:tr>
      <w:tr w:rsidR="00C907ED" w:rsidRPr="00391E83" w14:paraId="67C834C5" w14:textId="77777777" w:rsidTr="008E1593">
        <w:tc>
          <w:tcPr>
            <w:tcW w:w="2518" w:type="dxa"/>
            <w:tcBorders>
              <w:top w:val="single" w:sz="4" w:space="0" w:color="auto"/>
              <w:left w:val="single" w:sz="4" w:space="0" w:color="auto"/>
              <w:bottom w:val="single" w:sz="4" w:space="0" w:color="auto"/>
              <w:right w:val="single" w:sz="4" w:space="0" w:color="auto"/>
            </w:tcBorders>
          </w:tcPr>
          <w:p w14:paraId="00FA691B"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Zaštita okoliša</w:t>
            </w:r>
          </w:p>
        </w:tc>
        <w:tc>
          <w:tcPr>
            <w:tcW w:w="6804" w:type="dxa"/>
            <w:tcBorders>
              <w:top w:val="single" w:sz="4" w:space="0" w:color="auto"/>
              <w:left w:val="single" w:sz="4" w:space="0" w:color="auto"/>
              <w:bottom w:val="single" w:sz="4" w:space="0" w:color="auto"/>
              <w:right w:val="single" w:sz="4" w:space="0" w:color="auto"/>
            </w:tcBorders>
          </w:tcPr>
          <w:p w14:paraId="219EE51C" w14:textId="77777777" w:rsidR="00C907ED" w:rsidRPr="00391E83" w:rsidRDefault="00C907ED" w:rsidP="00C669FC">
            <w:pPr>
              <w:shd w:val="clear" w:color="auto" w:fill="FFFFFF" w:themeFill="background1"/>
              <w:spacing w:after="120" w:line="240" w:lineRule="auto"/>
              <w:jc w:val="both"/>
              <w:rPr>
                <w:rFonts w:ascii="Times New Roman" w:hAnsi="Times New Roman" w:cs="Times New Roman"/>
                <w:sz w:val="24"/>
                <w:szCs w:val="24"/>
              </w:rPr>
            </w:pPr>
            <w:r w:rsidRPr="00391E83">
              <w:rPr>
                <w:rFonts w:ascii="Times New Roman" w:hAnsi="Times New Roman" w:cs="Times New Roman"/>
                <w:sz w:val="24"/>
                <w:szCs w:val="24"/>
              </w:rPr>
              <w:t>znači svako djelovanje kojim se ublažava i sprečava šteta nanesena fizičkom okolišu ili prirodnim resursima, nastala zbog djelatnosti korisnika, kojim se smanjuje rizik takve štete ili koji vodi učinkovitijoj uporabi prirodnih resursa, uključujući mjere štednje energije i uporabu obnovljivih izvora energije</w:t>
            </w:r>
            <w:r w:rsidR="005F627F" w:rsidRPr="00391E83">
              <w:rPr>
                <w:rFonts w:ascii="Times New Roman" w:hAnsi="Times New Roman" w:cs="Times New Roman"/>
                <w:sz w:val="24"/>
                <w:szCs w:val="24"/>
              </w:rPr>
              <w:t>.</w:t>
            </w:r>
          </w:p>
        </w:tc>
      </w:tr>
    </w:tbl>
    <w:p w14:paraId="069D477E" w14:textId="77777777" w:rsidR="00470710" w:rsidRPr="00391E83" w:rsidRDefault="00470710">
      <w:pPr>
        <w:spacing w:after="160" w:line="259" w:lineRule="auto"/>
        <w:rPr>
          <w:rFonts w:ascii="Times New Roman" w:eastAsia="Calibri" w:hAnsi="Times New Roman" w:cs="Times New Roman"/>
          <w:b/>
          <w:bCs/>
          <w:noProof/>
          <w:color w:val="365F91" w:themeColor="accent1" w:themeShade="BF"/>
          <w:spacing w:val="-1"/>
          <w:sz w:val="32"/>
          <w:szCs w:val="24"/>
        </w:rPr>
      </w:pPr>
      <w:bookmarkStart w:id="318" w:name="_POPIS_KRATICA_(UPUTA:"/>
      <w:bookmarkStart w:id="319" w:name="_Toc452468724"/>
      <w:bookmarkStart w:id="320" w:name="_Toc495059856"/>
      <w:bookmarkEnd w:id="318"/>
    </w:p>
    <w:p w14:paraId="5ACC675E" w14:textId="77777777" w:rsidR="00C907ED" w:rsidRPr="00391E83" w:rsidRDefault="00226BCE" w:rsidP="00E21B3E">
      <w:pPr>
        <w:pStyle w:val="Heading1"/>
      </w:pPr>
      <w:bookmarkStart w:id="321" w:name="_Toc508968598"/>
      <w:r w:rsidRPr="00391E83">
        <w:t>POPIS KRATICA</w:t>
      </w:r>
      <w:bookmarkEnd w:id="319"/>
      <w:bookmarkEnd w:id="320"/>
      <w:bookmarkEnd w:id="321"/>
      <w:r w:rsidR="00BD04A7" w:rsidRPr="00391E83">
        <w:t xml:space="preserve"> </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6560"/>
      </w:tblGrid>
      <w:tr w:rsidR="00C907ED" w:rsidRPr="00391E83" w14:paraId="556EE01D" w14:textId="77777777" w:rsidTr="008E1593">
        <w:trPr>
          <w:trHeight w:val="20"/>
        </w:trPr>
        <w:tc>
          <w:tcPr>
            <w:tcW w:w="2762" w:type="dxa"/>
            <w:vAlign w:val="center"/>
          </w:tcPr>
          <w:p w14:paraId="6EA65CA2"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EFRR</w:t>
            </w:r>
          </w:p>
        </w:tc>
        <w:tc>
          <w:tcPr>
            <w:tcW w:w="6560" w:type="dxa"/>
          </w:tcPr>
          <w:p w14:paraId="7F3CAABC"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Europski fond za regionalni razvoj</w:t>
            </w:r>
          </w:p>
        </w:tc>
      </w:tr>
      <w:tr w:rsidR="00C907ED" w:rsidRPr="00391E83" w14:paraId="34362710" w14:textId="77777777" w:rsidTr="008E1593">
        <w:trPr>
          <w:trHeight w:val="20"/>
        </w:trPr>
        <w:tc>
          <w:tcPr>
            <w:tcW w:w="2762" w:type="dxa"/>
            <w:vAlign w:val="center"/>
          </w:tcPr>
          <w:p w14:paraId="19988F14" w14:textId="77777777" w:rsidR="00C907ED" w:rsidRPr="00391E83" w:rsidRDefault="00C907ED" w:rsidP="00DD1DD0">
            <w:pPr>
              <w:shd w:val="clear" w:color="auto" w:fill="FFFFFF" w:themeFill="background1"/>
              <w:spacing w:after="120" w:line="240" w:lineRule="auto"/>
              <w:rPr>
                <w:rStyle w:val="longtext"/>
                <w:rFonts w:ascii="Times New Roman" w:hAnsi="Times New Roman"/>
                <w:sz w:val="24"/>
                <w:szCs w:val="24"/>
              </w:rPr>
            </w:pPr>
            <w:r w:rsidRPr="00391E83">
              <w:rPr>
                <w:rFonts w:ascii="Times New Roman" w:hAnsi="Times New Roman" w:cs="Times New Roman"/>
                <w:sz w:val="24"/>
                <w:szCs w:val="24"/>
              </w:rPr>
              <w:t>EK</w:t>
            </w:r>
          </w:p>
        </w:tc>
        <w:tc>
          <w:tcPr>
            <w:tcW w:w="6560" w:type="dxa"/>
          </w:tcPr>
          <w:p w14:paraId="0CB5C43E" w14:textId="77777777" w:rsidR="00C907ED" w:rsidRPr="00391E83" w:rsidRDefault="00C907ED" w:rsidP="00DD1DD0">
            <w:pPr>
              <w:shd w:val="clear" w:color="auto" w:fill="FFFFFF" w:themeFill="background1"/>
              <w:spacing w:after="120" w:line="240" w:lineRule="auto"/>
              <w:rPr>
                <w:rStyle w:val="hps"/>
                <w:rFonts w:ascii="Times New Roman" w:hAnsi="Times New Roman"/>
                <w:sz w:val="24"/>
                <w:szCs w:val="24"/>
              </w:rPr>
            </w:pPr>
            <w:r w:rsidRPr="00391E83">
              <w:rPr>
                <w:rStyle w:val="hps"/>
                <w:rFonts w:ascii="Times New Roman" w:hAnsi="Times New Roman"/>
                <w:sz w:val="24"/>
                <w:szCs w:val="24"/>
              </w:rPr>
              <w:t xml:space="preserve">Europska komisija </w:t>
            </w:r>
          </w:p>
        </w:tc>
      </w:tr>
      <w:tr w:rsidR="00C907ED" w:rsidRPr="00391E83" w14:paraId="06C67800" w14:textId="77777777" w:rsidTr="008E1593">
        <w:trPr>
          <w:trHeight w:val="20"/>
        </w:trPr>
        <w:tc>
          <w:tcPr>
            <w:tcW w:w="2762" w:type="dxa"/>
            <w:vAlign w:val="center"/>
          </w:tcPr>
          <w:p w14:paraId="1C854E8E"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EU</w:t>
            </w:r>
          </w:p>
        </w:tc>
        <w:tc>
          <w:tcPr>
            <w:tcW w:w="6560" w:type="dxa"/>
          </w:tcPr>
          <w:p w14:paraId="41236AD6"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Europska unija</w:t>
            </w:r>
          </w:p>
        </w:tc>
      </w:tr>
      <w:tr w:rsidR="00C907ED" w:rsidRPr="00391E83" w14:paraId="15E853B3" w14:textId="77777777" w:rsidTr="008E1593">
        <w:trPr>
          <w:trHeight w:val="20"/>
        </w:trPr>
        <w:tc>
          <w:tcPr>
            <w:tcW w:w="2762" w:type="dxa"/>
            <w:vAlign w:val="center"/>
          </w:tcPr>
          <w:p w14:paraId="06F64CD4"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GFI-POD</w:t>
            </w:r>
          </w:p>
        </w:tc>
        <w:tc>
          <w:tcPr>
            <w:tcW w:w="6560" w:type="dxa"/>
          </w:tcPr>
          <w:p w14:paraId="31EE16AA"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Godišnje financijsko izvješće</w:t>
            </w:r>
          </w:p>
        </w:tc>
      </w:tr>
      <w:tr w:rsidR="00C907ED" w:rsidRPr="00391E83" w14:paraId="0CEA2145" w14:textId="77777777" w:rsidTr="008E1593">
        <w:trPr>
          <w:trHeight w:val="20"/>
        </w:trPr>
        <w:tc>
          <w:tcPr>
            <w:tcW w:w="2762" w:type="dxa"/>
            <w:vAlign w:val="center"/>
          </w:tcPr>
          <w:p w14:paraId="0CDFA8A3" w14:textId="77777777" w:rsidR="00C907ED" w:rsidRPr="00391E83" w:rsidRDefault="00C907ED" w:rsidP="00DD1DD0">
            <w:pPr>
              <w:shd w:val="clear" w:color="auto" w:fill="FFFFFF" w:themeFill="background1"/>
              <w:spacing w:after="120" w:line="240" w:lineRule="auto"/>
              <w:rPr>
                <w:rStyle w:val="longtext"/>
                <w:rFonts w:ascii="Times New Roman" w:hAnsi="Times New Roman"/>
                <w:sz w:val="24"/>
                <w:szCs w:val="24"/>
              </w:rPr>
            </w:pPr>
            <w:r w:rsidRPr="00391E83">
              <w:rPr>
                <w:rFonts w:ascii="Times New Roman" w:hAnsi="Times New Roman" w:cs="Times New Roman"/>
                <w:sz w:val="24"/>
                <w:szCs w:val="24"/>
              </w:rPr>
              <w:t xml:space="preserve">HAMAG-BICRO </w:t>
            </w:r>
          </w:p>
        </w:tc>
        <w:tc>
          <w:tcPr>
            <w:tcW w:w="6560" w:type="dxa"/>
          </w:tcPr>
          <w:p w14:paraId="7B5527F0" w14:textId="77777777" w:rsidR="00C907ED" w:rsidRPr="00391E83" w:rsidRDefault="00C907ED" w:rsidP="00DD1DD0">
            <w:pPr>
              <w:shd w:val="clear" w:color="auto" w:fill="FFFFFF" w:themeFill="background1"/>
              <w:spacing w:after="120" w:line="240" w:lineRule="auto"/>
              <w:rPr>
                <w:rStyle w:val="hps"/>
                <w:rFonts w:ascii="Times New Roman" w:hAnsi="Times New Roman"/>
                <w:sz w:val="24"/>
                <w:szCs w:val="24"/>
              </w:rPr>
            </w:pPr>
            <w:r w:rsidRPr="00391E83">
              <w:rPr>
                <w:rStyle w:val="hps"/>
                <w:rFonts w:ascii="Times New Roman" w:hAnsi="Times New Roman"/>
                <w:sz w:val="24"/>
                <w:szCs w:val="24"/>
              </w:rPr>
              <w:t>Hrvatska agencija za malo gospodarstvo, inovacije i investicije</w:t>
            </w:r>
          </w:p>
        </w:tc>
      </w:tr>
      <w:tr w:rsidR="00C907ED" w:rsidRPr="00391E83" w14:paraId="58915483" w14:textId="77777777" w:rsidTr="008E1593">
        <w:trPr>
          <w:trHeight w:val="20"/>
        </w:trPr>
        <w:tc>
          <w:tcPr>
            <w:tcW w:w="2762" w:type="dxa"/>
            <w:vAlign w:val="center"/>
          </w:tcPr>
          <w:p w14:paraId="0D0B09F1"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KF</w:t>
            </w:r>
          </w:p>
        </w:tc>
        <w:tc>
          <w:tcPr>
            <w:tcW w:w="6560" w:type="dxa"/>
          </w:tcPr>
          <w:p w14:paraId="7B892D07"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Kohezijski fond</w:t>
            </w:r>
          </w:p>
        </w:tc>
      </w:tr>
      <w:tr w:rsidR="00C907ED" w:rsidRPr="00391E83" w14:paraId="70A4CB95" w14:textId="77777777" w:rsidTr="008E1593">
        <w:trPr>
          <w:trHeight w:val="20"/>
        </w:trPr>
        <w:tc>
          <w:tcPr>
            <w:tcW w:w="2762" w:type="dxa"/>
            <w:vAlign w:val="center"/>
          </w:tcPr>
          <w:p w14:paraId="5A63FFE1"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Komisija</w:t>
            </w:r>
          </w:p>
        </w:tc>
        <w:tc>
          <w:tcPr>
            <w:tcW w:w="6560" w:type="dxa"/>
          </w:tcPr>
          <w:p w14:paraId="495C2FDB"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Komisija za odlučivanje o prigovorima</w:t>
            </w:r>
          </w:p>
        </w:tc>
      </w:tr>
      <w:tr w:rsidR="00C907ED" w:rsidRPr="00391E83" w14:paraId="38B38719" w14:textId="77777777" w:rsidTr="008E1593">
        <w:trPr>
          <w:trHeight w:val="20"/>
        </w:trPr>
        <w:tc>
          <w:tcPr>
            <w:tcW w:w="2762" w:type="dxa"/>
            <w:vAlign w:val="center"/>
          </w:tcPr>
          <w:p w14:paraId="7D2309F6" w14:textId="77777777" w:rsidR="00C907ED" w:rsidRPr="00391E83" w:rsidRDefault="0097338D" w:rsidP="0097338D">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MGPO</w:t>
            </w:r>
          </w:p>
        </w:tc>
        <w:tc>
          <w:tcPr>
            <w:tcW w:w="6560" w:type="dxa"/>
          </w:tcPr>
          <w:p w14:paraId="444225DE"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Ministarstvo</w:t>
            </w:r>
            <w:r w:rsidR="00ED2920" w:rsidRPr="00391E83">
              <w:rPr>
                <w:rFonts w:ascii="Times New Roman" w:hAnsi="Times New Roman" w:cs="Times New Roman"/>
                <w:sz w:val="24"/>
                <w:szCs w:val="24"/>
              </w:rPr>
              <w:t xml:space="preserve"> gospodarstva,</w:t>
            </w:r>
            <w:r w:rsidRPr="00391E83">
              <w:rPr>
                <w:rFonts w:ascii="Times New Roman" w:hAnsi="Times New Roman" w:cs="Times New Roman"/>
                <w:sz w:val="24"/>
                <w:szCs w:val="24"/>
              </w:rPr>
              <w:t xml:space="preserve"> poduzetništva i obrta</w:t>
            </w:r>
          </w:p>
        </w:tc>
      </w:tr>
      <w:tr w:rsidR="00C907ED" w:rsidRPr="00391E83" w14:paraId="686C9A54" w14:textId="77777777" w:rsidTr="008E1593">
        <w:trPr>
          <w:trHeight w:val="20"/>
        </w:trPr>
        <w:tc>
          <w:tcPr>
            <w:tcW w:w="2762" w:type="dxa"/>
            <w:vAlign w:val="center"/>
          </w:tcPr>
          <w:p w14:paraId="5A528E91"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MSP</w:t>
            </w:r>
          </w:p>
        </w:tc>
        <w:tc>
          <w:tcPr>
            <w:tcW w:w="6560" w:type="dxa"/>
          </w:tcPr>
          <w:p w14:paraId="2C342B44"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Malo i srednje poduzeće</w:t>
            </w:r>
          </w:p>
        </w:tc>
      </w:tr>
      <w:tr w:rsidR="00C907ED" w:rsidRPr="00391E83" w14:paraId="68CE8A27" w14:textId="77777777" w:rsidTr="008E1593">
        <w:trPr>
          <w:trHeight w:val="20"/>
        </w:trPr>
        <w:tc>
          <w:tcPr>
            <w:tcW w:w="2762" w:type="dxa"/>
            <w:vAlign w:val="center"/>
          </w:tcPr>
          <w:p w14:paraId="2969856C"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NN</w:t>
            </w:r>
          </w:p>
        </w:tc>
        <w:tc>
          <w:tcPr>
            <w:tcW w:w="6560" w:type="dxa"/>
          </w:tcPr>
          <w:p w14:paraId="50305235" w14:textId="77777777" w:rsidR="00C907ED" w:rsidRPr="00391E83" w:rsidRDefault="00C907ED" w:rsidP="00DD1DD0">
            <w:pPr>
              <w:shd w:val="clear" w:color="auto" w:fill="FFFFFF" w:themeFill="background1"/>
              <w:spacing w:after="120" w:line="240" w:lineRule="auto"/>
              <w:rPr>
                <w:rStyle w:val="hps"/>
                <w:rFonts w:ascii="Times New Roman" w:hAnsi="Times New Roman"/>
                <w:sz w:val="24"/>
                <w:szCs w:val="24"/>
              </w:rPr>
            </w:pPr>
            <w:r w:rsidRPr="00391E83">
              <w:rPr>
                <w:rStyle w:val="hps"/>
                <w:rFonts w:ascii="Times New Roman" w:hAnsi="Times New Roman"/>
                <w:sz w:val="24"/>
                <w:szCs w:val="24"/>
              </w:rPr>
              <w:t>Narodne novine</w:t>
            </w:r>
          </w:p>
        </w:tc>
      </w:tr>
      <w:tr w:rsidR="00C907ED" w:rsidRPr="00391E83" w14:paraId="67F32777" w14:textId="77777777" w:rsidTr="008E1593">
        <w:trPr>
          <w:trHeight w:val="20"/>
        </w:trPr>
        <w:tc>
          <w:tcPr>
            <w:tcW w:w="2762" w:type="dxa"/>
            <w:vAlign w:val="center"/>
          </w:tcPr>
          <w:p w14:paraId="5696DE45" w14:textId="77777777" w:rsidR="00C907ED" w:rsidRPr="00391E83" w:rsidRDefault="00C907ED" w:rsidP="00DD1DD0">
            <w:pPr>
              <w:shd w:val="clear" w:color="auto" w:fill="FFFFFF" w:themeFill="background1"/>
              <w:spacing w:after="120" w:line="240" w:lineRule="auto"/>
              <w:rPr>
                <w:rStyle w:val="longtext"/>
                <w:rFonts w:ascii="Times New Roman" w:hAnsi="Times New Roman"/>
                <w:sz w:val="24"/>
                <w:szCs w:val="24"/>
              </w:rPr>
            </w:pPr>
            <w:r w:rsidRPr="00391E83">
              <w:rPr>
                <w:rFonts w:ascii="Times New Roman" w:hAnsi="Times New Roman" w:cs="Times New Roman"/>
                <w:sz w:val="24"/>
                <w:szCs w:val="24"/>
              </w:rPr>
              <w:t>Odbor</w:t>
            </w:r>
          </w:p>
        </w:tc>
        <w:tc>
          <w:tcPr>
            <w:tcW w:w="6560" w:type="dxa"/>
          </w:tcPr>
          <w:p w14:paraId="74D9F0AE" w14:textId="77777777" w:rsidR="00C907ED" w:rsidRPr="00391E83" w:rsidRDefault="00C907ED" w:rsidP="00DD1DD0">
            <w:pPr>
              <w:shd w:val="clear" w:color="auto" w:fill="FFFFFF" w:themeFill="background1"/>
              <w:spacing w:after="120" w:line="240" w:lineRule="auto"/>
              <w:rPr>
                <w:rStyle w:val="hps"/>
                <w:rFonts w:ascii="Times New Roman" w:hAnsi="Times New Roman"/>
                <w:sz w:val="24"/>
                <w:szCs w:val="24"/>
              </w:rPr>
            </w:pPr>
            <w:r w:rsidRPr="00391E83">
              <w:rPr>
                <w:rFonts w:ascii="Times New Roman" w:hAnsi="Times New Roman" w:cs="Times New Roman"/>
                <w:sz w:val="24"/>
                <w:szCs w:val="24"/>
              </w:rPr>
              <w:t>Odbor za odabir projekata</w:t>
            </w:r>
          </w:p>
        </w:tc>
      </w:tr>
      <w:tr w:rsidR="00C907ED" w:rsidRPr="00391E83" w14:paraId="015254F9" w14:textId="77777777" w:rsidTr="008E1593">
        <w:trPr>
          <w:trHeight w:val="20"/>
        </w:trPr>
        <w:tc>
          <w:tcPr>
            <w:tcW w:w="2762" w:type="dxa"/>
            <w:vAlign w:val="center"/>
          </w:tcPr>
          <w:p w14:paraId="763DDB91"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OPKK</w:t>
            </w:r>
          </w:p>
        </w:tc>
        <w:tc>
          <w:tcPr>
            <w:tcW w:w="6560" w:type="dxa"/>
          </w:tcPr>
          <w:p w14:paraId="3E1D33A0"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Operativni program Konkurentnost i kohezija 2014. - 2020.</w:t>
            </w:r>
          </w:p>
        </w:tc>
      </w:tr>
      <w:tr w:rsidR="00C907ED" w:rsidRPr="00391E83" w14:paraId="3995F5AB" w14:textId="77777777" w:rsidTr="008E1593">
        <w:trPr>
          <w:trHeight w:val="20"/>
        </w:trPr>
        <w:tc>
          <w:tcPr>
            <w:tcW w:w="2762" w:type="dxa"/>
            <w:vAlign w:val="center"/>
          </w:tcPr>
          <w:p w14:paraId="4E9291BF"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PDV</w:t>
            </w:r>
          </w:p>
        </w:tc>
        <w:tc>
          <w:tcPr>
            <w:tcW w:w="6560" w:type="dxa"/>
          </w:tcPr>
          <w:p w14:paraId="67EE3C8E"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Porez na dodanu vrijednost </w:t>
            </w:r>
          </w:p>
        </w:tc>
      </w:tr>
      <w:tr w:rsidR="00C907ED" w:rsidRPr="00391E83" w14:paraId="4F397D08" w14:textId="77777777" w:rsidTr="008E1593">
        <w:trPr>
          <w:trHeight w:val="20"/>
        </w:trPr>
        <w:tc>
          <w:tcPr>
            <w:tcW w:w="2762" w:type="dxa"/>
            <w:vAlign w:val="center"/>
          </w:tcPr>
          <w:p w14:paraId="48FE720B"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Postupak dodjele</w:t>
            </w:r>
          </w:p>
        </w:tc>
        <w:tc>
          <w:tcPr>
            <w:tcW w:w="6560" w:type="dxa"/>
          </w:tcPr>
          <w:p w14:paraId="6469F06D"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Postupak dodjele bespovratnih sredstava</w:t>
            </w:r>
          </w:p>
        </w:tc>
      </w:tr>
      <w:tr w:rsidR="00C907ED" w:rsidRPr="00391E83" w14:paraId="34EB58E2" w14:textId="77777777" w:rsidTr="008E1593">
        <w:trPr>
          <w:trHeight w:val="20"/>
        </w:trPr>
        <w:tc>
          <w:tcPr>
            <w:tcW w:w="2762" w:type="dxa"/>
            <w:vAlign w:val="center"/>
          </w:tcPr>
          <w:p w14:paraId="6B7E8A46"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Potpora</w:t>
            </w:r>
          </w:p>
        </w:tc>
        <w:tc>
          <w:tcPr>
            <w:tcW w:w="6560" w:type="dxa"/>
          </w:tcPr>
          <w:p w14:paraId="708B8E9F"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Financijska potpora</w:t>
            </w:r>
          </w:p>
        </w:tc>
      </w:tr>
      <w:tr w:rsidR="00C907ED" w:rsidRPr="00391E83" w14:paraId="32734116" w14:textId="77777777" w:rsidTr="008E1593">
        <w:trPr>
          <w:trHeight w:val="20"/>
        </w:trPr>
        <w:tc>
          <w:tcPr>
            <w:tcW w:w="2762" w:type="dxa"/>
            <w:vAlign w:val="center"/>
          </w:tcPr>
          <w:p w14:paraId="43BD97F7"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Poziv</w:t>
            </w:r>
          </w:p>
        </w:tc>
        <w:tc>
          <w:tcPr>
            <w:tcW w:w="6560" w:type="dxa"/>
          </w:tcPr>
          <w:p w14:paraId="5B7BAB9B" w14:textId="77777777" w:rsidR="00C907ED" w:rsidRPr="00391E83" w:rsidRDefault="00C907ED" w:rsidP="0027172C">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Poziv na dostavu projektnih </w:t>
            </w:r>
            <w:r w:rsidR="0027172C" w:rsidRPr="00391E83">
              <w:rPr>
                <w:rFonts w:ascii="Times New Roman" w:hAnsi="Times New Roman" w:cs="Times New Roman"/>
                <w:sz w:val="24"/>
                <w:szCs w:val="24"/>
              </w:rPr>
              <w:t>prijedloga</w:t>
            </w:r>
            <w:r w:rsidRPr="00391E83">
              <w:rPr>
                <w:rFonts w:ascii="Times New Roman" w:hAnsi="Times New Roman" w:cs="Times New Roman"/>
                <w:sz w:val="24"/>
                <w:szCs w:val="24"/>
              </w:rPr>
              <w:t xml:space="preserve"> “</w:t>
            </w:r>
            <w:r w:rsidR="0027172C" w:rsidRPr="00391E83">
              <w:rPr>
                <w:rFonts w:ascii="Times New Roman" w:hAnsi="Times New Roman" w:cs="Times New Roman"/>
                <w:sz w:val="24"/>
                <w:szCs w:val="24"/>
              </w:rPr>
              <w:t>Uvođenje sustava upravljanja poslovnim procesima i kvalitetom</w:t>
            </w:r>
            <w:r w:rsidRPr="00391E83">
              <w:rPr>
                <w:rFonts w:ascii="Times New Roman" w:hAnsi="Times New Roman" w:cs="Times New Roman"/>
                <w:sz w:val="24"/>
                <w:szCs w:val="24"/>
              </w:rPr>
              <w:t>”</w:t>
            </w:r>
          </w:p>
        </w:tc>
      </w:tr>
      <w:tr w:rsidR="00C907ED" w:rsidRPr="00391E83" w14:paraId="2827310F" w14:textId="77777777" w:rsidTr="008E1593">
        <w:trPr>
          <w:trHeight w:val="20"/>
        </w:trPr>
        <w:tc>
          <w:tcPr>
            <w:tcW w:w="2762" w:type="dxa"/>
            <w:vAlign w:val="center"/>
          </w:tcPr>
          <w:p w14:paraId="0A94B26D" w14:textId="77777777" w:rsidR="00C907ED" w:rsidRPr="008219BF" w:rsidRDefault="00C907ED" w:rsidP="00DD1DD0">
            <w:pPr>
              <w:shd w:val="clear" w:color="auto" w:fill="FFFFFF" w:themeFill="background1"/>
              <w:spacing w:after="120" w:line="240" w:lineRule="auto"/>
              <w:rPr>
                <w:rFonts w:ascii="Times New Roman" w:hAnsi="Times New Roman" w:cs="Times New Roman"/>
                <w:sz w:val="24"/>
                <w:szCs w:val="24"/>
              </w:rPr>
            </w:pPr>
            <w:r w:rsidRPr="008219BF">
              <w:rPr>
                <w:rFonts w:ascii="Times New Roman" w:hAnsi="Times New Roman" w:cs="Times New Roman"/>
                <w:sz w:val="24"/>
                <w:szCs w:val="24"/>
              </w:rPr>
              <w:t xml:space="preserve">Program </w:t>
            </w:r>
            <w:r w:rsidRPr="008219BF">
              <w:rPr>
                <w:rFonts w:ascii="Times New Roman" w:hAnsi="Times New Roman" w:cs="Times New Roman"/>
                <w:i/>
                <w:sz w:val="24"/>
                <w:szCs w:val="24"/>
              </w:rPr>
              <w:t>de minimis</w:t>
            </w:r>
          </w:p>
        </w:tc>
        <w:tc>
          <w:tcPr>
            <w:tcW w:w="6560" w:type="dxa"/>
          </w:tcPr>
          <w:p w14:paraId="058DB361" w14:textId="77777777" w:rsidR="00C907ED" w:rsidRPr="008219BF" w:rsidRDefault="002E5FFC" w:rsidP="00C264B0">
            <w:pPr>
              <w:shd w:val="clear" w:color="auto" w:fill="FFFFFF" w:themeFill="background1"/>
              <w:spacing w:after="120" w:line="240" w:lineRule="auto"/>
              <w:rPr>
                <w:rFonts w:ascii="Times New Roman" w:hAnsi="Times New Roman" w:cs="Times New Roman"/>
                <w:sz w:val="24"/>
                <w:szCs w:val="24"/>
              </w:rPr>
            </w:pPr>
            <w:r w:rsidRPr="008219BF">
              <w:rPr>
                <w:rFonts w:ascii="Times New Roman" w:hAnsi="Times New Roman" w:cs="Times New Roman"/>
                <w:sz w:val="24"/>
                <w:szCs w:val="24"/>
              </w:rPr>
              <w:t xml:space="preserve">Program dodjele potpora male vrijednosti za uvođenje sustava upravljanja poslovnim procesima i kvalitetom (KLASA: </w:t>
            </w:r>
            <w:r w:rsidR="00C264B0" w:rsidRPr="008219BF">
              <w:rPr>
                <w:rFonts w:ascii="Times New Roman" w:hAnsi="Times New Roman" w:cs="Times New Roman"/>
                <w:sz w:val="24"/>
                <w:szCs w:val="24"/>
              </w:rPr>
              <w:t>910-04/17-01/3402</w:t>
            </w:r>
            <w:r w:rsidRPr="008219BF">
              <w:rPr>
                <w:rFonts w:ascii="Times New Roman" w:hAnsi="Times New Roman" w:cs="Times New Roman"/>
                <w:sz w:val="24"/>
                <w:szCs w:val="24"/>
              </w:rPr>
              <w:t xml:space="preserve">; URBROJ: </w:t>
            </w:r>
            <w:r w:rsidR="00C264B0" w:rsidRPr="008219BF">
              <w:rPr>
                <w:rFonts w:ascii="Times New Roman" w:hAnsi="Times New Roman" w:cs="Times New Roman"/>
                <w:sz w:val="24"/>
                <w:szCs w:val="24"/>
              </w:rPr>
              <w:t xml:space="preserve">526-08-01-02-02/4-18-01 </w:t>
            </w:r>
            <w:r w:rsidR="006F0D6F" w:rsidRPr="008219BF">
              <w:rPr>
                <w:rFonts w:ascii="Times New Roman" w:hAnsi="Times New Roman" w:cs="Times New Roman"/>
                <w:sz w:val="24"/>
                <w:szCs w:val="24"/>
              </w:rPr>
              <w:t xml:space="preserve"> od </w:t>
            </w:r>
            <w:r w:rsidR="00C264B0" w:rsidRPr="008219BF">
              <w:rPr>
                <w:rFonts w:ascii="Times New Roman" w:hAnsi="Times New Roman" w:cs="Times New Roman"/>
                <w:sz w:val="24"/>
                <w:szCs w:val="24"/>
              </w:rPr>
              <w:t>16</w:t>
            </w:r>
            <w:r w:rsidR="006F0D6F" w:rsidRPr="008219BF">
              <w:rPr>
                <w:rFonts w:ascii="Times New Roman" w:hAnsi="Times New Roman" w:cs="Times New Roman"/>
                <w:sz w:val="24"/>
                <w:szCs w:val="24"/>
              </w:rPr>
              <w:t xml:space="preserve">. </w:t>
            </w:r>
            <w:r w:rsidR="00C264B0" w:rsidRPr="008219BF">
              <w:rPr>
                <w:rFonts w:ascii="Times New Roman" w:hAnsi="Times New Roman" w:cs="Times New Roman"/>
                <w:sz w:val="24"/>
                <w:szCs w:val="24"/>
              </w:rPr>
              <w:t xml:space="preserve">03. </w:t>
            </w:r>
            <w:r w:rsidR="006F0D6F" w:rsidRPr="008219BF">
              <w:rPr>
                <w:rFonts w:ascii="Times New Roman" w:hAnsi="Times New Roman" w:cs="Times New Roman"/>
                <w:sz w:val="24"/>
                <w:szCs w:val="24"/>
              </w:rPr>
              <w:t>2018. godine</w:t>
            </w:r>
            <w:r w:rsidRPr="008219BF">
              <w:rPr>
                <w:rFonts w:ascii="Times New Roman" w:hAnsi="Times New Roman" w:cs="Times New Roman"/>
                <w:sz w:val="24"/>
                <w:szCs w:val="24"/>
              </w:rPr>
              <w:t>)</w:t>
            </w:r>
          </w:p>
        </w:tc>
      </w:tr>
      <w:tr w:rsidR="00C907ED" w:rsidRPr="00391E83" w14:paraId="7A7383AF" w14:textId="77777777" w:rsidTr="008E1593">
        <w:trPr>
          <w:trHeight w:val="20"/>
        </w:trPr>
        <w:tc>
          <w:tcPr>
            <w:tcW w:w="2762" w:type="dxa"/>
            <w:vAlign w:val="center"/>
          </w:tcPr>
          <w:p w14:paraId="0291D55C"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SL</w:t>
            </w:r>
          </w:p>
        </w:tc>
        <w:tc>
          <w:tcPr>
            <w:tcW w:w="6560" w:type="dxa"/>
          </w:tcPr>
          <w:p w14:paraId="2FB2D3C9" w14:textId="77777777" w:rsidR="00C907ED" w:rsidRPr="00391E83" w:rsidRDefault="00C907ED" w:rsidP="00DD1DD0">
            <w:pPr>
              <w:shd w:val="clear" w:color="auto" w:fill="FFFFFF" w:themeFill="background1"/>
              <w:spacing w:after="120" w:line="240" w:lineRule="auto"/>
              <w:rPr>
                <w:rStyle w:val="hps"/>
                <w:rFonts w:ascii="Times New Roman" w:hAnsi="Times New Roman"/>
                <w:sz w:val="24"/>
                <w:szCs w:val="24"/>
              </w:rPr>
            </w:pPr>
            <w:r w:rsidRPr="00391E83">
              <w:rPr>
                <w:rStyle w:val="hps"/>
                <w:rFonts w:ascii="Times New Roman" w:hAnsi="Times New Roman"/>
                <w:sz w:val="24"/>
                <w:szCs w:val="24"/>
              </w:rPr>
              <w:t>Službeni list</w:t>
            </w:r>
          </w:p>
        </w:tc>
      </w:tr>
      <w:tr w:rsidR="00C907ED" w:rsidRPr="00391E83" w14:paraId="08054AF7" w14:textId="77777777" w:rsidTr="008E1593">
        <w:trPr>
          <w:trHeight w:val="20"/>
        </w:trPr>
        <w:tc>
          <w:tcPr>
            <w:tcW w:w="2762" w:type="dxa"/>
            <w:vAlign w:val="center"/>
          </w:tcPr>
          <w:p w14:paraId="3C8FD439"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Sporazum o partnerstvu</w:t>
            </w:r>
          </w:p>
        </w:tc>
        <w:tc>
          <w:tcPr>
            <w:tcW w:w="6560" w:type="dxa"/>
          </w:tcPr>
          <w:p w14:paraId="74CD6E16"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Sporazum o partnerstvu između Republike Hrvatske i Europske Komisije za korištenje EU strukturnih i investicijskih fondova za rast i radna mjesta u razdoblju 2014.-2020.</w:t>
            </w:r>
          </w:p>
        </w:tc>
      </w:tr>
      <w:tr w:rsidR="00277E91" w:rsidRPr="00391E83" w14:paraId="03153E4E" w14:textId="77777777" w:rsidTr="008E1593">
        <w:trPr>
          <w:trHeight w:val="20"/>
        </w:trPr>
        <w:tc>
          <w:tcPr>
            <w:tcW w:w="2762" w:type="dxa"/>
            <w:vAlign w:val="center"/>
          </w:tcPr>
          <w:p w14:paraId="4E199AB4" w14:textId="77777777" w:rsidR="00277E91" w:rsidRPr="00391E83" w:rsidRDefault="00277E91" w:rsidP="00DD1DD0">
            <w:pPr>
              <w:shd w:val="clear" w:color="auto" w:fill="FFFFFF" w:themeFill="background1"/>
              <w:spacing w:after="120" w:line="240" w:lineRule="auto"/>
              <w:rPr>
                <w:rFonts w:ascii="Times New Roman" w:hAnsi="Times New Roman" w:cs="Times New Roman"/>
                <w:sz w:val="24"/>
                <w:szCs w:val="24"/>
              </w:rPr>
            </w:pPr>
            <w:r>
              <w:rPr>
                <w:rFonts w:ascii="Times New Roman" w:hAnsi="Times New Roman" w:cs="Times New Roman"/>
                <w:sz w:val="24"/>
                <w:szCs w:val="24"/>
              </w:rPr>
              <w:t>UFEU</w:t>
            </w:r>
          </w:p>
        </w:tc>
        <w:tc>
          <w:tcPr>
            <w:tcW w:w="6560" w:type="dxa"/>
          </w:tcPr>
          <w:p w14:paraId="4750D557" w14:textId="77777777" w:rsidR="00277E91" w:rsidRPr="00391E83" w:rsidRDefault="00277E91" w:rsidP="00DD1DD0">
            <w:pPr>
              <w:shd w:val="clear" w:color="auto" w:fill="FFFFFF" w:themeFill="background1"/>
              <w:spacing w:after="120" w:line="240" w:lineRule="auto"/>
              <w:rPr>
                <w:rFonts w:ascii="Times New Roman" w:hAnsi="Times New Roman" w:cs="Times New Roman"/>
                <w:sz w:val="24"/>
                <w:szCs w:val="24"/>
              </w:rPr>
            </w:pPr>
            <w:r w:rsidRPr="00277E91">
              <w:rPr>
                <w:rFonts w:ascii="Times New Roman" w:hAnsi="Times New Roman" w:cs="Times New Roman"/>
                <w:sz w:val="24"/>
                <w:szCs w:val="24"/>
              </w:rPr>
              <w:t>Ugovor o funkcioniranju Europske Unije</w:t>
            </w:r>
          </w:p>
        </w:tc>
      </w:tr>
      <w:tr w:rsidR="00C907ED" w:rsidRPr="00391E83" w14:paraId="36950834" w14:textId="77777777" w:rsidTr="008E1593">
        <w:trPr>
          <w:trHeight w:val="20"/>
        </w:trPr>
        <w:tc>
          <w:tcPr>
            <w:tcW w:w="2762" w:type="dxa"/>
            <w:vAlign w:val="center"/>
          </w:tcPr>
          <w:p w14:paraId="6103E5B0"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Upute</w:t>
            </w:r>
          </w:p>
        </w:tc>
        <w:tc>
          <w:tcPr>
            <w:tcW w:w="6560" w:type="dxa"/>
          </w:tcPr>
          <w:p w14:paraId="6D8F8959"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Upute za prijavitelje</w:t>
            </w:r>
          </w:p>
        </w:tc>
      </w:tr>
      <w:tr w:rsidR="00C907ED" w:rsidRPr="00391E83" w14:paraId="1DE262DB" w14:textId="77777777" w:rsidTr="008E1593">
        <w:trPr>
          <w:trHeight w:val="20"/>
        </w:trPr>
        <w:tc>
          <w:tcPr>
            <w:tcW w:w="2762" w:type="dxa"/>
            <w:vAlign w:val="center"/>
          </w:tcPr>
          <w:p w14:paraId="0E6889E3"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Uredba 651/2014</w:t>
            </w:r>
          </w:p>
        </w:tc>
        <w:tc>
          <w:tcPr>
            <w:tcW w:w="6560" w:type="dxa"/>
          </w:tcPr>
          <w:p w14:paraId="5B7E7885" w14:textId="77777777" w:rsidR="00C907ED" w:rsidRPr="00391E83" w:rsidRDefault="00C907ED" w:rsidP="009D39DA">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 xml:space="preserve">Uredba Komisije (EU) br. 651/2014 оd 17. lipnja 2014. </w:t>
            </w:r>
            <w:r w:rsidR="009D39DA">
              <w:rPr>
                <w:rFonts w:ascii="Times New Roman" w:hAnsi="Times New Roman" w:cs="Times New Roman"/>
                <w:sz w:val="24"/>
                <w:szCs w:val="24"/>
              </w:rPr>
              <w:t xml:space="preserve">godine </w:t>
            </w:r>
            <w:r w:rsidRPr="00391E83">
              <w:rPr>
                <w:rFonts w:ascii="Times New Roman" w:hAnsi="Times New Roman" w:cs="Times New Roman"/>
                <w:sz w:val="24"/>
                <w:szCs w:val="24"/>
              </w:rPr>
              <w:t>o ocjenjivanju određenih kategorija potpora spojivima s unutarnjim tržištem u primjeni članaka 107. i 108. Ugovora</w:t>
            </w:r>
          </w:p>
        </w:tc>
      </w:tr>
      <w:tr w:rsidR="00C907ED" w:rsidRPr="00391E83" w14:paraId="5E6BA3AE" w14:textId="77777777" w:rsidTr="008E1593">
        <w:trPr>
          <w:trHeight w:val="20"/>
        </w:trPr>
        <w:tc>
          <w:tcPr>
            <w:tcW w:w="2762" w:type="dxa"/>
            <w:vAlign w:val="center"/>
          </w:tcPr>
          <w:p w14:paraId="10F72B8D"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UT</w:t>
            </w:r>
          </w:p>
        </w:tc>
        <w:tc>
          <w:tcPr>
            <w:tcW w:w="6560" w:type="dxa"/>
          </w:tcPr>
          <w:p w14:paraId="754E7857" w14:textId="77777777" w:rsidR="00C907ED" w:rsidRPr="00391E83" w:rsidRDefault="00C907ED" w:rsidP="00DD1DD0">
            <w:pPr>
              <w:shd w:val="clear" w:color="auto" w:fill="FFFFFF" w:themeFill="background1"/>
              <w:spacing w:after="120" w:line="240" w:lineRule="auto"/>
              <w:rPr>
                <w:rFonts w:ascii="Times New Roman" w:hAnsi="Times New Roman" w:cs="Times New Roman"/>
                <w:sz w:val="24"/>
                <w:szCs w:val="24"/>
              </w:rPr>
            </w:pPr>
            <w:r w:rsidRPr="00391E83">
              <w:rPr>
                <w:rFonts w:ascii="Times New Roman" w:hAnsi="Times New Roman" w:cs="Times New Roman"/>
                <w:sz w:val="24"/>
                <w:szCs w:val="24"/>
              </w:rPr>
              <w:t>Upravljačko tijelo, Ministarstvo regionalnoga razvoja i fondova E</w:t>
            </w:r>
            <w:r w:rsidR="00747A33">
              <w:rPr>
                <w:rFonts w:ascii="Times New Roman" w:hAnsi="Times New Roman" w:cs="Times New Roman"/>
                <w:sz w:val="24"/>
                <w:szCs w:val="24"/>
              </w:rPr>
              <w:t xml:space="preserve">uropske unije </w:t>
            </w:r>
          </w:p>
        </w:tc>
      </w:tr>
    </w:tbl>
    <w:p w14:paraId="627330A3" w14:textId="77777777" w:rsidR="00C669FC" w:rsidRPr="00391E83" w:rsidRDefault="00C669FC" w:rsidP="00D3004F">
      <w:pPr>
        <w:spacing w:after="120" w:line="240" w:lineRule="auto"/>
        <w:rPr>
          <w:rFonts w:ascii="Times New Roman" w:hAnsi="Times New Roman" w:cs="Times New Roman"/>
          <w:sz w:val="24"/>
          <w:szCs w:val="24"/>
        </w:rPr>
      </w:pPr>
    </w:p>
    <w:sectPr w:rsidR="00C669FC" w:rsidRPr="00391E83" w:rsidSect="00DB3CF9">
      <w:headerReference w:type="default" r:id="rId31"/>
      <w:footerReference w:type="default" r:id="rId32"/>
      <w:pgSz w:w="11906" w:h="16838"/>
      <w:pgMar w:top="1560" w:right="99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31657" w14:textId="77777777" w:rsidR="00D46E46" w:rsidRDefault="00D46E46" w:rsidP="006D336D">
      <w:pPr>
        <w:spacing w:after="0" w:line="240" w:lineRule="auto"/>
      </w:pPr>
      <w:r>
        <w:separator/>
      </w:r>
    </w:p>
  </w:endnote>
  <w:endnote w:type="continuationSeparator" w:id="0">
    <w:p w14:paraId="42C83B8D" w14:textId="77777777" w:rsidR="00D46E46" w:rsidRDefault="00D46E46" w:rsidP="006D336D">
      <w:pPr>
        <w:spacing w:after="0" w:line="240" w:lineRule="auto"/>
      </w:pPr>
      <w:r>
        <w:continuationSeparator/>
      </w:r>
    </w:p>
  </w:endnote>
  <w:endnote w:type="continuationNotice" w:id="1">
    <w:p w14:paraId="4BF57C63" w14:textId="77777777" w:rsidR="00D46E46" w:rsidRDefault="00D46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ucidaSansUnicode">
    <w:charset w:val="00"/>
    <w:family w:val="auto"/>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368D" w14:textId="77777777" w:rsidR="00D46E46" w:rsidRDefault="00D46E46" w:rsidP="00896CE4">
    <w:pPr>
      <w:pStyle w:val="Header"/>
      <w:tabs>
        <w:tab w:val="clear" w:pos="4536"/>
        <w:tab w:val="clear" w:pos="9072"/>
        <w:tab w:val="left" w:pos="8295"/>
      </w:tabs>
    </w:pPr>
  </w:p>
  <w:p w14:paraId="340EC2DF" w14:textId="2C884029" w:rsidR="00D46E46" w:rsidRDefault="00D46E46" w:rsidP="00896CE4">
    <w:pPr>
      <w:tabs>
        <w:tab w:val="right" w:pos="9072"/>
      </w:tabs>
      <w:kinsoku w:val="0"/>
      <w:overflowPunct w:val="0"/>
      <w:spacing w:after="0" w:line="240" w:lineRule="auto"/>
      <w:jc w:val="both"/>
      <w:rPr>
        <w:rFonts w:ascii="Gill Sans MT" w:eastAsia="Times New Roman" w:hAnsi="Gill Sans MT" w:cs="Times New Roman"/>
        <w:b/>
        <w:color w:val="FF0000"/>
        <w:sz w:val="16"/>
        <w:szCs w:val="24"/>
      </w:rPr>
    </w:pPr>
    <w:r w:rsidRPr="00A14BB9">
      <w:rPr>
        <w:rFonts w:ascii="Gill Sans MT" w:eastAsia="Times New Roman" w:hAnsi="Gill Sans MT" w:cs="Times New Roman"/>
        <w:b/>
        <w:noProof/>
        <w:color w:val="FF0000"/>
        <w:sz w:val="16"/>
        <w:szCs w:val="24"/>
        <w:lang w:val="en-US"/>
      </w:rPr>
      <w:drawing>
        <wp:anchor distT="0" distB="0" distL="114300" distR="114300" simplePos="0" relativeHeight="251658241" behindDoc="0" locked="0" layoutInCell="1" allowOverlap="1" wp14:anchorId="728E13E6" wp14:editId="4F9E56F7">
          <wp:simplePos x="0" y="0"/>
          <wp:positionH relativeFrom="column">
            <wp:posOffset>-466090</wp:posOffset>
          </wp:positionH>
          <wp:positionV relativeFrom="paragraph">
            <wp:posOffset>-393065</wp:posOffset>
          </wp:positionV>
          <wp:extent cx="312420" cy="357505"/>
          <wp:effectExtent l="0" t="0" r="0" b="0"/>
          <wp:wrapNone/>
          <wp:docPr id="14"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57505"/>
                  </a:xfrm>
                  <a:prstGeom prst="rect">
                    <a:avLst/>
                  </a:prstGeom>
                  <a:noFill/>
                  <a:ln>
                    <a:noFill/>
                  </a:ln>
                  <a:extLst/>
                </pic:spPr>
              </pic:pic>
            </a:graphicData>
          </a:graphic>
        </wp:anchor>
      </w:drawing>
    </w:r>
    <w:r>
      <w:rPr>
        <w:rFonts w:ascii="Gill Sans MT" w:eastAsia="Times New Roman" w:hAnsi="Gill Sans MT" w:cs="Times New Roman"/>
        <w:b/>
        <w:noProof/>
        <w:color w:val="FF0000"/>
        <w:sz w:val="16"/>
        <w:szCs w:val="24"/>
        <w:lang w:val="en-US"/>
      </w:rPr>
      <mc:AlternateContent>
        <mc:Choice Requires="wps">
          <w:drawing>
            <wp:anchor distT="0" distB="0" distL="114300" distR="114300" simplePos="0" relativeHeight="251658240" behindDoc="0" locked="0" layoutInCell="1" allowOverlap="1" wp14:anchorId="087B17AD" wp14:editId="20886B47">
              <wp:simplePos x="0" y="0"/>
              <wp:positionH relativeFrom="column">
                <wp:posOffset>-525145</wp:posOffset>
              </wp:positionH>
              <wp:positionV relativeFrom="paragraph">
                <wp:posOffset>-189230</wp:posOffset>
              </wp:positionV>
              <wp:extent cx="448310" cy="44831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448310"/>
                      </a:xfrm>
                      <a:prstGeom prst="rect">
                        <a:avLst/>
                      </a:prstGeom>
                      <a:solidFill>
                        <a:srgbClr val="FF0000"/>
                      </a:solidFill>
                      <a:ln w="12700" cap="flat" cmpd="sng" algn="ctr">
                        <a:noFill/>
                        <a:prstDash val="solid"/>
                        <a:miter lim="800000"/>
                      </a:ln>
                      <a:effectLst/>
                    </wps:spPr>
                    <wps:txbx>
                      <w:txbxContent>
                        <w:p w14:paraId="0BE96758" w14:textId="0FD7EBA7" w:rsidR="00D46E46" w:rsidRPr="000733CB" w:rsidRDefault="00D46E46" w:rsidP="00896CE4">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9245A6">
                            <w:rPr>
                              <w:b/>
                              <w:noProof/>
                              <w:color w:val="FFFFFF" w:themeColor="background1"/>
                            </w:rPr>
                            <w:t>30</w:t>
                          </w:r>
                          <w:r w:rsidRPr="000733CB">
                            <w:rPr>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7B17AD" id="Rectangle 8" o:spid="_x0000_s1027" style="position:absolute;left:0;text-align:left;margin-left:-41.35pt;margin-top:-14.9pt;width:35.3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" fillcolor="red" stroked="f" strokeweight="1pt">
              <v:path arrowok="t"/>
              <v:textbox>
                <w:txbxContent>
                  <w:p w14:paraId="0BE96758" w14:textId="0FD7EBA7" w:rsidR="00D46E46" w:rsidRPr="000733CB" w:rsidRDefault="00D46E46" w:rsidP="00896CE4">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9245A6">
                      <w:rPr>
                        <w:b/>
                        <w:noProof/>
                        <w:color w:val="FFFFFF" w:themeColor="background1"/>
                      </w:rPr>
                      <w:t>30</w:t>
                    </w:r>
                    <w:r w:rsidRPr="000733CB">
                      <w:rPr>
                        <w:b/>
                        <w:noProof/>
                        <w:color w:val="FFFFFF" w:themeColor="background1"/>
                      </w:rPr>
                      <w:fldChar w:fldCharType="end"/>
                    </w:r>
                  </w:p>
                </w:txbxContent>
              </v:textbox>
            </v:rect>
          </w:pict>
        </mc:Fallback>
      </mc:AlternateContent>
    </w:r>
    <w:r w:rsidRPr="00A14BB9">
      <w:rPr>
        <w:rFonts w:ascii="Gill Sans MT" w:eastAsia="Times New Roman" w:hAnsi="Gill Sans MT" w:cs="Times New Roman"/>
        <w:b/>
        <w:color w:val="FF0000"/>
        <w:sz w:val="16"/>
        <w:szCs w:val="24"/>
      </w:rPr>
      <w:t xml:space="preserve">PRIORITETNA OS </w:t>
    </w:r>
    <w:r>
      <w:rPr>
        <w:rFonts w:ascii="Gill Sans MT" w:eastAsia="Times New Roman" w:hAnsi="Gill Sans MT" w:cs="Times New Roman"/>
        <w:b/>
        <w:color w:val="FF0000"/>
        <w:sz w:val="16"/>
        <w:szCs w:val="24"/>
      </w:rPr>
      <w:t>3</w:t>
    </w:r>
    <w:r w:rsidRPr="00A14BB9">
      <w:rPr>
        <w:rFonts w:ascii="Gill Sans MT" w:eastAsia="Times New Roman" w:hAnsi="Gill Sans MT" w:cs="Times New Roman"/>
        <w:b/>
        <w:color w:val="FF0000"/>
        <w:sz w:val="16"/>
        <w:szCs w:val="24"/>
      </w:rPr>
      <w:t xml:space="preserve"> – </w:t>
    </w:r>
    <w:r>
      <w:rPr>
        <w:rFonts w:ascii="Gill Sans MT" w:eastAsia="Times New Roman" w:hAnsi="Gill Sans MT" w:cs="Times New Roman"/>
        <w:b/>
        <w:color w:val="FF0000"/>
        <w:sz w:val="16"/>
        <w:szCs w:val="24"/>
      </w:rPr>
      <w:t>Poslovna konkurentnost</w:t>
    </w:r>
  </w:p>
  <w:p w14:paraId="3556C465" w14:textId="77777777" w:rsidR="00D46E46" w:rsidRDefault="00D46E46"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A5F00" w14:textId="77777777" w:rsidR="00D46E46" w:rsidRDefault="00D46E46" w:rsidP="006D336D">
      <w:pPr>
        <w:spacing w:after="0" w:line="240" w:lineRule="auto"/>
      </w:pPr>
      <w:r>
        <w:separator/>
      </w:r>
    </w:p>
  </w:footnote>
  <w:footnote w:type="continuationSeparator" w:id="0">
    <w:p w14:paraId="35A0BB19" w14:textId="77777777" w:rsidR="00D46E46" w:rsidRDefault="00D46E46" w:rsidP="006D336D">
      <w:pPr>
        <w:spacing w:after="0" w:line="240" w:lineRule="auto"/>
      </w:pPr>
      <w:r>
        <w:continuationSeparator/>
      </w:r>
    </w:p>
  </w:footnote>
  <w:footnote w:type="continuationNotice" w:id="1">
    <w:p w14:paraId="2E90D6DC" w14:textId="77777777" w:rsidR="00D46E46" w:rsidRDefault="00D46E46">
      <w:pPr>
        <w:spacing w:after="0" w:line="240" w:lineRule="auto"/>
      </w:pPr>
    </w:p>
  </w:footnote>
  <w:footnote w:id="2">
    <w:p w14:paraId="7548086F" w14:textId="77777777" w:rsidR="00D46E46" w:rsidRPr="001D092B" w:rsidRDefault="00D46E46" w:rsidP="00884012">
      <w:pPr>
        <w:pStyle w:val="FootnoteText"/>
        <w:spacing w:after="0" w:line="240" w:lineRule="auto"/>
        <w:rPr>
          <w:rFonts w:ascii="Times New Roman" w:hAnsi="Times New Roman" w:cs="Times New Roman"/>
        </w:rPr>
      </w:pPr>
      <w:r w:rsidRPr="00C8393A">
        <w:rPr>
          <w:rFonts w:ascii="Times New Roman" w:hAnsi="Times New Roman" w:cs="Times New Roman"/>
          <w:vertAlign w:val="superscript"/>
        </w:rPr>
        <w:footnoteRef/>
      </w:r>
      <w:r w:rsidRPr="00C8393A">
        <w:rPr>
          <w:rFonts w:ascii="Times New Roman" w:hAnsi="Times New Roman" w:cs="Times New Roman"/>
          <w:vertAlign w:val="superscript"/>
        </w:rPr>
        <w:t xml:space="preserve"> </w:t>
      </w:r>
      <w:r w:rsidRPr="00C8393A">
        <w:rPr>
          <w:rFonts w:ascii="Times New Roman" w:hAnsi="Times New Roman" w:cs="Times New Roman"/>
        </w:rPr>
        <w:t xml:space="preserve">Odredbe poglavlja 1.5. predstavljaju uvjet prihvatljivosti projekta – </w:t>
      </w:r>
      <w:r w:rsidRPr="000039A2">
        <w:rPr>
          <w:rFonts w:ascii="Times New Roman" w:hAnsi="Times New Roman" w:cs="Times New Roman"/>
          <w:i/>
        </w:rPr>
        <w:t>dokazuje se: Obrazac 1.Prijavni obrazac.</w:t>
      </w:r>
    </w:p>
  </w:footnote>
  <w:footnote w:id="3">
    <w:p w14:paraId="67787A31" w14:textId="77777777" w:rsidR="00D46E46" w:rsidRPr="007C748A" w:rsidRDefault="00D46E46" w:rsidP="007C748A">
      <w:pPr>
        <w:pStyle w:val="FootnoteText"/>
        <w:spacing w:after="120" w:line="240" w:lineRule="auto"/>
        <w:rPr>
          <w:rFonts w:ascii="Times New Roman" w:hAnsi="Times New Roman" w:cs="Times New Roman"/>
        </w:rPr>
      </w:pPr>
      <w:r w:rsidRPr="007C748A">
        <w:rPr>
          <w:rStyle w:val="FootnoteReference"/>
          <w:rFonts w:ascii="Times New Roman" w:hAnsi="Times New Roman" w:cs="Times New Roman"/>
        </w:rPr>
        <w:footnoteRef/>
      </w:r>
      <w:r w:rsidRPr="007C748A">
        <w:rPr>
          <w:rFonts w:ascii="Times New Roman" w:hAnsi="Times New Roman" w:cs="Times New Roman"/>
        </w:rPr>
        <w:t xml:space="preserve"> Vidjeti Prilog I</w:t>
      </w:r>
      <w:r>
        <w:rPr>
          <w:rFonts w:ascii="Times New Roman" w:hAnsi="Times New Roman" w:cs="Times New Roman"/>
        </w:rPr>
        <w:t>.</w:t>
      </w:r>
      <w:r w:rsidRPr="007C748A">
        <w:rPr>
          <w:rFonts w:ascii="Times New Roman" w:hAnsi="Times New Roman" w:cs="Times New Roman"/>
        </w:rPr>
        <w:t xml:space="preserve"> Uredbe Komisije (EU) br. 651/2014 (u daljnjem tekstu: Uredba (EU) br. 651/2014)  оd 17. lipnja 2014. godine o ocjenjivanju određenih kategorija potpora spojivima s unutarnjim tržištem u primjeni članaka 107. i 108. Ugovora</w:t>
      </w:r>
    </w:p>
  </w:footnote>
  <w:footnote w:id="4">
    <w:p w14:paraId="13F48AFC" w14:textId="77777777" w:rsidR="00D46E46" w:rsidRPr="008C4790" w:rsidRDefault="00D46E46" w:rsidP="008C4790">
      <w:pPr>
        <w:pStyle w:val="FootnoteText"/>
        <w:spacing w:after="80" w:line="240" w:lineRule="auto"/>
        <w:jc w:val="both"/>
        <w:rPr>
          <w:rFonts w:ascii="Times New Roman" w:hAnsi="Times New Roman" w:cs="Times New Roman"/>
        </w:rPr>
      </w:pPr>
      <w:r w:rsidRPr="008C4790">
        <w:rPr>
          <w:rStyle w:val="FootnoteReference"/>
          <w:rFonts w:ascii="Times New Roman" w:hAnsi="Times New Roman" w:cs="Times New Roman"/>
        </w:rPr>
        <w:footnoteRef/>
      </w:r>
      <w:r w:rsidRPr="008C4790">
        <w:rPr>
          <w:rFonts w:ascii="Times New Roman" w:hAnsi="Times New Roman" w:cs="Times New Roman"/>
        </w:rPr>
        <w:t xml:space="preserve"> 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w:t>
      </w:r>
    </w:p>
  </w:footnote>
  <w:footnote w:id="5">
    <w:p w14:paraId="2784AF94" w14:textId="77777777" w:rsidR="00D46E46" w:rsidRPr="00B463F5" w:rsidRDefault="00D46E46" w:rsidP="008C4790">
      <w:pPr>
        <w:pStyle w:val="FootnoteText"/>
        <w:spacing w:after="80" w:line="240" w:lineRule="auto"/>
        <w:jc w:val="both"/>
        <w:rPr>
          <w:rFonts w:ascii="Times New Roman" w:hAnsi="Times New Roman" w:cs="Times New Roman"/>
        </w:rPr>
      </w:pPr>
      <w:r w:rsidRPr="008C4790">
        <w:rPr>
          <w:rStyle w:val="FootnoteReference"/>
          <w:rFonts w:ascii="Times New Roman" w:hAnsi="Times New Roman" w:cs="Times New Roman"/>
        </w:rPr>
        <w:footnoteRef/>
      </w:r>
      <w:r w:rsidRPr="008C4790">
        <w:rPr>
          <w:rFonts w:ascii="Times New Roman" w:hAnsi="Times New Roman" w:cs="Times New Roman"/>
          <w:szCs w:val="16"/>
        </w:rPr>
        <w:t xml:space="preserve"> </w:t>
      </w:r>
      <w:r w:rsidRPr="008C4790">
        <w:rPr>
          <w:rFonts w:ascii="Times New Roman" w:hAnsi="Times New Roman" w:cs="Times New Roman"/>
        </w:rPr>
        <w:t>Uvjet se odnosi na potpore koje su indirektno dodijeljene za primarne poljoprivredne proizvode, a u slučajevima gdje se potpora izražava u jedinicama kupljenog (primarnog) ili prodanog (prerađenog) proizvoda.</w:t>
      </w:r>
    </w:p>
  </w:footnote>
  <w:footnote w:id="6">
    <w:p w14:paraId="285085ED" w14:textId="77777777" w:rsidR="00D46E46" w:rsidRDefault="00D46E46" w:rsidP="00154FB6">
      <w:pPr>
        <w:pStyle w:val="FootnoteText"/>
        <w:spacing w:after="0" w:line="240" w:lineRule="auto"/>
      </w:pPr>
      <w:r>
        <w:rPr>
          <w:rStyle w:val="FootnoteReference"/>
        </w:rPr>
        <w:footnoteRef/>
      </w:r>
      <w:r>
        <w:t xml:space="preserve"> </w:t>
      </w:r>
      <w:r w:rsidRPr="00355BB9">
        <w:rPr>
          <w:rFonts w:ascii="Times New Roman" w:hAnsi="Times New Roman" w:cs="Times New Roman"/>
        </w:rPr>
        <w:t>Odluka o donošenju popisa robe vojne namjene, obrambenih proizvoda i nevojnih ubojnih sredstava (NN 101/2013, 59/2014, 23/2015 i 83/2016)</w:t>
      </w:r>
    </w:p>
  </w:footnote>
  <w:footnote w:id="7">
    <w:p w14:paraId="342EA1AD" w14:textId="77777777" w:rsidR="00D46E46" w:rsidRDefault="00D46E46" w:rsidP="003767BF">
      <w:pPr>
        <w:pStyle w:val="FootnoteText"/>
        <w:spacing w:after="0" w:line="240" w:lineRule="auto"/>
        <w:rPr>
          <w:rFonts w:ascii="Times New Roman" w:hAnsi="Times New Roman"/>
        </w:rPr>
      </w:pPr>
      <w:r w:rsidRPr="009C2EB5">
        <w:rPr>
          <w:rStyle w:val="FootnoteReference"/>
          <w:rFonts w:ascii="Times New Roman" w:hAnsi="Times New Roman" w:cs="Times New Roman"/>
        </w:rPr>
        <w:footnoteRef/>
      </w:r>
      <w:r w:rsidRPr="00D26C26">
        <w:rPr>
          <w:rFonts w:ascii="Times New Roman" w:hAnsi="Times New Roman" w:cs="Times New Roman"/>
          <w:sz w:val="16"/>
          <w:szCs w:val="16"/>
        </w:rPr>
        <w:t xml:space="preserve"> </w:t>
      </w:r>
      <w:r w:rsidRPr="009C2EB5">
        <w:rPr>
          <w:rFonts w:ascii="Times New Roman" w:hAnsi="Times New Roman"/>
        </w:rPr>
        <w:t>Uvjet se ne odnosi na registraciju pojedinačnih djelatnosti.</w:t>
      </w:r>
    </w:p>
  </w:footnote>
  <w:footnote w:id="8">
    <w:p w14:paraId="7BFD35BF" w14:textId="77777777" w:rsidR="00D46E46" w:rsidRDefault="00D46E46" w:rsidP="00154FB6">
      <w:pPr>
        <w:pStyle w:val="FootnoteText"/>
        <w:spacing w:after="0" w:line="240" w:lineRule="auto"/>
      </w:pPr>
      <w:r w:rsidRPr="003767BF">
        <w:rPr>
          <w:rFonts w:ascii="Times New Roman" w:hAnsi="Times New Roman"/>
          <w:vertAlign w:val="superscript"/>
        </w:rPr>
        <w:footnoteRef/>
      </w:r>
      <w:r w:rsidRPr="003767BF">
        <w:rPr>
          <w:rFonts w:ascii="Times New Roman" w:hAnsi="Times New Roman"/>
        </w:rPr>
        <w:t xml:space="preserve"> Ostvareni financijski rezultat, dobit/gubitak, iskazuju se u Računu dobiti i gubitka ("Obrazac POD-RDG")</w:t>
      </w:r>
      <w:r w:rsidRPr="003767BF">
        <w:t xml:space="preserve"> </w:t>
      </w:r>
      <w:r w:rsidRPr="003767BF">
        <w:rPr>
          <w:rFonts w:ascii="Times New Roman" w:hAnsi="Times New Roman"/>
        </w:rPr>
        <w:t>Dobit ili gubitak poslovne godine iskazuju se i u Bilanci ("Obrazac POD-BIL")</w:t>
      </w:r>
    </w:p>
  </w:footnote>
  <w:footnote w:id="9">
    <w:p w14:paraId="3C03E0AA" w14:textId="77777777" w:rsidR="00D46E46" w:rsidRPr="004A432F" w:rsidRDefault="00D46E46" w:rsidP="001325C8">
      <w:pPr>
        <w:pStyle w:val="FootnoteText"/>
        <w:spacing w:after="80" w:line="240" w:lineRule="auto"/>
        <w:jc w:val="both"/>
        <w:rPr>
          <w:rFonts w:ascii="Times New Roman" w:hAnsi="Times New Roman" w:cs="Times New Roman"/>
          <w:sz w:val="18"/>
          <w:szCs w:val="18"/>
        </w:rPr>
      </w:pPr>
      <w:r w:rsidRPr="004A432F">
        <w:rPr>
          <w:rStyle w:val="FootnoteReference"/>
          <w:rFonts w:ascii="Times New Roman" w:hAnsi="Times New Roman" w:cs="Times New Roman"/>
          <w:sz w:val="18"/>
          <w:szCs w:val="18"/>
        </w:rPr>
        <w:footnoteRef/>
      </w:r>
      <w:r w:rsidRPr="004A432F">
        <w:rPr>
          <w:rFonts w:ascii="Times New Roman" w:hAnsi="Times New Roman" w:cs="Times New Roman"/>
          <w:sz w:val="18"/>
          <w:szCs w:val="18"/>
        </w:rPr>
        <w:t xml:space="preserve"> Teško kršenje ugovora obuhvaća situacije: (a) ako je nadležno tijelo od </w:t>
      </w:r>
      <w:r>
        <w:rPr>
          <w:rFonts w:ascii="Times New Roman" w:hAnsi="Times New Roman" w:cs="Times New Roman"/>
          <w:sz w:val="18"/>
          <w:szCs w:val="18"/>
        </w:rPr>
        <w:t>p</w:t>
      </w:r>
      <w:r w:rsidRPr="004A432F">
        <w:rPr>
          <w:rFonts w:ascii="Times New Roman" w:hAnsi="Times New Roman" w:cs="Times New Roman"/>
          <w:sz w:val="18"/>
          <w:szCs w:val="18"/>
        </w:rPr>
        <w:t xml:space="preserve">rijavitelja u svojstvu </w:t>
      </w:r>
      <w:r>
        <w:rPr>
          <w:rFonts w:ascii="Times New Roman" w:hAnsi="Times New Roman" w:cs="Times New Roman"/>
          <w:sz w:val="18"/>
          <w:szCs w:val="18"/>
        </w:rPr>
        <w:t>k</w:t>
      </w:r>
      <w:r w:rsidRPr="004A432F">
        <w:rPr>
          <w:rFonts w:ascii="Times New Roman" w:hAnsi="Times New Roman" w:cs="Times New Roman"/>
          <w:sz w:val="18"/>
          <w:szCs w:val="18"/>
        </w:rPr>
        <w:t>orisnika za drugi projekt financiran kroz neki drugi postupak dodjele zatražilo povrat svih dodijeljenih sredstava; ili (b) ako je nadležno tijelo jednostranom odlukom raskinulo Ugovor o dodjeli bespovratnih sredstava.</w:t>
      </w:r>
    </w:p>
  </w:footnote>
  <w:footnote w:id="10">
    <w:p w14:paraId="7BCEB265" w14:textId="77777777" w:rsidR="00D46E46" w:rsidRPr="002B31CA" w:rsidRDefault="00D46E46" w:rsidP="006F0D6F">
      <w:pPr>
        <w:pStyle w:val="FootnoteText"/>
        <w:jc w:val="both"/>
        <w:rPr>
          <w:rFonts w:ascii="Times New Roman" w:hAnsi="Times New Roman" w:cs="Times New Roman"/>
        </w:rPr>
      </w:pPr>
      <w:r w:rsidRPr="002B31CA">
        <w:rPr>
          <w:rStyle w:val="FootnoteReference"/>
          <w:rFonts w:ascii="Times New Roman" w:hAnsi="Times New Roman" w:cs="Times New Roman"/>
        </w:rPr>
        <w:footnoteRef/>
      </w:r>
      <w:r w:rsidRPr="002B31CA">
        <w:rPr>
          <w:rFonts w:ascii="Times New Roman" w:hAnsi="Times New Roman" w:cs="Times New Roman"/>
        </w:rPr>
        <w:t xml:space="preserve"> Neutralno znači da je projekt zadovoljio zakonski minimum, te da neće dobiti bodove za doprinos horizontalnim načelima.</w:t>
      </w:r>
    </w:p>
  </w:footnote>
  <w:footnote w:id="11">
    <w:p w14:paraId="439EC853" w14:textId="77777777" w:rsidR="00D46E46" w:rsidRPr="00EB5399" w:rsidRDefault="00D46E46" w:rsidP="00C669FC">
      <w:pPr>
        <w:pStyle w:val="FootnoteText"/>
        <w:spacing w:after="0" w:line="240" w:lineRule="auto"/>
        <w:jc w:val="both"/>
        <w:rPr>
          <w:rFonts w:ascii="Times New Roman" w:hAnsi="Times New Roman" w:cs="Times New Roman"/>
        </w:rPr>
      </w:pPr>
      <w:r w:rsidRPr="00EB5399">
        <w:rPr>
          <w:rStyle w:val="FootnoteReference"/>
          <w:rFonts w:ascii="Times New Roman" w:hAnsi="Times New Roman" w:cs="Times New Roman"/>
        </w:rPr>
        <w:footnoteRef/>
      </w:r>
      <w:r w:rsidRPr="00EB5399">
        <w:rPr>
          <w:rFonts w:ascii="Times New Roman" w:hAnsi="Times New Roman" w:cs="Times New Roman"/>
        </w:rPr>
        <w:t xml:space="preserve"> Prijavni obrazac objavljen je na sljedećoj mrežnoj stranici: </w:t>
      </w:r>
      <w:hyperlink r:id="rId1" w:history="1">
        <w:r w:rsidRPr="002C20AA">
          <w:rPr>
            <w:rStyle w:val="Hyperlink"/>
            <w:rFonts w:ascii="Times New Roman" w:hAnsi="Times New Roman" w:cs="Times New Roman"/>
          </w:rPr>
          <w:t>http://efondovi.mrrfeu.hr</w:t>
        </w:r>
      </w:hyperlink>
      <w:r w:rsidRPr="00EB5399">
        <w:rPr>
          <w:rFonts w:ascii="Times New Roman" w:hAnsi="Times New Roman" w:cs="Times New Roman"/>
        </w:rPr>
        <w:t xml:space="preserve">. Na navedenoj stranici nalazi se </w:t>
      </w:r>
      <w:r w:rsidRPr="001F00B9">
        <w:rPr>
          <w:rFonts w:ascii="Times New Roman" w:hAnsi="Times New Roman" w:cs="Times New Roman"/>
          <w:b/>
        </w:rPr>
        <w:t>Korisnički priručnik</w:t>
      </w:r>
      <w:r w:rsidRPr="00EB5399">
        <w:rPr>
          <w:rFonts w:ascii="Times New Roman" w:hAnsi="Times New Roman" w:cs="Times New Roman"/>
        </w:rPr>
        <w:t xml:space="preserve"> za popunjavanje Prijavnog obrasca. Aplikacija podržava sljedeće Internet preglednike: Internet Explorer 9 ili novije verzije te Google Chrome 23.0 ili novije verzije. Prijavni obrazac potrebno je dostaviti (podnijeti) u elektroničkom formatu putem sustava eFondovi od strane ovlaštene osobe </w:t>
      </w:r>
      <w:r>
        <w:rPr>
          <w:rFonts w:ascii="Times New Roman" w:hAnsi="Times New Roman" w:cs="Times New Roman"/>
        </w:rPr>
        <w:t>p</w:t>
      </w:r>
      <w:r w:rsidRPr="00EB5399">
        <w:rPr>
          <w:rFonts w:ascii="Times New Roman" w:hAnsi="Times New Roman" w:cs="Times New Roman"/>
        </w:rPr>
        <w:t>rijavitelja, autentificirane kroz uslugu Nacionalnog identifikacijskog i autentifikacijskog sustava.</w:t>
      </w:r>
    </w:p>
  </w:footnote>
  <w:footnote w:id="12">
    <w:p w14:paraId="3D77E6E7" w14:textId="77777777" w:rsidR="00D46E46" w:rsidRDefault="00D46E46" w:rsidP="00C907E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Vijeće Europske unije 10917/06 Obnovljena strategija održivog razvoja Europske unije</w:t>
      </w:r>
    </w:p>
  </w:footnote>
  <w:footnote w:id="13">
    <w:p w14:paraId="3BE20216" w14:textId="77777777" w:rsidR="00D46E46" w:rsidRDefault="00D46E46" w:rsidP="00C907E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Pr>
            <w:rStyle w:val="Hyperlink"/>
            <w:rFonts w:ascii="Times New Roman" w:hAnsi="Times New Roman"/>
          </w:rPr>
          <w:t>http://ec.europa.eu/policies/index_en.htm</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1F9D" w14:textId="77777777" w:rsidR="00D46E46" w:rsidRPr="00E87F4F" w:rsidRDefault="00D46E46" w:rsidP="00A87498">
    <w:pPr>
      <w:pStyle w:val="Header"/>
      <w:tabs>
        <w:tab w:val="left" w:pos="557"/>
        <w:tab w:val="left" w:pos="1073"/>
      </w:tabs>
      <w:spacing w:after="0" w:line="240" w:lineRule="auto"/>
      <w:rPr>
        <w:b/>
        <w:color w:val="0070C0"/>
        <w:sz w:val="24"/>
      </w:rPr>
    </w:pPr>
    <w:r w:rsidRPr="00B74D45">
      <w:rPr>
        <w:b/>
        <w:noProof/>
        <w:color w:val="FF0000"/>
        <w:lang w:val="en-US"/>
      </w:rPr>
      <w:drawing>
        <wp:anchor distT="0" distB="0" distL="114300" distR="114300" simplePos="0" relativeHeight="251658242" behindDoc="1" locked="0" layoutInCell="1" allowOverlap="1" wp14:anchorId="1FB674DD" wp14:editId="35AE15FB">
          <wp:simplePos x="0" y="0"/>
          <wp:positionH relativeFrom="page">
            <wp:posOffset>5302723</wp:posOffset>
          </wp:positionH>
          <wp:positionV relativeFrom="paragraph">
            <wp:posOffset>-404672</wp:posOffset>
          </wp:positionV>
          <wp:extent cx="2220406" cy="1778000"/>
          <wp:effectExtent l="0" t="0" r="8890" b="0"/>
          <wp:wrapNone/>
          <wp:docPr id="13" name="Picture 13"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anchor>
      </w:drawing>
    </w:r>
    <w:r w:rsidRPr="00E87F4F">
      <w:rPr>
        <w:color w:val="0070C0"/>
        <w:sz w:val="24"/>
      </w:rPr>
      <w:t>UPUTE ZA PRIJAVITELJE</w:t>
    </w:r>
    <w:r w:rsidRPr="00E87F4F">
      <w:rPr>
        <w:b/>
        <w:color w:val="0070C0"/>
        <w:sz w:val="24"/>
      </w:rPr>
      <w:t xml:space="preserve"> </w:t>
    </w:r>
    <w:r>
      <w:rPr>
        <w:b/>
        <w:color w:val="0070C0"/>
        <w:sz w:val="24"/>
      </w:rPr>
      <w:t xml:space="preserve">- </w:t>
    </w:r>
    <w:r w:rsidRPr="00A87498">
      <w:rPr>
        <w:b/>
        <w:color w:val="0070C0"/>
        <w:sz w:val="24"/>
      </w:rPr>
      <w:t>Poboljšanje konkurentnosti i učinkovitosti MSP kroz informacijske i komunikacijske tehnologije (IKT)</w:t>
    </w:r>
    <w:r w:rsidRPr="00E87F4F">
      <w:rPr>
        <w:b/>
        <w:color w:val="0070C0"/>
        <w:sz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bullet"/>
      <w:lvlText w:val=""/>
      <w:lvlJc w:val="left"/>
      <w:pPr>
        <w:ind w:left="502" w:hanging="360"/>
      </w:pPr>
      <w:rPr>
        <w:rFonts w:ascii="Symbol" w:hAnsi="Symbol" w:hint="default"/>
      </w:rPr>
    </w:lvl>
    <w:lvl w:ilvl="1">
      <w:numFmt w:val="bullet"/>
      <w:lvlText w:val="-"/>
      <w:lvlJc w:val="left"/>
      <w:pPr>
        <w:ind w:left="1080" w:hanging="360"/>
      </w:pPr>
      <w:rPr>
        <w:rFonts w:ascii="Tahoma" w:eastAsia="Times New Roman" w:hAnsi="Tahoma" w:cs="Tahom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18E53C2"/>
    <w:multiLevelType w:val="multilevel"/>
    <w:tmpl w:val="FD10E482"/>
    <w:lvl w:ilvl="0">
      <w:start w:val="1"/>
      <w:numFmt w:val="bullet"/>
      <w:lvlText w:val=""/>
      <w:lvlJc w:val="left"/>
      <w:pPr>
        <w:ind w:left="720" w:hanging="360"/>
      </w:pPr>
      <w:rPr>
        <w:rFonts w:ascii="Symbol" w:hAnsi="Symbol" w:hint="default"/>
        <w:caps w:val="0"/>
        <w:strike w:val="0"/>
        <w:dstrike w:val="0"/>
        <w:sz w:val="18"/>
      </w:rPr>
    </w:lvl>
    <w:lvl w:ilvl="1" w:tentative="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4A30A4C"/>
    <w:multiLevelType w:val="multilevel"/>
    <w:tmpl w:val="D7321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012D97"/>
    <w:multiLevelType w:val="hybridMultilevel"/>
    <w:tmpl w:val="540CB278"/>
    <w:lvl w:ilvl="0" w:tplc="147EAB1C">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 w15:restartNumberingAfterBreak="0">
    <w:nsid w:val="0C356DFA"/>
    <w:multiLevelType w:val="hybridMultilevel"/>
    <w:tmpl w:val="B948A6A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7E160D"/>
    <w:multiLevelType w:val="hybridMultilevel"/>
    <w:tmpl w:val="10B08A10"/>
    <w:lvl w:ilvl="0" w:tplc="F9BC6D32">
      <w:start w:val="1"/>
      <w:numFmt w:val="decimal"/>
      <w:lvlText w:val="%1."/>
      <w:lvlJc w:val="left"/>
      <w:pPr>
        <w:ind w:left="502" w:hanging="360"/>
      </w:pPr>
      <w:rPr>
        <w:rFonts w:hint="default"/>
        <w:i w:val="0"/>
      </w:rPr>
    </w:lvl>
    <w:lvl w:ilvl="1" w:tplc="71065150">
      <w:start w:val="7"/>
      <w:numFmt w:val="bullet"/>
      <w:lvlText w:val="•"/>
      <w:lvlJc w:val="left"/>
      <w:pPr>
        <w:ind w:left="1950" w:hanging="870"/>
      </w:pPr>
      <w:rPr>
        <w:rFonts w:ascii="Times New Roman" w:eastAsiaTheme="minorEastAsia" w:hAnsi="Times New Roman" w:cs="Times New Roman" w:hint="default"/>
      </w:rPr>
    </w:lvl>
    <w:lvl w:ilvl="2" w:tplc="054EECD0">
      <w:start w:val="1"/>
      <w:numFmt w:val="bullet"/>
      <w:lvlText w:val="-"/>
      <w:lvlJc w:val="left"/>
      <w:pPr>
        <w:ind w:left="2160" w:hanging="360"/>
      </w:pPr>
      <w:rPr>
        <w:rFonts w:ascii="Symbol" w:hAnsi="Symbol"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902789"/>
    <w:multiLevelType w:val="hybridMultilevel"/>
    <w:tmpl w:val="B40A643C"/>
    <w:lvl w:ilvl="0" w:tplc="147EAB1C">
      <w:start w:val="1"/>
      <w:numFmt w:val="bullet"/>
      <w:lvlText w:val=""/>
      <w:lvlJc w:val="left"/>
      <w:pPr>
        <w:ind w:left="928" w:hanging="360"/>
      </w:pPr>
      <w:rPr>
        <w:rFonts w:ascii="Symbol" w:hAnsi="Symbol" w:hint="default"/>
      </w:rPr>
    </w:lvl>
    <w:lvl w:ilvl="1" w:tplc="C1A08B40">
      <w:numFmt w:val="bullet"/>
      <w:lvlText w:val="•"/>
      <w:lvlJc w:val="left"/>
      <w:pPr>
        <w:ind w:left="1800" w:hanging="360"/>
      </w:pPr>
      <w:rPr>
        <w:rFonts w:ascii="Times New Roman" w:eastAsiaTheme="minorEastAsia" w:hAnsi="Times New Roman" w:cs="Times New Roman"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7" w15:restartNumberingAfterBreak="0">
    <w:nsid w:val="13EF70D9"/>
    <w:multiLevelType w:val="hybridMultilevel"/>
    <w:tmpl w:val="15C2F4D0"/>
    <w:lvl w:ilvl="0" w:tplc="147EAB1C">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4DE2C29"/>
    <w:multiLevelType w:val="hybridMultilevel"/>
    <w:tmpl w:val="20942F4C"/>
    <w:lvl w:ilvl="0" w:tplc="398046CE">
      <w:start w:val="1"/>
      <w:numFmt w:val="decimal"/>
      <w:pStyle w:val="Heading1"/>
      <w:lvlText w:val="%1."/>
      <w:lvlJc w:val="left"/>
      <w:pPr>
        <w:ind w:left="927" w:hanging="360"/>
      </w:pPr>
    </w:lvl>
    <w:lvl w:ilvl="1" w:tplc="041A0019">
      <w:start w:val="1"/>
      <w:numFmt w:val="lowerLetter"/>
      <w:lvlText w:val="%2."/>
      <w:lvlJc w:val="left"/>
      <w:pPr>
        <w:ind w:left="1647" w:hanging="360"/>
      </w:pPr>
    </w:lvl>
    <w:lvl w:ilvl="2" w:tplc="E1924680">
      <w:start w:val="1"/>
      <w:numFmt w:val="upperRoman"/>
      <w:lvlText w:val="%3."/>
      <w:lvlJc w:val="left"/>
      <w:pPr>
        <w:ind w:left="2907" w:hanging="720"/>
      </w:pPr>
      <w:rPr>
        <w:rFonts w:hint="default"/>
      </w:r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9" w15:restartNumberingAfterBreak="0">
    <w:nsid w:val="16267144"/>
    <w:multiLevelType w:val="hybridMultilevel"/>
    <w:tmpl w:val="01080822"/>
    <w:lvl w:ilvl="0" w:tplc="DBF284D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AA75D0"/>
    <w:multiLevelType w:val="hybridMultilevel"/>
    <w:tmpl w:val="F9CA7BE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9F374E"/>
    <w:multiLevelType w:val="hybridMultilevel"/>
    <w:tmpl w:val="F96C30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13420F"/>
    <w:multiLevelType w:val="multilevel"/>
    <w:tmpl w:val="919206EE"/>
    <w:lvl w:ilvl="0">
      <w:start w:val="1"/>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AA5A56"/>
    <w:multiLevelType w:val="multilevel"/>
    <w:tmpl w:val="5CCC99DC"/>
    <w:lvl w:ilvl="0">
      <w:start w:val="5"/>
      <w:numFmt w:val="decimal"/>
      <w:lvlText w:val="1%1"/>
      <w:lvlJc w:val="left"/>
      <w:pPr>
        <w:ind w:left="375" w:hanging="375"/>
      </w:pPr>
      <w:rPr>
        <w:rFonts w:hint="default"/>
      </w:rPr>
    </w:lvl>
    <w:lvl w:ilvl="1">
      <w:start w:val="1"/>
      <w:numFmt w:val="decimal"/>
      <w:pStyle w:val="Heading2"/>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BC6189"/>
    <w:multiLevelType w:val="hybridMultilevel"/>
    <w:tmpl w:val="1F767208"/>
    <w:lvl w:ilvl="0" w:tplc="147EAB1C">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5" w15:restartNumberingAfterBreak="0">
    <w:nsid w:val="31320ED8"/>
    <w:multiLevelType w:val="hybridMultilevel"/>
    <w:tmpl w:val="45564148"/>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A82355"/>
    <w:multiLevelType w:val="hybridMultilevel"/>
    <w:tmpl w:val="5C6E562A"/>
    <w:lvl w:ilvl="0" w:tplc="147EAB1C">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2C36BD"/>
    <w:multiLevelType w:val="hybridMultilevel"/>
    <w:tmpl w:val="677A4A0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10207E"/>
    <w:multiLevelType w:val="hybridMultilevel"/>
    <w:tmpl w:val="693C898E"/>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99133D"/>
    <w:multiLevelType w:val="hybridMultilevel"/>
    <w:tmpl w:val="4F3E75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5F3B19"/>
    <w:multiLevelType w:val="hybridMultilevel"/>
    <w:tmpl w:val="F1BC66EA"/>
    <w:lvl w:ilvl="0" w:tplc="041A0013">
      <w:start w:val="1"/>
      <w:numFmt w:val="upperRoman"/>
      <w:lvlText w:val="%1."/>
      <w:lvlJc w:val="right"/>
      <w:pPr>
        <w:ind w:left="774" w:hanging="360"/>
      </w:pPr>
    </w:lvl>
    <w:lvl w:ilvl="1" w:tplc="041A0019">
      <w:start w:val="1"/>
      <w:numFmt w:val="lowerLetter"/>
      <w:lvlText w:val="%2."/>
      <w:lvlJc w:val="left"/>
      <w:pPr>
        <w:ind w:left="1494" w:hanging="360"/>
      </w:pPr>
    </w:lvl>
    <w:lvl w:ilvl="2" w:tplc="041A001B">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21" w15:restartNumberingAfterBreak="0">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3F42050D"/>
    <w:multiLevelType w:val="hybridMultilevel"/>
    <w:tmpl w:val="C1AA5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F6B1E90"/>
    <w:multiLevelType w:val="multilevel"/>
    <w:tmpl w:val="6C206762"/>
    <w:lvl w:ilvl="0">
      <w:start w:val="1"/>
      <w:numFmt w:val="bullet"/>
      <w:lvlText w:val=""/>
      <w:lvlJc w:val="left"/>
      <w:pPr>
        <w:ind w:left="720" w:hanging="360"/>
      </w:pPr>
      <w:rPr>
        <w:rFonts w:ascii="Symbol" w:hAnsi="Symbol" w:hint="default"/>
        <w:caps w:val="0"/>
        <w:strike w:val="0"/>
        <w:dstrike w:val="0"/>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3D9226E"/>
    <w:multiLevelType w:val="hybridMultilevel"/>
    <w:tmpl w:val="2780C1C8"/>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BD6608"/>
    <w:multiLevelType w:val="hybridMultilevel"/>
    <w:tmpl w:val="0C601814"/>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03158C"/>
    <w:multiLevelType w:val="multilevel"/>
    <w:tmpl w:val="C0868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A53DCE"/>
    <w:multiLevelType w:val="hybridMultilevel"/>
    <w:tmpl w:val="B5D41156"/>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F70280"/>
    <w:multiLevelType w:val="multilevel"/>
    <w:tmpl w:val="A8706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C5D1FBD"/>
    <w:multiLevelType w:val="multilevel"/>
    <w:tmpl w:val="ACD0225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F37299"/>
    <w:multiLevelType w:val="hybridMultilevel"/>
    <w:tmpl w:val="6E1E17C4"/>
    <w:lvl w:ilvl="0" w:tplc="147EAB1C">
      <w:start w:val="1"/>
      <w:numFmt w:val="bullet"/>
      <w:lvlText w:val=""/>
      <w:lvlJc w:val="left"/>
      <w:pPr>
        <w:ind w:left="720" w:hanging="360"/>
      </w:pPr>
      <w:rPr>
        <w:rFonts w:ascii="Symbol" w:hAnsi="Symbol" w:hint="default"/>
      </w:rPr>
    </w:lvl>
    <w:lvl w:ilvl="1" w:tplc="C1A08B40">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2" w15:restartNumberingAfterBreak="0">
    <w:nsid w:val="69C16B9A"/>
    <w:multiLevelType w:val="hybridMultilevel"/>
    <w:tmpl w:val="9318A0C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0D37E2"/>
    <w:multiLevelType w:val="multilevel"/>
    <w:tmpl w:val="9552EA0E"/>
    <w:lvl w:ilvl="0">
      <w:start w:val="3"/>
      <w:numFmt w:val="decimal"/>
      <w:lvlText w:val="%1"/>
      <w:lvlJc w:val="left"/>
      <w:pPr>
        <w:ind w:left="375" w:hanging="375"/>
      </w:pPr>
      <w:rPr>
        <w:rFonts w:hint="default"/>
      </w:rPr>
    </w:lvl>
    <w:lvl w:ilvl="1">
      <w:start w:val="1"/>
      <w:numFmt w:val="decimal"/>
      <w:lvlText w:val="%1.%2"/>
      <w:lvlJc w:val="left"/>
      <w:pPr>
        <w:ind w:left="375" w:hanging="375"/>
      </w:pPr>
      <w:rPr>
        <w:b/>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2F6CB4"/>
    <w:multiLevelType w:val="multilevel"/>
    <w:tmpl w:val="1054C82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001C6D"/>
    <w:multiLevelType w:val="hybridMultilevel"/>
    <w:tmpl w:val="614CF8F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086025"/>
    <w:multiLevelType w:val="hybridMultilevel"/>
    <w:tmpl w:val="80D85272"/>
    <w:lvl w:ilvl="0" w:tplc="147EAB1C">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37" w15:restartNumberingAfterBreak="0">
    <w:nsid w:val="71BF76D7"/>
    <w:multiLevelType w:val="multilevel"/>
    <w:tmpl w:val="CA56C3DA"/>
    <w:lvl w:ilvl="0">
      <w:start w:val="2"/>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8" w15:restartNumberingAfterBreak="0">
    <w:nsid w:val="727C47E7"/>
    <w:multiLevelType w:val="multilevel"/>
    <w:tmpl w:val="34C6DE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AA2479"/>
    <w:multiLevelType w:val="hybridMultilevel"/>
    <w:tmpl w:val="DF28AFBC"/>
    <w:lvl w:ilvl="0" w:tplc="101A000F">
      <w:start w:val="1"/>
      <w:numFmt w:val="decimal"/>
      <w:lvlText w:val="%1."/>
      <w:lvlJc w:val="left"/>
      <w:pPr>
        <w:ind w:left="502" w:hanging="360"/>
      </w:pPr>
      <w:rPr>
        <w:rFonts w:hint="default"/>
      </w:rPr>
    </w:lvl>
    <w:lvl w:ilvl="1" w:tplc="71065150">
      <w:start w:val="7"/>
      <w:numFmt w:val="bullet"/>
      <w:lvlText w:val="•"/>
      <w:lvlJc w:val="left"/>
      <w:pPr>
        <w:ind w:left="1950" w:hanging="870"/>
      </w:pPr>
      <w:rPr>
        <w:rFonts w:ascii="Times New Roman" w:eastAsiaTheme="minorEastAsia" w:hAnsi="Times New Roman" w:cs="Times New Roman" w:hint="default"/>
      </w:rPr>
    </w:lvl>
    <w:lvl w:ilvl="2" w:tplc="054EECD0">
      <w:start w:val="1"/>
      <w:numFmt w:val="bullet"/>
      <w:lvlText w:val="-"/>
      <w:lvlJc w:val="left"/>
      <w:pPr>
        <w:ind w:left="2160" w:hanging="360"/>
      </w:pPr>
      <w:rPr>
        <w:rFonts w:ascii="Symbol" w:hAnsi="Symbol" w:hint="default"/>
      </w:rPr>
    </w:lvl>
    <w:lvl w:ilvl="3" w:tplc="C1A08B40">
      <w:numFmt w:val="bullet"/>
      <w:lvlText w:val="•"/>
      <w:lvlJc w:val="left"/>
      <w:pPr>
        <w:ind w:left="2880" w:hanging="360"/>
      </w:pPr>
      <w:rPr>
        <w:rFonts w:ascii="Times New Roman" w:eastAsiaTheme="minorEastAsia" w:hAnsi="Times New Roman" w:cs="Times New Roman"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9863AE"/>
    <w:multiLevelType w:val="hybridMultilevel"/>
    <w:tmpl w:val="CFFECA2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7B5F24"/>
    <w:multiLevelType w:val="multilevel"/>
    <w:tmpl w:val="747B5F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787F69A3"/>
    <w:multiLevelType w:val="hybridMultilevel"/>
    <w:tmpl w:val="B6428D8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98B0E1D"/>
    <w:multiLevelType w:val="hybridMultilevel"/>
    <w:tmpl w:val="2EE2243C"/>
    <w:lvl w:ilvl="0" w:tplc="147EAB1C">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4" w15:restartNumberingAfterBreak="0">
    <w:nsid w:val="7D143F93"/>
    <w:multiLevelType w:val="hybridMultilevel"/>
    <w:tmpl w:val="787C986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DA7520A"/>
    <w:multiLevelType w:val="hybridMultilevel"/>
    <w:tmpl w:val="132CC140"/>
    <w:lvl w:ilvl="0" w:tplc="147EAB1C">
      <w:start w:val="1"/>
      <w:numFmt w:val="bullet"/>
      <w:lvlText w:val=""/>
      <w:lvlJc w:val="left"/>
      <w:pPr>
        <w:ind w:left="928"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31"/>
  </w:num>
  <w:num w:numId="2">
    <w:abstractNumId w:val="2"/>
  </w:num>
  <w:num w:numId="3">
    <w:abstractNumId w:val="5"/>
  </w:num>
  <w:num w:numId="4">
    <w:abstractNumId w:val="21"/>
  </w:num>
  <w:num w:numId="5">
    <w:abstractNumId w:val="41"/>
  </w:num>
  <w:num w:numId="6">
    <w:abstractNumId w:val="35"/>
  </w:num>
  <w:num w:numId="7">
    <w:abstractNumId w:val="45"/>
  </w:num>
  <w:num w:numId="8">
    <w:abstractNumId w:val="12"/>
  </w:num>
  <w:num w:numId="9">
    <w:abstractNumId w:val="38"/>
  </w:num>
  <w:num w:numId="10">
    <w:abstractNumId w:val="7"/>
  </w:num>
  <w:num w:numId="11">
    <w:abstractNumId w:val="14"/>
  </w:num>
  <w:num w:numId="12">
    <w:abstractNumId w:val="3"/>
  </w:num>
  <w:num w:numId="13">
    <w:abstractNumId w:val="26"/>
  </w:num>
  <w:num w:numId="14">
    <w:abstractNumId w:val="8"/>
  </w:num>
  <w:num w:numId="15">
    <w:abstractNumId w:val="39"/>
  </w:num>
  <w:num w:numId="16">
    <w:abstractNumId w:val="16"/>
  </w:num>
  <w:num w:numId="17">
    <w:abstractNumId w:val="43"/>
  </w:num>
  <w:num w:numId="18">
    <w:abstractNumId w:val="9"/>
  </w:num>
  <w:num w:numId="19">
    <w:abstractNumId w:val="25"/>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4"/>
  </w:num>
  <w:num w:numId="24">
    <w:abstractNumId w:val="23"/>
  </w:num>
  <w:num w:numId="25">
    <w:abstractNumId w:val="15"/>
  </w:num>
  <w:num w:numId="26">
    <w:abstractNumId w:val="40"/>
  </w:num>
  <w:num w:numId="27">
    <w:abstractNumId w:val="42"/>
  </w:num>
  <w:num w:numId="28">
    <w:abstractNumId w:val="27"/>
  </w:num>
  <w:num w:numId="29">
    <w:abstractNumId w:val="30"/>
  </w:num>
  <w:num w:numId="30">
    <w:abstractNumId w:val="24"/>
  </w:num>
  <w:num w:numId="31">
    <w:abstractNumId w:val="44"/>
  </w:num>
  <w:num w:numId="32">
    <w:abstractNumId w:val="28"/>
  </w:num>
  <w:num w:numId="33">
    <w:abstractNumId w:val="33"/>
  </w:num>
  <w:num w:numId="34">
    <w:abstractNumId w:val="13"/>
  </w:num>
  <w:num w:numId="35">
    <w:abstractNumId w:val="37"/>
  </w:num>
  <w:num w:numId="36">
    <w:abstractNumId w:val="34"/>
  </w:num>
  <w:num w:numId="37">
    <w:abstractNumId w:val="29"/>
  </w:num>
  <w:num w:numId="38">
    <w:abstractNumId w:val="32"/>
  </w:num>
  <w:num w:numId="39">
    <w:abstractNumId w:val="6"/>
  </w:num>
  <w:num w:numId="40">
    <w:abstractNumId w:val="36"/>
  </w:num>
  <w:num w:numId="41">
    <w:abstractNumId w:val="18"/>
  </w:num>
  <w:num w:numId="42">
    <w:abstractNumId w:val="20"/>
  </w:num>
  <w:num w:numId="43">
    <w:abstractNumId w:val="17"/>
  </w:num>
  <w:num w:numId="44">
    <w:abstractNumId w:val="31"/>
  </w:num>
  <w:num w:numId="45">
    <w:abstractNumId w:val="8"/>
  </w:num>
  <w:num w:numId="46">
    <w:abstractNumId w:val="0"/>
  </w:num>
  <w:num w:numId="47">
    <w:abstractNumId w:val="19"/>
  </w:num>
  <w:num w:numId="48">
    <w:abstractNumId w:val="11"/>
  </w:num>
  <w:num w:numId="49">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24C"/>
    <w:rsid w:val="00000C23"/>
    <w:rsid w:val="000030AB"/>
    <w:rsid w:val="000039A2"/>
    <w:rsid w:val="00003DFF"/>
    <w:rsid w:val="000040A7"/>
    <w:rsid w:val="00004113"/>
    <w:rsid w:val="0000444A"/>
    <w:rsid w:val="00004738"/>
    <w:rsid w:val="0000483A"/>
    <w:rsid w:val="000055D8"/>
    <w:rsid w:val="0000584E"/>
    <w:rsid w:val="00005941"/>
    <w:rsid w:val="0000643E"/>
    <w:rsid w:val="00006475"/>
    <w:rsid w:val="00006575"/>
    <w:rsid w:val="0000673F"/>
    <w:rsid w:val="00006DED"/>
    <w:rsid w:val="00007324"/>
    <w:rsid w:val="00007452"/>
    <w:rsid w:val="00010050"/>
    <w:rsid w:val="000110E4"/>
    <w:rsid w:val="00011A4A"/>
    <w:rsid w:val="00011D91"/>
    <w:rsid w:val="000123E6"/>
    <w:rsid w:val="00013113"/>
    <w:rsid w:val="000133D1"/>
    <w:rsid w:val="00013761"/>
    <w:rsid w:val="00013B37"/>
    <w:rsid w:val="00013F53"/>
    <w:rsid w:val="0001429F"/>
    <w:rsid w:val="00014A5A"/>
    <w:rsid w:val="00014DF7"/>
    <w:rsid w:val="000151B8"/>
    <w:rsid w:val="00015658"/>
    <w:rsid w:val="00016FAE"/>
    <w:rsid w:val="00017C4A"/>
    <w:rsid w:val="00020C07"/>
    <w:rsid w:val="00021A0F"/>
    <w:rsid w:val="00022212"/>
    <w:rsid w:val="00022B23"/>
    <w:rsid w:val="00022B4E"/>
    <w:rsid w:val="0002365B"/>
    <w:rsid w:val="0002432D"/>
    <w:rsid w:val="00024C65"/>
    <w:rsid w:val="000254AE"/>
    <w:rsid w:val="00026022"/>
    <w:rsid w:val="00026C93"/>
    <w:rsid w:val="00026DD1"/>
    <w:rsid w:val="00026E80"/>
    <w:rsid w:val="00027B1E"/>
    <w:rsid w:val="00027BC4"/>
    <w:rsid w:val="00027CB4"/>
    <w:rsid w:val="00027F86"/>
    <w:rsid w:val="00027FE4"/>
    <w:rsid w:val="00030246"/>
    <w:rsid w:val="00030308"/>
    <w:rsid w:val="00030C10"/>
    <w:rsid w:val="00030CE2"/>
    <w:rsid w:val="0003155C"/>
    <w:rsid w:val="00033979"/>
    <w:rsid w:val="00033DBE"/>
    <w:rsid w:val="00033E53"/>
    <w:rsid w:val="00033ED1"/>
    <w:rsid w:val="00033F95"/>
    <w:rsid w:val="00034554"/>
    <w:rsid w:val="0003560B"/>
    <w:rsid w:val="00035FF0"/>
    <w:rsid w:val="000369F5"/>
    <w:rsid w:val="00037C90"/>
    <w:rsid w:val="00037D68"/>
    <w:rsid w:val="00037FB1"/>
    <w:rsid w:val="000400C9"/>
    <w:rsid w:val="000401AA"/>
    <w:rsid w:val="0004072A"/>
    <w:rsid w:val="00040D80"/>
    <w:rsid w:val="0004173B"/>
    <w:rsid w:val="00042962"/>
    <w:rsid w:val="000431CC"/>
    <w:rsid w:val="000432E2"/>
    <w:rsid w:val="0004413C"/>
    <w:rsid w:val="00044215"/>
    <w:rsid w:val="00044484"/>
    <w:rsid w:val="00045067"/>
    <w:rsid w:val="00045109"/>
    <w:rsid w:val="0004529B"/>
    <w:rsid w:val="000452D3"/>
    <w:rsid w:val="0004568B"/>
    <w:rsid w:val="000467B5"/>
    <w:rsid w:val="0004699C"/>
    <w:rsid w:val="000507AD"/>
    <w:rsid w:val="00050F0A"/>
    <w:rsid w:val="000512DC"/>
    <w:rsid w:val="00051A74"/>
    <w:rsid w:val="00051E4E"/>
    <w:rsid w:val="00051E77"/>
    <w:rsid w:val="00051EF5"/>
    <w:rsid w:val="000527ED"/>
    <w:rsid w:val="00053330"/>
    <w:rsid w:val="0005464E"/>
    <w:rsid w:val="000551BE"/>
    <w:rsid w:val="00055B63"/>
    <w:rsid w:val="000602FF"/>
    <w:rsid w:val="0006039D"/>
    <w:rsid w:val="00060A14"/>
    <w:rsid w:val="00061054"/>
    <w:rsid w:val="000611EA"/>
    <w:rsid w:val="00061AC7"/>
    <w:rsid w:val="00061B36"/>
    <w:rsid w:val="00062107"/>
    <w:rsid w:val="000621E5"/>
    <w:rsid w:val="00062218"/>
    <w:rsid w:val="000625C2"/>
    <w:rsid w:val="000631EE"/>
    <w:rsid w:val="0006330E"/>
    <w:rsid w:val="000636BF"/>
    <w:rsid w:val="000639B9"/>
    <w:rsid w:val="0006628C"/>
    <w:rsid w:val="000666D6"/>
    <w:rsid w:val="00066B56"/>
    <w:rsid w:val="00066E04"/>
    <w:rsid w:val="00066ECA"/>
    <w:rsid w:val="0006716A"/>
    <w:rsid w:val="00067A1F"/>
    <w:rsid w:val="00070887"/>
    <w:rsid w:val="00070D2B"/>
    <w:rsid w:val="00070F80"/>
    <w:rsid w:val="0007261D"/>
    <w:rsid w:val="0007279A"/>
    <w:rsid w:val="000727AF"/>
    <w:rsid w:val="000732F3"/>
    <w:rsid w:val="000738C6"/>
    <w:rsid w:val="000742BA"/>
    <w:rsid w:val="00074ABA"/>
    <w:rsid w:val="00074EE9"/>
    <w:rsid w:val="00075625"/>
    <w:rsid w:val="00075F69"/>
    <w:rsid w:val="000764BC"/>
    <w:rsid w:val="00076B69"/>
    <w:rsid w:val="00077F07"/>
    <w:rsid w:val="00077F9C"/>
    <w:rsid w:val="00080421"/>
    <w:rsid w:val="0008050D"/>
    <w:rsid w:val="000806BD"/>
    <w:rsid w:val="00080813"/>
    <w:rsid w:val="00080CA5"/>
    <w:rsid w:val="00081707"/>
    <w:rsid w:val="000818F8"/>
    <w:rsid w:val="00081967"/>
    <w:rsid w:val="000825D0"/>
    <w:rsid w:val="00082714"/>
    <w:rsid w:val="0008272E"/>
    <w:rsid w:val="00082AC6"/>
    <w:rsid w:val="00082B95"/>
    <w:rsid w:val="0008332E"/>
    <w:rsid w:val="000848D3"/>
    <w:rsid w:val="00084CC0"/>
    <w:rsid w:val="000853E4"/>
    <w:rsid w:val="00085A59"/>
    <w:rsid w:val="00085FE6"/>
    <w:rsid w:val="0008634E"/>
    <w:rsid w:val="00086BC9"/>
    <w:rsid w:val="00087B68"/>
    <w:rsid w:val="00087C82"/>
    <w:rsid w:val="00087E75"/>
    <w:rsid w:val="0009033B"/>
    <w:rsid w:val="0009039E"/>
    <w:rsid w:val="000907CC"/>
    <w:rsid w:val="00091273"/>
    <w:rsid w:val="00091AB8"/>
    <w:rsid w:val="00091D80"/>
    <w:rsid w:val="000924F3"/>
    <w:rsid w:val="00092924"/>
    <w:rsid w:val="00092B34"/>
    <w:rsid w:val="00093C16"/>
    <w:rsid w:val="000940E7"/>
    <w:rsid w:val="000942B9"/>
    <w:rsid w:val="0009474A"/>
    <w:rsid w:val="000947E2"/>
    <w:rsid w:val="00094E3F"/>
    <w:rsid w:val="00094FAA"/>
    <w:rsid w:val="0009571C"/>
    <w:rsid w:val="000977E3"/>
    <w:rsid w:val="000A019A"/>
    <w:rsid w:val="000A0769"/>
    <w:rsid w:val="000A0D36"/>
    <w:rsid w:val="000A0FC3"/>
    <w:rsid w:val="000A1C43"/>
    <w:rsid w:val="000A2008"/>
    <w:rsid w:val="000A3180"/>
    <w:rsid w:val="000A35EC"/>
    <w:rsid w:val="000A3605"/>
    <w:rsid w:val="000A36F0"/>
    <w:rsid w:val="000A39B2"/>
    <w:rsid w:val="000A4536"/>
    <w:rsid w:val="000A47FF"/>
    <w:rsid w:val="000A51C1"/>
    <w:rsid w:val="000A5709"/>
    <w:rsid w:val="000A5A79"/>
    <w:rsid w:val="000A5C1E"/>
    <w:rsid w:val="000A6553"/>
    <w:rsid w:val="000A72B3"/>
    <w:rsid w:val="000A73D5"/>
    <w:rsid w:val="000A7528"/>
    <w:rsid w:val="000A75D9"/>
    <w:rsid w:val="000A76EC"/>
    <w:rsid w:val="000A7D67"/>
    <w:rsid w:val="000B0024"/>
    <w:rsid w:val="000B0B57"/>
    <w:rsid w:val="000B0DF1"/>
    <w:rsid w:val="000B1752"/>
    <w:rsid w:val="000B1E12"/>
    <w:rsid w:val="000B2312"/>
    <w:rsid w:val="000B3117"/>
    <w:rsid w:val="000B397D"/>
    <w:rsid w:val="000B4549"/>
    <w:rsid w:val="000B4DD5"/>
    <w:rsid w:val="000B4E00"/>
    <w:rsid w:val="000B516D"/>
    <w:rsid w:val="000B52D9"/>
    <w:rsid w:val="000B55D3"/>
    <w:rsid w:val="000B5760"/>
    <w:rsid w:val="000B5912"/>
    <w:rsid w:val="000B5EAD"/>
    <w:rsid w:val="000B6381"/>
    <w:rsid w:val="000B63FC"/>
    <w:rsid w:val="000B6F1A"/>
    <w:rsid w:val="000B6F53"/>
    <w:rsid w:val="000B7357"/>
    <w:rsid w:val="000B7710"/>
    <w:rsid w:val="000C0234"/>
    <w:rsid w:val="000C0888"/>
    <w:rsid w:val="000C0C39"/>
    <w:rsid w:val="000C0CD4"/>
    <w:rsid w:val="000C21B0"/>
    <w:rsid w:val="000C251E"/>
    <w:rsid w:val="000C281C"/>
    <w:rsid w:val="000C2C3E"/>
    <w:rsid w:val="000C30F5"/>
    <w:rsid w:val="000C33EA"/>
    <w:rsid w:val="000C39FD"/>
    <w:rsid w:val="000C50AB"/>
    <w:rsid w:val="000C5136"/>
    <w:rsid w:val="000C6119"/>
    <w:rsid w:val="000C61E5"/>
    <w:rsid w:val="000C68BB"/>
    <w:rsid w:val="000C794B"/>
    <w:rsid w:val="000C7E9F"/>
    <w:rsid w:val="000D1010"/>
    <w:rsid w:val="000D14B5"/>
    <w:rsid w:val="000D2A3E"/>
    <w:rsid w:val="000D328D"/>
    <w:rsid w:val="000D407D"/>
    <w:rsid w:val="000D4205"/>
    <w:rsid w:val="000D4D37"/>
    <w:rsid w:val="000D52AC"/>
    <w:rsid w:val="000D532C"/>
    <w:rsid w:val="000D53BF"/>
    <w:rsid w:val="000D5BFE"/>
    <w:rsid w:val="000D663D"/>
    <w:rsid w:val="000D6D10"/>
    <w:rsid w:val="000D77ED"/>
    <w:rsid w:val="000D77EF"/>
    <w:rsid w:val="000D7EE1"/>
    <w:rsid w:val="000E0EB2"/>
    <w:rsid w:val="000E112A"/>
    <w:rsid w:val="000E14CE"/>
    <w:rsid w:val="000E1745"/>
    <w:rsid w:val="000E212B"/>
    <w:rsid w:val="000E2152"/>
    <w:rsid w:val="000E21CA"/>
    <w:rsid w:val="000E2859"/>
    <w:rsid w:val="000E3038"/>
    <w:rsid w:val="000E31FC"/>
    <w:rsid w:val="000E348D"/>
    <w:rsid w:val="000E3804"/>
    <w:rsid w:val="000E47B0"/>
    <w:rsid w:val="000E492C"/>
    <w:rsid w:val="000E49B6"/>
    <w:rsid w:val="000E6C37"/>
    <w:rsid w:val="000E6DF5"/>
    <w:rsid w:val="000E7039"/>
    <w:rsid w:val="000E7525"/>
    <w:rsid w:val="000E754C"/>
    <w:rsid w:val="000E7BA6"/>
    <w:rsid w:val="000F0BE5"/>
    <w:rsid w:val="000F11E0"/>
    <w:rsid w:val="000F1316"/>
    <w:rsid w:val="000F13CB"/>
    <w:rsid w:val="000F1801"/>
    <w:rsid w:val="000F182E"/>
    <w:rsid w:val="000F1951"/>
    <w:rsid w:val="000F2153"/>
    <w:rsid w:val="000F2241"/>
    <w:rsid w:val="000F2C25"/>
    <w:rsid w:val="000F385A"/>
    <w:rsid w:val="000F3E80"/>
    <w:rsid w:val="000F4AB7"/>
    <w:rsid w:val="000F5042"/>
    <w:rsid w:val="000F50D1"/>
    <w:rsid w:val="000F54B1"/>
    <w:rsid w:val="000F5B75"/>
    <w:rsid w:val="000F5DF1"/>
    <w:rsid w:val="000F6610"/>
    <w:rsid w:val="000F6DE5"/>
    <w:rsid w:val="000F6E88"/>
    <w:rsid w:val="000F7347"/>
    <w:rsid w:val="00101283"/>
    <w:rsid w:val="0010166A"/>
    <w:rsid w:val="00102174"/>
    <w:rsid w:val="001023FB"/>
    <w:rsid w:val="0010293B"/>
    <w:rsid w:val="00102CED"/>
    <w:rsid w:val="0010342B"/>
    <w:rsid w:val="001036F5"/>
    <w:rsid w:val="001047CF"/>
    <w:rsid w:val="00104FC1"/>
    <w:rsid w:val="0010580B"/>
    <w:rsid w:val="00106320"/>
    <w:rsid w:val="0010650D"/>
    <w:rsid w:val="00106B47"/>
    <w:rsid w:val="00106F33"/>
    <w:rsid w:val="00107262"/>
    <w:rsid w:val="00107AF0"/>
    <w:rsid w:val="0011032D"/>
    <w:rsid w:val="001104B1"/>
    <w:rsid w:val="0011133D"/>
    <w:rsid w:val="00111679"/>
    <w:rsid w:val="00111E44"/>
    <w:rsid w:val="00111F3A"/>
    <w:rsid w:val="001125CE"/>
    <w:rsid w:val="001128A2"/>
    <w:rsid w:val="00113171"/>
    <w:rsid w:val="0011367D"/>
    <w:rsid w:val="001138B0"/>
    <w:rsid w:val="00113C09"/>
    <w:rsid w:val="001142D3"/>
    <w:rsid w:val="001145D7"/>
    <w:rsid w:val="001145F2"/>
    <w:rsid w:val="001162B2"/>
    <w:rsid w:val="00116BA6"/>
    <w:rsid w:val="00116D6E"/>
    <w:rsid w:val="001204F5"/>
    <w:rsid w:val="00121361"/>
    <w:rsid w:val="00121B1F"/>
    <w:rsid w:val="00121C9A"/>
    <w:rsid w:val="00121D90"/>
    <w:rsid w:val="00123668"/>
    <w:rsid w:val="00123A37"/>
    <w:rsid w:val="00123AA6"/>
    <w:rsid w:val="0012439C"/>
    <w:rsid w:val="00124448"/>
    <w:rsid w:val="00124CC6"/>
    <w:rsid w:val="00125985"/>
    <w:rsid w:val="0012666E"/>
    <w:rsid w:val="0012674E"/>
    <w:rsid w:val="001272B4"/>
    <w:rsid w:val="0012757A"/>
    <w:rsid w:val="001278BF"/>
    <w:rsid w:val="0012794D"/>
    <w:rsid w:val="00130394"/>
    <w:rsid w:val="00130FE8"/>
    <w:rsid w:val="00131041"/>
    <w:rsid w:val="001311CB"/>
    <w:rsid w:val="001319F5"/>
    <w:rsid w:val="00131B9D"/>
    <w:rsid w:val="00131BA7"/>
    <w:rsid w:val="001324A5"/>
    <w:rsid w:val="001325C8"/>
    <w:rsid w:val="00132871"/>
    <w:rsid w:val="001332A6"/>
    <w:rsid w:val="00133368"/>
    <w:rsid w:val="0013349E"/>
    <w:rsid w:val="00133A08"/>
    <w:rsid w:val="00133C70"/>
    <w:rsid w:val="0013461D"/>
    <w:rsid w:val="001352F8"/>
    <w:rsid w:val="001359DD"/>
    <w:rsid w:val="00135A1A"/>
    <w:rsid w:val="00135CA8"/>
    <w:rsid w:val="00137094"/>
    <w:rsid w:val="001372ED"/>
    <w:rsid w:val="00137A0C"/>
    <w:rsid w:val="00137CFA"/>
    <w:rsid w:val="0014028C"/>
    <w:rsid w:val="00140890"/>
    <w:rsid w:val="00140AB1"/>
    <w:rsid w:val="00141F88"/>
    <w:rsid w:val="00141FCD"/>
    <w:rsid w:val="0014209A"/>
    <w:rsid w:val="00142100"/>
    <w:rsid w:val="00142289"/>
    <w:rsid w:val="001431CC"/>
    <w:rsid w:val="00143314"/>
    <w:rsid w:val="00143436"/>
    <w:rsid w:val="00143657"/>
    <w:rsid w:val="00144051"/>
    <w:rsid w:val="00144C65"/>
    <w:rsid w:val="00144DA4"/>
    <w:rsid w:val="00144E81"/>
    <w:rsid w:val="001458D5"/>
    <w:rsid w:val="00145AE3"/>
    <w:rsid w:val="00146184"/>
    <w:rsid w:val="00146DE1"/>
    <w:rsid w:val="001476E9"/>
    <w:rsid w:val="00147A48"/>
    <w:rsid w:val="00147ED2"/>
    <w:rsid w:val="00150479"/>
    <w:rsid w:val="00151515"/>
    <w:rsid w:val="00152CFA"/>
    <w:rsid w:val="00152D5C"/>
    <w:rsid w:val="00152D75"/>
    <w:rsid w:val="001536C8"/>
    <w:rsid w:val="001544FC"/>
    <w:rsid w:val="00154FB6"/>
    <w:rsid w:val="0015592F"/>
    <w:rsid w:val="00155E6F"/>
    <w:rsid w:val="0015607E"/>
    <w:rsid w:val="00156124"/>
    <w:rsid w:val="00156454"/>
    <w:rsid w:val="00156B94"/>
    <w:rsid w:val="00160081"/>
    <w:rsid w:val="0016056F"/>
    <w:rsid w:val="00160AAF"/>
    <w:rsid w:val="00160E2E"/>
    <w:rsid w:val="00161CD1"/>
    <w:rsid w:val="00162241"/>
    <w:rsid w:val="00162845"/>
    <w:rsid w:val="00162C8A"/>
    <w:rsid w:val="00163097"/>
    <w:rsid w:val="001631BC"/>
    <w:rsid w:val="001631BF"/>
    <w:rsid w:val="001634B2"/>
    <w:rsid w:val="001649FB"/>
    <w:rsid w:val="00165548"/>
    <w:rsid w:val="001657CB"/>
    <w:rsid w:val="00166964"/>
    <w:rsid w:val="0017053E"/>
    <w:rsid w:val="001713F5"/>
    <w:rsid w:val="00171F37"/>
    <w:rsid w:val="001720D1"/>
    <w:rsid w:val="00172B80"/>
    <w:rsid w:val="00173380"/>
    <w:rsid w:val="0017431B"/>
    <w:rsid w:val="00174441"/>
    <w:rsid w:val="001748E5"/>
    <w:rsid w:val="0017522D"/>
    <w:rsid w:val="001758D7"/>
    <w:rsid w:val="001760A7"/>
    <w:rsid w:val="00176C4D"/>
    <w:rsid w:val="001777E2"/>
    <w:rsid w:val="00177E0E"/>
    <w:rsid w:val="001805A0"/>
    <w:rsid w:val="00180683"/>
    <w:rsid w:val="00180F80"/>
    <w:rsid w:val="00182C17"/>
    <w:rsid w:val="00182C1A"/>
    <w:rsid w:val="00182CC0"/>
    <w:rsid w:val="00182CEC"/>
    <w:rsid w:val="00182F28"/>
    <w:rsid w:val="00182F37"/>
    <w:rsid w:val="0018338F"/>
    <w:rsid w:val="00183E11"/>
    <w:rsid w:val="00183FFE"/>
    <w:rsid w:val="0018414D"/>
    <w:rsid w:val="00184225"/>
    <w:rsid w:val="00184327"/>
    <w:rsid w:val="00184A92"/>
    <w:rsid w:val="00185021"/>
    <w:rsid w:val="00185A78"/>
    <w:rsid w:val="00186C8E"/>
    <w:rsid w:val="001870B3"/>
    <w:rsid w:val="0019004F"/>
    <w:rsid w:val="00190175"/>
    <w:rsid w:val="00191850"/>
    <w:rsid w:val="00191BB7"/>
    <w:rsid w:val="00191BFB"/>
    <w:rsid w:val="00191E8F"/>
    <w:rsid w:val="001928F6"/>
    <w:rsid w:val="00192E89"/>
    <w:rsid w:val="0019349B"/>
    <w:rsid w:val="00193573"/>
    <w:rsid w:val="001937D2"/>
    <w:rsid w:val="00193B82"/>
    <w:rsid w:val="00193F5D"/>
    <w:rsid w:val="00194AF7"/>
    <w:rsid w:val="00194C25"/>
    <w:rsid w:val="00194DEA"/>
    <w:rsid w:val="0019547A"/>
    <w:rsid w:val="0019559A"/>
    <w:rsid w:val="00195697"/>
    <w:rsid w:val="00195A6C"/>
    <w:rsid w:val="00195AB6"/>
    <w:rsid w:val="00196EE3"/>
    <w:rsid w:val="00197216"/>
    <w:rsid w:val="00197507"/>
    <w:rsid w:val="001978C9"/>
    <w:rsid w:val="00197A02"/>
    <w:rsid w:val="001A07C6"/>
    <w:rsid w:val="001A0A25"/>
    <w:rsid w:val="001A0E47"/>
    <w:rsid w:val="001A1095"/>
    <w:rsid w:val="001A1147"/>
    <w:rsid w:val="001A11B0"/>
    <w:rsid w:val="001A20F3"/>
    <w:rsid w:val="001A2938"/>
    <w:rsid w:val="001A2ABA"/>
    <w:rsid w:val="001A2DB7"/>
    <w:rsid w:val="001A2ED3"/>
    <w:rsid w:val="001A2F67"/>
    <w:rsid w:val="001A3F0E"/>
    <w:rsid w:val="001A414D"/>
    <w:rsid w:val="001A4FF3"/>
    <w:rsid w:val="001A526C"/>
    <w:rsid w:val="001A5584"/>
    <w:rsid w:val="001A5CE6"/>
    <w:rsid w:val="001A5FCA"/>
    <w:rsid w:val="001A6DDB"/>
    <w:rsid w:val="001A7409"/>
    <w:rsid w:val="001B0908"/>
    <w:rsid w:val="001B113E"/>
    <w:rsid w:val="001B1418"/>
    <w:rsid w:val="001B16A4"/>
    <w:rsid w:val="001B25B3"/>
    <w:rsid w:val="001B35A6"/>
    <w:rsid w:val="001B3615"/>
    <w:rsid w:val="001B3E02"/>
    <w:rsid w:val="001B3F16"/>
    <w:rsid w:val="001B4504"/>
    <w:rsid w:val="001B4996"/>
    <w:rsid w:val="001B4C63"/>
    <w:rsid w:val="001B6397"/>
    <w:rsid w:val="001B6B46"/>
    <w:rsid w:val="001B6CE6"/>
    <w:rsid w:val="001B6FBB"/>
    <w:rsid w:val="001B75AA"/>
    <w:rsid w:val="001C0C78"/>
    <w:rsid w:val="001C0D8C"/>
    <w:rsid w:val="001C13D5"/>
    <w:rsid w:val="001C1ACF"/>
    <w:rsid w:val="001C2AB7"/>
    <w:rsid w:val="001C33B6"/>
    <w:rsid w:val="001C4337"/>
    <w:rsid w:val="001C4F40"/>
    <w:rsid w:val="001C52AB"/>
    <w:rsid w:val="001C5E80"/>
    <w:rsid w:val="001C60B6"/>
    <w:rsid w:val="001C60F3"/>
    <w:rsid w:val="001C67E5"/>
    <w:rsid w:val="001C68A1"/>
    <w:rsid w:val="001C73D4"/>
    <w:rsid w:val="001D0052"/>
    <w:rsid w:val="001D01FA"/>
    <w:rsid w:val="001D07FF"/>
    <w:rsid w:val="001D092B"/>
    <w:rsid w:val="001D0FFE"/>
    <w:rsid w:val="001D2108"/>
    <w:rsid w:val="001D2123"/>
    <w:rsid w:val="001D2472"/>
    <w:rsid w:val="001D2DFA"/>
    <w:rsid w:val="001D2F53"/>
    <w:rsid w:val="001D32AD"/>
    <w:rsid w:val="001D3302"/>
    <w:rsid w:val="001D3800"/>
    <w:rsid w:val="001D4155"/>
    <w:rsid w:val="001D44FB"/>
    <w:rsid w:val="001D4B9A"/>
    <w:rsid w:val="001D4BB7"/>
    <w:rsid w:val="001D4F1E"/>
    <w:rsid w:val="001D5554"/>
    <w:rsid w:val="001D5FEC"/>
    <w:rsid w:val="001D6DBE"/>
    <w:rsid w:val="001D6ECC"/>
    <w:rsid w:val="001D71A7"/>
    <w:rsid w:val="001E0E0D"/>
    <w:rsid w:val="001E1B87"/>
    <w:rsid w:val="001E2246"/>
    <w:rsid w:val="001E2BA7"/>
    <w:rsid w:val="001E2E50"/>
    <w:rsid w:val="001E2FA8"/>
    <w:rsid w:val="001E35A2"/>
    <w:rsid w:val="001E39D4"/>
    <w:rsid w:val="001E4F36"/>
    <w:rsid w:val="001E50EC"/>
    <w:rsid w:val="001E50EF"/>
    <w:rsid w:val="001E5217"/>
    <w:rsid w:val="001E5895"/>
    <w:rsid w:val="001E5A42"/>
    <w:rsid w:val="001E5B20"/>
    <w:rsid w:val="001E5F8D"/>
    <w:rsid w:val="001E63B5"/>
    <w:rsid w:val="001E63DD"/>
    <w:rsid w:val="001E65B8"/>
    <w:rsid w:val="001E6A1E"/>
    <w:rsid w:val="001E6F93"/>
    <w:rsid w:val="001E7EF6"/>
    <w:rsid w:val="001F00B9"/>
    <w:rsid w:val="001F0217"/>
    <w:rsid w:val="001F05AA"/>
    <w:rsid w:val="001F1142"/>
    <w:rsid w:val="001F1941"/>
    <w:rsid w:val="001F1FE5"/>
    <w:rsid w:val="001F3410"/>
    <w:rsid w:val="001F3CE1"/>
    <w:rsid w:val="001F3E72"/>
    <w:rsid w:val="001F4E72"/>
    <w:rsid w:val="001F53EB"/>
    <w:rsid w:val="001F5476"/>
    <w:rsid w:val="001F55D8"/>
    <w:rsid w:val="001F58AE"/>
    <w:rsid w:val="001F5C91"/>
    <w:rsid w:val="001F6A5E"/>
    <w:rsid w:val="001F6D13"/>
    <w:rsid w:val="001F6EDC"/>
    <w:rsid w:val="001F7CBF"/>
    <w:rsid w:val="0020013C"/>
    <w:rsid w:val="00200569"/>
    <w:rsid w:val="00200E9A"/>
    <w:rsid w:val="00201071"/>
    <w:rsid w:val="00201240"/>
    <w:rsid w:val="002020B3"/>
    <w:rsid w:val="0020216C"/>
    <w:rsid w:val="0020253A"/>
    <w:rsid w:val="002027E5"/>
    <w:rsid w:val="00203929"/>
    <w:rsid w:val="00203A6D"/>
    <w:rsid w:val="00203FE5"/>
    <w:rsid w:val="002043A6"/>
    <w:rsid w:val="00204A25"/>
    <w:rsid w:val="00204BC6"/>
    <w:rsid w:val="002058A1"/>
    <w:rsid w:val="002059DA"/>
    <w:rsid w:val="00206CC5"/>
    <w:rsid w:val="0020782C"/>
    <w:rsid w:val="0021045A"/>
    <w:rsid w:val="00210DB5"/>
    <w:rsid w:val="002113F4"/>
    <w:rsid w:val="0021235F"/>
    <w:rsid w:val="0021257B"/>
    <w:rsid w:val="00212A07"/>
    <w:rsid w:val="00212D57"/>
    <w:rsid w:val="00213AB0"/>
    <w:rsid w:val="00213BEC"/>
    <w:rsid w:val="00213EED"/>
    <w:rsid w:val="002149E2"/>
    <w:rsid w:val="00214E44"/>
    <w:rsid w:val="00214E8D"/>
    <w:rsid w:val="00215212"/>
    <w:rsid w:val="0021542A"/>
    <w:rsid w:val="002164B5"/>
    <w:rsid w:val="002167C7"/>
    <w:rsid w:val="002169AB"/>
    <w:rsid w:val="00217210"/>
    <w:rsid w:val="00217383"/>
    <w:rsid w:val="002174CA"/>
    <w:rsid w:val="00217A4C"/>
    <w:rsid w:val="00217CD2"/>
    <w:rsid w:val="002200A5"/>
    <w:rsid w:val="00220269"/>
    <w:rsid w:val="002203D4"/>
    <w:rsid w:val="002205F5"/>
    <w:rsid w:val="00221481"/>
    <w:rsid w:val="00221831"/>
    <w:rsid w:val="00221880"/>
    <w:rsid w:val="00221E3D"/>
    <w:rsid w:val="00222D8C"/>
    <w:rsid w:val="00222DE7"/>
    <w:rsid w:val="00223338"/>
    <w:rsid w:val="00224A6B"/>
    <w:rsid w:val="00225038"/>
    <w:rsid w:val="0022545A"/>
    <w:rsid w:val="00225DF4"/>
    <w:rsid w:val="0022654C"/>
    <w:rsid w:val="00226BCE"/>
    <w:rsid w:val="00226CC2"/>
    <w:rsid w:val="00226DBB"/>
    <w:rsid w:val="00226E76"/>
    <w:rsid w:val="0022701D"/>
    <w:rsid w:val="00227A38"/>
    <w:rsid w:val="00227DA8"/>
    <w:rsid w:val="00227EC0"/>
    <w:rsid w:val="00230499"/>
    <w:rsid w:val="00230647"/>
    <w:rsid w:val="00230BCC"/>
    <w:rsid w:val="00230DBB"/>
    <w:rsid w:val="00231AA3"/>
    <w:rsid w:val="00232587"/>
    <w:rsid w:val="00232926"/>
    <w:rsid w:val="00233137"/>
    <w:rsid w:val="002331E4"/>
    <w:rsid w:val="00233D1F"/>
    <w:rsid w:val="00234155"/>
    <w:rsid w:val="0023475A"/>
    <w:rsid w:val="002347BA"/>
    <w:rsid w:val="00234C6C"/>
    <w:rsid w:val="00235EAA"/>
    <w:rsid w:val="002360C2"/>
    <w:rsid w:val="0023667F"/>
    <w:rsid w:val="00236860"/>
    <w:rsid w:val="002370BE"/>
    <w:rsid w:val="002370E8"/>
    <w:rsid w:val="002372C8"/>
    <w:rsid w:val="0023770D"/>
    <w:rsid w:val="00237FB4"/>
    <w:rsid w:val="00240490"/>
    <w:rsid w:val="00240670"/>
    <w:rsid w:val="00240748"/>
    <w:rsid w:val="00241762"/>
    <w:rsid w:val="00242022"/>
    <w:rsid w:val="0024210D"/>
    <w:rsid w:val="0024232C"/>
    <w:rsid w:val="00242A66"/>
    <w:rsid w:val="00242D87"/>
    <w:rsid w:val="00242D95"/>
    <w:rsid w:val="00243656"/>
    <w:rsid w:val="002456E7"/>
    <w:rsid w:val="002458A8"/>
    <w:rsid w:val="00245A2A"/>
    <w:rsid w:val="0024639D"/>
    <w:rsid w:val="00247A3A"/>
    <w:rsid w:val="00247C72"/>
    <w:rsid w:val="00251075"/>
    <w:rsid w:val="0025123C"/>
    <w:rsid w:val="00251601"/>
    <w:rsid w:val="00251B57"/>
    <w:rsid w:val="0025207C"/>
    <w:rsid w:val="00252370"/>
    <w:rsid w:val="00253AC8"/>
    <w:rsid w:val="002542C3"/>
    <w:rsid w:val="002548E6"/>
    <w:rsid w:val="00254D0B"/>
    <w:rsid w:val="00255677"/>
    <w:rsid w:val="002556E6"/>
    <w:rsid w:val="00255991"/>
    <w:rsid w:val="00255E54"/>
    <w:rsid w:val="002562B9"/>
    <w:rsid w:val="00256CDB"/>
    <w:rsid w:val="00256CFD"/>
    <w:rsid w:val="0025732C"/>
    <w:rsid w:val="002578B2"/>
    <w:rsid w:val="0026027E"/>
    <w:rsid w:val="00260A1B"/>
    <w:rsid w:val="00260C06"/>
    <w:rsid w:val="00261673"/>
    <w:rsid w:val="00261A96"/>
    <w:rsid w:val="002627D3"/>
    <w:rsid w:val="00262B03"/>
    <w:rsid w:val="00262ED4"/>
    <w:rsid w:val="00263748"/>
    <w:rsid w:val="00263B66"/>
    <w:rsid w:val="00263BDF"/>
    <w:rsid w:val="00264A11"/>
    <w:rsid w:val="00264BB2"/>
    <w:rsid w:val="00265430"/>
    <w:rsid w:val="002657FB"/>
    <w:rsid w:val="0026729C"/>
    <w:rsid w:val="002703F9"/>
    <w:rsid w:val="00270A03"/>
    <w:rsid w:val="0027172C"/>
    <w:rsid w:val="0027173D"/>
    <w:rsid w:val="00271E6C"/>
    <w:rsid w:val="00272985"/>
    <w:rsid w:val="00274480"/>
    <w:rsid w:val="00274FF6"/>
    <w:rsid w:val="0027504F"/>
    <w:rsid w:val="002750B1"/>
    <w:rsid w:val="002750D1"/>
    <w:rsid w:val="0027538F"/>
    <w:rsid w:val="002753D6"/>
    <w:rsid w:val="002754DE"/>
    <w:rsid w:val="0027553D"/>
    <w:rsid w:val="0027624D"/>
    <w:rsid w:val="00276541"/>
    <w:rsid w:val="002768FB"/>
    <w:rsid w:val="00276D63"/>
    <w:rsid w:val="002771C7"/>
    <w:rsid w:val="002774F4"/>
    <w:rsid w:val="00277E91"/>
    <w:rsid w:val="0028025A"/>
    <w:rsid w:val="00280D15"/>
    <w:rsid w:val="00281517"/>
    <w:rsid w:val="002818E3"/>
    <w:rsid w:val="002829CD"/>
    <w:rsid w:val="00283118"/>
    <w:rsid w:val="002836D0"/>
    <w:rsid w:val="00283F06"/>
    <w:rsid w:val="00284D97"/>
    <w:rsid w:val="00284F75"/>
    <w:rsid w:val="0028546F"/>
    <w:rsid w:val="00285F65"/>
    <w:rsid w:val="00286B5F"/>
    <w:rsid w:val="00287632"/>
    <w:rsid w:val="00287CE6"/>
    <w:rsid w:val="0029059C"/>
    <w:rsid w:val="002906B5"/>
    <w:rsid w:val="002914C3"/>
    <w:rsid w:val="002922F7"/>
    <w:rsid w:val="00292AD4"/>
    <w:rsid w:val="00293950"/>
    <w:rsid w:val="00294030"/>
    <w:rsid w:val="00294149"/>
    <w:rsid w:val="00294204"/>
    <w:rsid w:val="00294763"/>
    <w:rsid w:val="0029570B"/>
    <w:rsid w:val="00295998"/>
    <w:rsid w:val="00295AC3"/>
    <w:rsid w:val="00295C02"/>
    <w:rsid w:val="00295E7D"/>
    <w:rsid w:val="002960B8"/>
    <w:rsid w:val="00296165"/>
    <w:rsid w:val="002968D4"/>
    <w:rsid w:val="00297375"/>
    <w:rsid w:val="002A0647"/>
    <w:rsid w:val="002A0AC2"/>
    <w:rsid w:val="002A1608"/>
    <w:rsid w:val="002A1765"/>
    <w:rsid w:val="002A17EB"/>
    <w:rsid w:val="002A1BF5"/>
    <w:rsid w:val="002A2B32"/>
    <w:rsid w:val="002A2DA9"/>
    <w:rsid w:val="002A2E14"/>
    <w:rsid w:val="002A2FA2"/>
    <w:rsid w:val="002A307D"/>
    <w:rsid w:val="002A3947"/>
    <w:rsid w:val="002A4998"/>
    <w:rsid w:val="002A53B2"/>
    <w:rsid w:val="002A5489"/>
    <w:rsid w:val="002A59CC"/>
    <w:rsid w:val="002A5F4F"/>
    <w:rsid w:val="002A609E"/>
    <w:rsid w:val="002A65E1"/>
    <w:rsid w:val="002A6A22"/>
    <w:rsid w:val="002A7331"/>
    <w:rsid w:val="002A755E"/>
    <w:rsid w:val="002A76B7"/>
    <w:rsid w:val="002A7735"/>
    <w:rsid w:val="002A7789"/>
    <w:rsid w:val="002A78E9"/>
    <w:rsid w:val="002B207D"/>
    <w:rsid w:val="002B2387"/>
    <w:rsid w:val="002B2CC7"/>
    <w:rsid w:val="002B2E7C"/>
    <w:rsid w:val="002B31CA"/>
    <w:rsid w:val="002B3B36"/>
    <w:rsid w:val="002B431E"/>
    <w:rsid w:val="002B43B7"/>
    <w:rsid w:val="002B4B87"/>
    <w:rsid w:val="002B4BC4"/>
    <w:rsid w:val="002B4C28"/>
    <w:rsid w:val="002B621D"/>
    <w:rsid w:val="002B6D7F"/>
    <w:rsid w:val="002B7E49"/>
    <w:rsid w:val="002C0631"/>
    <w:rsid w:val="002C1D61"/>
    <w:rsid w:val="002C1E01"/>
    <w:rsid w:val="002C1E1E"/>
    <w:rsid w:val="002C2287"/>
    <w:rsid w:val="002C230E"/>
    <w:rsid w:val="002C27A8"/>
    <w:rsid w:val="002C288A"/>
    <w:rsid w:val="002C35A0"/>
    <w:rsid w:val="002C3F54"/>
    <w:rsid w:val="002C4256"/>
    <w:rsid w:val="002C470F"/>
    <w:rsid w:val="002C59C5"/>
    <w:rsid w:val="002C6C4D"/>
    <w:rsid w:val="002D0325"/>
    <w:rsid w:val="002D088B"/>
    <w:rsid w:val="002D1E01"/>
    <w:rsid w:val="002D1EE8"/>
    <w:rsid w:val="002D20D2"/>
    <w:rsid w:val="002D2316"/>
    <w:rsid w:val="002D25F8"/>
    <w:rsid w:val="002D32B1"/>
    <w:rsid w:val="002D4E32"/>
    <w:rsid w:val="002D52DF"/>
    <w:rsid w:val="002D5E80"/>
    <w:rsid w:val="002D5F31"/>
    <w:rsid w:val="002D633B"/>
    <w:rsid w:val="002D6B3F"/>
    <w:rsid w:val="002D6F38"/>
    <w:rsid w:val="002D7049"/>
    <w:rsid w:val="002D72D3"/>
    <w:rsid w:val="002D7460"/>
    <w:rsid w:val="002D74E1"/>
    <w:rsid w:val="002D78CC"/>
    <w:rsid w:val="002E0198"/>
    <w:rsid w:val="002E0223"/>
    <w:rsid w:val="002E0977"/>
    <w:rsid w:val="002E1709"/>
    <w:rsid w:val="002E2106"/>
    <w:rsid w:val="002E22A4"/>
    <w:rsid w:val="002E24BD"/>
    <w:rsid w:val="002E2EA7"/>
    <w:rsid w:val="002E403E"/>
    <w:rsid w:val="002E4400"/>
    <w:rsid w:val="002E5924"/>
    <w:rsid w:val="002E5BB4"/>
    <w:rsid w:val="002E5FFC"/>
    <w:rsid w:val="002E6CFE"/>
    <w:rsid w:val="002F0992"/>
    <w:rsid w:val="002F1655"/>
    <w:rsid w:val="002F1A59"/>
    <w:rsid w:val="002F2162"/>
    <w:rsid w:val="002F2689"/>
    <w:rsid w:val="002F2D0D"/>
    <w:rsid w:val="002F2F79"/>
    <w:rsid w:val="002F3442"/>
    <w:rsid w:val="002F3F5B"/>
    <w:rsid w:val="002F45FC"/>
    <w:rsid w:val="002F4945"/>
    <w:rsid w:val="002F4C04"/>
    <w:rsid w:val="002F4CFB"/>
    <w:rsid w:val="002F5185"/>
    <w:rsid w:val="002F57FE"/>
    <w:rsid w:val="002F5B4E"/>
    <w:rsid w:val="002F6AA9"/>
    <w:rsid w:val="002F6DF9"/>
    <w:rsid w:val="002F7B8F"/>
    <w:rsid w:val="002F7F4D"/>
    <w:rsid w:val="00300372"/>
    <w:rsid w:val="00300986"/>
    <w:rsid w:val="00300AC0"/>
    <w:rsid w:val="00300BE9"/>
    <w:rsid w:val="00300CC9"/>
    <w:rsid w:val="003010A6"/>
    <w:rsid w:val="003011F1"/>
    <w:rsid w:val="00302630"/>
    <w:rsid w:val="003027C5"/>
    <w:rsid w:val="00302ABD"/>
    <w:rsid w:val="003030D2"/>
    <w:rsid w:val="0030389E"/>
    <w:rsid w:val="00303A8C"/>
    <w:rsid w:val="00304228"/>
    <w:rsid w:val="0030435B"/>
    <w:rsid w:val="00304462"/>
    <w:rsid w:val="00304576"/>
    <w:rsid w:val="00305621"/>
    <w:rsid w:val="00307025"/>
    <w:rsid w:val="0030782D"/>
    <w:rsid w:val="00307E3F"/>
    <w:rsid w:val="003108BB"/>
    <w:rsid w:val="00310998"/>
    <w:rsid w:val="00310D71"/>
    <w:rsid w:val="003115BD"/>
    <w:rsid w:val="0031237B"/>
    <w:rsid w:val="00313200"/>
    <w:rsid w:val="0031390E"/>
    <w:rsid w:val="003144AD"/>
    <w:rsid w:val="00314F9A"/>
    <w:rsid w:val="00315537"/>
    <w:rsid w:val="00315B19"/>
    <w:rsid w:val="00315C9D"/>
    <w:rsid w:val="00316479"/>
    <w:rsid w:val="00316828"/>
    <w:rsid w:val="0031705F"/>
    <w:rsid w:val="003175D2"/>
    <w:rsid w:val="003177FE"/>
    <w:rsid w:val="0031781B"/>
    <w:rsid w:val="003200DF"/>
    <w:rsid w:val="0032025E"/>
    <w:rsid w:val="00321493"/>
    <w:rsid w:val="00321804"/>
    <w:rsid w:val="00321E2E"/>
    <w:rsid w:val="003234E3"/>
    <w:rsid w:val="00323C63"/>
    <w:rsid w:val="00323DDA"/>
    <w:rsid w:val="003240BF"/>
    <w:rsid w:val="003253BA"/>
    <w:rsid w:val="00325DEA"/>
    <w:rsid w:val="003263D3"/>
    <w:rsid w:val="003269F2"/>
    <w:rsid w:val="00327506"/>
    <w:rsid w:val="0032756E"/>
    <w:rsid w:val="00327BE0"/>
    <w:rsid w:val="00327CCA"/>
    <w:rsid w:val="00327FD2"/>
    <w:rsid w:val="00330B0C"/>
    <w:rsid w:val="003316A1"/>
    <w:rsid w:val="003327A6"/>
    <w:rsid w:val="0033358A"/>
    <w:rsid w:val="0033366B"/>
    <w:rsid w:val="0033372C"/>
    <w:rsid w:val="0033373B"/>
    <w:rsid w:val="00334A0B"/>
    <w:rsid w:val="00335053"/>
    <w:rsid w:val="00335BB4"/>
    <w:rsid w:val="0033614F"/>
    <w:rsid w:val="00337552"/>
    <w:rsid w:val="00341026"/>
    <w:rsid w:val="00341AC2"/>
    <w:rsid w:val="00341C88"/>
    <w:rsid w:val="00342617"/>
    <w:rsid w:val="003427AE"/>
    <w:rsid w:val="00342872"/>
    <w:rsid w:val="00343696"/>
    <w:rsid w:val="003449AF"/>
    <w:rsid w:val="003454B7"/>
    <w:rsid w:val="003455CF"/>
    <w:rsid w:val="00345A20"/>
    <w:rsid w:val="00345BBD"/>
    <w:rsid w:val="00345C6D"/>
    <w:rsid w:val="003460CC"/>
    <w:rsid w:val="003462C6"/>
    <w:rsid w:val="00346404"/>
    <w:rsid w:val="00346C61"/>
    <w:rsid w:val="00347016"/>
    <w:rsid w:val="00347D99"/>
    <w:rsid w:val="003501E3"/>
    <w:rsid w:val="003502B6"/>
    <w:rsid w:val="00350AF3"/>
    <w:rsid w:val="00351111"/>
    <w:rsid w:val="00351843"/>
    <w:rsid w:val="00351B6D"/>
    <w:rsid w:val="0035296F"/>
    <w:rsid w:val="00355909"/>
    <w:rsid w:val="00355BB9"/>
    <w:rsid w:val="00355C2B"/>
    <w:rsid w:val="0035687C"/>
    <w:rsid w:val="00356B77"/>
    <w:rsid w:val="00356D2F"/>
    <w:rsid w:val="00360661"/>
    <w:rsid w:val="00360818"/>
    <w:rsid w:val="00360A22"/>
    <w:rsid w:val="003612A2"/>
    <w:rsid w:val="003617AA"/>
    <w:rsid w:val="003626FB"/>
    <w:rsid w:val="0036299D"/>
    <w:rsid w:val="00362D26"/>
    <w:rsid w:val="00363CA6"/>
    <w:rsid w:val="00364307"/>
    <w:rsid w:val="003649D2"/>
    <w:rsid w:val="00364CB9"/>
    <w:rsid w:val="00365110"/>
    <w:rsid w:val="003651FA"/>
    <w:rsid w:val="00365385"/>
    <w:rsid w:val="00365519"/>
    <w:rsid w:val="00365696"/>
    <w:rsid w:val="003672FA"/>
    <w:rsid w:val="00367EA6"/>
    <w:rsid w:val="0037065B"/>
    <w:rsid w:val="00370BD9"/>
    <w:rsid w:val="00370E4B"/>
    <w:rsid w:val="00372EC3"/>
    <w:rsid w:val="003738AE"/>
    <w:rsid w:val="00374A72"/>
    <w:rsid w:val="00374CA1"/>
    <w:rsid w:val="00375B5A"/>
    <w:rsid w:val="00376548"/>
    <w:rsid w:val="003767BF"/>
    <w:rsid w:val="003768C0"/>
    <w:rsid w:val="00377359"/>
    <w:rsid w:val="0037765F"/>
    <w:rsid w:val="003777D1"/>
    <w:rsid w:val="00377AAE"/>
    <w:rsid w:val="00377D92"/>
    <w:rsid w:val="00377DA8"/>
    <w:rsid w:val="00377E78"/>
    <w:rsid w:val="00377F14"/>
    <w:rsid w:val="00380293"/>
    <w:rsid w:val="0038048D"/>
    <w:rsid w:val="00380D45"/>
    <w:rsid w:val="00381910"/>
    <w:rsid w:val="00381A9B"/>
    <w:rsid w:val="00381F9D"/>
    <w:rsid w:val="003822FC"/>
    <w:rsid w:val="00382749"/>
    <w:rsid w:val="003829A8"/>
    <w:rsid w:val="00383DAC"/>
    <w:rsid w:val="00385277"/>
    <w:rsid w:val="00385EFA"/>
    <w:rsid w:val="00386823"/>
    <w:rsid w:val="00386935"/>
    <w:rsid w:val="00386B9E"/>
    <w:rsid w:val="003876BC"/>
    <w:rsid w:val="00387840"/>
    <w:rsid w:val="0038798C"/>
    <w:rsid w:val="003902EF"/>
    <w:rsid w:val="003905CC"/>
    <w:rsid w:val="00391505"/>
    <w:rsid w:val="00391540"/>
    <w:rsid w:val="00391E83"/>
    <w:rsid w:val="0039311B"/>
    <w:rsid w:val="0039322B"/>
    <w:rsid w:val="0039326C"/>
    <w:rsid w:val="003934C5"/>
    <w:rsid w:val="00393500"/>
    <w:rsid w:val="0039355E"/>
    <w:rsid w:val="003936B9"/>
    <w:rsid w:val="003938FC"/>
    <w:rsid w:val="00393CEC"/>
    <w:rsid w:val="00394130"/>
    <w:rsid w:val="00395AF0"/>
    <w:rsid w:val="00395DE9"/>
    <w:rsid w:val="00396891"/>
    <w:rsid w:val="00396BA5"/>
    <w:rsid w:val="00396C9B"/>
    <w:rsid w:val="0039705A"/>
    <w:rsid w:val="00397FEB"/>
    <w:rsid w:val="003A0569"/>
    <w:rsid w:val="003A1534"/>
    <w:rsid w:val="003A2138"/>
    <w:rsid w:val="003A226B"/>
    <w:rsid w:val="003A3171"/>
    <w:rsid w:val="003A33CC"/>
    <w:rsid w:val="003A3B0B"/>
    <w:rsid w:val="003A4046"/>
    <w:rsid w:val="003A451E"/>
    <w:rsid w:val="003A56C8"/>
    <w:rsid w:val="003A5F59"/>
    <w:rsid w:val="003A6249"/>
    <w:rsid w:val="003A62CF"/>
    <w:rsid w:val="003A6944"/>
    <w:rsid w:val="003A6D82"/>
    <w:rsid w:val="003A764B"/>
    <w:rsid w:val="003A78EF"/>
    <w:rsid w:val="003A7A73"/>
    <w:rsid w:val="003A7ABA"/>
    <w:rsid w:val="003A7ADD"/>
    <w:rsid w:val="003B0516"/>
    <w:rsid w:val="003B060F"/>
    <w:rsid w:val="003B1001"/>
    <w:rsid w:val="003B1497"/>
    <w:rsid w:val="003B183D"/>
    <w:rsid w:val="003B22AB"/>
    <w:rsid w:val="003B2D10"/>
    <w:rsid w:val="003B328C"/>
    <w:rsid w:val="003B3681"/>
    <w:rsid w:val="003B37F6"/>
    <w:rsid w:val="003B3A77"/>
    <w:rsid w:val="003B46FB"/>
    <w:rsid w:val="003B4720"/>
    <w:rsid w:val="003B4A1B"/>
    <w:rsid w:val="003B51B4"/>
    <w:rsid w:val="003B5924"/>
    <w:rsid w:val="003B662E"/>
    <w:rsid w:val="003B732E"/>
    <w:rsid w:val="003B736C"/>
    <w:rsid w:val="003B7AF7"/>
    <w:rsid w:val="003C0200"/>
    <w:rsid w:val="003C1363"/>
    <w:rsid w:val="003C1A11"/>
    <w:rsid w:val="003C2093"/>
    <w:rsid w:val="003C2CE8"/>
    <w:rsid w:val="003C31D3"/>
    <w:rsid w:val="003C395C"/>
    <w:rsid w:val="003C40D0"/>
    <w:rsid w:val="003C49BD"/>
    <w:rsid w:val="003C4AA5"/>
    <w:rsid w:val="003C4F3A"/>
    <w:rsid w:val="003C509F"/>
    <w:rsid w:val="003C583F"/>
    <w:rsid w:val="003C586E"/>
    <w:rsid w:val="003C61E6"/>
    <w:rsid w:val="003C6B1A"/>
    <w:rsid w:val="003C77A8"/>
    <w:rsid w:val="003C7EAF"/>
    <w:rsid w:val="003D0752"/>
    <w:rsid w:val="003D19BA"/>
    <w:rsid w:val="003D1FBA"/>
    <w:rsid w:val="003D2316"/>
    <w:rsid w:val="003D27ED"/>
    <w:rsid w:val="003D2FD8"/>
    <w:rsid w:val="003D3CBB"/>
    <w:rsid w:val="003D3D57"/>
    <w:rsid w:val="003D4262"/>
    <w:rsid w:val="003D4DCC"/>
    <w:rsid w:val="003D5340"/>
    <w:rsid w:val="003D5BF7"/>
    <w:rsid w:val="003E04E1"/>
    <w:rsid w:val="003E08ED"/>
    <w:rsid w:val="003E0964"/>
    <w:rsid w:val="003E0EDB"/>
    <w:rsid w:val="003E26B4"/>
    <w:rsid w:val="003E2B2C"/>
    <w:rsid w:val="003E2FBD"/>
    <w:rsid w:val="003E3502"/>
    <w:rsid w:val="003E3688"/>
    <w:rsid w:val="003E3E4F"/>
    <w:rsid w:val="003E52A9"/>
    <w:rsid w:val="003E575D"/>
    <w:rsid w:val="003E7879"/>
    <w:rsid w:val="003E7ECB"/>
    <w:rsid w:val="003E7F69"/>
    <w:rsid w:val="003F002A"/>
    <w:rsid w:val="003F01DE"/>
    <w:rsid w:val="003F131C"/>
    <w:rsid w:val="003F185B"/>
    <w:rsid w:val="003F1D71"/>
    <w:rsid w:val="003F22FA"/>
    <w:rsid w:val="003F244A"/>
    <w:rsid w:val="003F2F6A"/>
    <w:rsid w:val="003F318D"/>
    <w:rsid w:val="003F3A74"/>
    <w:rsid w:val="003F3E22"/>
    <w:rsid w:val="003F44EB"/>
    <w:rsid w:val="003F45CF"/>
    <w:rsid w:val="003F47E7"/>
    <w:rsid w:val="00400056"/>
    <w:rsid w:val="004002BE"/>
    <w:rsid w:val="00400EEB"/>
    <w:rsid w:val="00401334"/>
    <w:rsid w:val="004019F2"/>
    <w:rsid w:val="00401BEA"/>
    <w:rsid w:val="004023A6"/>
    <w:rsid w:val="00402CB4"/>
    <w:rsid w:val="00402D5E"/>
    <w:rsid w:val="00402D68"/>
    <w:rsid w:val="004032DF"/>
    <w:rsid w:val="0040412D"/>
    <w:rsid w:val="00404264"/>
    <w:rsid w:val="0040481D"/>
    <w:rsid w:val="00405838"/>
    <w:rsid w:val="004079F8"/>
    <w:rsid w:val="00410618"/>
    <w:rsid w:val="00410B0B"/>
    <w:rsid w:val="00410E40"/>
    <w:rsid w:val="00411079"/>
    <w:rsid w:val="004116B9"/>
    <w:rsid w:val="0041217B"/>
    <w:rsid w:val="0041271A"/>
    <w:rsid w:val="00413C35"/>
    <w:rsid w:val="00413D4D"/>
    <w:rsid w:val="004140E2"/>
    <w:rsid w:val="0041484D"/>
    <w:rsid w:val="004151C2"/>
    <w:rsid w:val="004154F6"/>
    <w:rsid w:val="004166AA"/>
    <w:rsid w:val="00416A4E"/>
    <w:rsid w:val="00416DAD"/>
    <w:rsid w:val="0041716F"/>
    <w:rsid w:val="0041735B"/>
    <w:rsid w:val="004173B8"/>
    <w:rsid w:val="00420085"/>
    <w:rsid w:val="0042097E"/>
    <w:rsid w:val="00421776"/>
    <w:rsid w:val="00421DF1"/>
    <w:rsid w:val="00423E6D"/>
    <w:rsid w:val="00424061"/>
    <w:rsid w:val="00424A4B"/>
    <w:rsid w:val="004250AF"/>
    <w:rsid w:val="0042517A"/>
    <w:rsid w:val="00425A0F"/>
    <w:rsid w:val="00425B98"/>
    <w:rsid w:val="0042690C"/>
    <w:rsid w:val="00427AAD"/>
    <w:rsid w:val="00430191"/>
    <w:rsid w:val="00430407"/>
    <w:rsid w:val="00431392"/>
    <w:rsid w:val="00431444"/>
    <w:rsid w:val="004318D4"/>
    <w:rsid w:val="00431C0F"/>
    <w:rsid w:val="00432134"/>
    <w:rsid w:val="00432774"/>
    <w:rsid w:val="00432C87"/>
    <w:rsid w:val="00432CB9"/>
    <w:rsid w:val="00432E45"/>
    <w:rsid w:val="0043337C"/>
    <w:rsid w:val="00433572"/>
    <w:rsid w:val="00434768"/>
    <w:rsid w:val="00435323"/>
    <w:rsid w:val="00435963"/>
    <w:rsid w:val="004359E2"/>
    <w:rsid w:val="00435F5C"/>
    <w:rsid w:val="00436542"/>
    <w:rsid w:val="00436653"/>
    <w:rsid w:val="0043710C"/>
    <w:rsid w:val="00437268"/>
    <w:rsid w:val="00437559"/>
    <w:rsid w:val="004404AB"/>
    <w:rsid w:val="004405E7"/>
    <w:rsid w:val="0044143E"/>
    <w:rsid w:val="00442632"/>
    <w:rsid w:val="00442B95"/>
    <w:rsid w:val="00442D6C"/>
    <w:rsid w:val="00442D6D"/>
    <w:rsid w:val="00443976"/>
    <w:rsid w:val="00444445"/>
    <w:rsid w:val="00445949"/>
    <w:rsid w:val="00445965"/>
    <w:rsid w:val="00446AB3"/>
    <w:rsid w:val="00446B7C"/>
    <w:rsid w:val="0044707C"/>
    <w:rsid w:val="004471B2"/>
    <w:rsid w:val="0044724C"/>
    <w:rsid w:val="00447693"/>
    <w:rsid w:val="00447BE4"/>
    <w:rsid w:val="00450238"/>
    <w:rsid w:val="00450FBF"/>
    <w:rsid w:val="0045115F"/>
    <w:rsid w:val="00451D82"/>
    <w:rsid w:val="00451EB6"/>
    <w:rsid w:val="004538E8"/>
    <w:rsid w:val="00453E89"/>
    <w:rsid w:val="00453F41"/>
    <w:rsid w:val="004544C0"/>
    <w:rsid w:val="004556A8"/>
    <w:rsid w:val="00455A83"/>
    <w:rsid w:val="004569C8"/>
    <w:rsid w:val="004569D8"/>
    <w:rsid w:val="00457733"/>
    <w:rsid w:val="00460A52"/>
    <w:rsid w:val="00460EA5"/>
    <w:rsid w:val="00461D1D"/>
    <w:rsid w:val="00462D3B"/>
    <w:rsid w:val="00463837"/>
    <w:rsid w:val="00464A02"/>
    <w:rsid w:val="00464D38"/>
    <w:rsid w:val="00464F35"/>
    <w:rsid w:val="004652BF"/>
    <w:rsid w:val="004653F4"/>
    <w:rsid w:val="0046554A"/>
    <w:rsid w:val="00465707"/>
    <w:rsid w:val="00465D95"/>
    <w:rsid w:val="00466716"/>
    <w:rsid w:val="00466DA7"/>
    <w:rsid w:val="00467031"/>
    <w:rsid w:val="0046777C"/>
    <w:rsid w:val="00470248"/>
    <w:rsid w:val="00470710"/>
    <w:rsid w:val="0047174A"/>
    <w:rsid w:val="00471816"/>
    <w:rsid w:val="00471DB6"/>
    <w:rsid w:val="00471EE9"/>
    <w:rsid w:val="00471FC1"/>
    <w:rsid w:val="004724E5"/>
    <w:rsid w:val="00473898"/>
    <w:rsid w:val="00474D15"/>
    <w:rsid w:val="00474F99"/>
    <w:rsid w:val="00475305"/>
    <w:rsid w:val="0047549C"/>
    <w:rsid w:val="00475B51"/>
    <w:rsid w:val="00476ADC"/>
    <w:rsid w:val="00476D52"/>
    <w:rsid w:val="00477422"/>
    <w:rsid w:val="00477C88"/>
    <w:rsid w:val="00477CE1"/>
    <w:rsid w:val="004805BC"/>
    <w:rsid w:val="00480ED4"/>
    <w:rsid w:val="00481204"/>
    <w:rsid w:val="00481CD1"/>
    <w:rsid w:val="00482220"/>
    <w:rsid w:val="00482667"/>
    <w:rsid w:val="00482EB8"/>
    <w:rsid w:val="00483C5A"/>
    <w:rsid w:val="00484713"/>
    <w:rsid w:val="00484DDE"/>
    <w:rsid w:val="00485A9C"/>
    <w:rsid w:val="00485E1F"/>
    <w:rsid w:val="0048617E"/>
    <w:rsid w:val="004862FA"/>
    <w:rsid w:val="00486718"/>
    <w:rsid w:val="00487191"/>
    <w:rsid w:val="004871C2"/>
    <w:rsid w:val="004874D0"/>
    <w:rsid w:val="00487AB8"/>
    <w:rsid w:val="00490519"/>
    <w:rsid w:val="0049131E"/>
    <w:rsid w:val="004915A3"/>
    <w:rsid w:val="00492E8C"/>
    <w:rsid w:val="0049351F"/>
    <w:rsid w:val="0049473F"/>
    <w:rsid w:val="0049490D"/>
    <w:rsid w:val="00494BF3"/>
    <w:rsid w:val="00494EBE"/>
    <w:rsid w:val="0049637D"/>
    <w:rsid w:val="00496530"/>
    <w:rsid w:val="004968EC"/>
    <w:rsid w:val="00496B18"/>
    <w:rsid w:val="00496F3C"/>
    <w:rsid w:val="004A064E"/>
    <w:rsid w:val="004A07E5"/>
    <w:rsid w:val="004A0FC8"/>
    <w:rsid w:val="004A13EC"/>
    <w:rsid w:val="004A22AA"/>
    <w:rsid w:val="004A239B"/>
    <w:rsid w:val="004A25D6"/>
    <w:rsid w:val="004A3C8C"/>
    <w:rsid w:val="004A40EF"/>
    <w:rsid w:val="004A432F"/>
    <w:rsid w:val="004A46EA"/>
    <w:rsid w:val="004A47B1"/>
    <w:rsid w:val="004A4893"/>
    <w:rsid w:val="004A4B95"/>
    <w:rsid w:val="004A4C52"/>
    <w:rsid w:val="004A4C96"/>
    <w:rsid w:val="004A6F07"/>
    <w:rsid w:val="004B058A"/>
    <w:rsid w:val="004B09CE"/>
    <w:rsid w:val="004B0C5E"/>
    <w:rsid w:val="004B0EA2"/>
    <w:rsid w:val="004B145B"/>
    <w:rsid w:val="004B1602"/>
    <w:rsid w:val="004B20F1"/>
    <w:rsid w:val="004B26E1"/>
    <w:rsid w:val="004B28C3"/>
    <w:rsid w:val="004B2A35"/>
    <w:rsid w:val="004B309B"/>
    <w:rsid w:val="004B3261"/>
    <w:rsid w:val="004B355A"/>
    <w:rsid w:val="004B3751"/>
    <w:rsid w:val="004B380E"/>
    <w:rsid w:val="004B382D"/>
    <w:rsid w:val="004B48E7"/>
    <w:rsid w:val="004B4912"/>
    <w:rsid w:val="004B49F3"/>
    <w:rsid w:val="004B4B29"/>
    <w:rsid w:val="004B5907"/>
    <w:rsid w:val="004B5FF6"/>
    <w:rsid w:val="004B684B"/>
    <w:rsid w:val="004B6FAD"/>
    <w:rsid w:val="004B7A14"/>
    <w:rsid w:val="004B7B0E"/>
    <w:rsid w:val="004B7C3F"/>
    <w:rsid w:val="004C0189"/>
    <w:rsid w:val="004C02B4"/>
    <w:rsid w:val="004C0E13"/>
    <w:rsid w:val="004C1116"/>
    <w:rsid w:val="004C13EA"/>
    <w:rsid w:val="004C158E"/>
    <w:rsid w:val="004C1998"/>
    <w:rsid w:val="004C2AF3"/>
    <w:rsid w:val="004C2CEC"/>
    <w:rsid w:val="004C2F08"/>
    <w:rsid w:val="004C36BA"/>
    <w:rsid w:val="004C42F8"/>
    <w:rsid w:val="004C4EE8"/>
    <w:rsid w:val="004C4FB0"/>
    <w:rsid w:val="004C5067"/>
    <w:rsid w:val="004C52A8"/>
    <w:rsid w:val="004C5819"/>
    <w:rsid w:val="004C594F"/>
    <w:rsid w:val="004C5AF9"/>
    <w:rsid w:val="004C6295"/>
    <w:rsid w:val="004C6BB0"/>
    <w:rsid w:val="004C72F1"/>
    <w:rsid w:val="004C7BEA"/>
    <w:rsid w:val="004C7DB0"/>
    <w:rsid w:val="004D08C4"/>
    <w:rsid w:val="004D13B8"/>
    <w:rsid w:val="004D13C1"/>
    <w:rsid w:val="004D1AC8"/>
    <w:rsid w:val="004D1DE5"/>
    <w:rsid w:val="004D21CB"/>
    <w:rsid w:val="004D26B9"/>
    <w:rsid w:val="004D33A2"/>
    <w:rsid w:val="004D3804"/>
    <w:rsid w:val="004D3C21"/>
    <w:rsid w:val="004D409D"/>
    <w:rsid w:val="004D470B"/>
    <w:rsid w:val="004D4B23"/>
    <w:rsid w:val="004D4CB3"/>
    <w:rsid w:val="004D4E34"/>
    <w:rsid w:val="004D4E88"/>
    <w:rsid w:val="004D602F"/>
    <w:rsid w:val="004D6078"/>
    <w:rsid w:val="004D7051"/>
    <w:rsid w:val="004D7D1D"/>
    <w:rsid w:val="004D7F76"/>
    <w:rsid w:val="004E0140"/>
    <w:rsid w:val="004E030A"/>
    <w:rsid w:val="004E11D2"/>
    <w:rsid w:val="004E1545"/>
    <w:rsid w:val="004E1957"/>
    <w:rsid w:val="004E1D4D"/>
    <w:rsid w:val="004E203A"/>
    <w:rsid w:val="004E24CC"/>
    <w:rsid w:val="004E2745"/>
    <w:rsid w:val="004E27FB"/>
    <w:rsid w:val="004E2C4E"/>
    <w:rsid w:val="004E30F9"/>
    <w:rsid w:val="004E3D53"/>
    <w:rsid w:val="004E48C3"/>
    <w:rsid w:val="004E5B2E"/>
    <w:rsid w:val="004E61FD"/>
    <w:rsid w:val="004E6962"/>
    <w:rsid w:val="004E767B"/>
    <w:rsid w:val="004E7769"/>
    <w:rsid w:val="004E7B46"/>
    <w:rsid w:val="004F0CE1"/>
    <w:rsid w:val="004F0CF4"/>
    <w:rsid w:val="004F0F21"/>
    <w:rsid w:val="004F22AE"/>
    <w:rsid w:val="004F2345"/>
    <w:rsid w:val="004F23BB"/>
    <w:rsid w:val="004F36DA"/>
    <w:rsid w:val="004F3D86"/>
    <w:rsid w:val="004F43A5"/>
    <w:rsid w:val="004F44D2"/>
    <w:rsid w:val="004F4715"/>
    <w:rsid w:val="004F4ABD"/>
    <w:rsid w:val="004F55DA"/>
    <w:rsid w:val="004F5CF1"/>
    <w:rsid w:val="004F60E2"/>
    <w:rsid w:val="004F6294"/>
    <w:rsid w:val="004F63C6"/>
    <w:rsid w:val="004F6401"/>
    <w:rsid w:val="004F66FC"/>
    <w:rsid w:val="004F6B78"/>
    <w:rsid w:val="004F6FA4"/>
    <w:rsid w:val="004F72AD"/>
    <w:rsid w:val="004F7334"/>
    <w:rsid w:val="004F77FC"/>
    <w:rsid w:val="004F7B31"/>
    <w:rsid w:val="00500815"/>
    <w:rsid w:val="00500B2E"/>
    <w:rsid w:val="00501DD8"/>
    <w:rsid w:val="00502809"/>
    <w:rsid w:val="0050295D"/>
    <w:rsid w:val="00502A30"/>
    <w:rsid w:val="00502D21"/>
    <w:rsid w:val="00504791"/>
    <w:rsid w:val="005049BC"/>
    <w:rsid w:val="00504A9E"/>
    <w:rsid w:val="005051CA"/>
    <w:rsid w:val="005051F1"/>
    <w:rsid w:val="00505D70"/>
    <w:rsid w:val="00506612"/>
    <w:rsid w:val="0050688B"/>
    <w:rsid w:val="00507807"/>
    <w:rsid w:val="00507ABB"/>
    <w:rsid w:val="005113FE"/>
    <w:rsid w:val="005114A5"/>
    <w:rsid w:val="00511976"/>
    <w:rsid w:val="00512603"/>
    <w:rsid w:val="00513653"/>
    <w:rsid w:val="00513C31"/>
    <w:rsid w:val="00513CA5"/>
    <w:rsid w:val="005146C3"/>
    <w:rsid w:val="00514946"/>
    <w:rsid w:val="00514D7B"/>
    <w:rsid w:val="005158A9"/>
    <w:rsid w:val="005163AC"/>
    <w:rsid w:val="00516440"/>
    <w:rsid w:val="00517A4E"/>
    <w:rsid w:val="00517AFE"/>
    <w:rsid w:val="00517CC0"/>
    <w:rsid w:val="00520A4A"/>
    <w:rsid w:val="00520B17"/>
    <w:rsid w:val="00520D60"/>
    <w:rsid w:val="005211B6"/>
    <w:rsid w:val="005213DC"/>
    <w:rsid w:val="00521420"/>
    <w:rsid w:val="00521957"/>
    <w:rsid w:val="00522003"/>
    <w:rsid w:val="005228A4"/>
    <w:rsid w:val="00522F15"/>
    <w:rsid w:val="00523876"/>
    <w:rsid w:val="00523B39"/>
    <w:rsid w:val="00523F16"/>
    <w:rsid w:val="005245E6"/>
    <w:rsid w:val="0052472C"/>
    <w:rsid w:val="00525549"/>
    <w:rsid w:val="00525A67"/>
    <w:rsid w:val="005261F3"/>
    <w:rsid w:val="00526455"/>
    <w:rsid w:val="005265CD"/>
    <w:rsid w:val="00530240"/>
    <w:rsid w:val="0053031E"/>
    <w:rsid w:val="00531321"/>
    <w:rsid w:val="005320CB"/>
    <w:rsid w:val="005322DF"/>
    <w:rsid w:val="00532B8C"/>
    <w:rsid w:val="00532D0D"/>
    <w:rsid w:val="00532F0D"/>
    <w:rsid w:val="005331B7"/>
    <w:rsid w:val="00534311"/>
    <w:rsid w:val="00535BFA"/>
    <w:rsid w:val="005361AE"/>
    <w:rsid w:val="005371E2"/>
    <w:rsid w:val="00537829"/>
    <w:rsid w:val="005379C8"/>
    <w:rsid w:val="00540167"/>
    <w:rsid w:val="00540704"/>
    <w:rsid w:val="005407A5"/>
    <w:rsid w:val="00541885"/>
    <w:rsid w:val="00541A60"/>
    <w:rsid w:val="0054353C"/>
    <w:rsid w:val="00543ED7"/>
    <w:rsid w:val="0054477A"/>
    <w:rsid w:val="0054485E"/>
    <w:rsid w:val="005451CD"/>
    <w:rsid w:val="005467C0"/>
    <w:rsid w:val="00546CFA"/>
    <w:rsid w:val="005472FD"/>
    <w:rsid w:val="005503AB"/>
    <w:rsid w:val="005504A2"/>
    <w:rsid w:val="00550BB1"/>
    <w:rsid w:val="00551159"/>
    <w:rsid w:val="0055124D"/>
    <w:rsid w:val="00551A6D"/>
    <w:rsid w:val="00551CB7"/>
    <w:rsid w:val="00552EC2"/>
    <w:rsid w:val="005546BB"/>
    <w:rsid w:val="00555616"/>
    <w:rsid w:val="005557C1"/>
    <w:rsid w:val="00556B88"/>
    <w:rsid w:val="00556D6E"/>
    <w:rsid w:val="00557469"/>
    <w:rsid w:val="005579DA"/>
    <w:rsid w:val="005602DC"/>
    <w:rsid w:val="00560B89"/>
    <w:rsid w:val="00560DDD"/>
    <w:rsid w:val="00561171"/>
    <w:rsid w:val="00561298"/>
    <w:rsid w:val="00561354"/>
    <w:rsid w:val="0056179A"/>
    <w:rsid w:val="00561B42"/>
    <w:rsid w:val="00561B5E"/>
    <w:rsid w:val="00561CB6"/>
    <w:rsid w:val="00562BAE"/>
    <w:rsid w:val="00562C03"/>
    <w:rsid w:val="0056304E"/>
    <w:rsid w:val="0056330C"/>
    <w:rsid w:val="005636BF"/>
    <w:rsid w:val="005644EE"/>
    <w:rsid w:val="005644FD"/>
    <w:rsid w:val="00564A94"/>
    <w:rsid w:val="0056553E"/>
    <w:rsid w:val="00565744"/>
    <w:rsid w:val="00565D89"/>
    <w:rsid w:val="005662F6"/>
    <w:rsid w:val="00566862"/>
    <w:rsid w:val="005675D3"/>
    <w:rsid w:val="00570201"/>
    <w:rsid w:val="00570306"/>
    <w:rsid w:val="005707BA"/>
    <w:rsid w:val="00570860"/>
    <w:rsid w:val="00570C1D"/>
    <w:rsid w:val="005736BE"/>
    <w:rsid w:val="00573959"/>
    <w:rsid w:val="005739C6"/>
    <w:rsid w:val="00573E6E"/>
    <w:rsid w:val="00574A3D"/>
    <w:rsid w:val="005750AD"/>
    <w:rsid w:val="0057514C"/>
    <w:rsid w:val="0057597C"/>
    <w:rsid w:val="00575D7D"/>
    <w:rsid w:val="00576060"/>
    <w:rsid w:val="00576703"/>
    <w:rsid w:val="00576D7C"/>
    <w:rsid w:val="005772E7"/>
    <w:rsid w:val="0057744D"/>
    <w:rsid w:val="00577A99"/>
    <w:rsid w:val="00577D15"/>
    <w:rsid w:val="00580061"/>
    <w:rsid w:val="0058028C"/>
    <w:rsid w:val="005814F8"/>
    <w:rsid w:val="00582047"/>
    <w:rsid w:val="0058396F"/>
    <w:rsid w:val="00583F9E"/>
    <w:rsid w:val="00584055"/>
    <w:rsid w:val="00584A01"/>
    <w:rsid w:val="00585719"/>
    <w:rsid w:val="0058635E"/>
    <w:rsid w:val="00586BE6"/>
    <w:rsid w:val="005877DE"/>
    <w:rsid w:val="00590051"/>
    <w:rsid w:val="0059029A"/>
    <w:rsid w:val="005903AE"/>
    <w:rsid w:val="00592F7F"/>
    <w:rsid w:val="00593028"/>
    <w:rsid w:val="00593715"/>
    <w:rsid w:val="00593BE5"/>
    <w:rsid w:val="005946EF"/>
    <w:rsid w:val="00594A45"/>
    <w:rsid w:val="00594A81"/>
    <w:rsid w:val="00595708"/>
    <w:rsid w:val="00595EF9"/>
    <w:rsid w:val="005961CC"/>
    <w:rsid w:val="00596532"/>
    <w:rsid w:val="00596A43"/>
    <w:rsid w:val="00596C06"/>
    <w:rsid w:val="00597362"/>
    <w:rsid w:val="0059749B"/>
    <w:rsid w:val="005A14E8"/>
    <w:rsid w:val="005A1BEF"/>
    <w:rsid w:val="005A1F89"/>
    <w:rsid w:val="005A20E5"/>
    <w:rsid w:val="005A2895"/>
    <w:rsid w:val="005A28DF"/>
    <w:rsid w:val="005A2AE9"/>
    <w:rsid w:val="005A35B5"/>
    <w:rsid w:val="005A44C4"/>
    <w:rsid w:val="005A4EBD"/>
    <w:rsid w:val="005A549A"/>
    <w:rsid w:val="005A55F8"/>
    <w:rsid w:val="005A64DE"/>
    <w:rsid w:val="005A6AEC"/>
    <w:rsid w:val="005A73DA"/>
    <w:rsid w:val="005B0417"/>
    <w:rsid w:val="005B061D"/>
    <w:rsid w:val="005B0AE6"/>
    <w:rsid w:val="005B1C92"/>
    <w:rsid w:val="005B2557"/>
    <w:rsid w:val="005B2AA4"/>
    <w:rsid w:val="005B301A"/>
    <w:rsid w:val="005B303C"/>
    <w:rsid w:val="005B4653"/>
    <w:rsid w:val="005B4BCD"/>
    <w:rsid w:val="005B4E94"/>
    <w:rsid w:val="005B4FE4"/>
    <w:rsid w:val="005B5C60"/>
    <w:rsid w:val="005B5F0A"/>
    <w:rsid w:val="005B6470"/>
    <w:rsid w:val="005B73AC"/>
    <w:rsid w:val="005C08E6"/>
    <w:rsid w:val="005C1101"/>
    <w:rsid w:val="005C1721"/>
    <w:rsid w:val="005C1796"/>
    <w:rsid w:val="005C1BA5"/>
    <w:rsid w:val="005C1D3B"/>
    <w:rsid w:val="005C1E23"/>
    <w:rsid w:val="005C1FC5"/>
    <w:rsid w:val="005C208E"/>
    <w:rsid w:val="005C2170"/>
    <w:rsid w:val="005C2C8E"/>
    <w:rsid w:val="005C2CBA"/>
    <w:rsid w:val="005C49A8"/>
    <w:rsid w:val="005C5211"/>
    <w:rsid w:val="005C5798"/>
    <w:rsid w:val="005C5A78"/>
    <w:rsid w:val="005C5FEC"/>
    <w:rsid w:val="005C6186"/>
    <w:rsid w:val="005C6873"/>
    <w:rsid w:val="005C6A0E"/>
    <w:rsid w:val="005C6A73"/>
    <w:rsid w:val="005C6CA5"/>
    <w:rsid w:val="005C710E"/>
    <w:rsid w:val="005C7A64"/>
    <w:rsid w:val="005D0194"/>
    <w:rsid w:val="005D0727"/>
    <w:rsid w:val="005D0E24"/>
    <w:rsid w:val="005D12C5"/>
    <w:rsid w:val="005D36E2"/>
    <w:rsid w:val="005D3978"/>
    <w:rsid w:val="005D3F44"/>
    <w:rsid w:val="005D43CF"/>
    <w:rsid w:val="005D4AB9"/>
    <w:rsid w:val="005D4CCD"/>
    <w:rsid w:val="005D5D66"/>
    <w:rsid w:val="005D6383"/>
    <w:rsid w:val="005D63C0"/>
    <w:rsid w:val="005D661F"/>
    <w:rsid w:val="005D66C4"/>
    <w:rsid w:val="005D698E"/>
    <w:rsid w:val="005D69AE"/>
    <w:rsid w:val="005D6DC8"/>
    <w:rsid w:val="005D7779"/>
    <w:rsid w:val="005D7AC6"/>
    <w:rsid w:val="005E03B2"/>
    <w:rsid w:val="005E0466"/>
    <w:rsid w:val="005E0473"/>
    <w:rsid w:val="005E04E6"/>
    <w:rsid w:val="005E182D"/>
    <w:rsid w:val="005E2232"/>
    <w:rsid w:val="005E229F"/>
    <w:rsid w:val="005E2D2D"/>
    <w:rsid w:val="005E31E7"/>
    <w:rsid w:val="005E350A"/>
    <w:rsid w:val="005E35F3"/>
    <w:rsid w:val="005E3625"/>
    <w:rsid w:val="005E3A19"/>
    <w:rsid w:val="005E3EBD"/>
    <w:rsid w:val="005E3F2C"/>
    <w:rsid w:val="005E4345"/>
    <w:rsid w:val="005E51A3"/>
    <w:rsid w:val="005E5348"/>
    <w:rsid w:val="005E55A7"/>
    <w:rsid w:val="005E62F1"/>
    <w:rsid w:val="005E70B1"/>
    <w:rsid w:val="005E70D3"/>
    <w:rsid w:val="005E7489"/>
    <w:rsid w:val="005E7C17"/>
    <w:rsid w:val="005F00A5"/>
    <w:rsid w:val="005F049C"/>
    <w:rsid w:val="005F080E"/>
    <w:rsid w:val="005F0A74"/>
    <w:rsid w:val="005F0AE2"/>
    <w:rsid w:val="005F0C4C"/>
    <w:rsid w:val="005F12B7"/>
    <w:rsid w:val="005F1F1F"/>
    <w:rsid w:val="005F230D"/>
    <w:rsid w:val="005F2515"/>
    <w:rsid w:val="005F2595"/>
    <w:rsid w:val="005F2610"/>
    <w:rsid w:val="005F4DD0"/>
    <w:rsid w:val="005F5910"/>
    <w:rsid w:val="005F5B4E"/>
    <w:rsid w:val="005F5EB5"/>
    <w:rsid w:val="005F602C"/>
    <w:rsid w:val="005F627F"/>
    <w:rsid w:val="005F6784"/>
    <w:rsid w:val="005F6C41"/>
    <w:rsid w:val="005F6D33"/>
    <w:rsid w:val="005F720D"/>
    <w:rsid w:val="00600118"/>
    <w:rsid w:val="006017B7"/>
    <w:rsid w:val="00601C9B"/>
    <w:rsid w:val="006025F5"/>
    <w:rsid w:val="006029F2"/>
    <w:rsid w:val="006037EE"/>
    <w:rsid w:val="00604767"/>
    <w:rsid w:val="00604854"/>
    <w:rsid w:val="00604B12"/>
    <w:rsid w:val="00604D0A"/>
    <w:rsid w:val="006054C5"/>
    <w:rsid w:val="00606124"/>
    <w:rsid w:val="00606654"/>
    <w:rsid w:val="006066D0"/>
    <w:rsid w:val="00606A12"/>
    <w:rsid w:val="00606BC5"/>
    <w:rsid w:val="00607434"/>
    <w:rsid w:val="0060791A"/>
    <w:rsid w:val="00607F62"/>
    <w:rsid w:val="00610601"/>
    <w:rsid w:val="00610970"/>
    <w:rsid w:val="00610B8E"/>
    <w:rsid w:val="00610DE2"/>
    <w:rsid w:val="00610F56"/>
    <w:rsid w:val="0061123A"/>
    <w:rsid w:val="006116FB"/>
    <w:rsid w:val="0061197F"/>
    <w:rsid w:val="00611B73"/>
    <w:rsid w:val="006125C0"/>
    <w:rsid w:val="006138F3"/>
    <w:rsid w:val="00613DCF"/>
    <w:rsid w:val="00613E34"/>
    <w:rsid w:val="0061408A"/>
    <w:rsid w:val="00614965"/>
    <w:rsid w:val="00614DDD"/>
    <w:rsid w:val="0061629E"/>
    <w:rsid w:val="0061654A"/>
    <w:rsid w:val="00616A3C"/>
    <w:rsid w:val="006173BF"/>
    <w:rsid w:val="00620087"/>
    <w:rsid w:val="00620208"/>
    <w:rsid w:val="006206EB"/>
    <w:rsid w:val="00620748"/>
    <w:rsid w:val="00621170"/>
    <w:rsid w:val="00621C77"/>
    <w:rsid w:val="006230E1"/>
    <w:rsid w:val="00623104"/>
    <w:rsid w:val="006234A1"/>
    <w:rsid w:val="006241AE"/>
    <w:rsid w:val="006249F1"/>
    <w:rsid w:val="00624ADF"/>
    <w:rsid w:val="006262BF"/>
    <w:rsid w:val="006263C4"/>
    <w:rsid w:val="006264CD"/>
    <w:rsid w:val="00626854"/>
    <w:rsid w:val="00626C5D"/>
    <w:rsid w:val="00627754"/>
    <w:rsid w:val="00627C9C"/>
    <w:rsid w:val="006300ED"/>
    <w:rsid w:val="00630273"/>
    <w:rsid w:val="00631474"/>
    <w:rsid w:val="00631800"/>
    <w:rsid w:val="00631EF7"/>
    <w:rsid w:val="00632118"/>
    <w:rsid w:val="00632534"/>
    <w:rsid w:val="00632745"/>
    <w:rsid w:val="00632CDD"/>
    <w:rsid w:val="00633658"/>
    <w:rsid w:val="00633C54"/>
    <w:rsid w:val="006347FE"/>
    <w:rsid w:val="00635542"/>
    <w:rsid w:val="00636B3E"/>
    <w:rsid w:val="00636D41"/>
    <w:rsid w:val="0063744B"/>
    <w:rsid w:val="0064003F"/>
    <w:rsid w:val="00640777"/>
    <w:rsid w:val="00640D16"/>
    <w:rsid w:val="0064150A"/>
    <w:rsid w:val="00641FE5"/>
    <w:rsid w:val="006420D3"/>
    <w:rsid w:val="006424EA"/>
    <w:rsid w:val="00642DE8"/>
    <w:rsid w:val="006434C4"/>
    <w:rsid w:val="0064378D"/>
    <w:rsid w:val="0064396F"/>
    <w:rsid w:val="00643A48"/>
    <w:rsid w:val="0064428A"/>
    <w:rsid w:val="0064434F"/>
    <w:rsid w:val="0064474A"/>
    <w:rsid w:val="006447FE"/>
    <w:rsid w:val="006458F6"/>
    <w:rsid w:val="00645A2B"/>
    <w:rsid w:val="00645A4C"/>
    <w:rsid w:val="00645C20"/>
    <w:rsid w:val="00646271"/>
    <w:rsid w:val="00646B02"/>
    <w:rsid w:val="006471A1"/>
    <w:rsid w:val="00647770"/>
    <w:rsid w:val="00647F56"/>
    <w:rsid w:val="006507E2"/>
    <w:rsid w:val="0065094E"/>
    <w:rsid w:val="00651E32"/>
    <w:rsid w:val="00652077"/>
    <w:rsid w:val="00652383"/>
    <w:rsid w:val="0065241A"/>
    <w:rsid w:val="006524F2"/>
    <w:rsid w:val="00652B2F"/>
    <w:rsid w:val="0065335A"/>
    <w:rsid w:val="00653472"/>
    <w:rsid w:val="0065509F"/>
    <w:rsid w:val="00655475"/>
    <w:rsid w:val="00655CD0"/>
    <w:rsid w:val="00655D08"/>
    <w:rsid w:val="00656505"/>
    <w:rsid w:val="00656AA2"/>
    <w:rsid w:val="00657CCD"/>
    <w:rsid w:val="00657F23"/>
    <w:rsid w:val="0066023D"/>
    <w:rsid w:val="00660D9C"/>
    <w:rsid w:val="00661ECA"/>
    <w:rsid w:val="00662666"/>
    <w:rsid w:val="00662A99"/>
    <w:rsid w:val="00663307"/>
    <w:rsid w:val="00664F00"/>
    <w:rsid w:val="00664F83"/>
    <w:rsid w:val="00665024"/>
    <w:rsid w:val="00665219"/>
    <w:rsid w:val="00666243"/>
    <w:rsid w:val="00666524"/>
    <w:rsid w:val="006666BD"/>
    <w:rsid w:val="006672D8"/>
    <w:rsid w:val="00667B40"/>
    <w:rsid w:val="0067093D"/>
    <w:rsid w:val="006711F6"/>
    <w:rsid w:val="00671327"/>
    <w:rsid w:val="0067138F"/>
    <w:rsid w:val="0067139A"/>
    <w:rsid w:val="00671872"/>
    <w:rsid w:val="00671AD4"/>
    <w:rsid w:val="00671BC5"/>
    <w:rsid w:val="00671DEC"/>
    <w:rsid w:val="0067220A"/>
    <w:rsid w:val="00672938"/>
    <w:rsid w:val="00672940"/>
    <w:rsid w:val="00672B5A"/>
    <w:rsid w:val="00672BC7"/>
    <w:rsid w:val="006733D9"/>
    <w:rsid w:val="00673C21"/>
    <w:rsid w:val="0067468E"/>
    <w:rsid w:val="006746E0"/>
    <w:rsid w:val="00674E4D"/>
    <w:rsid w:val="0067654F"/>
    <w:rsid w:val="00677611"/>
    <w:rsid w:val="00677853"/>
    <w:rsid w:val="00677A5F"/>
    <w:rsid w:val="00677D74"/>
    <w:rsid w:val="0068015A"/>
    <w:rsid w:val="006804BB"/>
    <w:rsid w:val="00680765"/>
    <w:rsid w:val="00681571"/>
    <w:rsid w:val="006816CF"/>
    <w:rsid w:val="00681ADC"/>
    <w:rsid w:val="00682410"/>
    <w:rsid w:val="00682429"/>
    <w:rsid w:val="00682541"/>
    <w:rsid w:val="00682889"/>
    <w:rsid w:val="00682F97"/>
    <w:rsid w:val="00683005"/>
    <w:rsid w:val="006837EB"/>
    <w:rsid w:val="006841F4"/>
    <w:rsid w:val="00684A11"/>
    <w:rsid w:val="00685D8D"/>
    <w:rsid w:val="00686CDE"/>
    <w:rsid w:val="0068785B"/>
    <w:rsid w:val="0068794C"/>
    <w:rsid w:val="006879AE"/>
    <w:rsid w:val="00687D0F"/>
    <w:rsid w:val="006911EE"/>
    <w:rsid w:val="0069201B"/>
    <w:rsid w:val="006925C3"/>
    <w:rsid w:val="006928B3"/>
    <w:rsid w:val="006935BF"/>
    <w:rsid w:val="0069411A"/>
    <w:rsid w:val="0069462D"/>
    <w:rsid w:val="00694998"/>
    <w:rsid w:val="00695818"/>
    <w:rsid w:val="00696963"/>
    <w:rsid w:val="00696A32"/>
    <w:rsid w:val="0069733D"/>
    <w:rsid w:val="0069760E"/>
    <w:rsid w:val="0069767D"/>
    <w:rsid w:val="00697EDC"/>
    <w:rsid w:val="006A068B"/>
    <w:rsid w:val="006A0713"/>
    <w:rsid w:val="006A1171"/>
    <w:rsid w:val="006A1722"/>
    <w:rsid w:val="006A192E"/>
    <w:rsid w:val="006A26C3"/>
    <w:rsid w:val="006A27F0"/>
    <w:rsid w:val="006A30DB"/>
    <w:rsid w:val="006A30EC"/>
    <w:rsid w:val="006A3324"/>
    <w:rsid w:val="006A3516"/>
    <w:rsid w:val="006A3E66"/>
    <w:rsid w:val="006A51D9"/>
    <w:rsid w:val="006A5999"/>
    <w:rsid w:val="006A6303"/>
    <w:rsid w:val="006A636F"/>
    <w:rsid w:val="006A6884"/>
    <w:rsid w:val="006A75A3"/>
    <w:rsid w:val="006B01C4"/>
    <w:rsid w:val="006B0BD4"/>
    <w:rsid w:val="006B1BA1"/>
    <w:rsid w:val="006B1E0F"/>
    <w:rsid w:val="006B2597"/>
    <w:rsid w:val="006B2882"/>
    <w:rsid w:val="006B2EA2"/>
    <w:rsid w:val="006B307E"/>
    <w:rsid w:val="006B36A7"/>
    <w:rsid w:val="006B381B"/>
    <w:rsid w:val="006B4A0C"/>
    <w:rsid w:val="006B597C"/>
    <w:rsid w:val="006B5B1F"/>
    <w:rsid w:val="006B7B6F"/>
    <w:rsid w:val="006C04E7"/>
    <w:rsid w:val="006C0737"/>
    <w:rsid w:val="006C1077"/>
    <w:rsid w:val="006C1232"/>
    <w:rsid w:val="006C1CBA"/>
    <w:rsid w:val="006C2ACE"/>
    <w:rsid w:val="006C2D44"/>
    <w:rsid w:val="006C3998"/>
    <w:rsid w:val="006C3B6F"/>
    <w:rsid w:val="006C3EDF"/>
    <w:rsid w:val="006C4A40"/>
    <w:rsid w:val="006C50E7"/>
    <w:rsid w:val="006C57E1"/>
    <w:rsid w:val="006C587C"/>
    <w:rsid w:val="006C5B58"/>
    <w:rsid w:val="006C634B"/>
    <w:rsid w:val="006C6C87"/>
    <w:rsid w:val="006C740A"/>
    <w:rsid w:val="006C7C16"/>
    <w:rsid w:val="006C7E34"/>
    <w:rsid w:val="006D0DDA"/>
    <w:rsid w:val="006D0F88"/>
    <w:rsid w:val="006D1022"/>
    <w:rsid w:val="006D1209"/>
    <w:rsid w:val="006D175F"/>
    <w:rsid w:val="006D1CF9"/>
    <w:rsid w:val="006D23AF"/>
    <w:rsid w:val="006D2B68"/>
    <w:rsid w:val="006D336D"/>
    <w:rsid w:val="006D3FD4"/>
    <w:rsid w:val="006D45AA"/>
    <w:rsid w:val="006D483E"/>
    <w:rsid w:val="006D4A9C"/>
    <w:rsid w:val="006D5830"/>
    <w:rsid w:val="006D6013"/>
    <w:rsid w:val="006D668A"/>
    <w:rsid w:val="006D68AE"/>
    <w:rsid w:val="006E0456"/>
    <w:rsid w:val="006E0506"/>
    <w:rsid w:val="006E0AB8"/>
    <w:rsid w:val="006E1CC0"/>
    <w:rsid w:val="006E292A"/>
    <w:rsid w:val="006E2F00"/>
    <w:rsid w:val="006E46D3"/>
    <w:rsid w:val="006E4886"/>
    <w:rsid w:val="006E4BC1"/>
    <w:rsid w:val="006E4FDD"/>
    <w:rsid w:val="006E521D"/>
    <w:rsid w:val="006E5BA3"/>
    <w:rsid w:val="006E6228"/>
    <w:rsid w:val="006E639B"/>
    <w:rsid w:val="006E63EC"/>
    <w:rsid w:val="006E6F12"/>
    <w:rsid w:val="006E7D2A"/>
    <w:rsid w:val="006F07F2"/>
    <w:rsid w:val="006F0A27"/>
    <w:rsid w:val="006F0ABB"/>
    <w:rsid w:val="006F0D6F"/>
    <w:rsid w:val="006F1DBD"/>
    <w:rsid w:val="006F3084"/>
    <w:rsid w:val="006F32D0"/>
    <w:rsid w:val="006F3B58"/>
    <w:rsid w:val="006F441D"/>
    <w:rsid w:val="006F6BC4"/>
    <w:rsid w:val="006F6CE7"/>
    <w:rsid w:val="006F71ED"/>
    <w:rsid w:val="006F7BAE"/>
    <w:rsid w:val="006F7C33"/>
    <w:rsid w:val="00700027"/>
    <w:rsid w:val="00702520"/>
    <w:rsid w:val="00702958"/>
    <w:rsid w:val="00702FC9"/>
    <w:rsid w:val="007031D4"/>
    <w:rsid w:val="00703D08"/>
    <w:rsid w:val="00703D45"/>
    <w:rsid w:val="00704106"/>
    <w:rsid w:val="00704456"/>
    <w:rsid w:val="00704AEF"/>
    <w:rsid w:val="00704E2A"/>
    <w:rsid w:val="00704F42"/>
    <w:rsid w:val="00705B31"/>
    <w:rsid w:val="00706305"/>
    <w:rsid w:val="0070733D"/>
    <w:rsid w:val="00707341"/>
    <w:rsid w:val="0070790C"/>
    <w:rsid w:val="00707E75"/>
    <w:rsid w:val="0071012B"/>
    <w:rsid w:val="007101BE"/>
    <w:rsid w:val="00710274"/>
    <w:rsid w:val="00710B62"/>
    <w:rsid w:val="00712348"/>
    <w:rsid w:val="00713D26"/>
    <w:rsid w:val="00713F59"/>
    <w:rsid w:val="0071442F"/>
    <w:rsid w:val="00715728"/>
    <w:rsid w:val="00715A7F"/>
    <w:rsid w:val="00716834"/>
    <w:rsid w:val="00716AA6"/>
    <w:rsid w:val="00717D3E"/>
    <w:rsid w:val="00717FD6"/>
    <w:rsid w:val="00720288"/>
    <w:rsid w:val="00720F8D"/>
    <w:rsid w:val="00721499"/>
    <w:rsid w:val="00721881"/>
    <w:rsid w:val="00721BD0"/>
    <w:rsid w:val="0072310F"/>
    <w:rsid w:val="007232F1"/>
    <w:rsid w:val="0072376E"/>
    <w:rsid w:val="00724303"/>
    <w:rsid w:val="00725B0A"/>
    <w:rsid w:val="00725E1A"/>
    <w:rsid w:val="0072652D"/>
    <w:rsid w:val="00727001"/>
    <w:rsid w:val="0072731B"/>
    <w:rsid w:val="00727B26"/>
    <w:rsid w:val="00727B31"/>
    <w:rsid w:val="00730289"/>
    <w:rsid w:val="00730B75"/>
    <w:rsid w:val="00730F6E"/>
    <w:rsid w:val="00731094"/>
    <w:rsid w:val="007314B6"/>
    <w:rsid w:val="00731CBE"/>
    <w:rsid w:val="00731FA2"/>
    <w:rsid w:val="00732102"/>
    <w:rsid w:val="00732140"/>
    <w:rsid w:val="007325E7"/>
    <w:rsid w:val="00732715"/>
    <w:rsid w:val="00732C83"/>
    <w:rsid w:val="00733655"/>
    <w:rsid w:val="00733842"/>
    <w:rsid w:val="00733EFD"/>
    <w:rsid w:val="0073480F"/>
    <w:rsid w:val="007350AB"/>
    <w:rsid w:val="007351AE"/>
    <w:rsid w:val="00735BAF"/>
    <w:rsid w:val="007360EA"/>
    <w:rsid w:val="007363CE"/>
    <w:rsid w:val="00736B3D"/>
    <w:rsid w:val="007402FD"/>
    <w:rsid w:val="00740339"/>
    <w:rsid w:val="00740AF7"/>
    <w:rsid w:val="00741BB2"/>
    <w:rsid w:val="007422C5"/>
    <w:rsid w:val="00742BD8"/>
    <w:rsid w:val="0074434E"/>
    <w:rsid w:val="0074440E"/>
    <w:rsid w:val="007445F8"/>
    <w:rsid w:val="00744F5F"/>
    <w:rsid w:val="00745590"/>
    <w:rsid w:val="007460B7"/>
    <w:rsid w:val="007463D0"/>
    <w:rsid w:val="00746C39"/>
    <w:rsid w:val="00746DC8"/>
    <w:rsid w:val="00746DDB"/>
    <w:rsid w:val="00746F3C"/>
    <w:rsid w:val="00747A33"/>
    <w:rsid w:val="00747C04"/>
    <w:rsid w:val="00750385"/>
    <w:rsid w:val="00750DCF"/>
    <w:rsid w:val="00750E24"/>
    <w:rsid w:val="00751031"/>
    <w:rsid w:val="00751176"/>
    <w:rsid w:val="00751371"/>
    <w:rsid w:val="007518C5"/>
    <w:rsid w:val="00751DCE"/>
    <w:rsid w:val="007523E6"/>
    <w:rsid w:val="00753F29"/>
    <w:rsid w:val="0075435D"/>
    <w:rsid w:val="00754A50"/>
    <w:rsid w:val="00754A7F"/>
    <w:rsid w:val="00754E4D"/>
    <w:rsid w:val="007556AF"/>
    <w:rsid w:val="00755C90"/>
    <w:rsid w:val="007575F6"/>
    <w:rsid w:val="0075778F"/>
    <w:rsid w:val="00757C0B"/>
    <w:rsid w:val="00760830"/>
    <w:rsid w:val="00760F1E"/>
    <w:rsid w:val="0076188F"/>
    <w:rsid w:val="00761B49"/>
    <w:rsid w:val="007628F2"/>
    <w:rsid w:val="00763D7B"/>
    <w:rsid w:val="00764FE6"/>
    <w:rsid w:val="0076519F"/>
    <w:rsid w:val="00765313"/>
    <w:rsid w:val="007657AD"/>
    <w:rsid w:val="007658F4"/>
    <w:rsid w:val="00765D9E"/>
    <w:rsid w:val="00765F0E"/>
    <w:rsid w:val="00766DEC"/>
    <w:rsid w:val="00770461"/>
    <w:rsid w:val="007708EF"/>
    <w:rsid w:val="0077110D"/>
    <w:rsid w:val="00771457"/>
    <w:rsid w:val="00771AF4"/>
    <w:rsid w:val="007722DD"/>
    <w:rsid w:val="00772AB3"/>
    <w:rsid w:val="00772DFC"/>
    <w:rsid w:val="0077377F"/>
    <w:rsid w:val="00774160"/>
    <w:rsid w:val="00774480"/>
    <w:rsid w:val="00775A13"/>
    <w:rsid w:val="007762F5"/>
    <w:rsid w:val="0077667B"/>
    <w:rsid w:val="00777874"/>
    <w:rsid w:val="00777BDA"/>
    <w:rsid w:val="00780977"/>
    <w:rsid w:val="007812CD"/>
    <w:rsid w:val="00781389"/>
    <w:rsid w:val="00781553"/>
    <w:rsid w:val="007815D1"/>
    <w:rsid w:val="00781C42"/>
    <w:rsid w:val="00782EE0"/>
    <w:rsid w:val="0078309C"/>
    <w:rsid w:val="007835B0"/>
    <w:rsid w:val="00783B7C"/>
    <w:rsid w:val="007841C9"/>
    <w:rsid w:val="00784308"/>
    <w:rsid w:val="00786D79"/>
    <w:rsid w:val="007876B9"/>
    <w:rsid w:val="00787D6D"/>
    <w:rsid w:val="007900E7"/>
    <w:rsid w:val="007910EB"/>
    <w:rsid w:val="0079123A"/>
    <w:rsid w:val="00791600"/>
    <w:rsid w:val="0079191F"/>
    <w:rsid w:val="00791975"/>
    <w:rsid w:val="00791ED0"/>
    <w:rsid w:val="00792381"/>
    <w:rsid w:val="007924B5"/>
    <w:rsid w:val="00792B4F"/>
    <w:rsid w:val="00792C57"/>
    <w:rsid w:val="007937AC"/>
    <w:rsid w:val="00793DC7"/>
    <w:rsid w:val="00793F6E"/>
    <w:rsid w:val="0079430F"/>
    <w:rsid w:val="00794BA2"/>
    <w:rsid w:val="00794CE3"/>
    <w:rsid w:val="00794D58"/>
    <w:rsid w:val="0079509A"/>
    <w:rsid w:val="00795186"/>
    <w:rsid w:val="00795421"/>
    <w:rsid w:val="007956DD"/>
    <w:rsid w:val="007956FD"/>
    <w:rsid w:val="007959C1"/>
    <w:rsid w:val="00795CF3"/>
    <w:rsid w:val="00795E77"/>
    <w:rsid w:val="007967D1"/>
    <w:rsid w:val="00796A52"/>
    <w:rsid w:val="00796C35"/>
    <w:rsid w:val="0079709B"/>
    <w:rsid w:val="007A0561"/>
    <w:rsid w:val="007A10B0"/>
    <w:rsid w:val="007A169A"/>
    <w:rsid w:val="007A20AC"/>
    <w:rsid w:val="007A23DB"/>
    <w:rsid w:val="007A24B8"/>
    <w:rsid w:val="007A294D"/>
    <w:rsid w:val="007A2CB6"/>
    <w:rsid w:val="007A3009"/>
    <w:rsid w:val="007A3390"/>
    <w:rsid w:val="007A37BF"/>
    <w:rsid w:val="007A61BE"/>
    <w:rsid w:val="007A672B"/>
    <w:rsid w:val="007A6EA9"/>
    <w:rsid w:val="007A70ED"/>
    <w:rsid w:val="007A740A"/>
    <w:rsid w:val="007A7F95"/>
    <w:rsid w:val="007B1354"/>
    <w:rsid w:val="007B20DF"/>
    <w:rsid w:val="007B29E4"/>
    <w:rsid w:val="007B2BAD"/>
    <w:rsid w:val="007B37DD"/>
    <w:rsid w:val="007B41DA"/>
    <w:rsid w:val="007B45A6"/>
    <w:rsid w:val="007B4EC6"/>
    <w:rsid w:val="007B5C20"/>
    <w:rsid w:val="007B6070"/>
    <w:rsid w:val="007B63E1"/>
    <w:rsid w:val="007B6462"/>
    <w:rsid w:val="007B66AE"/>
    <w:rsid w:val="007B6A72"/>
    <w:rsid w:val="007B75C4"/>
    <w:rsid w:val="007C066F"/>
    <w:rsid w:val="007C07DC"/>
    <w:rsid w:val="007C14B5"/>
    <w:rsid w:val="007C1852"/>
    <w:rsid w:val="007C19C4"/>
    <w:rsid w:val="007C2B16"/>
    <w:rsid w:val="007C3377"/>
    <w:rsid w:val="007C366F"/>
    <w:rsid w:val="007C47BA"/>
    <w:rsid w:val="007C485F"/>
    <w:rsid w:val="007C5A61"/>
    <w:rsid w:val="007C748A"/>
    <w:rsid w:val="007C759A"/>
    <w:rsid w:val="007C7714"/>
    <w:rsid w:val="007C7FF2"/>
    <w:rsid w:val="007D016E"/>
    <w:rsid w:val="007D04B7"/>
    <w:rsid w:val="007D0776"/>
    <w:rsid w:val="007D1159"/>
    <w:rsid w:val="007D1DA6"/>
    <w:rsid w:val="007D26FD"/>
    <w:rsid w:val="007D2709"/>
    <w:rsid w:val="007D281A"/>
    <w:rsid w:val="007D2B29"/>
    <w:rsid w:val="007D31C3"/>
    <w:rsid w:val="007D3A4A"/>
    <w:rsid w:val="007D4053"/>
    <w:rsid w:val="007D46B5"/>
    <w:rsid w:val="007D4750"/>
    <w:rsid w:val="007D4E9E"/>
    <w:rsid w:val="007D500D"/>
    <w:rsid w:val="007D5877"/>
    <w:rsid w:val="007E03CF"/>
    <w:rsid w:val="007E0FC1"/>
    <w:rsid w:val="007E13B5"/>
    <w:rsid w:val="007E151A"/>
    <w:rsid w:val="007E15EE"/>
    <w:rsid w:val="007E1BC2"/>
    <w:rsid w:val="007E1D4E"/>
    <w:rsid w:val="007E2305"/>
    <w:rsid w:val="007E2A3C"/>
    <w:rsid w:val="007E3A5E"/>
    <w:rsid w:val="007E4573"/>
    <w:rsid w:val="007E46C9"/>
    <w:rsid w:val="007E4882"/>
    <w:rsid w:val="007E4BA3"/>
    <w:rsid w:val="007E4F48"/>
    <w:rsid w:val="007E5C4E"/>
    <w:rsid w:val="007E60A2"/>
    <w:rsid w:val="007E628C"/>
    <w:rsid w:val="007E634F"/>
    <w:rsid w:val="007E651A"/>
    <w:rsid w:val="007E69C6"/>
    <w:rsid w:val="007E7DB7"/>
    <w:rsid w:val="007F0591"/>
    <w:rsid w:val="007F0945"/>
    <w:rsid w:val="007F0C7B"/>
    <w:rsid w:val="007F0F01"/>
    <w:rsid w:val="007F1603"/>
    <w:rsid w:val="007F2763"/>
    <w:rsid w:val="007F28E4"/>
    <w:rsid w:val="007F2C9C"/>
    <w:rsid w:val="007F34D1"/>
    <w:rsid w:val="007F3E83"/>
    <w:rsid w:val="007F4579"/>
    <w:rsid w:val="007F50F6"/>
    <w:rsid w:val="007F5CB5"/>
    <w:rsid w:val="007F5CD8"/>
    <w:rsid w:val="007F6331"/>
    <w:rsid w:val="007F710A"/>
    <w:rsid w:val="00801834"/>
    <w:rsid w:val="00801A1E"/>
    <w:rsid w:val="00801EFE"/>
    <w:rsid w:val="00802346"/>
    <w:rsid w:val="008024FE"/>
    <w:rsid w:val="00802A08"/>
    <w:rsid w:val="008030E3"/>
    <w:rsid w:val="00804463"/>
    <w:rsid w:val="00804AC4"/>
    <w:rsid w:val="00804DFA"/>
    <w:rsid w:val="00805029"/>
    <w:rsid w:val="0080535B"/>
    <w:rsid w:val="0080593A"/>
    <w:rsid w:val="0080660A"/>
    <w:rsid w:val="008067C2"/>
    <w:rsid w:val="00807094"/>
    <w:rsid w:val="00807932"/>
    <w:rsid w:val="00807B8B"/>
    <w:rsid w:val="0081199A"/>
    <w:rsid w:val="00812D7F"/>
    <w:rsid w:val="00812E47"/>
    <w:rsid w:val="008131BE"/>
    <w:rsid w:val="008154D2"/>
    <w:rsid w:val="008158D5"/>
    <w:rsid w:val="00815BEC"/>
    <w:rsid w:val="00816090"/>
    <w:rsid w:val="00816408"/>
    <w:rsid w:val="008165BD"/>
    <w:rsid w:val="00816B20"/>
    <w:rsid w:val="00816DE1"/>
    <w:rsid w:val="0081742A"/>
    <w:rsid w:val="008178D0"/>
    <w:rsid w:val="00817F20"/>
    <w:rsid w:val="008204B6"/>
    <w:rsid w:val="00820BA3"/>
    <w:rsid w:val="00820C6F"/>
    <w:rsid w:val="008218AA"/>
    <w:rsid w:val="008219BF"/>
    <w:rsid w:val="00822557"/>
    <w:rsid w:val="0082376B"/>
    <w:rsid w:val="00823B27"/>
    <w:rsid w:val="00823B7A"/>
    <w:rsid w:val="00825022"/>
    <w:rsid w:val="008250CF"/>
    <w:rsid w:val="00825822"/>
    <w:rsid w:val="00825A45"/>
    <w:rsid w:val="00825D5F"/>
    <w:rsid w:val="00826A40"/>
    <w:rsid w:val="00826AAC"/>
    <w:rsid w:val="00827301"/>
    <w:rsid w:val="0083087C"/>
    <w:rsid w:val="0083118A"/>
    <w:rsid w:val="00831450"/>
    <w:rsid w:val="0083186A"/>
    <w:rsid w:val="00831FE1"/>
    <w:rsid w:val="00832611"/>
    <w:rsid w:val="00833174"/>
    <w:rsid w:val="008337D0"/>
    <w:rsid w:val="00833E10"/>
    <w:rsid w:val="00834135"/>
    <w:rsid w:val="0083582B"/>
    <w:rsid w:val="00835934"/>
    <w:rsid w:val="00835A87"/>
    <w:rsid w:val="00835FFD"/>
    <w:rsid w:val="00836022"/>
    <w:rsid w:val="008360B1"/>
    <w:rsid w:val="0083636D"/>
    <w:rsid w:val="00836402"/>
    <w:rsid w:val="00836454"/>
    <w:rsid w:val="0083680B"/>
    <w:rsid w:val="00836814"/>
    <w:rsid w:val="00836867"/>
    <w:rsid w:val="0083699A"/>
    <w:rsid w:val="00836FEB"/>
    <w:rsid w:val="00840620"/>
    <w:rsid w:val="008411A2"/>
    <w:rsid w:val="00841447"/>
    <w:rsid w:val="0084192F"/>
    <w:rsid w:val="0084197F"/>
    <w:rsid w:val="008421A1"/>
    <w:rsid w:val="00843095"/>
    <w:rsid w:val="0084367E"/>
    <w:rsid w:val="00843D29"/>
    <w:rsid w:val="00844A35"/>
    <w:rsid w:val="00845064"/>
    <w:rsid w:val="00845585"/>
    <w:rsid w:val="00845C54"/>
    <w:rsid w:val="008474DF"/>
    <w:rsid w:val="0084798B"/>
    <w:rsid w:val="00847E9F"/>
    <w:rsid w:val="00850811"/>
    <w:rsid w:val="00850B5F"/>
    <w:rsid w:val="008513F7"/>
    <w:rsid w:val="00851606"/>
    <w:rsid w:val="00852D75"/>
    <w:rsid w:val="00852E17"/>
    <w:rsid w:val="00852EC8"/>
    <w:rsid w:val="008537C9"/>
    <w:rsid w:val="0085389E"/>
    <w:rsid w:val="00853BCF"/>
    <w:rsid w:val="00854AFF"/>
    <w:rsid w:val="00854DA2"/>
    <w:rsid w:val="00854F14"/>
    <w:rsid w:val="008557BF"/>
    <w:rsid w:val="00856E7A"/>
    <w:rsid w:val="00856F92"/>
    <w:rsid w:val="00857246"/>
    <w:rsid w:val="00860E6C"/>
    <w:rsid w:val="00860E9C"/>
    <w:rsid w:val="00861DB1"/>
    <w:rsid w:val="0086243D"/>
    <w:rsid w:val="00862B54"/>
    <w:rsid w:val="0086394E"/>
    <w:rsid w:val="00863D32"/>
    <w:rsid w:val="008648A4"/>
    <w:rsid w:val="00864941"/>
    <w:rsid w:val="00864C98"/>
    <w:rsid w:val="008653AA"/>
    <w:rsid w:val="0086587F"/>
    <w:rsid w:val="00865902"/>
    <w:rsid w:val="008660F7"/>
    <w:rsid w:val="008668DF"/>
    <w:rsid w:val="00866B32"/>
    <w:rsid w:val="00866B51"/>
    <w:rsid w:val="00866D63"/>
    <w:rsid w:val="0086730D"/>
    <w:rsid w:val="00867C6E"/>
    <w:rsid w:val="00870B56"/>
    <w:rsid w:val="00870D07"/>
    <w:rsid w:val="0087132A"/>
    <w:rsid w:val="00871638"/>
    <w:rsid w:val="0087185B"/>
    <w:rsid w:val="0087186C"/>
    <w:rsid w:val="00871C40"/>
    <w:rsid w:val="00871CF3"/>
    <w:rsid w:val="008728B0"/>
    <w:rsid w:val="00872E93"/>
    <w:rsid w:val="0087356D"/>
    <w:rsid w:val="00873BF8"/>
    <w:rsid w:val="008748DD"/>
    <w:rsid w:val="00875D7E"/>
    <w:rsid w:val="00876BDF"/>
    <w:rsid w:val="00877013"/>
    <w:rsid w:val="0087778F"/>
    <w:rsid w:val="00880109"/>
    <w:rsid w:val="00880214"/>
    <w:rsid w:val="00880803"/>
    <w:rsid w:val="008811F7"/>
    <w:rsid w:val="00881628"/>
    <w:rsid w:val="008824DE"/>
    <w:rsid w:val="00882AE4"/>
    <w:rsid w:val="00883361"/>
    <w:rsid w:val="0088350A"/>
    <w:rsid w:val="00884012"/>
    <w:rsid w:val="008841AD"/>
    <w:rsid w:val="00884676"/>
    <w:rsid w:val="0088486E"/>
    <w:rsid w:val="00884DC6"/>
    <w:rsid w:val="00885993"/>
    <w:rsid w:val="008860FB"/>
    <w:rsid w:val="00886CEF"/>
    <w:rsid w:val="00887D50"/>
    <w:rsid w:val="00887F15"/>
    <w:rsid w:val="0089019A"/>
    <w:rsid w:val="008905E4"/>
    <w:rsid w:val="00890CEA"/>
    <w:rsid w:val="00890DB1"/>
    <w:rsid w:val="008916D0"/>
    <w:rsid w:val="00891C58"/>
    <w:rsid w:val="00891F15"/>
    <w:rsid w:val="008921E9"/>
    <w:rsid w:val="00892495"/>
    <w:rsid w:val="00892A23"/>
    <w:rsid w:val="008937DD"/>
    <w:rsid w:val="00894772"/>
    <w:rsid w:val="00894A50"/>
    <w:rsid w:val="00894F57"/>
    <w:rsid w:val="00895CE9"/>
    <w:rsid w:val="008967DA"/>
    <w:rsid w:val="00896CE4"/>
    <w:rsid w:val="00896F39"/>
    <w:rsid w:val="00896F4C"/>
    <w:rsid w:val="00897201"/>
    <w:rsid w:val="00897507"/>
    <w:rsid w:val="008A09DB"/>
    <w:rsid w:val="008A0D91"/>
    <w:rsid w:val="008A0EFE"/>
    <w:rsid w:val="008A1B1F"/>
    <w:rsid w:val="008A1C28"/>
    <w:rsid w:val="008A1E9D"/>
    <w:rsid w:val="008A2230"/>
    <w:rsid w:val="008A263A"/>
    <w:rsid w:val="008A2C45"/>
    <w:rsid w:val="008A2C68"/>
    <w:rsid w:val="008A3576"/>
    <w:rsid w:val="008A3E75"/>
    <w:rsid w:val="008A42DA"/>
    <w:rsid w:val="008A4634"/>
    <w:rsid w:val="008A5209"/>
    <w:rsid w:val="008A67BF"/>
    <w:rsid w:val="008A6990"/>
    <w:rsid w:val="008A6DA1"/>
    <w:rsid w:val="008A744A"/>
    <w:rsid w:val="008B00D2"/>
    <w:rsid w:val="008B069C"/>
    <w:rsid w:val="008B06A8"/>
    <w:rsid w:val="008B0CA2"/>
    <w:rsid w:val="008B0CEC"/>
    <w:rsid w:val="008B0D23"/>
    <w:rsid w:val="008B19F6"/>
    <w:rsid w:val="008B218E"/>
    <w:rsid w:val="008B2281"/>
    <w:rsid w:val="008B26B8"/>
    <w:rsid w:val="008B3021"/>
    <w:rsid w:val="008B360B"/>
    <w:rsid w:val="008B395D"/>
    <w:rsid w:val="008B40B8"/>
    <w:rsid w:val="008B4939"/>
    <w:rsid w:val="008B4AD8"/>
    <w:rsid w:val="008B4B42"/>
    <w:rsid w:val="008B5054"/>
    <w:rsid w:val="008B53D1"/>
    <w:rsid w:val="008B57EC"/>
    <w:rsid w:val="008B5EC0"/>
    <w:rsid w:val="008B633D"/>
    <w:rsid w:val="008B65AE"/>
    <w:rsid w:val="008B66FC"/>
    <w:rsid w:val="008B77F7"/>
    <w:rsid w:val="008B79AA"/>
    <w:rsid w:val="008C0051"/>
    <w:rsid w:val="008C0A98"/>
    <w:rsid w:val="008C12CC"/>
    <w:rsid w:val="008C1421"/>
    <w:rsid w:val="008C23B4"/>
    <w:rsid w:val="008C28CC"/>
    <w:rsid w:val="008C29A0"/>
    <w:rsid w:val="008C2AC7"/>
    <w:rsid w:val="008C2C12"/>
    <w:rsid w:val="008C3083"/>
    <w:rsid w:val="008C34FC"/>
    <w:rsid w:val="008C3911"/>
    <w:rsid w:val="008C395D"/>
    <w:rsid w:val="008C3C7D"/>
    <w:rsid w:val="008C40A8"/>
    <w:rsid w:val="008C4181"/>
    <w:rsid w:val="008C46AE"/>
    <w:rsid w:val="008C4790"/>
    <w:rsid w:val="008C4B88"/>
    <w:rsid w:val="008C4E49"/>
    <w:rsid w:val="008C525D"/>
    <w:rsid w:val="008C60DC"/>
    <w:rsid w:val="008C66AC"/>
    <w:rsid w:val="008C6876"/>
    <w:rsid w:val="008C78AD"/>
    <w:rsid w:val="008D0C1D"/>
    <w:rsid w:val="008D0FCE"/>
    <w:rsid w:val="008D10E7"/>
    <w:rsid w:val="008D174C"/>
    <w:rsid w:val="008D1DD5"/>
    <w:rsid w:val="008D2695"/>
    <w:rsid w:val="008D2CE3"/>
    <w:rsid w:val="008D2D74"/>
    <w:rsid w:val="008D4CF1"/>
    <w:rsid w:val="008D50C3"/>
    <w:rsid w:val="008D5F81"/>
    <w:rsid w:val="008D7323"/>
    <w:rsid w:val="008D73A1"/>
    <w:rsid w:val="008E020E"/>
    <w:rsid w:val="008E0A16"/>
    <w:rsid w:val="008E0C56"/>
    <w:rsid w:val="008E0E19"/>
    <w:rsid w:val="008E1593"/>
    <w:rsid w:val="008E1727"/>
    <w:rsid w:val="008E1F86"/>
    <w:rsid w:val="008E25F5"/>
    <w:rsid w:val="008E26F8"/>
    <w:rsid w:val="008E2756"/>
    <w:rsid w:val="008E2CF7"/>
    <w:rsid w:val="008E36BC"/>
    <w:rsid w:val="008E389B"/>
    <w:rsid w:val="008E438F"/>
    <w:rsid w:val="008E43D8"/>
    <w:rsid w:val="008E447E"/>
    <w:rsid w:val="008E4893"/>
    <w:rsid w:val="008E4A65"/>
    <w:rsid w:val="008E5DC1"/>
    <w:rsid w:val="008E67F6"/>
    <w:rsid w:val="008E686C"/>
    <w:rsid w:val="008E7591"/>
    <w:rsid w:val="008F04C5"/>
    <w:rsid w:val="008F1137"/>
    <w:rsid w:val="008F1453"/>
    <w:rsid w:val="008F25C1"/>
    <w:rsid w:val="008F2DDF"/>
    <w:rsid w:val="008F2E4A"/>
    <w:rsid w:val="008F3656"/>
    <w:rsid w:val="008F374A"/>
    <w:rsid w:val="008F3965"/>
    <w:rsid w:val="008F462C"/>
    <w:rsid w:val="008F4BB9"/>
    <w:rsid w:val="008F52A5"/>
    <w:rsid w:val="008F5A8A"/>
    <w:rsid w:val="008F5A9E"/>
    <w:rsid w:val="008F60E7"/>
    <w:rsid w:val="008F6643"/>
    <w:rsid w:val="008F6C9D"/>
    <w:rsid w:val="008F6E4D"/>
    <w:rsid w:val="009000A2"/>
    <w:rsid w:val="00900809"/>
    <w:rsid w:val="00901121"/>
    <w:rsid w:val="00901226"/>
    <w:rsid w:val="00901321"/>
    <w:rsid w:val="00902220"/>
    <w:rsid w:val="009022D5"/>
    <w:rsid w:val="00902C8D"/>
    <w:rsid w:val="00902DBA"/>
    <w:rsid w:val="00902E4F"/>
    <w:rsid w:val="0090384C"/>
    <w:rsid w:val="00903B52"/>
    <w:rsid w:val="00903C66"/>
    <w:rsid w:val="00903E3D"/>
    <w:rsid w:val="00903F03"/>
    <w:rsid w:val="00904FA7"/>
    <w:rsid w:val="00905415"/>
    <w:rsid w:val="009058E5"/>
    <w:rsid w:val="009064FC"/>
    <w:rsid w:val="00906526"/>
    <w:rsid w:val="009068EC"/>
    <w:rsid w:val="00906A4A"/>
    <w:rsid w:val="00906B1E"/>
    <w:rsid w:val="00907139"/>
    <w:rsid w:val="00907D60"/>
    <w:rsid w:val="0091078E"/>
    <w:rsid w:val="00910EB6"/>
    <w:rsid w:val="00911378"/>
    <w:rsid w:val="00911455"/>
    <w:rsid w:val="00912B6D"/>
    <w:rsid w:val="00912CF5"/>
    <w:rsid w:val="00912EA5"/>
    <w:rsid w:val="009134D4"/>
    <w:rsid w:val="00913606"/>
    <w:rsid w:val="00913F08"/>
    <w:rsid w:val="00913F3C"/>
    <w:rsid w:val="00914964"/>
    <w:rsid w:val="00914D9F"/>
    <w:rsid w:val="00914DEF"/>
    <w:rsid w:val="00914F9D"/>
    <w:rsid w:val="0091507D"/>
    <w:rsid w:val="0091540E"/>
    <w:rsid w:val="00916279"/>
    <w:rsid w:val="00916F05"/>
    <w:rsid w:val="0091775D"/>
    <w:rsid w:val="00917789"/>
    <w:rsid w:val="009179FF"/>
    <w:rsid w:val="00917B85"/>
    <w:rsid w:val="00917F41"/>
    <w:rsid w:val="00920D7D"/>
    <w:rsid w:val="0092114B"/>
    <w:rsid w:val="00921EC3"/>
    <w:rsid w:val="00922D11"/>
    <w:rsid w:val="00922DB1"/>
    <w:rsid w:val="009233F3"/>
    <w:rsid w:val="00923530"/>
    <w:rsid w:val="00923BAE"/>
    <w:rsid w:val="00923E4E"/>
    <w:rsid w:val="00924113"/>
    <w:rsid w:val="009245A6"/>
    <w:rsid w:val="009248F2"/>
    <w:rsid w:val="00924E66"/>
    <w:rsid w:val="009254EC"/>
    <w:rsid w:val="00925C95"/>
    <w:rsid w:val="00926BBF"/>
    <w:rsid w:val="0092717F"/>
    <w:rsid w:val="009275F9"/>
    <w:rsid w:val="0093006A"/>
    <w:rsid w:val="00930096"/>
    <w:rsid w:val="009301CB"/>
    <w:rsid w:val="0093047A"/>
    <w:rsid w:val="009306C8"/>
    <w:rsid w:val="009306CB"/>
    <w:rsid w:val="009309BC"/>
    <w:rsid w:val="00930D17"/>
    <w:rsid w:val="00930E66"/>
    <w:rsid w:val="00931054"/>
    <w:rsid w:val="009310F9"/>
    <w:rsid w:val="00931A12"/>
    <w:rsid w:val="00931D11"/>
    <w:rsid w:val="009328CE"/>
    <w:rsid w:val="0093297B"/>
    <w:rsid w:val="00932D8B"/>
    <w:rsid w:val="0093373F"/>
    <w:rsid w:val="0093382E"/>
    <w:rsid w:val="00934214"/>
    <w:rsid w:val="00934368"/>
    <w:rsid w:val="0093450E"/>
    <w:rsid w:val="00934E66"/>
    <w:rsid w:val="0093589B"/>
    <w:rsid w:val="009358A6"/>
    <w:rsid w:val="00935CCA"/>
    <w:rsid w:val="0093619D"/>
    <w:rsid w:val="00936354"/>
    <w:rsid w:val="00936A5F"/>
    <w:rsid w:val="00940C74"/>
    <w:rsid w:val="00941121"/>
    <w:rsid w:val="00941251"/>
    <w:rsid w:val="009413DE"/>
    <w:rsid w:val="00941A73"/>
    <w:rsid w:val="00941D97"/>
    <w:rsid w:val="009426E7"/>
    <w:rsid w:val="00942EEE"/>
    <w:rsid w:val="009438EA"/>
    <w:rsid w:val="00943B12"/>
    <w:rsid w:val="00945010"/>
    <w:rsid w:val="009459EB"/>
    <w:rsid w:val="009460C2"/>
    <w:rsid w:val="00946D5B"/>
    <w:rsid w:val="00946F75"/>
    <w:rsid w:val="0094728F"/>
    <w:rsid w:val="00947DC0"/>
    <w:rsid w:val="00950440"/>
    <w:rsid w:val="00950850"/>
    <w:rsid w:val="00950A80"/>
    <w:rsid w:val="00950EA4"/>
    <w:rsid w:val="0095105F"/>
    <w:rsid w:val="00951DCB"/>
    <w:rsid w:val="0095265C"/>
    <w:rsid w:val="00952775"/>
    <w:rsid w:val="00953EC2"/>
    <w:rsid w:val="00954BA4"/>
    <w:rsid w:val="0095505D"/>
    <w:rsid w:val="00955254"/>
    <w:rsid w:val="0095540B"/>
    <w:rsid w:val="009557D1"/>
    <w:rsid w:val="00955B3E"/>
    <w:rsid w:val="00955E13"/>
    <w:rsid w:val="00955EEE"/>
    <w:rsid w:val="009561C9"/>
    <w:rsid w:val="009562D4"/>
    <w:rsid w:val="00956580"/>
    <w:rsid w:val="00956782"/>
    <w:rsid w:val="00957B5C"/>
    <w:rsid w:val="00960652"/>
    <w:rsid w:val="00961008"/>
    <w:rsid w:val="00961012"/>
    <w:rsid w:val="0096134F"/>
    <w:rsid w:val="00961517"/>
    <w:rsid w:val="0096162D"/>
    <w:rsid w:val="009618C8"/>
    <w:rsid w:val="0096193E"/>
    <w:rsid w:val="00961996"/>
    <w:rsid w:val="00962622"/>
    <w:rsid w:val="009635BF"/>
    <w:rsid w:val="00963949"/>
    <w:rsid w:val="00963FA1"/>
    <w:rsid w:val="00964025"/>
    <w:rsid w:val="009645E0"/>
    <w:rsid w:val="0096625B"/>
    <w:rsid w:val="009662A7"/>
    <w:rsid w:val="00966867"/>
    <w:rsid w:val="00967339"/>
    <w:rsid w:val="009676F2"/>
    <w:rsid w:val="0097030E"/>
    <w:rsid w:val="009706D1"/>
    <w:rsid w:val="00970AF7"/>
    <w:rsid w:val="00971200"/>
    <w:rsid w:val="00971420"/>
    <w:rsid w:val="00971421"/>
    <w:rsid w:val="00971822"/>
    <w:rsid w:val="009726D3"/>
    <w:rsid w:val="009727AD"/>
    <w:rsid w:val="00972A6B"/>
    <w:rsid w:val="0097338D"/>
    <w:rsid w:val="0097373B"/>
    <w:rsid w:val="009741AF"/>
    <w:rsid w:val="00974896"/>
    <w:rsid w:val="00974CAB"/>
    <w:rsid w:val="009762DE"/>
    <w:rsid w:val="009763E4"/>
    <w:rsid w:val="00976B06"/>
    <w:rsid w:val="00977444"/>
    <w:rsid w:val="00977950"/>
    <w:rsid w:val="00980B2C"/>
    <w:rsid w:val="00980C46"/>
    <w:rsid w:val="00982E6E"/>
    <w:rsid w:val="00983733"/>
    <w:rsid w:val="00983C68"/>
    <w:rsid w:val="00983E44"/>
    <w:rsid w:val="009848E8"/>
    <w:rsid w:val="009850D0"/>
    <w:rsid w:val="009861B7"/>
    <w:rsid w:val="009907A0"/>
    <w:rsid w:val="00990D4E"/>
    <w:rsid w:val="0099175D"/>
    <w:rsid w:val="00991CF6"/>
    <w:rsid w:val="00991DBB"/>
    <w:rsid w:val="009921FF"/>
    <w:rsid w:val="00993D65"/>
    <w:rsid w:val="00993D99"/>
    <w:rsid w:val="00993F49"/>
    <w:rsid w:val="00993F5E"/>
    <w:rsid w:val="00994086"/>
    <w:rsid w:val="00994250"/>
    <w:rsid w:val="00994371"/>
    <w:rsid w:val="00995456"/>
    <w:rsid w:val="009957A6"/>
    <w:rsid w:val="00996FC4"/>
    <w:rsid w:val="009A0AD1"/>
    <w:rsid w:val="009A0B2F"/>
    <w:rsid w:val="009A1A4C"/>
    <w:rsid w:val="009A1C91"/>
    <w:rsid w:val="009A209F"/>
    <w:rsid w:val="009A247A"/>
    <w:rsid w:val="009A3174"/>
    <w:rsid w:val="009A3549"/>
    <w:rsid w:val="009A3990"/>
    <w:rsid w:val="009A5FFC"/>
    <w:rsid w:val="009A608E"/>
    <w:rsid w:val="009A626A"/>
    <w:rsid w:val="009A6B00"/>
    <w:rsid w:val="009A6B5D"/>
    <w:rsid w:val="009A7020"/>
    <w:rsid w:val="009A7812"/>
    <w:rsid w:val="009B047B"/>
    <w:rsid w:val="009B0A61"/>
    <w:rsid w:val="009B0CE9"/>
    <w:rsid w:val="009B14B1"/>
    <w:rsid w:val="009B1A8E"/>
    <w:rsid w:val="009B1ABF"/>
    <w:rsid w:val="009B1B61"/>
    <w:rsid w:val="009B1C6E"/>
    <w:rsid w:val="009B2008"/>
    <w:rsid w:val="009B2A45"/>
    <w:rsid w:val="009B2E4D"/>
    <w:rsid w:val="009B3C86"/>
    <w:rsid w:val="009B3ED2"/>
    <w:rsid w:val="009B5965"/>
    <w:rsid w:val="009B5EFE"/>
    <w:rsid w:val="009B69BC"/>
    <w:rsid w:val="009B76F9"/>
    <w:rsid w:val="009B7AB9"/>
    <w:rsid w:val="009C0488"/>
    <w:rsid w:val="009C09CE"/>
    <w:rsid w:val="009C0E32"/>
    <w:rsid w:val="009C0FAB"/>
    <w:rsid w:val="009C0FE2"/>
    <w:rsid w:val="009C14F9"/>
    <w:rsid w:val="009C1BF7"/>
    <w:rsid w:val="009C2240"/>
    <w:rsid w:val="009C27B7"/>
    <w:rsid w:val="009C2EB5"/>
    <w:rsid w:val="009C36C3"/>
    <w:rsid w:val="009C4411"/>
    <w:rsid w:val="009C4437"/>
    <w:rsid w:val="009C48C4"/>
    <w:rsid w:val="009C4946"/>
    <w:rsid w:val="009C4B32"/>
    <w:rsid w:val="009C5C08"/>
    <w:rsid w:val="009C617F"/>
    <w:rsid w:val="009C6CFF"/>
    <w:rsid w:val="009C6E97"/>
    <w:rsid w:val="009C7AF7"/>
    <w:rsid w:val="009C7B54"/>
    <w:rsid w:val="009C7C99"/>
    <w:rsid w:val="009C7D46"/>
    <w:rsid w:val="009D04B3"/>
    <w:rsid w:val="009D057C"/>
    <w:rsid w:val="009D0608"/>
    <w:rsid w:val="009D0CB3"/>
    <w:rsid w:val="009D0F87"/>
    <w:rsid w:val="009D0FE5"/>
    <w:rsid w:val="009D11A5"/>
    <w:rsid w:val="009D127C"/>
    <w:rsid w:val="009D1989"/>
    <w:rsid w:val="009D1F0A"/>
    <w:rsid w:val="009D1F8A"/>
    <w:rsid w:val="009D221B"/>
    <w:rsid w:val="009D36A1"/>
    <w:rsid w:val="009D386D"/>
    <w:rsid w:val="009D39DA"/>
    <w:rsid w:val="009D3B5E"/>
    <w:rsid w:val="009D47EA"/>
    <w:rsid w:val="009D4914"/>
    <w:rsid w:val="009D4FE5"/>
    <w:rsid w:val="009D5C65"/>
    <w:rsid w:val="009D6F94"/>
    <w:rsid w:val="009D72E6"/>
    <w:rsid w:val="009E0DEE"/>
    <w:rsid w:val="009E1293"/>
    <w:rsid w:val="009E19CD"/>
    <w:rsid w:val="009E301B"/>
    <w:rsid w:val="009E32F8"/>
    <w:rsid w:val="009E338D"/>
    <w:rsid w:val="009E353C"/>
    <w:rsid w:val="009E35C8"/>
    <w:rsid w:val="009E3FE3"/>
    <w:rsid w:val="009E4153"/>
    <w:rsid w:val="009E4571"/>
    <w:rsid w:val="009E5B9B"/>
    <w:rsid w:val="009E6047"/>
    <w:rsid w:val="009E61C9"/>
    <w:rsid w:val="009E6E8C"/>
    <w:rsid w:val="009F0226"/>
    <w:rsid w:val="009F03D5"/>
    <w:rsid w:val="009F042C"/>
    <w:rsid w:val="009F0CBE"/>
    <w:rsid w:val="009F0D67"/>
    <w:rsid w:val="009F1AF1"/>
    <w:rsid w:val="009F230E"/>
    <w:rsid w:val="009F3908"/>
    <w:rsid w:val="009F3FE9"/>
    <w:rsid w:val="009F4E32"/>
    <w:rsid w:val="009F514B"/>
    <w:rsid w:val="009F5546"/>
    <w:rsid w:val="009F5CFE"/>
    <w:rsid w:val="009F60F3"/>
    <w:rsid w:val="009F695E"/>
    <w:rsid w:val="009F6977"/>
    <w:rsid w:val="009F7190"/>
    <w:rsid w:val="009F74E2"/>
    <w:rsid w:val="009F780D"/>
    <w:rsid w:val="00A002A9"/>
    <w:rsid w:val="00A0031C"/>
    <w:rsid w:val="00A003B7"/>
    <w:rsid w:val="00A00E77"/>
    <w:rsid w:val="00A0126A"/>
    <w:rsid w:val="00A01506"/>
    <w:rsid w:val="00A01627"/>
    <w:rsid w:val="00A01B1B"/>
    <w:rsid w:val="00A01B93"/>
    <w:rsid w:val="00A01E4E"/>
    <w:rsid w:val="00A0322E"/>
    <w:rsid w:val="00A0349A"/>
    <w:rsid w:val="00A038DD"/>
    <w:rsid w:val="00A03A12"/>
    <w:rsid w:val="00A03A6B"/>
    <w:rsid w:val="00A03C3B"/>
    <w:rsid w:val="00A03E53"/>
    <w:rsid w:val="00A04084"/>
    <w:rsid w:val="00A04590"/>
    <w:rsid w:val="00A0462B"/>
    <w:rsid w:val="00A0488D"/>
    <w:rsid w:val="00A04E97"/>
    <w:rsid w:val="00A05EE0"/>
    <w:rsid w:val="00A065AF"/>
    <w:rsid w:val="00A066CD"/>
    <w:rsid w:val="00A06B15"/>
    <w:rsid w:val="00A06D80"/>
    <w:rsid w:val="00A0762C"/>
    <w:rsid w:val="00A07A33"/>
    <w:rsid w:val="00A10883"/>
    <w:rsid w:val="00A10F0F"/>
    <w:rsid w:val="00A1105F"/>
    <w:rsid w:val="00A1164B"/>
    <w:rsid w:val="00A117CA"/>
    <w:rsid w:val="00A11BB4"/>
    <w:rsid w:val="00A12072"/>
    <w:rsid w:val="00A126CB"/>
    <w:rsid w:val="00A12EDD"/>
    <w:rsid w:val="00A14160"/>
    <w:rsid w:val="00A1416E"/>
    <w:rsid w:val="00A1456F"/>
    <w:rsid w:val="00A1461D"/>
    <w:rsid w:val="00A15837"/>
    <w:rsid w:val="00A15B9D"/>
    <w:rsid w:val="00A1656F"/>
    <w:rsid w:val="00A16914"/>
    <w:rsid w:val="00A169C8"/>
    <w:rsid w:val="00A16A06"/>
    <w:rsid w:val="00A17535"/>
    <w:rsid w:val="00A17665"/>
    <w:rsid w:val="00A17DF3"/>
    <w:rsid w:val="00A20162"/>
    <w:rsid w:val="00A205A4"/>
    <w:rsid w:val="00A20F82"/>
    <w:rsid w:val="00A21EBB"/>
    <w:rsid w:val="00A220CC"/>
    <w:rsid w:val="00A224A9"/>
    <w:rsid w:val="00A22607"/>
    <w:rsid w:val="00A22924"/>
    <w:rsid w:val="00A23508"/>
    <w:rsid w:val="00A23738"/>
    <w:rsid w:val="00A24067"/>
    <w:rsid w:val="00A255BE"/>
    <w:rsid w:val="00A25AE8"/>
    <w:rsid w:val="00A264C2"/>
    <w:rsid w:val="00A269B7"/>
    <w:rsid w:val="00A2753C"/>
    <w:rsid w:val="00A275D7"/>
    <w:rsid w:val="00A276B6"/>
    <w:rsid w:val="00A27DD8"/>
    <w:rsid w:val="00A30334"/>
    <w:rsid w:val="00A31458"/>
    <w:rsid w:val="00A314F4"/>
    <w:rsid w:val="00A319BD"/>
    <w:rsid w:val="00A31B95"/>
    <w:rsid w:val="00A321FC"/>
    <w:rsid w:val="00A32F2A"/>
    <w:rsid w:val="00A33384"/>
    <w:rsid w:val="00A333B1"/>
    <w:rsid w:val="00A335D8"/>
    <w:rsid w:val="00A33787"/>
    <w:rsid w:val="00A33F81"/>
    <w:rsid w:val="00A33FAB"/>
    <w:rsid w:val="00A341DD"/>
    <w:rsid w:val="00A34D95"/>
    <w:rsid w:val="00A35565"/>
    <w:rsid w:val="00A35566"/>
    <w:rsid w:val="00A368BC"/>
    <w:rsid w:val="00A36B00"/>
    <w:rsid w:val="00A4003F"/>
    <w:rsid w:val="00A40773"/>
    <w:rsid w:val="00A40A1A"/>
    <w:rsid w:val="00A40CB9"/>
    <w:rsid w:val="00A41308"/>
    <w:rsid w:val="00A414D2"/>
    <w:rsid w:val="00A42278"/>
    <w:rsid w:val="00A42AD9"/>
    <w:rsid w:val="00A42CAF"/>
    <w:rsid w:val="00A4353A"/>
    <w:rsid w:val="00A43996"/>
    <w:rsid w:val="00A43EE7"/>
    <w:rsid w:val="00A446C3"/>
    <w:rsid w:val="00A46DA4"/>
    <w:rsid w:val="00A477CA"/>
    <w:rsid w:val="00A50058"/>
    <w:rsid w:val="00A5038E"/>
    <w:rsid w:val="00A51374"/>
    <w:rsid w:val="00A515E2"/>
    <w:rsid w:val="00A5204B"/>
    <w:rsid w:val="00A5219F"/>
    <w:rsid w:val="00A5224E"/>
    <w:rsid w:val="00A5258F"/>
    <w:rsid w:val="00A52D66"/>
    <w:rsid w:val="00A53547"/>
    <w:rsid w:val="00A537AC"/>
    <w:rsid w:val="00A5395A"/>
    <w:rsid w:val="00A543B5"/>
    <w:rsid w:val="00A545BE"/>
    <w:rsid w:val="00A54DF3"/>
    <w:rsid w:val="00A552DD"/>
    <w:rsid w:val="00A555C2"/>
    <w:rsid w:val="00A5650F"/>
    <w:rsid w:val="00A570AF"/>
    <w:rsid w:val="00A60221"/>
    <w:rsid w:val="00A609F6"/>
    <w:rsid w:val="00A61162"/>
    <w:rsid w:val="00A61D72"/>
    <w:rsid w:val="00A61DCB"/>
    <w:rsid w:val="00A62A1B"/>
    <w:rsid w:val="00A63505"/>
    <w:rsid w:val="00A63709"/>
    <w:rsid w:val="00A63959"/>
    <w:rsid w:val="00A64DD8"/>
    <w:rsid w:val="00A6624A"/>
    <w:rsid w:val="00A66D35"/>
    <w:rsid w:val="00A67622"/>
    <w:rsid w:val="00A676B6"/>
    <w:rsid w:val="00A7097F"/>
    <w:rsid w:val="00A70A5E"/>
    <w:rsid w:val="00A70D8E"/>
    <w:rsid w:val="00A7174B"/>
    <w:rsid w:val="00A7177E"/>
    <w:rsid w:val="00A7198C"/>
    <w:rsid w:val="00A71CA6"/>
    <w:rsid w:val="00A72185"/>
    <w:rsid w:val="00A72A9B"/>
    <w:rsid w:val="00A72CA2"/>
    <w:rsid w:val="00A73008"/>
    <w:rsid w:val="00A73216"/>
    <w:rsid w:val="00A73386"/>
    <w:rsid w:val="00A7344F"/>
    <w:rsid w:val="00A73516"/>
    <w:rsid w:val="00A73D05"/>
    <w:rsid w:val="00A747BD"/>
    <w:rsid w:val="00A74A82"/>
    <w:rsid w:val="00A74BCB"/>
    <w:rsid w:val="00A75D07"/>
    <w:rsid w:val="00A75ED1"/>
    <w:rsid w:val="00A76655"/>
    <w:rsid w:val="00A772D1"/>
    <w:rsid w:val="00A7730C"/>
    <w:rsid w:val="00A77343"/>
    <w:rsid w:val="00A77942"/>
    <w:rsid w:val="00A77C43"/>
    <w:rsid w:val="00A805F7"/>
    <w:rsid w:val="00A806D8"/>
    <w:rsid w:val="00A81AEA"/>
    <w:rsid w:val="00A81BD9"/>
    <w:rsid w:val="00A81F9D"/>
    <w:rsid w:val="00A83036"/>
    <w:rsid w:val="00A8370F"/>
    <w:rsid w:val="00A8375B"/>
    <w:rsid w:val="00A84079"/>
    <w:rsid w:val="00A845C7"/>
    <w:rsid w:val="00A84F7C"/>
    <w:rsid w:val="00A85021"/>
    <w:rsid w:val="00A850B5"/>
    <w:rsid w:val="00A85930"/>
    <w:rsid w:val="00A866E7"/>
    <w:rsid w:val="00A87498"/>
    <w:rsid w:val="00A87565"/>
    <w:rsid w:val="00A875E5"/>
    <w:rsid w:val="00A906C1"/>
    <w:rsid w:val="00A910FE"/>
    <w:rsid w:val="00A9145A"/>
    <w:rsid w:val="00A9193E"/>
    <w:rsid w:val="00A919C9"/>
    <w:rsid w:val="00A92303"/>
    <w:rsid w:val="00A92648"/>
    <w:rsid w:val="00A92CAF"/>
    <w:rsid w:val="00A930F2"/>
    <w:rsid w:val="00A93B12"/>
    <w:rsid w:val="00A940F1"/>
    <w:rsid w:val="00A9426B"/>
    <w:rsid w:val="00A9468C"/>
    <w:rsid w:val="00A94760"/>
    <w:rsid w:val="00A94820"/>
    <w:rsid w:val="00A96749"/>
    <w:rsid w:val="00A979F8"/>
    <w:rsid w:val="00AA0305"/>
    <w:rsid w:val="00AA121A"/>
    <w:rsid w:val="00AA13A3"/>
    <w:rsid w:val="00AA13CC"/>
    <w:rsid w:val="00AA173F"/>
    <w:rsid w:val="00AA1830"/>
    <w:rsid w:val="00AA1AF7"/>
    <w:rsid w:val="00AA30C9"/>
    <w:rsid w:val="00AA3484"/>
    <w:rsid w:val="00AA3655"/>
    <w:rsid w:val="00AA391D"/>
    <w:rsid w:val="00AA3A7A"/>
    <w:rsid w:val="00AA3DDF"/>
    <w:rsid w:val="00AA41B9"/>
    <w:rsid w:val="00AA43D3"/>
    <w:rsid w:val="00AA44B2"/>
    <w:rsid w:val="00AA76A1"/>
    <w:rsid w:val="00AA772B"/>
    <w:rsid w:val="00AA7F6F"/>
    <w:rsid w:val="00AB0428"/>
    <w:rsid w:val="00AB0783"/>
    <w:rsid w:val="00AB1317"/>
    <w:rsid w:val="00AB198E"/>
    <w:rsid w:val="00AB1B8E"/>
    <w:rsid w:val="00AB2080"/>
    <w:rsid w:val="00AB21CA"/>
    <w:rsid w:val="00AB2392"/>
    <w:rsid w:val="00AB242C"/>
    <w:rsid w:val="00AB2729"/>
    <w:rsid w:val="00AB3C9A"/>
    <w:rsid w:val="00AB3CDB"/>
    <w:rsid w:val="00AB431E"/>
    <w:rsid w:val="00AB53F7"/>
    <w:rsid w:val="00AB5DA2"/>
    <w:rsid w:val="00AB5DE8"/>
    <w:rsid w:val="00AB5FCC"/>
    <w:rsid w:val="00AB61EC"/>
    <w:rsid w:val="00AB638D"/>
    <w:rsid w:val="00AB685E"/>
    <w:rsid w:val="00AB7AD2"/>
    <w:rsid w:val="00AB7F1B"/>
    <w:rsid w:val="00AC0A3A"/>
    <w:rsid w:val="00AC0A82"/>
    <w:rsid w:val="00AC12A2"/>
    <w:rsid w:val="00AC2E1E"/>
    <w:rsid w:val="00AC3054"/>
    <w:rsid w:val="00AC30D8"/>
    <w:rsid w:val="00AC326C"/>
    <w:rsid w:val="00AC3427"/>
    <w:rsid w:val="00AC3636"/>
    <w:rsid w:val="00AC3F7E"/>
    <w:rsid w:val="00AC497D"/>
    <w:rsid w:val="00AC502A"/>
    <w:rsid w:val="00AC53CD"/>
    <w:rsid w:val="00AC5413"/>
    <w:rsid w:val="00AC5458"/>
    <w:rsid w:val="00AC5549"/>
    <w:rsid w:val="00AC5814"/>
    <w:rsid w:val="00AC64D4"/>
    <w:rsid w:val="00AC6524"/>
    <w:rsid w:val="00AC653D"/>
    <w:rsid w:val="00AC66AE"/>
    <w:rsid w:val="00AC6E0B"/>
    <w:rsid w:val="00AC70F8"/>
    <w:rsid w:val="00AC70FA"/>
    <w:rsid w:val="00AC73CD"/>
    <w:rsid w:val="00AC781F"/>
    <w:rsid w:val="00AC7A49"/>
    <w:rsid w:val="00AD0129"/>
    <w:rsid w:val="00AD2581"/>
    <w:rsid w:val="00AD2CF0"/>
    <w:rsid w:val="00AD3D52"/>
    <w:rsid w:val="00AD3FBA"/>
    <w:rsid w:val="00AD4049"/>
    <w:rsid w:val="00AD4434"/>
    <w:rsid w:val="00AD4BBA"/>
    <w:rsid w:val="00AD4CB6"/>
    <w:rsid w:val="00AD50E2"/>
    <w:rsid w:val="00AD5417"/>
    <w:rsid w:val="00AE0575"/>
    <w:rsid w:val="00AE2011"/>
    <w:rsid w:val="00AE21AD"/>
    <w:rsid w:val="00AE3D05"/>
    <w:rsid w:val="00AE5131"/>
    <w:rsid w:val="00AE5F0B"/>
    <w:rsid w:val="00AE654D"/>
    <w:rsid w:val="00AE6ABD"/>
    <w:rsid w:val="00AE778D"/>
    <w:rsid w:val="00AE7CCE"/>
    <w:rsid w:val="00AE7F34"/>
    <w:rsid w:val="00AF0255"/>
    <w:rsid w:val="00AF129D"/>
    <w:rsid w:val="00AF146A"/>
    <w:rsid w:val="00AF16D6"/>
    <w:rsid w:val="00AF216D"/>
    <w:rsid w:val="00AF2C53"/>
    <w:rsid w:val="00AF300E"/>
    <w:rsid w:val="00AF319D"/>
    <w:rsid w:val="00AF3738"/>
    <w:rsid w:val="00AF3C67"/>
    <w:rsid w:val="00AF4590"/>
    <w:rsid w:val="00AF482C"/>
    <w:rsid w:val="00AF48FF"/>
    <w:rsid w:val="00AF5885"/>
    <w:rsid w:val="00AF5D52"/>
    <w:rsid w:val="00AF609A"/>
    <w:rsid w:val="00AF60D7"/>
    <w:rsid w:val="00AF7747"/>
    <w:rsid w:val="00AF7A0F"/>
    <w:rsid w:val="00AF7EA5"/>
    <w:rsid w:val="00B000BB"/>
    <w:rsid w:val="00B002C6"/>
    <w:rsid w:val="00B00419"/>
    <w:rsid w:val="00B00B6D"/>
    <w:rsid w:val="00B00E1F"/>
    <w:rsid w:val="00B01C07"/>
    <w:rsid w:val="00B01C6C"/>
    <w:rsid w:val="00B01C9A"/>
    <w:rsid w:val="00B02158"/>
    <w:rsid w:val="00B0236E"/>
    <w:rsid w:val="00B0296D"/>
    <w:rsid w:val="00B02AC9"/>
    <w:rsid w:val="00B032EE"/>
    <w:rsid w:val="00B0335E"/>
    <w:rsid w:val="00B03423"/>
    <w:rsid w:val="00B039B0"/>
    <w:rsid w:val="00B03AF2"/>
    <w:rsid w:val="00B04651"/>
    <w:rsid w:val="00B05446"/>
    <w:rsid w:val="00B064E7"/>
    <w:rsid w:val="00B07A81"/>
    <w:rsid w:val="00B106CE"/>
    <w:rsid w:val="00B10B70"/>
    <w:rsid w:val="00B10BA1"/>
    <w:rsid w:val="00B10FD2"/>
    <w:rsid w:val="00B11B5E"/>
    <w:rsid w:val="00B11BF9"/>
    <w:rsid w:val="00B12E43"/>
    <w:rsid w:val="00B12E4D"/>
    <w:rsid w:val="00B131FE"/>
    <w:rsid w:val="00B1346E"/>
    <w:rsid w:val="00B13729"/>
    <w:rsid w:val="00B13A0B"/>
    <w:rsid w:val="00B141F9"/>
    <w:rsid w:val="00B1493A"/>
    <w:rsid w:val="00B151B2"/>
    <w:rsid w:val="00B15296"/>
    <w:rsid w:val="00B158DE"/>
    <w:rsid w:val="00B15960"/>
    <w:rsid w:val="00B159A1"/>
    <w:rsid w:val="00B15DE9"/>
    <w:rsid w:val="00B16724"/>
    <w:rsid w:val="00B16AD0"/>
    <w:rsid w:val="00B16B5A"/>
    <w:rsid w:val="00B16B7C"/>
    <w:rsid w:val="00B16D38"/>
    <w:rsid w:val="00B176CF"/>
    <w:rsid w:val="00B1795F"/>
    <w:rsid w:val="00B17AB5"/>
    <w:rsid w:val="00B17E00"/>
    <w:rsid w:val="00B17F30"/>
    <w:rsid w:val="00B17FE9"/>
    <w:rsid w:val="00B20702"/>
    <w:rsid w:val="00B20849"/>
    <w:rsid w:val="00B20C83"/>
    <w:rsid w:val="00B20E6D"/>
    <w:rsid w:val="00B20F7A"/>
    <w:rsid w:val="00B2160D"/>
    <w:rsid w:val="00B21D0B"/>
    <w:rsid w:val="00B22550"/>
    <w:rsid w:val="00B22C86"/>
    <w:rsid w:val="00B22DDD"/>
    <w:rsid w:val="00B22E97"/>
    <w:rsid w:val="00B23631"/>
    <w:rsid w:val="00B23780"/>
    <w:rsid w:val="00B23936"/>
    <w:rsid w:val="00B23978"/>
    <w:rsid w:val="00B24923"/>
    <w:rsid w:val="00B250D7"/>
    <w:rsid w:val="00B254ED"/>
    <w:rsid w:val="00B25EE0"/>
    <w:rsid w:val="00B26288"/>
    <w:rsid w:val="00B26467"/>
    <w:rsid w:val="00B26C3F"/>
    <w:rsid w:val="00B26F95"/>
    <w:rsid w:val="00B2736A"/>
    <w:rsid w:val="00B27971"/>
    <w:rsid w:val="00B27E17"/>
    <w:rsid w:val="00B3210A"/>
    <w:rsid w:val="00B3247B"/>
    <w:rsid w:val="00B32539"/>
    <w:rsid w:val="00B3267F"/>
    <w:rsid w:val="00B32BB7"/>
    <w:rsid w:val="00B32DD2"/>
    <w:rsid w:val="00B3386C"/>
    <w:rsid w:val="00B33F4E"/>
    <w:rsid w:val="00B34577"/>
    <w:rsid w:val="00B351E5"/>
    <w:rsid w:val="00B3727A"/>
    <w:rsid w:val="00B377FE"/>
    <w:rsid w:val="00B37BFD"/>
    <w:rsid w:val="00B37DDC"/>
    <w:rsid w:val="00B41D36"/>
    <w:rsid w:val="00B42D40"/>
    <w:rsid w:val="00B430E6"/>
    <w:rsid w:val="00B4326C"/>
    <w:rsid w:val="00B436B2"/>
    <w:rsid w:val="00B44230"/>
    <w:rsid w:val="00B4491C"/>
    <w:rsid w:val="00B46319"/>
    <w:rsid w:val="00B463F5"/>
    <w:rsid w:val="00B465AF"/>
    <w:rsid w:val="00B4697B"/>
    <w:rsid w:val="00B46BAA"/>
    <w:rsid w:val="00B46BFC"/>
    <w:rsid w:val="00B47386"/>
    <w:rsid w:val="00B47641"/>
    <w:rsid w:val="00B50991"/>
    <w:rsid w:val="00B50B13"/>
    <w:rsid w:val="00B51832"/>
    <w:rsid w:val="00B51FBC"/>
    <w:rsid w:val="00B52882"/>
    <w:rsid w:val="00B52919"/>
    <w:rsid w:val="00B52A71"/>
    <w:rsid w:val="00B53E0E"/>
    <w:rsid w:val="00B54683"/>
    <w:rsid w:val="00B54F06"/>
    <w:rsid w:val="00B55A7D"/>
    <w:rsid w:val="00B600D2"/>
    <w:rsid w:val="00B606DF"/>
    <w:rsid w:val="00B60C18"/>
    <w:rsid w:val="00B61D79"/>
    <w:rsid w:val="00B61DA0"/>
    <w:rsid w:val="00B61F78"/>
    <w:rsid w:val="00B63B3A"/>
    <w:rsid w:val="00B642C6"/>
    <w:rsid w:val="00B642C9"/>
    <w:rsid w:val="00B6431B"/>
    <w:rsid w:val="00B64D27"/>
    <w:rsid w:val="00B64DCB"/>
    <w:rsid w:val="00B65C90"/>
    <w:rsid w:val="00B66496"/>
    <w:rsid w:val="00B67A14"/>
    <w:rsid w:val="00B7064D"/>
    <w:rsid w:val="00B7065D"/>
    <w:rsid w:val="00B7068C"/>
    <w:rsid w:val="00B70F0A"/>
    <w:rsid w:val="00B71B37"/>
    <w:rsid w:val="00B71EB5"/>
    <w:rsid w:val="00B72A09"/>
    <w:rsid w:val="00B736C0"/>
    <w:rsid w:val="00B74F89"/>
    <w:rsid w:val="00B761E8"/>
    <w:rsid w:val="00B77C33"/>
    <w:rsid w:val="00B81886"/>
    <w:rsid w:val="00B820FC"/>
    <w:rsid w:val="00B829C5"/>
    <w:rsid w:val="00B831F8"/>
    <w:rsid w:val="00B83EF3"/>
    <w:rsid w:val="00B84193"/>
    <w:rsid w:val="00B841F6"/>
    <w:rsid w:val="00B843BE"/>
    <w:rsid w:val="00B854A0"/>
    <w:rsid w:val="00B85903"/>
    <w:rsid w:val="00B859A5"/>
    <w:rsid w:val="00B86800"/>
    <w:rsid w:val="00B86B8E"/>
    <w:rsid w:val="00B8743C"/>
    <w:rsid w:val="00B90CEA"/>
    <w:rsid w:val="00B91451"/>
    <w:rsid w:val="00B9185F"/>
    <w:rsid w:val="00B91CB1"/>
    <w:rsid w:val="00B92683"/>
    <w:rsid w:val="00B92684"/>
    <w:rsid w:val="00B931FE"/>
    <w:rsid w:val="00B94265"/>
    <w:rsid w:val="00B94BDE"/>
    <w:rsid w:val="00B94CB8"/>
    <w:rsid w:val="00B94DB3"/>
    <w:rsid w:val="00B959C0"/>
    <w:rsid w:val="00B95DAB"/>
    <w:rsid w:val="00B95FC7"/>
    <w:rsid w:val="00B97307"/>
    <w:rsid w:val="00B97979"/>
    <w:rsid w:val="00BA0002"/>
    <w:rsid w:val="00BA0768"/>
    <w:rsid w:val="00BA07A1"/>
    <w:rsid w:val="00BA12AE"/>
    <w:rsid w:val="00BA198A"/>
    <w:rsid w:val="00BA2930"/>
    <w:rsid w:val="00BA2986"/>
    <w:rsid w:val="00BA2C96"/>
    <w:rsid w:val="00BA2CB0"/>
    <w:rsid w:val="00BA343E"/>
    <w:rsid w:val="00BA3690"/>
    <w:rsid w:val="00BA3F17"/>
    <w:rsid w:val="00BA50A3"/>
    <w:rsid w:val="00BA5231"/>
    <w:rsid w:val="00BA56C7"/>
    <w:rsid w:val="00BA64D5"/>
    <w:rsid w:val="00BA677D"/>
    <w:rsid w:val="00BA6A2C"/>
    <w:rsid w:val="00BA6AFF"/>
    <w:rsid w:val="00BA7297"/>
    <w:rsid w:val="00BA72B8"/>
    <w:rsid w:val="00BA75A4"/>
    <w:rsid w:val="00BB0FC6"/>
    <w:rsid w:val="00BB20D9"/>
    <w:rsid w:val="00BB2575"/>
    <w:rsid w:val="00BB4DB6"/>
    <w:rsid w:val="00BB55C4"/>
    <w:rsid w:val="00BB5B03"/>
    <w:rsid w:val="00BB6441"/>
    <w:rsid w:val="00BB667D"/>
    <w:rsid w:val="00BB6916"/>
    <w:rsid w:val="00BB6CAD"/>
    <w:rsid w:val="00BB6F6A"/>
    <w:rsid w:val="00BB737C"/>
    <w:rsid w:val="00BC103A"/>
    <w:rsid w:val="00BC1A25"/>
    <w:rsid w:val="00BC30A3"/>
    <w:rsid w:val="00BC3A90"/>
    <w:rsid w:val="00BC42A9"/>
    <w:rsid w:val="00BC4A40"/>
    <w:rsid w:val="00BC512D"/>
    <w:rsid w:val="00BC51BD"/>
    <w:rsid w:val="00BC56D9"/>
    <w:rsid w:val="00BC579A"/>
    <w:rsid w:val="00BC6509"/>
    <w:rsid w:val="00BC74D2"/>
    <w:rsid w:val="00BC78E3"/>
    <w:rsid w:val="00BC790E"/>
    <w:rsid w:val="00BD04A7"/>
    <w:rsid w:val="00BD15BF"/>
    <w:rsid w:val="00BD1C07"/>
    <w:rsid w:val="00BD28D1"/>
    <w:rsid w:val="00BD2B9B"/>
    <w:rsid w:val="00BD32C5"/>
    <w:rsid w:val="00BD3BDC"/>
    <w:rsid w:val="00BD3D49"/>
    <w:rsid w:val="00BD3F9F"/>
    <w:rsid w:val="00BD454D"/>
    <w:rsid w:val="00BD4F5F"/>
    <w:rsid w:val="00BD5293"/>
    <w:rsid w:val="00BD5D93"/>
    <w:rsid w:val="00BD60CD"/>
    <w:rsid w:val="00BD66C7"/>
    <w:rsid w:val="00BD72C6"/>
    <w:rsid w:val="00BE0460"/>
    <w:rsid w:val="00BE2D1D"/>
    <w:rsid w:val="00BE2D91"/>
    <w:rsid w:val="00BE2DFA"/>
    <w:rsid w:val="00BE3731"/>
    <w:rsid w:val="00BE4237"/>
    <w:rsid w:val="00BE4512"/>
    <w:rsid w:val="00BE4908"/>
    <w:rsid w:val="00BE5A2C"/>
    <w:rsid w:val="00BE5BE5"/>
    <w:rsid w:val="00BE5DF7"/>
    <w:rsid w:val="00BE62EA"/>
    <w:rsid w:val="00BE6533"/>
    <w:rsid w:val="00BE6550"/>
    <w:rsid w:val="00BE6A82"/>
    <w:rsid w:val="00BE6DF2"/>
    <w:rsid w:val="00BE702E"/>
    <w:rsid w:val="00BE716A"/>
    <w:rsid w:val="00BE73D7"/>
    <w:rsid w:val="00BE746E"/>
    <w:rsid w:val="00BE74AA"/>
    <w:rsid w:val="00BE77BF"/>
    <w:rsid w:val="00BE7B0C"/>
    <w:rsid w:val="00BE7C16"/>
    <w:rsid w:val="00BF0375"/>
    <w:rsid w:val="00BF0C13"/>
    <w:rsid w:val="00BF1396"/>
    <w:rsid w:val="00BF1D46"/>
    <w:rsid w:val="00BF1EBC"/>
    <w:rsid w:val="00BF210D"/>
    <w:rsid w:val="00BF2197"/>
    <w:rsid w:val="00BF2209"/>
    <w:rsid w:val="00BF28D7"/>
    <w:rsid w:val="00BF2E92"/>
    <w:rsid w:val="00BF323A"/>
    <w:rsid w:val="00BF3560"/>
    <w:rsid w:val="00BF3FAC"/>
    <w:rsid w:val="00BF4316"/>
    <w:rsid w:val="00BF4C0C"/>
    <w:rsid w:val="00BF4E98"/>
    <w:rsid w:val="00BF5132"/>
    <w:rsid w:val="00BF51DE"/>
    <w:rsid w:val="00BF56A7"/>
    <w:rsid w:val="00BF5A28"/>
    <w:rsid w:val="00BF60CD"/>
    <w:rsid w:val="00BF6550"/>
    <w:rsid w:val="00BF6910"/>
    <w:rsid w:val="00BF69C7"/>
    <w:rsid w:val="00BF6C0D"/>
    <w:rsid w:val="00BF7327"/>
    <w:rsid w:val="00BF73D4"/>
    <w:rsid w:val="00BF7808"/>
    <w:rsid w:val="00BF7969"/>
    <w:rsid w:val="00C01F74"/>
    <w:rsid w:val="00C033E5"/>
    <w:rsid w:val="00C03479"/>
    <w:rsid w:val="00C04CED"/>
    <w:rsid w:val="00C05400"/>
    <w:rsid w:val="00C05426"/>
    <w:rsid w:val="00C0549B"/>
    <w:rsid w:val="00C05F4D"/>
    <w:rsid w:val="00C06287"/>
    <w:rsid w:val="00C0648D"/>
    <w:rsid w:val="00C06C8D"/>
    <w:rsid w:val="00C06E18"/>
    <w:rsid w:val="00C0790F"/>
    <w:rsid w:val="00C07F4A"/>
    <w:rsid w:val="00C10D92"/>
    <w:rsid w:val="00C116E7"/>
    <w:rsid w:val="00C1186D"/>
    <w:rsid w:val="00C1212C"/>
    <w:rsid w:val="00C127AB"/>
    <w:rsid w:val="00C12C33"/>
    <w:rsid w:val="00C12C87"/>
    <w:rsid w:val="00C13093"/>
    <w:rsid w:val="00C135C4"/>
    <w:rsid w:val="00C1382A"/>
    <w:rsid w:val="00C141B1"/>
    <w:rsid w:val="00C1453B"/>
    <w:rsid w:val="00C148B3"/>
    <w:rsid w:val="00C14DC6"/>
    <w:rsid w:val="00C154D7"/>
    <w:rsid w:val="00C15622"/>
    <w:rsid w:val="00C156CE"/>
    <w:rsid w:val="00C15A09"/>
    <w:rsid w:val="00C1635D"/>
    <w:rsid w:val="00C16DB1"/>
    <w:rsid w:val="00C16F37"/>
    <w:rsid w:val="00C17757"/>
    <w:rsid w:val="00C21200"/>
    <w:rsid w:val="00C2192E"/>
    <w:rsid w:val="00C21A72"/>
    <w:rsid w:val="00C225CD"/>
    <w:rsid w:val="00C229A4"/>
    <w:rsid w:val="00C22BDA"/>
    <w:rsid w:val="00C23256"/>
    <w:rsid w:val="00C2372F"/>
    <w:rsid w:val="00C2382E"/>
    <w:rsid w:val="00C23D3C"/>
    <w:rsid w:val="00C23F72"/>
    <w:rsid w:val="00C24C39"/>
    <w:rsid w:val="00C24CF8"/>
    <w:rsid w:val="00C25193"/>
    <w:rsid w:val="00C255A2"/>
    <w:rsid w:val="00C256B3"/>
    <w:rsid w:val="00C26452"/>
    <w:rsid w:val="00C264B0"/>
    <w:rsid w:val="00C26544"/>
    <w:rsid w:val="00C26A12"/>
    <w:rsid w:val="00C26BDA"/>
    <w:rsid w:val="00C2744A"/>
    <w:rsid w:val="00C277DC"/>
    <w:rsid w:val="00C27F89"/>
    <w:rsid w:val="00C30571"/>
    <w:rsid w:val="00C31568"/>
    <w:rsid w:val="00C31D48"/>
    <w:rsid w:val="00C3233E"/>
    <w:rsid w:val="00C32AA8"/>
    <w:rsid w:val="00C3416C"/>
    <w:rsid w:val="00C351CE"/>
    <w:rsid w:val="00C35578"/>
    <w:rsid w:val="00C35DF7"/>
    <w:rsid w:val="00C36FF0"/>
    <w:rsid w:val="00C3704E"/>
    <w:rsid w:val="00C371A3"/>
    <w:rsid w:val="00C37459"/>
    <w:rsid w:val="00C378C2"/>
    <w:rsid w:val="00C405D7"/>
    <w:rsid w:val="00C40FCF"/>
    <w:rsid w:val="00C41CA1"/>
    <w:rsid w:val="00C41D86"/>
    <w:rsid w:val="00C4267C"/>
    <w:rsid w:val="00C42886"/>
    <w:rsid w:val="00C42D3B"/>
    <w:rsid w:val="00C4336E"/>
    <w:rsid w:val="00C434D2"/>
    <w:rsid w:val="00C43E83"/>
    <w:rsid w:val="00C44043"/>
    <w:rsid w:val="00C440CB"/>
    <w:rsid w:val="00C443C8"/>
    <w:rsid w:val="00C44973"/>
    <w:rsid w:val="00C44E5D"/>
    <w:rsid w:val="00C451AC"/>
    <w:rsid w:val="00C45FF2"/>
    <w:rsid w:val="00C46A7E"/>
    <w:rsid w:val="00C47698"/>
    <w:rsid w:val="00C4782B"/>
    <w:rsid w:val="00C47E25"/>
    <w:rsid w:val="00C5086D"/>
    <w:rsid w:val="00C51183"/>
    <w:rsid w:val="00C51D93"/>
    <w:rsid w:val="00C52237"/>
    <w:rsid w:val="00C5259C"/>
    <w:rsid w:val="00C52835"/>
    <w:rsid w:val="00C52C02"/>
    <w:rsid w:val="00C52F81"/>
    <w:rsid w:val="00C531C7"/>
    <w:rsid w:val="00C53FC6"/>
    <w:rsid w:val="00C5514C"/>
    <w:rsid w:val="00C55C45"/>
    <w:rsid w:val="00C56B33"/>
    <w:rsid w:val="00C56F60"/>
    <w:rsid w:val="00C615A1"/>
    <w:rsid w:val="00C61617"/>
    <w:rsid w:val="00C62C03"/>
    <w:rsid w:val="00C62D5E"/>
    <w:rsid w:val="00C62F5D"/>
    <w:rsid w:val="00C6353C"/>
    <w:rsid w:val="00C63E46"/>
    <w:rsid w:val="00C642FD"/>
    <w:rsid w:val="00C64548"/>
    <w:rsid w:val="00C64909"/>
    <w:rsid w:val="00C64F88"/>
    <w:rsid w:val="00C65BD6"/>
    <w:rsid w:val="00C6613F"/>
    <w:rsid w:val="00C669FC"/>
    <w:rsid w:val="00C66FCD"/>
    <w:rsid w:val="00C672EC"/>
    <w:rsid w:val="00C70043"/>
    <w:rsid w:val="00C704E7"/>
    <w:rsid w:val="00C7051E"/>
    <w:rsid w:val="00C7089E"/>
    <w:rsid w:val="00C70D8E"/>
    <w:rsid w:val="00C7186F"/>
    <w:rsid w:val="00C71D44"/>
    <w:rsid w:val="00C73062"/>
    <w:rsid w:val="00C73A20"/>
    <w:rsid w:val="00C73B5E"/>
    <w:rsid w:val="00C73C3B"/>
    <w:rsid w:val="00C75360"/>
    <w:rsid w:val="00C75A31"/>
    <w:rsid w:val="00C75A3E"/>
    <w:rsid w:val="00C75CF5"/>
    <w:rsid w:val="00C76203"/>
    <w:rsid w:val="00C76F66"/>
    <w:rsid w:val="00C773E3"/>
    <w:rsid w:val="00C77BC0"/>
    <w:rsid w:val="00C77EFF"/>
    <w:rsid w:val="00C80093"/>
    <w:rsid w:val="00C800D9"/>
    <w:rsid w:val="00C808B1"/>
    <w:rsid w:val="00C81093"/>
    <w:rsid w:val="00C81F29"/>
    <w:rsid w:val="00C82A3A"/>
    <w:rsid w:val="00C8393A"/>
    <w:rsid w:val="00C83B78"/>
    <w:rsid w:val="00C84816"/>
    <w:rsid w:val="00C84D56"/>
    <w:rsid w:val="00C85040"/>
    <w:rsid w:val="00C8511B"/>
    <w:rsid w:val="00C85341"/>
    <w:rsid w:val="00C85C84"/>
    <w:rsid w:val="00C86259"/>
    <w:rsid w:val="00C86E78"/>
    <w:rsid w:val="00C871A6"/>
    <w:rsid w:val="00C87AA2"/>
    <w:rsid w:val="00C9018B"/>
    <w:rsid w:val="00C907ED"/>
    <w:rsid w:val="00C90A5B"/>
    <w:rsid w:val="00C90CBF"/>
    <w:rsid w:val="00C90D47"/>
    <w:rsid w:val="00C9127E"/>
    <w:rsid w:val="00C91526"/>
    <w:rsid w:val="00C91E49"/>
    <w:rsid w:val="00C9257F"/>
    <w:rsid w:val="00C92961"/>
    <w:rsid w:val="00C93BFA"/>
    <w:rsid w:val="00C9427E"/>
    <w:rsid w:val="00C9469F"/>
    <w:rsid w:val="00C9495D"/>
    <w:rsid w:val="00C94C5E"/>
    <w:rsid w:val="00C94E90"/>
    <w:rsid w:val="00C95097"/>
    <w:rsid w:val="00C9520A"/>
    <w:rsid w:val="00C95312"/>
    <w:rsid w:val="00C96103"/>
    <w:rsid w:val="00C971A0"/>
    <w:rsid w:val="00C972AA"/>
    <w:rsid w:val="00C97537"/>
    <w:rsid w:val="00C97DA8"/>
    <w:rsid w:val="00CA0216"/>
    <w:rsid w:val="00CA0B64"/>
    <w:rsid w:val="00CA0CEB"/>
    <w:rsid w:val="00CA2AD2"/>
    <w:rsid w:val="00CA2EED"/>
    <w:rsid w:val="00CA34AB"/>
    <w:rsid w:val="00CA3F3E"/>
    <w:rsid w:val="00CA3F87"/>
    <w:rsid w:val="00CA4145"/>
    <w:rsid w:val="00CA507F"/>
    <w:rsid w:val="00CA5134"/>
    <w:rsid w:val="00CA545F"/>
    <w:rsid w:val="00CA5495"/>
    <w:rsid w:val="00CA5DBB"/>
    <w:rsid w:val="00CA6713"/>
    <w:rsid w:val="00CA68F3"/>
    <w:rsid w:val="00CA717C"/>
    <w:rsid w:val="00CA7C0B"/>
    <w:rsid w:val="00CA7FD1"/>
    <w:rsid w:val="00CB0A40"/>
    <w:rsid w:val="00CB14FE"/>
    <w:rsid w:val="00CB20B1"/>
    <w:rsid w:val="00CB222E"/>
    <w:rsid w:val="00CB30F5"/>
    <w:rsid w:val="00CB36DA"/>
    <w:rsid w:val="00CB3868"/>
    <w:rsid w:val="00CB3A09"/>
    <w:rsid w:val="00CB3BF6"/>
    <w:rsid w:val="00CB3CC0"/>
    <w:rsid w:val="00CB3ED7"/>
    <w:rsid w:val="00CB4054"/>
    <w:rsid w:val="00CB442D"/>
    <w:rsid w:val="00CB4E4F"/>
    <w:rsid w:val="00CB4E54"/>
    <w:rsid w:val="00CB5110"/>
    <w:rsid w:val="00CB5BFA"/>
    <w:rsid w:val="00CB5E37"/>
    <w:rsid w:val="00CB64FD"/>
    <w:rsid w:val="00CB6531"/>
    <w:rsid w:val="00CB71AD"/>
    <w:rsid w:val="00CB74EC"/>
    <w:rsid w:val="00CB7B29"/>
    <w:rsid w:val="00CB7C38"/>
    <w:rsid w:val="00CC0EB3"/>
    <w:rsid w:val="00CC1168"/>
    <w:rsid w:val="00CC35D6"/>
    <w:rsid w:val="00CC3910"/>
    <w:rsid w:val="00CC46DF"/>
    <w:rsid w:val="00CC4F27"/>
    <w:rsid w:val="00CC4FFA"/>
    <w:rsid w:val="00CC5752"/>
    <w:rsid w:val="00CC587A"/>
    <w:rsid w:val="00CC6735"/>
    <w:rsid w:val="00CC7357"/>
    <w:rsid w:val="00CC746E"/>
    <w:rsid w:val="00CC7633"/>
    <w:rsid w:val="00CC7C54"/>
    <w:rsid w:val="00CD0712"/>
    <w:rsid w:val="00CD0FB1"/>
    <w:rsid w:val="00CD1376"/>
    <w:rsid w:val="00CD1B8A"/>
    <w:rsid w:val="00CD2DBF"/>
    <w:rsid w:val="00CD2F8B"/>
    <w:rsid w:val="00CD3030"/>
    <w:rsid w:val="00CD362F"/>
    <w:rsid w:val="00CD390A"/>
    <w:rsid w:val="00CD3C47"/>
    <w:rsid w:val="00CD44D1"/>
    <w:rsid w:val="00CD485E"/>
    <w:rsid w:val="00CD48B8"/>
    <w:rsid w:val="00CD4B4A"/>
    <w:rsid w:val="00CD5B47"/>
    <w:rsid w:val="00CD5E71"/>
    <w:rsid w:val="00CD673A"/>
    <w:rsid w:val="00CD6AAD"/>
    <w:rsid w:val="00CD7556"/>
    <w:rsid w:val="00CD78FA"/>
    <w:rsid w:val="00CD7EEF"/>
    <w:rsid w:val="00CE0CA3"/>
    <w:rsid w:val="00CE1731"/>
    <w:rsid w:val="00CE1824"/>
    <w:rsid w:val="00CE1860"/>
    <w:rsid w:val="00CE1D41"/>
    <w:rsid w:val="00CE281C"/>
    <w:rsid w:val="00CE2EB1"/>
    <w:rsid w:val="00CE4110"/>
    <w:rsid w:val="00CE4489"/>
    <w:rsid w:val="00CE475A"/>
    <w:rsid w:val="00CE4C11"/>
    <w:rsid w:val="00CE572A"/>
    <w:rsid w:val="00CE5B47"/>
    <w:rsid w:val="00CE63C6"/>
    <w:rsid w:val="00CE71B1"/>
    <w:rsid w:val="00CE7490"/>
    <w:rsid w:val="00CE74C7"/>
    <w:rsid w:val="00CE751B"/>
    <w:rsid w:val="00CE75B3"/>
    <w:rsid w:val="00CE7AB5"/>
    <w:rsid w:val="00CE7ADC"/>
    <w:rsid w:val="00CF0691"/>
    <w:rsid w:val="00CF1098"/>
    <w:rsid w:val="00CF1A10"/>
    <w:rsid w:val="00CF3029"/>
    <w:rsid w:val="00CF34FC"/>
    <w:rsid w:val="00CF359B"/>
    <w:rsid w:val="00CF4218"/>
    <w:rsid w:val="00CF427A"/>
    <w:rsid w:val="00CF45A1"/>
    <w:rsid w:val="00CF4A59"/>
    <w:rsid w:val="00CF5576"/>
    <w:rsid w:val="00CF5783"/>
    <w:rsid w:val="00CF57B5"/>
    <w:rsid w:val="00CF5CE9"/>
    <w:rsid w:val="00CF5E03"/>
    <w:rsid w:val="00CF6776"/>
    <w:rsid w:val="00CF7058"/>
    <w:rsid w:val="00CF73B3"/>
    <w:rsid w:val="00CF7743"/>
    <w:rsid w:val="00CF77BD"/>
    <w:rsid w:val="00D00743"/>
    <w:rsid w:val="00D01776"/>
    <w:rsid w:val="00D019F8"/>
    <w:rsid w:val="00D01A53"/>
    <w:rsid w:val="00D02503"/>
    <w:rsid w:val="00D03312"/>
    <w:rsid w:val="00D03788"/>
    <w:rsid w:val="00D03F50"/>
    <w:rsid w:val="00D045A4"/>
    <w:rsid w:val="00D04F37"/>
    <w:rsid w:val="00D05462"/>
    <w:rsid w:val="00D054D7"/>
    <w:rsid w:val="00D05BFD"/>
    <w:rsid w:val="00D05D29"/>
    <w:rsid w:val="00D060A5"/>
    <w:rsid w:val="00D06BCE"/>
    <w:rsid w:val="00D06E76"/>
    <w:rsid w:val="00D070BB"/>
    <w:rsid w:val="00D070E6"/>
    <w:rsid w:val="00D0746B"/>
    <w:rsid w:val="00D106E6"/>
    <w:rsid w:val="00D10EA5"/>
    <w:rsid w:val="00D11303"/>
    <w:rsid w:val="00D12B1D"/>
    <w:rsid w:val="00D12F90"/>
    <w:rsid w:val="00D1360B"/>
    <w:rsid w:val="00D13826"/>
    <w:rsid w:val="00D1385C"/>
    <w:rsid w:val="00D13872"/>
    <w:rsid w:val="00D14AD3"/>
    <w:rsid w:val="00D1537A"/>
    <w:rsid w:val="00D15DC8"/>
    <w:rsid w:val="00D161D7"/>
    <w:rsid w:val="00D16753"/>
    <w:rsid w:val="00D1682A"/>
    <w:rsid w:val="00D16E2F"/>
    <w:rsid w:val="00D1741D"/>
    <w:rsid w:val="00D17423"/>
    <w:rsid w:val="00D17AAE"/>
    <w:rsid w:val="00D17F2D"/>
    <w:rsid w:val="00D2011F"/>
    <w:rsid w:val="00D20C30"/>
    <w:rsid w:val="00D210B5"/>
    <w:rsid w:val="00D2188C"/>
    <w:rsid w:val="00D21989"/>
    <w:rsid w:val="00D22955"/>
    <w:rsid w:val="00D22A7F"/>
    <w:rsid w:val="00D22BF9"/>
    <w:rsid w:val="00D23052"/>
    <w:rsid w:val="00D23FA4"/>
    <w:rsid w:val="00D2496D"/>
    <w:rsid w:val="00D24FCC"/>
    <w:rsid w:val="00D253ED"/>
    <w:rsid w:val="00D267A5"/>
    <w:rsid w:val="00D26C26"/>
    <w:rsid w:val="00D26C7A"/>
    <w:rsid w:val="00D26E59"/>
    <w:rsid w:val="00D27D49"/>
    <w:rsid w:val="00D3004F"/>
    <w:rsid w:val="00D307D0"/>
    <w:rsid w:val="00D3112F"/>
    <w:rsid w:val="00D3164A"/>
    <w:rsid w:val="00D31BBE"/>
    <w:rsid w:val="00D31EDD"/>
    <w:rsid w:val="00D31F85"/>
    <w:rsid w:val="00D31FF0"/>
    <w:rsid w:val="00D32CAC"/>
    <w:rsid w:val="00D32E95"/>
    <w:rsid w:val="00D335BC"/>
    <w:rsid w:val="00D339F1"/>
    <w:rsid w:val="00D341ED"/>
    <w:rsid w:val="00D3437C"/>
    <w:rsid w:val="00D35EFA"/>
    <w:rsid w:val="00D36490"/>
    <w:rsid w:val="00D369CC"/>
    <w:rsid w:val="00D36EF2"/>
    <w:rsid w:val="00D36FAC"/>
    <w:rsid w:val="00D370FF"/>
    <w:rsid w:val="00D372D6"/>
    <w:rsid w:val="00D373A4"/>
    <w:rsid w:val="00D37A25"/>
    <w:rsid w:val="00D37CE3"/>
    <w:rsid w:val="00D37D8A"/>
    <w:rsid w:val="00D4011B"/>
    <w:rsid w:val="00D40F35"/>
    <w:rsid w:val="00D41C4C"/>
    <w:rsid w:val="00D42A69"/>
    <w:rsid w:val="00D42CCD"/>
    <w:rsid w:val="00D42D95"/>
    <w:rsid w:val="00D43281"/>
    <w:rsid w:val="00D43BEA"/>
    <w:rsid w:val="00D43D3E"/>
    <w:rsid w:val="00D45122"/>
    <w:rsid w:val="00D45742"/>
    <w:rsid w:val="00D458C5"/>
    <w:rsid w:val="00D46711"/>
    <w:rsid w:val="00D46CA6"/>
    <w:rsid w:val="00D46E46"/>
    <w:rsid w:val="00D509DE"/>
    <w:rsid w:val="00D50D03"/>
    <w:rsid w:val="00D50EFC"/>
    <w:rsid w:val="00D51B24"/>
    <w:rsid w:val="00D51F12"/>
    <w:rsid w:val="00D51F8A"/>
    <w:rsid w:val="00D52051"/>
    <w:rsid w:val="00D52108"/>
    <w:rsid w:val="00D522D4"/>
    <w:rsid w:val="00D524E5"/>
    <w:rsid w:val="00D527B2"/>
    <w:rsid w:val="00D52BB1"/>
    <w:rsid w:val="00D52C32"/>
    <w:rsid w:val="00D52CEA"/>
    <w:rsid w:val="00D53BCD"/>
    <w:rsid w:val="00D5427F"/>
    <w:rsid w:val="00D55923"/>
    <w:rsid w:val="00D565ED"/>
    <w:rsid w:val="00D56BAD"/>
    <w:rsid w:val="00D56C7A"/>
    <w:rsid w:val="00D570AD"/>
    <w:rsid w:val="00D57803"/>
    <w:rsid w:val="00D607C1"/>
    <w:rsid w:val="00D60B93"/>
    <w:rsid w:val="00D60EA9"/>
    <w:rsid w:val="00D6150B"/>
    <w:rsid w:val="00D617DB"/>
    <w:rsid w:val="00D61EBC"/>
    <w:rsid w:val="00D631EA"/>
    <w:rsid w:val="00D63270"/>
    <w:rsid w:val="00D63728"/>
    <w:rsid w:val="00D6377F"/>
    <w:rsid w:val="00D63BD0"/>
    <w:rsid w:val="00D63BED"/>
    <w:rsid w:val="00D65831"/>
    <w:rsid w:val="00D65B20"/>
    <w:rsid w:val="00D665BC"/>
    <w:rsid w:val="00D66EAB"/>
    <w:rsid w:val="00D67EFF"/>
    <w:rsid w:val="00D705DF"/>
    <w:rsid w:val="00D71800"/>
    <w:rsid w:val="00D71B1C"/>
    <w:rsid w:val="00D71EAC"/>
    <w:rsid w:val="00D732AE"/>
    <w:rsid w:val="00D73C77"/>
    <w:rsid w:val="00D73F48"/>
    <w:rsid w:val="00D73F6B"/>
    <w:rsid w:val="00D75D07"/>
    <w:rsid w:val="00D76695"/>
    <w:rsid w:val="00D76841"/>
    <w:rsid w:val="00D76AC8"/>
    <w:rsid w:val="00D76D1D"/>
    <w:rsid w:val="00D77FF8"/>
    <w:rsid w:val="00D80B6E"/>
    <w:rsid w:val="00D81310"/>
    <w:rsid w:val="00D81753"/>
    <w:rsid w:val="00D82799"/>
    <w:rsid w:val="00D829F5"/>
    <w:rsid w:val="00D82CA9"/>
    <w:rsid w:val="00D83395"/>
    <w:rsid w:val="00D83506"/>
    <w:rsid w:val="00D836AC"/>
    <w:rsid w:val="00D836FA"/>
    <w:rsid w:val="00D83FB6"/>
    <w:rsid w:val="00D84894"/>
    <w:rsid w:val="00D850AB"/>
    <w:rsid w:val="00D851CA"/>
    <w:rsid w:val="00D8525F"/>
    <w:rsid w:val="00D854F4"/>
    <w:rsid w:val="00D85AC7"/>
    <w:rsid w:val="00D87198"/>
    <w:rsid w:val="00D87D79"/>
    <w:rsid w:val="00D9188E"/>
    <w:rsid w:val="00D9228B"/>
    <w:rsid w:val="00D92AF5"/>
    <w:rsid w:val="00D9324D"/>
    <w:rsid w:val="00D9411F"/>
    <w:rsid w:val="00D94202"/>
    <w:rsid w:val="00D94458"/>
    <w:rsid w:val="00D9651E"/>
    <w:rsid w:val="00D97702"/>
    <w:rsid w:val="00D9779B"/>
    <w:rsid w:val="00D97EAF"/>
    <w:rsid w:val="00DA036C"/>
    <w:rsid w:val="00DA0562"/>
    <w:rsid w:val="00DA0EEF"/>
    <w:rsid w:val="00DA149C"/>
    <w:rsid w:val="00DA14F9"/>
    <w:rsid w:val="00DA3192"/>
    <w:rsid w:val="00DA36E7"/>
    <w:rsid w:val="00DA3B84"/>
    <w:rsid w:val="00DA49F9"/>
    <w:rsid w:val="00DA4E42"/>
    <w:rsid w:val="00DA50A0"/>
    <w:rsid w:val="00DA542A"/>
    <w:rsid w:val="00DA57E8"/>
    <w:rsid w:val="00DA5C52"/>
    <w:rsid w:val="00DA5E1E"/>
    <w:rsid w:val="00DA5E62"/>
    <w:rsid w:val="00DA6CF4"/>
    <w:rsid w:val="00DA7599"/>
    <w:rsid w:val="00DA7749"/>
    <w:rsid w:val="00DA780A"/>
    <w:rsid w:val="00DA78C6"/>
    <w:rsid w:val="00DA7A11"/>
    <w:rsid w:val="00DB0664"/>
    <w:rsid w:val="00DB0EED"/>
    <w:rsid w:val="00DB1B8F"/>
    <w:rsid w:val="00DB2CAD"/>
    <w:rsid w:val="00DB2DE0"/>
    <w:rsid w:val="00DB306F"/>
    <w:rsid w:val="00DB3107"/>
    <w:rsid w:val="00DB3CF9"/>
    <w:rsid w:val="00DB3DD7"/>
    <w:rsid w:val="00DB3FA0"/>
    <w:rsid w:val="00DB45DD"/>
    <w:rsid w:val="00DB48D0"/>
    <w:rsid w:val="00DB49A2"/>
    <w:rsid w:val="00DB531C"/>
    <w:rsid w:val="00DB6026"/>
    <w:rsid w:val="00DB6893"/>
    <w:rsid w:val="00DB771C"/>
    <w:rsid w:val="00DC016A"/>
    <w:rsid w:val="00DC05D6"/>
    <w:rsid w:val="00DC0C32"/>
    <w:rsid w:val="00DC0C9B"/>
    <w:rsid w:val="00DC0C9C"/>
    <w:rsid w:val="00DC1DE2"/>
    <w:rsid w:val="00DC2860"/>
    <w:rsid w:val="00DC3559"/>
    <w:rsid w:val="00DC49B6"/>
    <w:rsid w:val="00DC51A1"/>
    <w:rsid w:val="00DC5240"/>
    <w:rsid w:val="00DC6147"/>
    <w:rsid w:val="00DC6CDD"/>
    <w:rsid w:val="00DC7304"/>
    <w:rsid w:val="00DD00C1"/>
    <w:rsid w:val="00DD038D"/>
    <w:rsid w:val="00DD0429"/>
    <w:rsid w:val="00DD0B31"/>
    <w:rsid w:val="00DD0BB1"/>
    <w:rsid w:val="00DD1006"/>
    <w:rsid w:val="00DD11A3"/>
    <w:rsid w:val="00DD1DD0"/>
    <w:rsid w:val="00DD2C04"/>
    <w:rsid w:val="00DD35E5"/>
    <w:rsid w:val="00DD3BAB"/>
    <w:rsid w:val="00DD3BE9"/>
    <w:rsid w:val="00DD4A9D"/>
    <w:rsid w:val="00DD5CCF"/>
    <w:rsid w:val="00DD6765"/>
    <w:rsid w:val="00DD76E2"/>
    <w:rsid w:val="00DD770F"/>
    <w:rsid w:val="00DE035F"/>
    <w:rsid w:val="00DE0877"/>
    <w:rsid w:val="00DE1BC9"/>
    <w:rsid w:val="00DE1EC4"/>
    <w:rsid w:val="00DE214E"/>
    <w:rsid w:val="00DE23F0"/>
    <w:rsid w:val="00DE2A06"/>
    <w:rsid w:val="00DE319A"/>
    <w:rsid w:val="00DE33F3"/>
    <w:rsid w:val="00DE34AA"/>
    <w:rsid w:val="00DE3B58"/>
    <w:rsid w:val="00DE43C3"/>
    <w:rsid w:val="00DE4530"/>
    <w:rsid w:val="00DE4D1F"/>
    <w:rsid w:val="00DE6268"/>
    <w:rsid w:val="00DE6777"/>
    <w:rsid w:val="00DE6B13"/>
    <w:rsid w:val="00DE6CCF"/>
    <w:rsid w:val="00DE76B9"/>
    <w:rsid w:val="00DF0E0E"/>
    <w:rsid w:val="00DF1457"/>
    <w:rsid w:val="00DF14C9"/>
    <w:rsid w:val="00DF26F0"/>
    <w:rsid w:val="00DF2A15"/>
    <w:rsid w:val="00DF35F0"/>
    <w:rsid w:val="00DF44CE"/>
    <w:rsid w:val="00DF4CBD"/>
    <w:rsid w:val="00DF5209"/>
    <w:rsid w:val="00DF52BE"/>
    <w:rsid w:val="00DF52E2"/>
    <w:rsid w:val="00DF558F"/>
    <w:rsid w:val="00DF5610"/>
    <w:rsid w:val="00DF5BD5"/>
    <w:rsid w:val="00DF5CE3"/>
    <w:rsid w:val="00DF5DF2"/>
    <w:rsid w:val="00DF639E"/>
    <w:rsid w:val="00DF63BE"/>
    <w:rsid w:val="00DF76AD"/>
    <w:rsid w:val="00DF7CB0"/>
    <w:rsid w:val="00DF7CD9"/>
    <w:rsid w:val="00E01038"/>
    <w:rsid w:val="00E011D6"/>
    <w:rsid w:val="00E01C51"/>
    <w:rsid w:val="00E01EE0"/>
    <w:rsid w:val="00E02347"/>
    <w:rsid w:val="00E02A1C"/>
    <w:rsid w:val="00E02CA1"/>
    <w:rsid w:val="00E02D80"/>
    <w:rsid w:val="00E03CCB"/>
    <w:rsid w:val="00E04086"/>
    <w:rsid w:val="00E041F5"/>
    <w:rsid w:val="00E042CA"/>
    <w:rsid w:val="00E044A0"/>
    <w:rsid w:val="00E0468B"/>
    <w:rsid w:val="00E04A7E"/>
    <w:rsid w:val="00E04AC2"/>
    <w:rsid w:val="00E05860"/>
    <w:rsid w:val="00E0589C"/>
    <w:rsid w:val="00E05D90"/>
    <w:rsid w:val="00E069C5"/>
    <w:rsid w:val="00E06AE4"/>
    <w:rsid w:val="00E0724C"/>
    <w:rsid w:val="00E07636"/>
    <w:rsid w:val="00E07F6B"/>
    <w:rsid w:val="00E10AA6"/>
    <w:rsid w:val="00E10C04"/>
    <w:rsid w:val="00E10C15"/>
    <w:rsid w:val="00E10D13"/>
    <w:rsid w:val="00E1183C"/>
    <w:rsid w:val="00E1190F"/>
    <w:rsid w:val="00E11C91"/>
    <w:rsid w:val="00E11CF3"/>
    <w:rsid w:val="00E11CF6"/>
    <w:rsid w:val="00E1206D"/>
    <w:rsid w:val="00E12B1B"/>
    <w:rsid w:val="00E12CF3"/>
    <w:rsid w:val="00E132C5"/>
    <w:rsid w:val="00E1372C"/>
    <w:rsid w:val="00E1399A"/>
    <w:rsid w:val="00E14204"/>
    <w:rsid w:val="00E142C3"/>
    <w:rsid w:val="00E14CBB"/>
    <w:rsid w:val="00E15473"/>
    <w:rsid w:val="00E15646"/>
    <w:rsid w:val="00E15960"/>
    <w:rsid w:val="00E159BE"/>
    <w:rsid w:val="00E15CE6"/>
    <w:rsid w:val="00E1601E"/>
    <w:rsid w:val="00E16619"/>
    <w:rsid w:val="00E1673B"/>
    <w:rsid w:val="00E16892"/>
    <w:rsid w:val="00E16F8A"/>
    <w:rsid w:val="00E170F2"/>
    <w:rsid w:val="00E171F7"/>
    <w:rsid w:val="00E17B96"/>
    <w:rsid w:val="00E20257"/>
    <w:rsid w:val="00E20C65"/>
    <w:rsid w:val="00E210D4"/>
    <w:rsid w:val="00E21913"/>
    <w:rsid w:val="00E21B3E"/>
    <w:rsid w:val="00E21FDA"/>
    <w:rsid w:val="00E220E8"/>
    <w:rsid w:val="00E22ABF"/>
    <w:rsid w:val="00E234B7"/>
    <w:rsid w:val="00E23C1E"/>
    <w:rsid w:val="00E24372"/>
    <w:rsid w:val="00E24BE7"/>
    <w:rsid w:val="00E265D1"/>
    <w:rsid w:val="00E26A8B"/>
    <w:rsid w:val="00E26F19"/>
    <w:rsid w:val="00E2730F"/>
    <w:rsid w:val="00E27571"/>
    <w:rsid w:val="00E278E0"/>
    <w:rsid w:val="00E27D65"/>
    <w:rsid w:val="00E302E4"/>
    <w:rsid w:val="00E3091E"/>
    <w:rsid w:val="00E31187"/>
    <w:rsid w:val="00E318C8"/>
    <w:rsid w:val="00E325B4"/>
    <w:rsid w:val="00E333F5"/>
    <w:rsid w:val="00E34239"/>
    <w:rsid w:val="00E34628"/>
    <w:rsid w:val="00E3598E"/>
    <w:rsid w:val="00E35A78"/>
    <w:rsid w:val="00E35E14"/>
    <w:rsid w:val="00E3618A"/>
    <w:rsid w:val="00E362F4"/>
    <w:rsid w:val="00E3725A"/>
    <w:rsid w:val="00E3782F"/>
    <w:rsid w:val="00E37F13"/>
    <w:rsid w:val="00E412FE"/>
    <w:rsid w:val="00E42239"/>
    <w:rsid w:val="00E42759"/>
    <w:rsid w:val="00E429C3"/>
    <w:rsid w:val="00E4469C"/>
    <w:rsid w:val="00E44B78"/>
    <w:rsid w:val="00E45196"/>
    <w:rsid w:val="00E45216"/>
    <w:rsid w:val="00E454BB"/>
    <w:rsid w:val="00E4583D"/>
    <w:rsid w:val="00E45EBB"/>
    <w:rsid w:val="00E4764E"/>
    <w:rsid w:val="00E47750"/>
    <w:rsid w:val="00E47F93"/>
    <w:rsid w:val="00E500A3"/>
    <w:rsid w:val="00E500F7"/>
    <w:rsid w:val="00E5043C"/>
    <w:rsid w:val="00E52D9F"/>
    <w:rsid w:val="00E5337B"/>
    <w:rsid w:val="00E542B8"/>
    <w:rsid w:val="00E54486"/>
    <w:rsid w:val="00E55167"/>
    <w:rsid w:val="00E55BA9"/>
    <w:rsid w:val="00E55FAF"/>
    <w:rsid w:val="00E572FF"/>
    <w:rsid w:val="00E57336"/>
    <w:rsid w:val="00E602B5"/>
    <w:rsid w:val="00E60EDB"/>
    <w:rsid w:val="00E60F26"/>
    <w:rsid w:val="00E62F41"/>
    <w:rsid w:val="00E63163"/>
    <w:rsid w:val="00E639F8"/>
    <w:rsid w:val="00E63FBC"/>
    <w:rsid w:val="00E65251"/>
    <w:rsid w:val="00E6587A"/>
    <w:rsid w:val="00E662C3"/>
    <w:rsid w:val="00E66B20"/>
    <w:rsid w:val="00E66D01"/>
    <w:rsid w:val="00E67069"/>
    <w:rsid w:val="00E6746A"/>
    <w:rsid w:val="00E676C2"/>
    <w:rsid w:val="00E7099A"/>
    <w:rsid w:val="00E70D31"/>
    <w:rsid w:val="00E70EE4"/>
    <w:rsid w:val="00E71A0C"/>
    <w:rsid w:val="00E71E10"/>
    <w:rsid w:val="00E7202E"/>
    <w:rsid w:val="00E727CD"/>
    <w:rsid w:val="00E7326D"/>
    <w:rsid w:val="00E73CEB"/>
    <w:rsid w:val="00E7488E"/>
    <w:rsid w:val="00E7494A"/>
    <w:rsid w:val="00E75007"/>
    <w:rsid w:val="00E7568C"/>
    <w:rsid w:val="00E75CC4"/>
    <w:rsid w:val="00E75F01"/>
    <w:rsid w:val="00E76B09"/>
    <w:rsid w:val="00E77046"/>
    <w:rsid w:val="00E779E6"/>
    <w:rsid w:val="00E801FC"/>
    <w:rsid w:val="00E80622"/>
    <w:rsid w:val="00E8071D"/>
    <w:rsid w:val="00E812D9"/>
    <w:rsid w:val="00E81BDD"/>
    <w:rsid w:val="00E81E13"/>
    <w:rsid w:val="00E8223E"/>
    <w:rsid w:val="00E82521"/>
    <w:rsid w:val="00E829A8"/>
    <w:rsid w:val="00E83BAA"/>
    <w:rsid w:val="00E83EFA"/>
    <w:rsid w:val="00E850B9"/>
    <w:rsid w:val="00E8552E"/>
    <w:rsid w:val="00E85AD5"/>
    <w:rsid w:val="00E86368"/>
    <w:rsid w:val="00E872E6"/>
    <w:rsid w:val="00E874EE"/>
    <w:rsid w:val="00E87728"/>
    <w:rsid w:val="00E87805"/>
    <w:rsid w:val="00E87D98"/>
    <w:rsid w:val="00E87F4F"/>
    <w:rsid w:val="00E90835"/>
    <w:rsid w:val="00E90910"/>
    <w:rsid w:val="00E9199F"/>
    <w:rsid w:val="00E91EF0"/>
    <w:rsid w:val="00E92823"/>
    <w:rsid w:val="00E9322B"/>
    <w:rsid w:val="00E94E54"/>
    <w:rsid w:val="00E952F3"/>
    <w:rsid w:val="00E9561A"/>
    <w:rsid w:val="00E959CF"/>
    <w:rsid w:val="00E96526"/>
    <w:rsid w:val="00E96658"/>
    <w:rsid w:val="00E96F61"/>
    <w:rsid w:val="00E972CC"/>
    <w:rsid w:val="00E9766D"/>
    <w:rsid w:val="00E97B2A"/>
    <w:rsid w:val="00E97E7E"/>
    <w:rsid w:val="00EA17CD"/>
    <w:rsid w:val="00EA1C22"/>
    <w:rsid w:val="00EA23CD"/>
    <w:rsid w:val="00EA262B"/>
    <w:rsid w:val="00EA298C"/>
    <w:rsid w:val="00EA2FCB"/>
    <w:rsid w:val="00EA3398"/>
    <w:rsid w:val="00EA3729"/>
    <w:rsid w:val="00EA4BB9"/>
    <w:rsid w:val="00EA4BED"/>
    <w:rsid w:val="00EA55C7"/>
    <w:rsid w:val="00EA60CA"/>
    <w:rsid w:val="00EA6209"/>
    <w:rsid w:val="00EA6AA6"/>
    <w:rsid w:val="00EA7309"/>
    <w:rsid w:val="00EA75AE"/>
    <w:rsid w:val="00EB0274"/>
    <w:rsid w:val="00EB04A7"/>
    <w:rsid w:val="00EB089E"/>
    <w:rsid w:val="00EB09BA"/>
    <w:rsid w:val="00EB224D"/>
    <w:rsid w:val="00EB2431"/>
    <w:rsid w:val="00EB2B03"/>
    <w:rsid w:val="00EB333B"/>
    <w:rsid w:val="00EB3E40"/>
    <w:rsid w:val="00EB4373"/>
    <w:rsid w:val="00EB49B4"/>
    <w:rsid w:val="00EB4BF6"/>
    <w:rsid w:val="00EB5399"/>
    <w:rsid w:val="00EB54C8"/>
    <w:rsid w:val="00EB6FD7"/>
    <w:rsid w:val="00EB7311"/>
    <w:rsid w:val="00EB7974"/>
    <w:rsid w:val="00EB7C34"/>
    <w:rsid w:val="00EC0077"/>
    <w:rsid w:val="00EC1013"/>
    <w:rsid w:val="00EC1129"/>
    <w:rsid w:val="00EC1489"/>
    <w:rsid w:val="00EC15CB"/>
    <w:rsid w:val="00EC1DBE"/>
    <w:rsid w:val="00EC1FD7"/>
    <w:rsid w:val="00EC3E75"/>
    <w:rsid w:val="00EC446B"/>
    <w:rsid w:val="00EC4CD8"/>
    <w:rsid w:val="00EC58ED"/>
    <w:rsid w:val="00EC5CFA"/>
    <w:rsid w:val="00EC5D5C"/>
    <w:rsid w:val="00EC5DF0"/>
    <w:rsid w:val="00EC674B"/>
    <w:rsid w:val="00EC7314"/>
    <w:rsid w:val="00EC78F4"/>
    <w:rsid w:val="00EC7E43"/>
    <w:rsid w:val="00ED1505"/>
    <w:rsid w:val="00ED1D4E"/>
    <w:rsid w:val="00ED23B0"/>
    <w:rsid w:val="00ED255A"/>
    <w:rsid w:val="00ED2920"/>
    <w:rsid w:val="00ED3782"/>
    <w:rsid w:val="00ED39DB"/>
    <w:rsid w:val="00ED3CC4"/>
    <w:rsid w:val="00ED4693"/>
    <w:rsid w:val="00ED494D"/>
    <w:rsid w:val="00ED4A9B"/>
    <w:rsid w:val="00ED4BF8"/>
    <w:rsid w:val="00ED5054"/>
    <w:rsid w:val="00ED55BA"/>
    <w:rsid w:val="00ED5DA8"/>
    <w:rsid w:val="00ED61AA"/>
    <w:rsid w:val="00ED6560"/>
    <w:rsid w:val="00ED6942"/>
    <w:rsid w:val="00ED6967"/>
    <w:rsid w:val="00ED6F3B"/>
    <w:rsid w:val="00ED7451"/>
    <w:rsid w:val="00ED7621"/>
    <w:rsid w:val="00ED7C07"/>
    <w:rsid w:val="00ED7C63"/>
    <w:rsid w:val="00ED7CDD"/>
    <w:rsid w:val="00EE0220"/>
    <w:rsid w:val="00EE052B"/>
    <w:rsid w:val="00EE09A6"/>
    <w:rsid w:val="00EE18DD"/>
    <w:rsid w:val="00EE1C38"/>
    <w:rsid w:val="00EE1ECE"/>
    <w:rsid w:val="00EE228B"/>
    <w:rsid w:val="00EE3D24"/>
    <w:rsid w:val="00EE4A28"/>
    <w:rsid w:val="00EE4D6B"/>
    <w:rsid w:val="00EE50D7"/>
    <w:rsid w:val="00EE52E1"/>
    <w:rsid w:val="00EE53D6"/>
    <w:rsid w:val="00EE5761"/>
    <w:rsid w:val="00EE62D1"/>
    <w:rsid w:val="00EE630C"/>
    <w:rsid w:val="00EE697F"/>
    <w:rsid w:val="00EE7970"/>
    <w:rsid w:val="00EE7DD0"/>
    <w:rsid w:val="00EE7EB6"/>
    <w:rsid w:val="00EE7FFA"/>
    <w:rsid w:val="00EF006C"/>
    <w:rsid w:val="00EF0420"/>
    <w:rsid w:val="00EF0EB7"/>
    <w:rsid w:val="00EF2378"/>
    <w:rsid w:val="00EF2742"/>
    <w:rsid w:val="00EF2CB0"/>
    <w:rsid w:val="00EF32E5"/>
    <w:rsid w:val="00EF4755"/>
    <w:rsid w:val="00EF4BE7"/>
    <w:rsid w:val="00EF4CA2"/>
    <w:rsid w:val="00EF4D73"/>
    <w:rsid w:val="00EF4EB3"/>
    <w:rsid w:val="00EF4EF3"/>
    <w:rsid w:val="00EF5864"/>
    <w:rsid w:val="00EF5A1E"/>
    <w:rsid w:val="00EF606E"/>
    <w:rsid w:val="00EF64EE"/>
    <w:rsid w:val="00EF651E"/>
    <w:rsid w:val="00EF66BE"/>
    <w:rsid w:val="00F00423"/>
    <w:rsid w:val="00F01623"/>
    <w:rsid w:val="00F01705"/>
    <w:rsid w:val="00F01FF5"/>
    <w:rsid w:val="00F0271D"/>
    <w:rsid w:val="00F02930"/>
    <w:rsid w:val="00F02FD0"/>
    <w:rsid w:val="00F0369C"/>
    <w:rsid w:val="00F0392A"/>
    <w:rsid w:val="00F043D6"/>
    <w:rsid w:val="00F0470E"/>
    <w:rsid w:val="00F0710F"/>
    <w:rsid w:val="00F071FF"/>
    <w:rsid w:val="00F07413"/>
    <w:rsid w:val="00F108E3"/>
    <w:rsid w:val="00F10D95"/>
    <w:rsid w:val="00F111EE"/>
    <w:rsid w:val="00F11446"/>
    <w:rsid w:val="00F11AD2"/>
    <w:rsid w:val="00F12ADD"/>
    <w:rsid w:val="00F12E9E"/>
    <w:rsid w:val="00F13387"/>
    <w:rsid w:val="00F138D4"/>
    <w:rsid w:val="00F14087"/>
    <w:rsid w:val="00F14380"/>
    <w:rsid w:val="00F14586"/>
    <w:rsid w:val="00F146EC"/>
    <w:rsid w:val="00F14FD4"/>
    <w:rsid w:val="00F15134"/>
    <w:rsid w:val="00F15214"/>
    <w:rsid w:val="00F155C5"/>
    <w:rsid w:val="00F15A98"/>
    <w:rsid w:val="00F1613C"/>
    <w:rsid w:val="00F1652D"/>
    <w:rsid w:val="00F173E9"/>
    <w:rsid w:val="00F175FF"/>
    <w:rsid w:val="00F179A5"/>
    <w:rsid w:val="00F17A25"/>
    <w:rsid w:val="00F17CB1"/>
    <w:rsid w:val="00F20547"/>
    <w:rsid w:val="00F20CE7"/>
    <w:rsid w:val="00F2128D"/>
    <w:rsid w:val="00F21927"/>
    <w:rsid w:val="00F228D1"/>
    <w:rsid w:val="00F23013"/>
    <w:rsid w:val="00F23595"/>
    <w:rsid w:val="00F23ACB"/>
    <w:rsid w:val="00F23E11"/>
    <w:rsid w:val="00F23EC1"/>
    <w:rsid w:val="00F24256"/>
    <w:rsid w:val="00F242AC"/>
    <w:rsid w:val="00F24526"/>
    <w:rsid w:val="00F24C3F"/>
    <w:rsid w:val="00F251BA"/>
    <w:rsid w:val="00F25464"/>
    <w:rsid w:val="00F2624A"/>
    <w:rsid w:val="00F26496"/>
    <w:rsid w:val="00F2674F"/>
    <w:rsid w:val="00F26D8B"/>
    <w:rsid w:val="00F30582"/>
    <w:rsid w:val="00F30865"/>
    <w:rsid w:val="00F317AB"/>
    <w:rsid w:val="00F31BF6"/>
    <w:rsid w:val="00F32110"/>
    <w:rsid w:val="00F32438"/>
    <w:rsid w:val="00F32856"/>
    <w:rsid w:val="00F32A09"/>
    <w:rsid w:val="00F32B8E"/>
    <w:rsid w:val="00F3440B"/>
    <w:rsid w:val="00F34460"/>
    <w:rsid w:val="00F351DB"/>
    <w:rsid w:val="00F363B3"/>
    <w:rsid w:val="00F37A2E"/>
    <w:rsid w:val="00F37EB7"/>
    <w:rsid w:val="00F41066"/>
    <w:rsid w:val="00F42020"/>
    <w:rsid w:val="00F43096"/>
    <w:rsid w:val="00F43A63"/>
    <w:rsid w:val="00F43DE1"/>
    <w:rsid w:val="00F43E3C"/>
    <w:rsid w:val="00F43ECE"/>
    <w:rsid w:val="00F43F37"/>
    <w:rsid w:val="00F44444"/>
    <w:rsid w:val="00F44CC8"/>
    <w:rsid w:val="00F453C7"/>
    <w:rsid w:val="00F4565B"/>
    <w:rsid w:val="00F45AF4"/>
    <w:rsid w:val="00F4614D"/>
    <w:rsid w:val="00F46DD8"/>
    <w:rsid w:val="00F47B7E"/>
    <w:rsid w:val="00F50427"/>
    <w:rsid w:val="00F50FF2"/>
    <w:rsid w:val="00F511AD"/>
    <w:rsid w:val="00F518C3"/>
    <w:rsid w:val="00F52858"/>
    <w:rsid w:val="00F5324D"/>
    <w:rsid w:val="00F53276"/>
    <w:rsid w:val="00F5394D"/>
    <w:rsid w:val="00F53E54"/>
    <w:rsid w:val="00F53FF6"/>
    <w:rsid w:val="00F54C9A"/>
    <w:rsid w:val="00F55BC8"/>
    <w:rsid w:val="00F55CEB"/>
    <w:rsid w:val="00F55E0C"/>
    <w:rsid w:val="00F5628F"/>
    <w:rsid w:val="00F56709"/>
    <w:rsid w:val="00F575DA"/>
    <w:rsid w:val="00F57BD5"/>
    <w:rsid w:val="00F60E77"/>
    <w:rsid w:val="00F61415"/>
    <w:rsid w:val="00F61581"/>
    <w:rsid w:val="00F6189E"/>
    <w:rsid w:val="00F61BB8"/>
    <w:rsid w:val="00F62CB4"/>
    <w:rsid w:val="00F64A58"/>
    <w:rsid w:val="00F64C8D"/>
    <w:rsid w:val="00F64DB2"/>
    <w:rsid w:val="00F65FDD"/>
    <w:rsid w:val="00F66D7E"/>
    <w:rsid w:val="00F670E3"/>
    <w:rsid w:val="00F673D3"/>
    <w:rsid w:val="00F67614"/>
    <w:rsid w:val="00F677C1"/>
    <w:rsid w:val="00F67B85"/>
    <w:rsid w:val="00F67EDA"/>
    <w:rsid w:val="00F70090"/>
    <w:rsid w:val="00F70F45"/>
    <w:rsid w:val="00F7231D"/>
    <w:rsid w:val="00F724C3"/>
    <w:rsid w:val="00F726C0"/>
    <w:rsid w:val="00F730E2"/>
    <w:rsid w:val="00F73354"/>
    <w:rsid w:val="00F738F6"/>
    <w:rsid w:val="00F74562"/>
    <w:rsid w:val="00F74C1D"/>
    <w:rsid w:val="00F75B41"/>
    <w:rsid w:val="00F75BC8"/>
    <w:rsid w:val="00F75E21"/>
    <w:rsid w:val="00F76504"/>
    <w:rsid w:val="00F7669F"/>
    <w:rsid w:val="00F76F09"/>
    <w:rsid w:val="00F776EF"/>
    <w:rsid w:val="00F779C1"/>
    <w:rsid w:val="00F80028"/>
    <w:rsid w:val="00F80871"/>
    <w:rsid w:val="00F809AC"/>
    <w:rsid w:val="00F809C5"/>
    <w:rsid w:val="00F80F52"/>
    <w:rsid w:val="00F815A6"/>
    <w:rsid w:val="00F818B7"/>
    <w:rsid w:val="00F81C01"/>
    <w:rsid w:val="00F82051"/>
    <w:rsid w:val="00F82135"/>
    <w:rsid w:val="00F823FE"/>
    <w:rsid w:val="00F82669"/>
    <w:rsid w:val="00F826A5"/>
    <w:rsid w:val="00F82963"/>
    <w:rsid w:val="00F829DC"/>
    <w:rsid w:val="00F831B7"/>
    <w:rsid w:val="00F83C94"/>
    <w:rsid w:val="00F84D24"/>
    <w:rsid w:val="00F85CE8"/>
    <w:rsid w:val="00F86294"/>
    <w:rsid w:val="00F86295"/>
    <w:rsid w:val="00F8629E"/>
    <w:rsid w:val="00F86B33"/>
    <w:rsid w:val="00F91FC3"/>
    <w:rsid w:val="00F92163"/>
    <w:rsid w:val="00F92395"/>
    <w:rsid w:val="00F923A5"/>
    <w:rsid w:val="00F93247"/>
    <w:rsid w:val="00F9333B"/>
    <w:rsid w:val="00F93468"/>
    <w:rsid w:val="00F93AC4"/>
    <w:rsid w:val="00F9404D"/>
    <w:rsid w:val="00F94375"/>
    <w:rsid w:val="00F94441"/>
    <w:rsid w:val="00F94583"/>
    <w:rsid w:val="00F94F07"/>
    <w:rsid w:val="00F95050"/>
    <w:rsid w:val="00F950A0"/>
    <w:rsid w:val="00F9589F"/>
    <w:rsid w:val="00F95D80"/>
    <w:rsid w:val="00F9632D"/>
    <w:rsid w:val="00F96524"/>
    <w:rsid w:val="00F96DE9"/>
    <w:rsid w:val="00F96E6B"/>
    <w:rsid w:val="00F975A1"/>
    <w:rsid w:val="00F97982"/>
    <w:rsid w:val="00F97AF3"/>
    <w:rsid w:val="00F97F52"/>
    <w:rsid w:val="00F97FCE"/>
    <w:rsid w:val="00FA0C11"/>
    <w:rsid w:val="00FA0F72"/>
    <w:rsid w:val="00FA10D7"/>
    <w:rsid w:val="00FA17C3"/>
    <w:rsid w:val="00FA2B0F"/>
    <w:rsid w:val="00FA30E4"/>
    <w:rsid w:val="00FA3D9B"/>
    <w:rsid w:val="00FA3FE9"/>
    <w:rsid w:val="00FA4ABD"/>
    <w:rsid w:val="00FA4BE8"/>
    <w:rsid w:val="00FA4E71"/>
    <w:rsid w:val="00FA522E"/>
    <w:rsid w:val="00FA63BB"/>
    <w:rsid w:val="00FA6578"/>
    <w:rsid w:val="00FA7BA4"/>
    <w:rsid w:val="00FA7FE9"/>
    <w:rsid w:val="00FB022E"/>
    <w:rsid w:val="00FB1843"/>
    <w:rsid w:val="00FB236A"/>
    <w:rsid w:val="00FB2C6F"/>
    <w:rsid w:val="00FB4C8E"/>
    <w:rsid w:val="00FB4EEB"/>
    <w:rsid w:val="00FB513A"/>
    <w:rsid w:val="00FB5378"/>
    <w:rsid w:val="00FB5FD0"/>
    <w:rsid w:val="00FB61D4"/>
    <w:rsid w:val="00FB717D"/>
    <w:rsid w:val="00FB72FB"/>
    <w:rsid w:val="00FB7BD3"/>
    <w:rsid w:val="00FC00C2"/>
    <w:rsid w:val="00FC017F"/>
    <w:rsid w:val="00FC0E3F"/>
    <w:rsid w:val="00FC1909"/>
    <w:rsid w:val="00FC1AE8"/>
    <w:rsid w:val="00FC2423"/>
    <w:rsid w:val="00FC2642"/>
    <w:rsid w:val="00FC35BA"/>
    <w:rsid w:val="00FC3799"/>
    <w:rsid w:val="00FC3BC0"/>
    <w:rsid w:val="00FC48C2"/>
    <w:rsid w:val="00FC4E92"/>
    <w:rsid w:val="00FC5610"/>
    <w:rsid w:val="00FC5AE7"/>
    <w:rsid w:val="00FC728A"/>
    <w:rsid w:val="00FD011E"/>
    <w:rsid w:val="00FD0691"/>
    <w:rsid w:val="00FD0CFA"/>
    <w:rsid w:val="00FD0D8B"/>
    <w:rsid w:val="00FD1465"/>
    <w:rsid w:val="00FD259E"/>
    <w:rsid w:val="00FD25DA"/>
    <w:rsid w:val="00FD299B"/>
    <w:rsid w:val="00FD2A92"/>
    <w:rsid w:val="00FD35F8"/>
    <w:rsid w:val="00FD3679"/>
    <w:rsid w:val="00FD3B24"/>
    <w:rsid w:val="00FD3B7D"/>
    <w:rsid w:val="00FD3B81"/>
    <w:rsid w:val="00FD40B5"/>
    <w:rsid w:val="00FD4C1A"/>
    <w:rsid w:val="00FD4F96"/>
    <w:rsid w:val="00FD5266"/>
    <w:rsid w:val="00FD58B8"/>
    <w:rsid w:val="00FD63B5"/>
    <w:rsid w:val="00FD6666"/>
    <w:rsid w:val="00FD67D7"/>
    <w:rsid w:val="00FD6898"/>
    <w:rsid w:val="00FD693F"/>
    <w:rsid w:val="00FD747F"/>
    <w:rsid w:val="00FD784A"/>
    <w:rsid w:val="00FE07A5"/>
    <w:rsid w:val="00FE0B91"/>
    <w:rsid w:val="00FE0F3C"/>
    <w:rsid w:val="00FE1132"/>
    <w:rsid w:val="00FE14D0"/>
    <w:rsid w:val="00FE1AE2"/>
    <w:rsid w:val="00FE1F41"/>
    <w:rsid w:val="00FE3701"/>
    <w:rsid w:val="00FE4042"/>
    <w:rsid w:val="00FE467D"/>
    <w:rsid w:val="00FE4A3E"/>
    <w:rsid w:val="00FE517B"/>
    <w:rsid w:val="00FE57EC"/>
    <w:rsid w:val="00FE5D60"/>
    <w:rsid w:val="00FE5E13"/>
    <w:rsid w:val="00FE64D9"/>
    <w:rsid w:val="00FE659F"/>
    <w:rsid w:val="00FE67F2"/>
    <w:rsid w:val="00FE723D"/>
    <w:rsid w:val="00FE75B4"/>
    <w:rsid w:val="00FE7D1F"/>
    <w:rsid w:val="00FF036E"/>
    <w:rsid w:val="00FF2B42"/>
    <w:rsid w:val="00FF37D6"/>
    <w:rsid w:val="00FF3B16"/>
    <w:rsid w:val="00FF3CF3"/>
    <w:rsid w:val="00FF43EE"/>
    <w:rsid w:val="00FF4BF9"/>
    <w:rsid w:val="00FF4EEC"/>
    <w:rsid w:val="00FF5C1B"/>
    <w:rsid w:val="00FF60FB"/>
    <w:rsid w:val="00FF74ED"/>
    <w:rsid w:val="00FF7555"/>
    <w:rsid w:val="00FF78E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C1D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CF0"/>
    <w:pPr>
      <w:spacing w:after="200" w:line="276" w:lineRule="auto"/>
    </w:pPr>
    <w:rPr>
      <w:rFonts w:eastAsiaTheme="minorEastAsia"/>
    </w:rPr>
  </w:style>
  <w:style w:type="paragraph" w:styleId="Heading1">
    <w:name w:val="heading 1"/>
    <w:basedOn w:val="Normal"/>
    <w:next w:val="Normal"/>
    <w:link w:val="Heading1Char"/>
    <w:autoRedefine/>
    <w:uiPriority w:val="9"/>
    <w:qFormat/>
    <w:rsid w:val="00E21B3E"/>
    <w:pPr>
      <w:keepNext/>
      <w:keepLines/>
      <w:numPr>
        <w:numId w:val="14"/>
      </w:numPr>
      <w:kinsoku w:val="0"/>
      <w:overflowPunct w:val="0"/>
      <w:spacing w:after="120" w:line="240" w:lineRule="auto"/>
      <w:jc w:val="both"/>
      <w:outlineLvl w:val="0"/>
    </w:pPr>
    <w:rPr>
      <w:rFonts w:ascii="Times New Roman" w:eastAsia="Calibri" w:hAnsi="Times New Roman" w:cs="Times New Roman"/>
      <w:b/>
      <w:bCs/>
      <w:noProof/>
      <w:color w:val="365F91" w:themeColor="accent1" w:themeShade="BF"/>
      <w:spacing w:val="-1"/>
      <w:sz w:val="32"/>
      <w:szCs w:val="24"/>
    </w:rPr>
  </w:style>
  <w:style w:type="paragraph" w:styleId="Heading2">
    <w:name w:val="heading 2"/>
    <w:basedOn w:val="Normal"/>
    <w:next w:val="Normal"/>
    <w:link w:val="Heading2Char"/>
    <w:autoRedefine/>
    <w:uiPriority w:val="9"/>
    <w:unhideWhenUsed/>
    <w:qFormat/>
    <w:rsid w:val="00154FB6"/>
    <w:pPr>
      <w:numPr>
        <w:ilvl w:val="1"/>
        <w:numId w:val="34"/>
      </w:numPr>
      <w:tabs>
        <w:tab w:val="left" w:pos="567"/>
      </w:tabs>
      <w:spacing w:before="480" w:after="240" w:line="240" w:lineRule="auto"/>
      <w:ind w:left="374" w:hanging="374"/>
      <w:contextualSpacing/>
      <w:jc w:val="both"/>
      <w:outlineLvl w:val="1"/>
    </w:pPr>
    <w:rPr>
      <w:rFonts w:ascii="Times New Roman" w:eastAsiaTheme="majorEastAsia" w:hAnsi="Times New Roman" w:cs="Times New Roman"/>
      <w:b/>
      <w:bCs/>
      <w:color w:val="365F91" w:themeColor="accent1" w:themeShade="BF"/>
      <w:sz w:val="28"/>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3E"/>
    <w:rPr>
      <w:rFonts w:ascii="Times New Roman" w:eastAsia="Calibri" w:hAnsi="Times New Roman" w:cs="Times New Roman"/>
      <w:b/>
      <w:bCs/>
      <w:noProof/>
      <w:color w:val="365F91" w:themeColor="accent1" w:themeShade="BF"/>
      <w:spacing w:val="-1"/>
      <w:sz w:val="32"/>
      <w:szCs w:val="24"/>
    </w:rPr>
  </w:style>
  <w:style w:type="character" w:customStyle="1" w:styleId="Heading2Char">
    <w:name w:val="Heading 2 Char"/>
    <w:basedOn w:val="DefaultParagraphFont"/>
    <w:link w:val="Heading2"/>
    <w:uiPriority w:val="9"/>
    <w:rsid w:val="00154FB6"/>
    <w:rPr>
      <w:rFonts w:ascii="Times New Roman" w:eastAsiaTheme="majorEastAsia" w:hAnsi="Times New Roman" w:cs="Times New Roman"/>
      <w:b/>
      <w:bCs/>
      <w:color w:val="365F91" w:themeColor="accent1" w:themeShade="BF"/>
      <w:sz w:val="28"/>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1"/>
    <w:uiPriority w:val="34"/>
    <w:qFormat/>
    <w:rsid w:val="006D336D"/>
    <w:pPr>
      <w:ind w:left="720"/>
      <w:contextualSpacing/>
    </w:pPr>
  </w:style>
  <w:style w:type="character" w:customStyle="1" w:styleId="ListParagraphChar1">
    <w:name w:val="List Paragraph Char1"/>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000FF"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800080"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FC3BC0"/>
    <w:pPr>
      <w:tabs>
        <w:tab w:val="left" w:pos="440"/>
        <w:tab w:val="right" w:leader="dot" w:pos="9771"/>
      </w:tabs>
      <w:spacing w:before="120" w:after="120"/>
    </w:pPr>
    <w:rPr>
      <w:rFonts w:ascii="Times New Roman" w:hAnsi="Times New Roman" w:cs="Times New Roman"/>
      <w:b/>
      <w:bCs/>
      <w:noProof/>
      <w:color w:val="365F91" w:themeColor="accent1" w:themeShade="BF"/>
      <w:sz w:val="28"/>
      <w:szCs w:val="28"/>
    </w:rPr>
  </w:style>
  <w:style w:type="paragraph" w:styleId="TOC2">
    <w:name w:val="toc 2"/>
    <w:basedOn w:val="Normal"/>
    <w:next w:val="Normal"/>
    <w:autoRedefine/>
    <w:uiPriority w:val="39"/>
    <w:unhideWhenUsed/>
    <w:rsid w:val="003B37F6"/>
    <w:pPr>
      <w:spacing w:after="0"/>
      <w:ind w:left="220"/>
    </w:pPr>
    <w:rPr>
      <w:smallCaps/>
      <w:sz w:val="20"/>
      <w:szCs w:val="20"/>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rPr>
      <w:i/>
      <w:iCs/>
      <w:sz w:val="20"/>
      <w:szCs w:val="20"/>
    </w:rPr>
  </w:style>
  <w:style w:type="paragraph" w:styleId="TOC4">
    <w:name w:val="toc 4"/>
    <w:basedOn w:val="Normal"/>
    <w:next w:val="Normal"/>
    <w:autoRedefine/>
    <w:uiPriority w:val="39"/>
    <w:unhideWhenUsed/>
    <w:rsid w:val="00FD58B8"/>
    <w:pPr>
      <w:spacing w:after="0"/>
      <w:ind w:left="660"/>
    </w:pPr>
    <w:rPr>
      <w:sz w:val="18"/>
      <w:szCs w:val="18"/>
    </w:rPr>
  </w:style>
  <w:style w:type="paragraph" w:styleId="TOC5">
    <w:name w:val="toc 5"/>
    <w:basedOn w:val="Normal"/>
    <w:next w:val="Normal"/>
    <w:autoRedefine/>
    <w:uiPriority w:val="39"/>
    <w:unhideWhenUsed/>
    <w:rsid w:val="00FD58B8"/>
    <w:pPr>
      <w:spacing w:after="0"/>
      <w:ind w:left="880"/>
    </w:pPr>
    <w:rPr>
      <w:sz w:val="18"/>
      <w:szCs w:val="18"/>
    </w:rPr>
  </w:style>
  <w:style w:type="paragraph" w:styleId="TOC6">
    <w:name w:val="toc 6"/>
    <w:basedOn w:val="Normal"/>
    <w:next w:val="Normal"/>
    <w:autoRedefine/>
    <w:uiPriority w:val="39"/>
    <w:unhideWhenUsed/>
    <w:rsid w:val="00FD58B8"/>
    <w:pPr>
      <w:spacing w:after="0"/>
      <w:ind w:left="1100"/>
    </w:pPr>
    <w:rPr>
      <w:sz w:val="18"/>
      <w:szCs w:val="18"/>
    </w:rPr>
  </w:style>
  <w:style w:type="paragraph" w:styleId="TOC7">
    <w:name w:val="toc 7"/>
    <w:basedOn w:val="Normal"/>
    <w:next w:val="Normal"/>
    <w:autoRedefine/>
    <w:uiPriority w:val="39"/>
    <w:unhideWhenUsed/>
    <w:rsid w:val="00FD58B8"/>
    <w:pPr>
      <w:spacing w:after="0"/>
      <w:ind w:left="1320"/>
    </w:pPr>
    <w:rPr>
      <w:sz w:val="18"/>
      <w:szCs w:val="18"/>
    </w:rPr>
  </w:style>
  <w:style w:type="paragraph" w:styleId="TOC8">
    <w:name w:val="toc 8"/>
    <w:basedOn w:val="Normal"/>
    <w:next w:val="Normal"/>
    <w:autoRedefine/>
    <w:uiPriority w:val="39"/>
    <w:unhideWhenUsed/>
    <w:rsid w:val="00FD58B8"/>
    <w:pPr>
      <w:spacing w:after="0"/>
      <w:ind w:left="1540"/>
    </w:pPr>
    <w:rPr>
      <w:sz w:val="18"/>
      <w:szCs w:val="18"/>
    </w:rPr>
  </w:style>
  <w:style w:type="paragraph" w:styleId="TOC9">
    <w:name w:val="toc 9"/>
    <w:basedOn w:val="Normal"/>
    <w:next w:val="Normal"/>
    <w:autoRedefine/>
    <w:uiPriority w:val="39"/>
    <w:unhideWhenUsed/>
    <w:rsid w:val="00FD58B8"/>
    <w:pPr>
      <w:spacing w:after="0"/>
      <w:ind w:left="1760"/>
    </w:pPr>
    <w:rPr>
      <w:sz w:val="18"/>
      <w:szCs w:val="18"/>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Header"/>
    <w:next w:val="NormalWebCharChar"/>
    <w:link w:val="ListParagraphChar"/>
    <w:qFormat/>
    <w:rsid w:val="000B5EAD"/>
    <w:pPr>
      <w:tabs>
        <w:tab w:val="clear" w:pos="4536"/>
        <w:tab w:val="clear" w:pos="9072"/>
        <w:tab w:val="center" w:pos="4320"/>
        <w:tab w:val="right" w:pos="8640"/>
      </w:tabs>
      <w:spacing w:after="0" w:line="240" w:lineRule="auto"/>
      <w:ind w:left="720" w:hanging="360"/>
      <w:jc w:val="both"/>
    </w:pPr>
    <w:rPr>
      <w:rFonts w:ascii="Calibri" w:eastAsia="Calibri" w:hAnsi="Calibri" w:cs="Times New Roman"/>
      <w:sz w:val="24"/>
      <w:szCs w:val="24"/>
      <w:lang w:val="en-US" w:eastAsia="ar-SA"/>
    </w:rPr>
  </w:style>
  <w:style w:type="character" w:customStyle="1" w:styleId="ListParagraphChar">
    <w:name w:val="List Paragraph Char"/>
    <w:link w:val="ListParagraph1"/>
    <w:rsid w:val="000B5EAD"/>
    <w:rPr>
      <w:rFonts w:ascii="Calibri" w:eastAsia="Calibri" w:hAnsi="Calibri" w:cs="Times New Roman"/>
      <w:sz w:val="24"/>
      <w:szCs w:val="24"/>
      <w:lang w:val="en-US" w:eastAsia="ar-SA"/>
    </w:rPr>
  </w:style>
  <w:style w:type="character" w:customStyle="1" w:styleId="atn">
    <w:name w:val="atn"/>
    <w:basedOn w:val="DefaultParagraphFont"/>
    <w:rsid w:val="000B6381"/>
  </w:style>
  <w:style w:type="paragraph" w:customStyle="1" w:styleId="ListParagraph3">
    <w:name w:val="List Paragraph3"/>
    <w:basedOn w:val="Normal"/>
    <w:uiPriority w:val="34"/>
    <w:qFormat/>
    <w:rsid w:val="008F6643"/>
    <w:pPr>
      <w:spacing w:before="120" w:after="120" w:line="240" w:lineRule="auto"/>
      <w:ind w:left="720"/>
      <w:contextualSpacing/>
      <w:jc w:val="both"/>
    </w:pPr>
    <w:rPr>
      <w:rFonts w:ascii="Calibri" w:eastAsia="Times New Roman" w:hAnsi="Calibri" w:cs="Times New Roman"/>
      <w:sz w:val="24"/>
      <w:szCs w:val="24"/>
      <w:lang w:val="en-US" w:eastAsia="ar-SA"/>
    </w:rPr>
  </w:style>
  <w:style w:type="paragraph" w:customStyle="1" w:styleId="NoSpacing1">
    <w:name w:val="No Spacing1"/>
    <w:qFormat/>
    <w:rsid w:val="00CE0CA3"/>
    <w:pPr>
      <w:spacing w:after="0" w:line="240" w:lineRule="auto"/>
    </w:pPr>
    <w:rPr>
      <w:rFonts w:ascii="Times New Roman" w:eastAsia="Times New Roman" w:hAnsi="Times New Roman" w:cs="Times New Roman"/>
      <w:sz w:val="24"/>
      <w:szCs w:val="24"/>
      <w:lang w:val="en-US"/>
    </w:rPr>
  </w:style>
  <w:style w:type="table" w:customStyle="1" w:styleId="GridTable4-Accent11">
    <w:name w:val="Grid Table 4 - Accent 11"/>
    <w:basedOn w:val="TableNormal"/>
    <w:uiPriority w:val="49"/>
    <w:rsid w:val="009618C8"/>
    <w:pPr>
      <w:spacing w:after="0" w:line="240" w:lineRule="auto"/>
    </w:pPr>
    <w:rPr>
      <w:rFonts w:eastAsia="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MediumList1-Accent5">
    <w:name w:val="Medium List 1 Accent 5"/>
    <w:basedOn w:val="TableNormal"/>
    <w:uiPriority w:val="65"/>
    <w:rsid w:val="0097142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9862206">
      <w:bodyDiv w:val="1"/>
      <w:marLeft w:val="0"/>
      <w:marRight w:val="0"/>
      <w:marTop w:val="0"/>
      <w:marBottom w:val="0"/>
      <w:divBdr>
        <w:top w:val="none" w:sz="0" w:space="0" w:color="auto"/>
        <w:left w:val="none" w:sz="0" w:space="0" w:color="auto"/>
        <w:bottom w:val="none" w:sz="0" w:space="0" w:color="auto"/>
        <w:right w:val="none" w:sz="0" w:space="0" w:color="auto"/>
      </w:divBdr>
    </w:div>
    <w:div w:id="109933453">
      <w:bodyDiv w:val="1"/>
      <w:marLeft w:val="0"/>
      <w:marRight w:val="0"/>
      <w:marTop w:val="0"/>
      <w:marBottom w:val="0"/>
      <w:divBdr>
        <w:top w:val="none" w:sz="0" w:space="0" w:color="auto"/>
        <w:left w:val="none" w:sz="0" w:space="0" w:color="auto"/>
        <w:bottom w:val="none" w:sz="0" w:space="0" w:color="auto"/>
        <w:right w:val="none" w:sz="0" w:space="0" w:color="auto"/>
      </w:divBdr>
    </w:div>
    <w:div w:id="15611711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07287791">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15228595">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694552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7995672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6656">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15696924">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99977356">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rodne-novine.nn.hr/clanci/sluzbeni/2013_11_136_2926.html" TargetMode="External"/><Relationship Id="rId18" Type="http://schemas.openxmlformats.org/officeDocument/2006/relationships/hyperlink" Target="https://narodne-novine.nn.hr/clanci/sluzbeni/2014_01_5_86.html" TargetMode="External"/><Relationship Id="rId26" Type="http://schemas.openxmlformats.org/officeDocument/2006/relationships/hyperlink" Target="file:///C:/Users/dtomasovic/AppData/Local/Microsoft/Windows/INetCache/Content.Outlook/KH3WOLVQ/www.strukturnifondovi.hr" TargetMode="External"/><Relationship Id="rId3" Type="http://schemas.openxmlformats.org/officeDocument/2006/relationships/styles" Target="styles.xml"/><Relationship Id="rId21" Type="http://schemas.openxmlformats.org/officeDocument/2006/relationships/hyperlink" Target="https://efondovi.mrrfeu.hr/MISCMS/?op=kk&amp;status=Otvor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rukturnifondovi.hr/wp-content/uploads/2017/03/OPKK_hrv.pdf" TargetMode="External"/><Relationship Id="rId17" Type="http://schemas.openxmlformats.org/officeDocument/2006/relationships/hyperlink" Target="https://www.mingo.hr/public/industrija/Industrijska_strategija_%202014_2020.pdf" TargetMode="External"/><Relationship Id="rId25" Type="http://schemas.openxmlformats.org/officeDocument/2006/relationships/hyperlink" Target="http://efondovi.mrrfeu.h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arodne-novine.nn.hr/clanci/sluzbeni/2013_11_136_2926.html" TargetMode="External"/><Relationship Id="rId20" Type="http://schemas.openxmlformats.org/officeDocument/2006/relationships/hyperlink" Target="https://strukturnifondovi.hr/wp-content/uploads/2017/03/Upute-za-prijavitelje-horizontalna.pdf" TargetMode="External"/><Relationship Id="rId29" Type="http://schemas.openxmlformats.org/officeDocument/2006/relationships/hyperlink" Target="https://strukturnifondovi.hr/wp-content/uploads/2017/03/Upute-za-korisnike-zadnja-verz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zvoj.gov.hr/UserDocsImages/arhiva/EU%20fondovi/Programi%20prekogranicna%202014-2020/GLAVNI%20DOKUMENT_Sporazum_o_partnerstvu_HR.pdf" TargetMode="External"/><Relationship Id="rId24" Type="http://schemas.openxmlformats.org/officeDocument/2006/relationships/hyperlink" Target="http://www.strukturnifondovi.h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rukturnifondovi.hr/wp-content/uploads/2017/03/OPKK_hrv.pdf" TargetMode="External"/><Relationship Id="rId23" Type="http://schemas.openxmlformats.org/officeDocument/2006/relationships/hyperlink" Target="http://efondovi.mrrfeu.hr" TargetMode="External"/><Relationship Id="rId28" Type="http://schemas.openxmlformats.org/officeDocument/2006/relationships/hyperlink" Target="https://strukturnifondovi.hr/dokumenti/?doc_id=549&amp;fondovi=esi_fondovi" TargetMode="External"/><Relationship Id="rId10" Type="http://schemas.openxmlformats.org/officeDocument/2006/relationships/image" Target="media/image3.png"/><Relationship Id="rId19" Type="http://schemas.openxmlformats.org/officeDocument/2006/relationships/hyperlink" Target="https://narodne-novine.nn.hr/clanci/sluzbeni/2014_12_143_2691.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rukturnifondovi.hr/wp-content/uploads/2017/03/GLAVNI-DOKUMENT-Sporazum_o_partnerstvu_HR.pdf" TargetMode="External"/><Relationship Id="rId22" Type="http://schemas.openxmlformats.org/officeDocument/2006/relationships/hyperlink" Target="http://www.strukturnifondovi.hr" TargetMode="External"/><Relationship Id="rId27" Type="http://schemas.openxmlformats.org/officeDocument/2006/relationships/hyperlink" Target="http://www.strukturnifondovi.hr" TargetMode="External"/><Relationship Id="rId30" Type="http://schemas.openxmlformats.org/officeDocument/2006/relationships/hyperlink" Target="http://www.strukturnifondovi.hr/UserDocsImages/Strukturni%20fondovi%202014.%20&#8211;%202020/Vizualni%20identiteti/Upute%20za%20korisnike%20sredstava%202014%20-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policies/index_en.htm" TargetMode="External"/><Relationship Id="rId1" Type="http://schemas.openxmlformats.org/officeDocument/2006/relationships/hyperlink" Target="http://efondovi.mrrfeu.h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4C4C1-2CE9-4F47-8709-8D7D9CB5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17022</Words>
  <Characters>97031</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2018-05-18T08:02:00Z</dcterms:created>
  <dcterms:modified xsi:type="dcterms:W3CDTF">2018-05-18T12:02:00Z</dcterms:modified>
</cp:coreProperties>
</file>