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2248E" w14:textId="77777777" w:rsidR="00943AF6" w:rsidRDefault="0014783B">
      <w:pPr>
        <w:rPr>
          <w:rFonts w:ascii="Times New Roman" w:hAnsi="Times New Roman" w:cs="Times New Roman"/>
          <w:sz w:val="24"/>
          <w:szCs w:val="24"/>
        </w:rPr>
      </w:pPr>
      <w:r>
        <w:rPr>
          <w:noProof/>
          <w:lang w:eastAsia="hr-HR"/>
        </w:rPr>
        <w:drawing>
          <wp:inline distT="0" distB="0" distL="0" distR="0" wp14:anchorId="385713A6" wp14:editId="7F999D9E">
            <wp:extent cx="5760720" cy="1220290"/>
            <wp:effectExtent l="0" t="0" r="0" b="0"/>
            <wp:docPr id="151997206" name="picture"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760720" cy="1220290"/>
                    </a:xfrm>
                    <a:prstGeom prst="rect">
                      <a:avLst/>
                    </a:prstGeom>
                  </pic:spPr>
                </pic:pic>
              </a:graphicData>
            </a:graphic>
          </wp:inline>
        </w:drawing>
      </w:r>
    </w:p>
    <w:p w14:paraId="21413F51" w14:textId="77777777" w:rsidR="00943AF6" w:rsidRDefault="0014783B">
      <w:pPr>
        <w:spacing w:after="0" w:line="240" w:lineRule="auto"/>
        <w:jc w:val="center"/>
        <w:rPr>
          <w:rFonts w:ascii="Times New Roman" w:hAnsi="Times New Roman" w:cs="Times New Roman"/>
          <w:b/>
          <w:bCs/>
          <w:color w:val="0093DD"/>
          <w:sz w:val="24"/>
          <w:szCs w:val="24"/>
        </w:rPr>
      </w:pPr>
      <w:r>
        <w:rPr>
          <w:rFonts w:ascii="Times New Roman" w:hAnsi="Times New Roman" w:cs="Times New Roman"/>
          <w:b/>
          <w:bCs/>
          <w:color w:val="0093DD"/>
          <w:sz w:val="24"/>
          <w:szCs w:val="24"/>
        </w:rPr>
        <w:t>UPUTE ZA PRIJAVITELJE</w:t>
      </w:r>
    </w:p>
    <w:p w14:paraId="5F26D732" w14:textId="77777777" w:rsidR="00943AF6" w:rsidRDefault="0014783B">
      <w:pPr>
        <w:tabs>
          <w:tab w:val="left" w:pos="5160"/>
        </w:tabs>
        <w:rPr>
          <w:rFonts w:ascii="Times New Roman" w:hAnsi="Times New Roman" w:cs="Times New Roman"/>
          <w:b/>
          <w:sz w:val="24"/>
          <w:szCs w:val="24"/>
        </w:rPr>
      </w:pPr>
      <w:r>
        <w:rPr>
          <w:rFonts w:ascii="Times New Roman" w:hAnsi="Times New Roman" w:cs="Times New Roman"/>
          <w:b/>
          <w:sz w:val="24"/>
          <w:szCs w:val="24"/>
        </w:rPr>
        <w:tab/>
      </w:r>
    </w:p>
    <w:p w14:paraId="701A9205" w14:textId="77777777" w:rsidR="00943AF6" w:rsidRDefault="0014783B">
      <w:pPr>
        <w:jc w:val="center"/>
        <w:rPr>
          <w:rFonts w:ascii="Times New Roman" w:hAnsi="Times New Roman" w:cs="Times New Roman"/>
          <w:b/>
          <w:bCs/>
          <w:color w:val="595959" w:themeColor="text1" w:themeTint="A6"/>
          <w:sz w:val="24"/>
          <w:szCs w:val="24"/>
        </w:rPr>
      </w:pPr>
      <w:bookmarkStart w:id="0" w:name="_Hlk513201050"/>
      <w:r>
        <w:rPr>
          <w:rFonts w:ascii="Times New Roman" w:hAnsi="Times New Roman" w:cs="Times New Roman"/>
          <w:b/>
          <w:bCs/>
          <w:color w:val="595959" w:themeColor="text1" w:themeTint="A6"/>
          <w:sz w:val="24"/>
          <w:szCs w:val="24"/>
        </w:rPr>
        <w:t>Poziv na dostavu projektnih prijedloga</w:t>
      </w:r>
    </w:p>
    <w:p w14:paraId="4660C97F" w14:textId="77777777" w:rsidR="00943AF6" w:rsidRDefault="0014783B">
      <w:pPr>
        <w:jc w:val="center"/>
      </w:pPr>
      <w:bookmarkStart w:id="1" w:name="_Hlk496609576"/>
      <w:r>
        <w:rPr>
          <w:rStyle w:val="Bodytext285pt"/>
          <w:rFonts w:eastAsiaTheme="minorEastAsia"/>
          <w:b/>
          <w:bCs/>
          <w:color w:val="0093DD"/>
          <w:sz w:val="24"/>
          <w:szCs w:val="24"/>
          <w:lang w:val="hr-HR"/>
        </w:rPr>
        <w:t>Izgradnja mreža sljedeće generacije (NGN)/pristupnih mreža sljedeće generacije (NGA) u NGA bijelim područjima</w:t>
      </w:r>
    </w:p>
    <w:bookmarkEnd w:id="0"/>
    <w:bookmarkEnd w:id="1"/>
    <w:p w14:paraId="0A1ED466" w14:textId="77777777" w:rsidR="00943AF6" w:rsidRDefault="00943AF6">
      <w:pPr>
        <w:spacing w:after="0" w:line="240" w:lineRule="auto"/>
        <w:jc w:val="center"/>
        <w:rPr>
          <w:rFonts w:ascii="Times New Roman" w:hAnsi="Times New Roman" w:cs="Times New Roman"/>
          <w:b/>
          <w:sz w:val="24"/>
          <w:szCs w:val="24"/>
        </w:rPr>
      </w:pPr>
    </w:p>
    <w:p w14:paraId="5BC6F690" w14:textId="77777777" w:rsidR="00943AF6" w:rsidRDefault="0014783B">
      <w:pPr>
        <w:spacing w:after="0" w:line="240" w:lineRule="auto"/>
        <w:jc w:val="center"/>
        <w:rPr>
          <w:rFonts w:ascii="Times New Roman" w:hAnsi="Times New Roman" w:cs="Times New Roman"/>
          <w:b/>
          <w:bCs/>
          <w:color w:val="595959" w:themeColor="text1" w:themeTint="A6"/>
          <w:sz w:val="24"/>
          <w:szCs w:val="24"/>
        </w:rPr>
      </w:pPr>
      <w:r>
        <w:rPr>
          <w:rFonts w:ascii="Times New Roman" w:hAnsi="Times New Roman" w:cs="Times New Roman"/>
          <w:b/>
          <w:bCs/>
          <w:color w:val="595959" w:themeColor="text1" w:themeTint="A6"/>
          <w:sz w:val="24"/>
          <w:szCs w:val="24"/>
          <w:highlight w:val="yellow"/>
        </w:rPr>
        <w:t>(</w:t>
      </w:r>
      <w:r>
        <w:rPr>
          <w:rFonts w:ascii="Times New Roman" w:hAnsi="Times New Roman" w:cs="Times New Roman"/>
          <w:b/>
          <w:bCs/>
          <w:i/>
          <w:iCs/>
          <w:color w:val="595959" w:themeColor="text1" w:themeTint="A6"/>
          <w:sz w:val="24"/>
          <w:szCs w:val="24"/>
          <w:highlight w:val="yellow"/>
        </w:rPr>
        <w:t xml:space="preserve">referentni broj: </w:t>
      </w:r>
      <w:r>
        <w:rPr>
          <w:rStyle w:val="Bodytext285pt"/>
          <w:rFonts w:eastAsiaTheme="minorEastAsia"/>
          <w:b/>
          <w:bCs/>
          <w:color w:val="595959" w:themeColor="text1" w:themeTint="A6"/>
          <w:sz w:val="24"/>
          <w:szCs w:val="24"/>
          <w:highlight w:val="yellow"/>
          <w:lang w:val="hr-HR"/>
        </w:rPr>
        <w:t>&lt;…&gt;</w:t>
      </w:r>
      <w:r>
        <w:rPr>
          <w:rFonts w:ascii="Times New Roman" w:hAnsi="Times New Roman" w:cs="Times New Roman"/>
          <w:b/>
          <w:bCs/>
          <w:i/>
          <w:iCs/>
          <w:color w:val="595959" w:themeColor="text1" w:themeTint="A6"/>
          <w:sz w:val="24"/>
          <w:szCs w:val="24"/>
          <w:highlight w:val="yellow"/>
        </w:rPr>
        <w:t>)</w:t>
      </w:r>
    </w:p>
    <w:p w14:paraId="7AEDE446" w14:textId="77777777" w:rsidR="00943AF6" w:rsidRDefault="00943AF6">
      <w:pPr>
        <w:spacing w:after="0" w:line="240" w:lineRule="auto"/>
        <w:jc w:val="center"/>
        <w:rPr>
          <w:rFonts w:ascii="Times New Roman" w:hAnsi="Times New Roman" w:cs="Times New Roman"/>
          <w:b/>
          <w:i/>
          <w:color w:val="595959" w:themeColor="text1" w:themeTint="A6"/>
          <w:sz w:val="24"/>
          <w:szCs w:val="24"/>
        </w:rPr>
      </w:pPr>
    </w:p>
    <w:p w14:paraId="135B5C33" w14:textId="77777777" w:rsidR="00943AF6" w:rsidRDefault="0014783B">
      <w:pPr>
        <w:spacing w:after="0" w:line="240" w:lineRule="auto"/>
        <w:jc w:val="center"/>
        <w:rPr>
          <w:rFonts w:ascii="Times New Roman" w:hAnsi="Times New Roman" w:cs="Times New Roman"/>
          <w:color w:val="595959" w:themeColor="text1" w:themeTint="A6"/>
          <w:sz w:val="24"/>
          <w:szCs w:val="24"/>
        </w:rPr>
      </w:pPr>
      <w:r>
        <w:rPr>
          <w:rFonts w:ascii="Times New Roman" w:hAnsi="Times New Roman" w:cs="Times New Roman"/>
          <w:i/>
          <w:iCs/>
          <w:color w:val="595959" w:themeColor="text1" w:themeTint="A6"/>
          <w:sz w:val="24"/>
          <w:szCs w:val="24"/>
        </w:rPr>
        <w:t>otvoreni postupak u modalitetu privremenog</w:t>
      </w:r>
    </w:p>
    <w:p w14:paraId="32ECD34A" w14:textId="77777777" w:rsidR="00943AF6" w:rsidRDefault="0014783B">
      <w:pPr>
        <w:spacing w:after="0" w:line="240" w:lineRule="auto"/>
        <w:jc w:val="center"/>
      </w:pPr>
      <w:r>
        <w:rPr>
          <w:rFonts w:ascii="Times New Roman" w:hAnsi="Times New Roman" w:cs="Times New Roman"/>
          <w:i/>
          <w:iCs/>
          <w:color w:val="595959" w:themeColor="text1" w:themeTint="A6"/>
          <w:sz w:val="24"/>
          <w:szCs w:val="24"/>
        </w:rPr>
        <w:t xml:space="preserve">Poziva </w:t>
      </w:r>
    </w:p>
    <w:p w14:paraId="427291A7" w14:textId="77777777" w:rsidR="00943AF6" w:rsidRDefault="00943AF6">
      <w:pPr>
        <w:spacing w:after="0" w:line="240" w:lineRule="auto"/>
        <w:jc w:val="center"/>
        <w:rPr>
          <w:rFonts w:ascii="Times New Roman" w:hAnsi="Times New Roman" w:cs="Times New Roman"/>
          <w:i/>
          <w:color w:val="595959" w:themeColor="text1" w:themeTint="A6"/>
          <w:sz w:val="24"/>
          <w:szCs w:val="24"/>
        </w:rPr>
      </w:pPr>
    </w:p>
    <w:p w14:paraId="404A905B" w14:textId="77777777" w:rsidR="00943AF6" w:rsidRDefault="00943AF6">
      <w:pPr>
        <w:pStyle w:val="NoSpacing"/>
        <w:rPr>
          <w:rFonts w:ascii="Times New Roman" w:hAnsi="Times New Roman" w:cs="Times New Roman"/>
        </w:rPr>
      </w:pPr>
    </w:p>
    <w:p w14:paraId="0790C0FD" w14:textId="77777777" w:rsidR="00943AF6" w:rsidRDefault="00943AF6">
      <w:pPr>
        <w:pStyle w:val="NoSpacing"/>
        <w:rPr>
          <w:rFonts w:ascii="Times New Roman" w:hAnsi="Times New Roman" w:cs="Times New Roman"/>
        </w:rPr>
      </w:pPr>
    </w:p>
    <w:p w14:paraId="574859CA"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bookmarkStart w:id="2" w:name="bookmark0"/>
      <w:bookmarkStart w:id="3" w:name="bookmark1"/>
      <w:bookmarkStart w:id="4" w:name="bookmark3"/>
      <w:bookmarkStart w:id="5" w:name="bookmark4"/>
      <w:bookmarkStart w:id="6" w:name="bookmark8"/>
      <w:bookmarkEnd w:id="2"/>
      <w:bookmarkEnd w:id="3"/>
      <w:bookmarkEnd w:id="4"/>
      <w:bookmarkEnd w:id="5"/>
      <w:bookmarkEnd w:id="6"/>
    </w:p>
    <w:p w14:paraId="0DA976D9"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39411BDA"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11D65CCE"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67B2FFCF"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590C9226" w14:textId="77777777" w:rsidR="00943AF6" w:rsidRDefault="00943AF6">
      <w:pPr>
        <w:spacing w:before="100"/>
        <w:rPr>
          <w:rFonts w:ascii="Gill Sans MT" w:eastAsia="Times New Roman" w:hAnsi="Gill Sans MT" w:cs="Times New Roman"/>
          <w:sz w:val="20"/>
          <w:szCs w:val="20"/>
        </w:rPr>
      </w:pPr>
    </w:p>
    <w:p w14:paraId="524F8F80" w14:textId="77777777" w:rsidR="00943AF6" w:rsidRDefault="00943AF6">
      <w:pPr>
        <w:spacing w:before="100"/>
        <w:jc w:val="center"/>
        <w:rPr>
          <w:rFonts w:ascii="Gill Sans MT" w:eastAsia="Times New Roman" w:hAnsi="Gill Sans MT" w:cs="Times New Roman"/>
          <w:sz w:val="20"/>
          <w:szCs w:val="20"/>
        </w:rPr>
      </w:pPr>
    </w:p>
    <w:p w14:paraId="5140F738" w14:textId="77777777" w:rsidR="00943AF6" w:rsidRDefault="00943AF6">
      <w:pPr>
        <w:spacing w:before="100"/>
        <w:jc w:val="center"/>
        <w:rPr>
          <w:rFonts w:ascii="Gill Sans MT" w:eastAsia="Times New Roman" w:hAnsi="Gill Sans MT" w:cs="Times New Roman"/>
          <w:sz w:val="20"/>
          <w:szCs w:val="20"/>
        </w:rPr>
      </w:pPr>
    </w:p>
    <w:p w14:paraId="4458F164" w14:textId="77777777" w:rsidR="00943AF6" w:rsidRDefault="0014783B">
      <w:pPr>
        <w:spacing w:before="100" w:after="0" w:line="240" w:lineRule="auto"/>
        <w:jc w:val="center"/>
        <w:rPr>
          <w:rFonts w:ascii="Gill Sans MT" w:eastAsia="Times New Roman" w:hAnsi="Gill Sans MT" w:cs="Times New Roman"/>
          <w:sz w:val="20"/>
          <w:szCs w:val="20"/>
        </w:rPr>
      </w:pPr>
      <w:r>
        <w:rPr>
          <w:rFonts w:ascii="Gill Sans MT" w:eastAsia="Times New Roman" w:hAnsi="Gill Sans MT" w:cs="Times New Roman"/>
          <w:noProof/>
          <w:sz w:val="20"/>
          <w:szCs w:val="20"/>
          <w:lang w:eastAsia="hr-HR"/>
        </w:rPr>
        <w:drawing>
          <wp:inline distT="0" distB="0" distL="0" distR="0" wp14:anchorId="4340C031" wp14:editId="2619F324">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23315F33" w14:textId="77777777" w:rsidR="00943AF6" w:rsidRDefault="00943AF6">
      <w:pPr>
        <w:spacing w:before="100" w:after="0" w:line="240" w:lineRule="auto"/>
        <w:ind w:left="709"/>
        <w:jc w:val="center"/>
        <w:rPr>
          <w:rFonts w:ascii="Gill Sans MT" w:eastAsia="Times New Roman" w:hAnsi="Gill Sans MT" w:cs="Times New Roman"/>
          <w:sz w:val="20"/>
          <w:szCs w:val="20"/>
        </w:rPr>
      </w:pPr>
    </w:p>
    <w:p w14:paraId="381DE126" w14:textId="77777777" w:rsidR="00943AF6" w:rsidRDefault="00943AF6">
      <w:pPr>
        <w:spacing w:before="100" w:after="0" w:line="240" w:lineRule="auto"/>
        <w:ind w:left="709"/>
        <w:jc w:val="center"/>
        <w:rPr>
          <w:rFonts w:ascii="Gill Sans MT" w:eastAsia="Times New Roman" w:hAnsi="Gill Sans MT" w:cs="Times New Roman"/>
          <w:sz w:val="20"/>
          <w:szCs w:val="20"/>
        </w:rPr>
      </w:pPr>
    </w:p>
    <w:p w14:paraId="6D533C6E"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0"/>
          <w:szCs w:val="20"/>
        </w:rPr>
      </w:pPr>
      <w:r>
        <w:rPr>
          <w:rFonts w:ascii="Times New Roman" w:eastAsia="Times New Roman" w:hAnsi="Times New Roman" w:cs="Times New Roman"/>
          <w:color w:val="0093DD"/>
          <w:sz w:val="20"/>
          <w:szCs w:val="20"/>
        </w:rPr>
        <w:t>MINISTARSTVO REGIONALNOGA RAZVOJA</w:t>
      </w:r>
    </w:p>
    <w:p w14:paraId="2D4228B2"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0"/>
          <w:szCs w:val="20"/>
        </w:rPr>
      </w:pPr>
      <w:r>
        <w:rPr>
          <w:rFonts w:ascii="Times New Roman" w:eastAsia="Times New Roman" w:hAnsi="Times New Roman" w:cs="Times New Roman"/>
          <w:color w:val="0093DD"/>
          <w:sz w:val="20"/>
          <w:szCs w:val="20"/>
        </w:rPr>
        <w:t>I FONDOVA EUROPSKE UNIJE</w:t>
      </w:r>
    </w:p>
    <w:p w14:paraId="5E1FFB52" w14:textId="77777777" w:rsidR="00943AF6" w:rsidRDefault="0014783B">
      <w:pPr>
        <w:spacing w:before="100" w:after="0" w:line="240" w:lineRule="auto"/>
        <w:jc w:val="center"/>
        <w:rPr>
          <w:rFonts w:ascii="Times New Roman" w:eastAsia="Times New Roman" w:hAnsi="Times New Roman" w:cs="Times New Roman"/>
          <w:color w:val="595959" w:themeColor="text1" w:themeTint="A6"/>
          <w:sz w:val="20"/>
          <w:szCs w:val="20"/>
        </w:rPr>
      </w:pPr>
      <w:r>
        <w:rPr>
          <w:rFonts w:ascii="Times New Roman" w:eastAsia="Times New Roman" w:hAnsi="Times New Roman" w:cs="Times New Roman"/>
          <w:i/>
          <w:iCs/>
          <w:color w:val="595959" w:themeColor="text1" w:themeTint="A6"/>
          <w:sz w:val="20"/>
          <w:szCs w:val="20"/>
        </w:rPr>
        <w:t>Ovaj Poziv se financira iz Europskog fonda za regionalni razvoj</w:t>
      </w:r>
    </w:p>
    <w:p w14:paraId="0BF95DA5"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sectPr w:rsidR="00943AF6">
          <w:headerReference w:type="default" r:id="rId13"/>
          <w:type w:val="continuous"/>
          <w:pgSz w:w="11906" w:h="16838"/>
          <w:pgMar w:top="1417" w:right="1417" w:bottom="1417" w:left="1417" w:header="708" w:footer="708" w:gutter="0"/>
          <w:pgNumType w:start="1"/>
          <w:cols w:space="708"/>
          <w:titlePg/>
          <w:docGrid w:linePitch="360"/>
        </w:sectPr>
      </w:pPr>
    </w:p>
    <w:p w14:paraId="788A4925"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6C251836" w14:textId="77777777" w:rsidR="00943AF6" w:rsidRDefault="00943AF6">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sectPr w:rsidR="00943AF6">
          <w:footerReference w:type="default" r:id="rId14"/>
          <w:headerReference w:type="first" r:id="rId15"/>
          <w:footerReference w:type="first" r:id="rId16"/>
          <w:type w:val="continuous"/>
          <w:pgSz w:w="11906" w:h="16838"/>
          <w:pgMar w:top="1417" w:right="1417" w:bottom="1417" w:left="1417" w:header="708" w:footer="708" w:gutter="0"/>
          <w:pgNumType w:fmt="upperRoman" w:start="1"/>
          <w:cols w:space="708"/>
          <w:docGrid w:linePitch="360"/>
        </w:sectPr>
      </w:pPr>
    </w:p>
    <w:p w14:paraId="661EAE8D" w14:textId="77777777" w:rsidR="00943AF6" w:rsidRDefault="0014783B">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SADRŽAJ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CFA89BD" w14:textId="1FCC766A" w:rsidR="001B21C8" w:rsidRDefault="0014783B">
      <w:pPr>
        <w:pStyle w:val="TOC1"/>
        <w:tabs>
          <w:tab w:val="left" w:pos="440"/>
          <w:tab w:val="right" w:leader="dot" w:pos="9062"/>
        </w:tabs>
        <w:rPr>
          <w:rFonts w:asciiTheme="minorHAnsi" w:hAnsiTheme="minorHAnsi"/>
          <w:b w:val="0"/>
          <w:bCs w:val="0"/>
          <w:noProof/>
          <w:sz w:val="22"/>
          <w:szCs w:val="22"/>
          <w:lang w:eastAsia="hr-HR"/>
        </w:rPr>
      </w:pPr>
      <w:r>
        <w:rPr>
          <w:rFonts w:eastAsiaTheme="majorEastAsia" w:cs="Times New Roman"/>
          <w:b w:val="0"/>
          <w:bCs w:val="0"/>
        </w:rPr>
        <w:fldChar w:fldCharType="begin"/>
      </w:r>
      <w:r>
        <w:rPr>
          <w:rFonts w:eastAsiaTheme="majorEastAsia" w:cs="Times New Roman"/>
          <w:b w:val="0"/>
          <w:bCs w:val="0"/>
        </w:rPr>
        <w:instrText xml:space="preserve"> TOC \o "1-3" \u </w:instrText>
      </w:r>
      <w:r>
        <w:rPr>
          <w:rFonts w:eastAsiaTheme="majorEastAsia" w:cs="Times New Roman"/>
          <w:b w:val="0"/>
          <w:bCs w:val="0"/>
        </w:rPr>
        <w:fldChar w:fldCharType="separate"/>
      </w:r>
      <w:r w:rsidR="001B21C8">
        <w:rPr>
          <w:noProof/>
        </w:rPr>
        <w:t>1.</w:t>
      </w:r>
      <w:r w:rsidR="001B21C8">
        <w:rPr>
          <w:rFonts w:asciiTheme="minorHAnsi" w:hAnsiTheme="minorHAnsi"/>
          <w:b w:val="0"/>
          <w:bCs w:val="0"/>
          <w:noProof/>
          <w:sz w:val="22"/>
          <w:szCs w:val="22"/>
          <w:lang w:eastAsia="hr-HR"/>
        </w:rPr>
        <w:tab/>
      </w:r>
      <w:r w:rsidR="001B21C8">
        <w:rPr>
          <w:noProof/>
        </w:rPr>
        <w:t>OPĆE INFORMACIJE</w:t>
      </w:r>
      <w:r w:rsidR="001B21C8">
        <w:rPr>
          <w:noProof/>
        </w:rPr>
        <w:tab/>
      </w:r>
      <w:r w:rsidR="001B21C8">
        <w:rPr>
          <w:noProof/>
        </w:rPr>
        <w:fldChar w:fldCharType="begin"/>
      </w:r>
      <w:r w:rsidR="001B21C8">
        <w:rPr>
          <w:noProof/>
        </w:rPr>
        <w:instrText xml:space="preserve"> PAGEREF _Toc516131154 \h </w:instrText>
      </w:r>
      <w:r w:rsidR="001B21C8">
        <w:rPr>
          <w:noProof/>
        </w:rPr>
      </w:r>
      <w:r w:rsidR="001B21C8">
        <w:rPr>
          <w:noProof/>
        </w:rPr>
        <w:fldChar w:fldCharType="separate"/>
      </w:r>
      <w:r w:rsidR="001B21C8">
        <w:rPr>
          <w:noProof/>
        </w:rPr>
        <w:t>1</w:t>
      </w:r>
      <w:r w:rsidR="001B21C8">
        <w:rPr>
          <w:noProof/>
        </w:rPr>
        <w:fldChar w:fldCharType="end"/>
      </w:r>
    </w:p>
    <w:p w14:paraId="7282ED60" w14:textId="0C36EF80" w:rsidR="001B21C8" w:rsidRDefault="001B21C8">
      <w:pPr>
        <w:pStyle w:val="TOC2"/>
        <w:tabs>
          <w:tab w:val="left" w:pos="880"/>
          <w:tab w:val="right" w:leader="dot" w:pos="9062"/>
        </w:tabs>
        <w:rPr>
          <w:rFonts w:asciiTheme="minorHAnsi" w:hAnsiTheme="minorHAnsi"/>
          <w:bCs w:val="0"/>
          <w:noProof/>
          <w:sz w:val="22"/>
          <w:lang w:eastAsia="hr-HR"/>
        </w:rPr>
      </w:pPr>
      <w:r>
        <w:rPr>
          <w:noProof/>
        </w:rPr>
        <w:t>1.1.</w:t>
      </w:r>
      <w:r>
        <w:rPr>
          <w:rFonts w:asciiTheme="minorHAnsi" w:hAnsiTheme="minorHAnsi"/>
          <w:bCs w:val="0"/>
          <w:noProof/>
          <w:sz w:val="22"/>
          <w:lang w:eastAsia="hr-HR"/>
        </w:rPr>
        <w:tab/>
      </w:r>
      <w:r>
        <w:rPr>
          <w:noProof/>
        </w:rPr>
        <w:t>Strateški i zakonodavni okvir</w:t>
      </w:r>
      <w:r>
        <w:rPr>
          <w:noProof/>
        </w:rPr>
        <w:tab/>
      </w:r>
      <w:r>
        <w:rPr>
          <w:noProof/>
        </w:rPr>
        <w:fldChar w:fldCharType="begin"/>
      </w:r>
      <w:r>
        <w:rPr>
          <w:noProof/>
        </w:rPr>
        <w:instrText xml:space="preserve"> PAGEREF _Toc516131155 \h </w:instrText>
      </w:r>
      <w:r>
        <w:rPr>
          <w:noProof/>
        </w:rPr>
      </w:r>
      <w:r>
        <w:rPr>
          <w:noProof/>
        </w:rPr>
        <w:fldChar w:fldCharType="separate"/>
      </w:r>
      <w:r>
        <w:rPr>
          <w:noProof/>
        </w:rPr>
        <w:t>2</w:t>
      </w:r>
      <w:r>
        <w:rPr>
          <w:noProof/>
        </w:rPr>
        <w:fldChar w:fldCharType="end"/>
      </w:r>
    </w:p>
    <w:p w14:paraId="23D97449" w14:textId="09671B49" w:rsidR="001B21C8" w:rsidRDefault="001B21C8">
      <w:pPr>
        <w:pStyle w:val="TOC2"/>
        <w:tabs>
          <w:tab w:val="left" w:pos="880"/>
          <w:tab w:val="right" w:leader="dot" w:pos="9062"/>
        </w:tabs>
        <w:rPr>
          <w:rFonts w:asciiTheme="minorHAnsi" w:hAnsiTheme="minorHAnsi"/>
          <w:bCs w:val="0"/>
          <w:noProof/>
          <w:sz w:val="22"/>
          <w:lang w:eastAsia="hr-HR"/>
        </w:rPr>
      </w:pPr>
      <w:r>
        <w:rPr>
          <w:noProof/>
        </w:rPr>
        <w:t>1.2.</w:t>
      </w:r>
      <w:r>
        <w:rPr>
          <w:rFonts w:asciiTheme="minorHAnsi" w:hAnsiTheme="minorHAnsi"/>
          <w:bCs w:val="0"/>
          <w:noProof/>
          <w:sz w:val="22"/>
          <w:lang w:eastAsia="hr-HR"/>
        </w:rPr>
        <w:tab/>
      </w:r>
      <w:r>
        <w:rPr>
          <w:noProof/>
        </w:rPr>
        <w:t>Odgovornosti za upravljanje</w:t>
      </w:r>
      <w:r>
        <w:rPr>
          <w:noProof/>
        </w:rPr>
        <w:tab/>
      </w:r>
      <w:r>
        <w:rPr>
          <w:noProof/>
        </w:rPr>
        <w:fldChar w:fldCharType="begin"/>
      </w:r>
      <w:r>
        <w:rPr>
          <w:noProof/>
        </w:rPr>
        <w:instrText xml:space="preserve"> PAGEREF _Toc516131156 \h </w:instrText>
      </w:r>
      <w:r>
        <w:rPr>
          <w:noProof/>
        </w:rPr>
      </w:r>
      <w:r>
        <w:rPr>
          <w:noProof/>
        </w:rPr>
        <w:fldChar w:fldCharType="separate"/>
      </w:r>
      <w:r>
        <w:rPr>
          <w:noProof/>
        </w:rPr>
        <w:t>6</w:t>
      </w:r>
      <w:r>
        <w:rPr>
          <w:noProof/>
        </w:rPr>
        <w:fldChar w:fldCharType="end"/>
      </w:r>
    </w:p>
    <w:p w14:paraId="684EEA76" w14:textId="6ACD01AA" w:rsidR="001B21C8" w:rsidRDefault="001B21C8">
      <w:pPr>
        <w:pStyle w:val="TOC2"/>
        <w:tabs>
          <w:tab w:val="left" w:pos="880"/>
          <w:tab w:val="right" w:leader="dot" w:pos="9062"/>
        </w:tabs>
        <w:rPr>
          <w:rFonts w:asciiTheme="minorHAnsi" w:hAnsiTheme="minorHAnsi"/>
          <w:bCs w:val="0"/>
          <w:noProof/>
          <w:sz w:val="22"/>
          <w:lang w:eastAsia="hr-HR"/>
        </w:rPr>
      </w:pPr>
      <w:r>
        <w:rPr>
          <w:noProof/>
        </w:rPr>
        <w:t>1.3.</w:t>
      </w:r>
      <w:r>
        <w:rPr>
          <w:rFonts w:asciiTheme="minorHAnsi" w:hAnsiTheme="minorHAnsi"/>
          <w:bCs w:val="0"/>
          <w:noProof/>
          <w:sz w:val="22"/>
          <w:lang w:eastAsia="hr-HR"/>
        </w:rPr>
        <w:tab/>
      </w:r>
      <w:r>
        <w:rPr>
          <w:noProof/>
        </w:rPr>
        <w:t>Predmet, svrha i pokazatelji Poziva</w:t>
      </w:r>
      <w:r>
        <w:rPr>
          <w:noProof/>
        </w:rPr>
        <w:tab/>
      </w:r>
      <w:r>
        <w:rPr>
          <w:noProof/>
        </w:rPr>
        <w:fldChar w:fldCharType="begin"/>
      </w:r>
      <w:r>
        <w:rPr>
          <w:noProof/>
        </w:rPr>
        <w:instrText xml:space="preserve"> PAGEREF _Toc516131157 \h </w:instrText>
      </w:r>
      <w:r>
        <w:rPr>
          <w:noProof/>
        </w:rPr>
      </w:r>
      <w:r>
        <w:rPr>
          <w:noProof/>
        </w:rPr>
        <w:fldChar w:fldCharType="separate"/>
      </w:r>
      <w:r>
        <w:rPr>
          <w:noProof/>
        </w:rPr>
        <w:t>6</w:t>
      </w:r>
      <w:r>
        <w:rPr>
          <w:noProof/>
        </w:rPr>
        <w:fldChar w:fldCharType="end"/>
      </w:r>
    </w:p>
    <w:p w14:paraId="368597D2" w14:textId="50A53AB8" w:rsidR="001B21C8" w:rsidRDefault="001B21C8">
      <w:pPr>
        <w:pStyle w:val="TOC2"/>
        <w:tabs>
          <w:tab w:val="left" w:pos="880"/>
          <w:tab w:val="right" w:leader="dot" w:pos="9062"/>
        </w:tabs>
        <w:rPr>
          <w:rFonts w:asciiTheme="minorHAnsi" w:hAnsiTheme="minorHAnsi"/>
          <w:bCs w:val="0"/>
          <w:noProof/>
          <w:sz w:val="22"/>
          <w:lang w:eastAsia="hr-HR"/>
        </w:rPr>
      </w:pPr>
      <w:r>
        <w:rPr>
          <w:noProof/>
        </w:rPr>
        <w:t>1.4.</w:t>
      </w:r>
      <w:r>
        <w:rPr>
          <w:rFonts w:asciiTheme="minorHAnsi" w:hAnsiTheme="minorHAnsi"/>
          <w:bCs w:val="0"/>
          <w:noProof/>
          <w:sz w:val="22"/>
          <w:lang w:eastAsia="hr-HR"/>
        </w:rPr>
        <w:tab/>
      </w:r>
      <w:r>
        <w:rPr>
          <w:noProof/>
        </w:rPr>
        <w:t>Financijska alokacija, iznosi i intenziteti bespovratnih sredstava</w:t>
      </w:r>
      <w:r>
        <w:rPr>
          <w:noProof/>
        </w:rPr>
        <w:tab/>
      </w:r>
      <w:r>
        <w:rPr>
          <w:noProof/>
        </w:rPr>
        <w:fldChar w:fldCharType="begin"/>
      </w:r>
      <w:r>
        <w:rPr>
          <w:noProof/>
        </w:rPr>
        <w:instrText xml:space="preserve"> PAGEREF _Toc516131158 \h </w:instrText>
      </w:r>
      <w:r>
        <w:rPr>
          <w:noProof/>
        </w:rPr>
      </w:r>
      <w:r>
        <w:rPr>
          <w:noProof/>
        </w:rPr>
        <w:fldChar w:fldCharType="separate"/>
      </w:r>
      <w:r>
        <w:rPr>
          <w:noProof/>
        </w:rPr>
        <w:t>11</w:t>
      </w:r>
      <w:r>
        <w:rPr>
          <w:noProof/>
        </w:rPr>
        <w:fldChar w:fldCharType="end"/>
      </w:r>
    </w:p>
    <w:p w14:paraId="3E1E1CCB" w14:textId="336E4EA0" w:rsidR="001B21C8" w:rsidRDefault="001B21C8">
      <w:pPr>
        <w:pStyle w:val="TOC2"/>
        <w:tabs>
          <w:tab w:val="left" w:pos="880"/>
          <w:tab w:val="right" w:leader="dot" w:pos="9062"/>
        </w:tabs>
        <w:rPr>
          <w:rFonts w:asciiTheme="minorHAnsi" w:hAnsiTheme="minorHAnsi"/>
          <w:bCs w:val="0"/>
          <w:noProof/>
          <w:sz w:val="22"/>
          <w:lang w:eastAsia="hr-HR"/>
        </w:rPr>
      </w:pPr>
      <w:r>
        <w:rPr>
          <w:noProof/>
        </w:rPr>
        <w:t>1.5.</w:t>
      </w:r>
      <w:r>
        <w:rPr>
          <w:rFonts w:asciiTheme="minorHAnsi" w:hAnsiTheme="minorHAnsi"/>
          <w:bCs w:val="0"/>
          <w:noProof/>
          <w:sz w:val="22"/>
          <w:lang w:eastAsia="hr-HR"/>
        </w:rPr>
        <w:tab/>
      </w:r>
      <w:r>
        <w:rPr>
          <w:noProof/>
        </w:rPr>
        <w:t>Obveze koje se odnose na državne potpore / Vrste, iznos i intenzitet potpore</w:t>
      </w:r>
      <w:r>
        <w:rPr>
          <w:noProof/>
        </w:rPr>
        <w:tab/>
      </w:r>
      <w:r>
        <w:rPr>
          <w:noProof/>
        </w:rPr>
        <w:fldChar w:fldCharType="begin"/>
      </w:r>
      <w:r>
        <w:rPr>
          <w:noProof/>
        </w:rPr>
        <w:instrText xml:space="preserve"> PAGEREF _Toc516131159 \h </w:instrText>
      </w:r>
      <w:r>
        <w:rPr>
          <w:noProof/>
        </w:rPr>
      </w:r>
      <w:r>
        <w:rPr>
          <w:noProof/>
        </w:rPr>
        <w:fldChar w:fldCharType="separate"/>
      </w:r>
      <w:r>
        <w:rPr>
          <w:noProof/>
        </w:rPr>
        <w:t>12</w:t>
      </w:r>
      <w:r>
        <w:rPr>
          <w:noProof/>
        </w:rPr>
        <w:fldChar w:fldCharType="end"/>
      </w:r>
    </w:p>
    <w:p w14:paraId="244378DB" w14:textId="1F3CC95B"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2.</w:t>
      </w:r>
      <w:r>
        <w:rPr>
          <w:rFonts w:asciiTheme="minorHAnsi" w:hAnsiTheme="minorHAnsi"/>
          <w:b w:val="0"/>
          <w:bCs w:val="0"/>
          <w:noProof/>
          <w:sz w:val="22"/>
          <w:szCs w:val="22"/>
          <w:lang w:eastAsia="hr-HR"/>
        </w:rPr>
        <w:tab/>
      </w:r>
      <w:r>
        <w:rPr>
          <w:noProof/>
        </w:rPr>
        <w:t>PRAVILA POZIVA</w:t>
      </w:r>
      <w:r>
        <w:rPr>
          <w:noProof/>
        </w:rPr>
        <w:tab/>
      </w:r>
      <w:r>
        <w:rPr>
          <w:noProof/>
        </w:rPr>
        <w:fldChar w:fldCharType="begin"/>
      </w:r>
      <w:r>
        <w:rPr>
          <w:noProof/>
        </w:rPr>
        <w:instrText xml:space="preserve"> PAGEREF _Toc516131160 \h </w:instrText>
      </w:r>
      <w:r>
        <w:rPr>
          <w:noProof/>
        </w:rPr>
      </w:r>
      <w:r>
        <w:rPr>
          <w:noProof/>
        </w:rPr>
        <w:fldChar w:fldCharType="separate"/>
      </w:r>
      <w:r>
        <w:rPr>
          <w:noProof/>
        </w:rPr>
        <w:t>16</w:t>
      </w:r>
      <w:r>
        <w:rPr>
          <w:noProof/>
        </w:rPr>
        <w:fldChar w:fldCharType="end"/>
      </w:r>
    </w:p>
    <w:p w14:paraId="4B802C9E" w14:textId="1425E44B" w:rsidR="001B21C8" w:rsidRDefault="001B21C8">
      <w:pPr>
        <w:pStyle w:val="TOC2"/>
        <w:tabs>
          <w:tab w:val="left" w:pos="880"/>
          <w:tab w:val="right" w:leader="dot" w:pos="9062"/>
        </w:tabs>
        <w:rPr>
          <w:rFonts w:asciiTheme="minorHAnsi" w:hAnsiTheme="minorHAnsi"/>
          <w:bCs w:val="0"/>
          <w:noProof/>
          <w:sz w:val="22"/>
          <w:lang w:eastAsia="hr-HR"/>
        </w:rPr>
      </w:pPr>
      <w:r>
        <w:rPr>
          <w:noProof/>
        </w:rPr>
        <w:t>2.1.</w:t>
      </w:r>
      <w:r>
        <w:rPr>
          <w:rFonts w:asciiTheme="minorHAnsi" w:hAnsiTheme="minorHAnsi"/>
          <w:bCs w:val="0"/>
          <w:noProof/>
          <w:sz w:val="22"/>
          <w:lang w:eastAsia="hr-HR"/>
        </w:rPr>
        <w:tab/>
      </w:r>
      <w:r>
        <w:rPr>
          <w:noProof/>
        </w:rPr>
        <w:t>Prihvatljivost prijavitelja</w:t>
      </w:r>
      <w:r>
        <w:rPr>
          <w:noProof/>
        </w:rPr>
        <w:tab/>
      </w:r>
      <w:r>
        <w:rPr>
          <w:noProof/>
        </w:rPr>
        <w:fldChar w:fldCharType="begin"/>
      </w:r>
      <w:r>
        <w:rPr>
          <w:noProof/>
        </w:rPr>
        <w:instrText xml:space="preserve"> PAGEREF _Toc516131161 \h </w:instrText>
      </w:r>
      <w:r>
        <w:rPr>
          <w:noProof/>
        </w:rPr>
      </w:r>
      <w:r>
        <w:rPr>
          <w:noProof/>
        </w:rPr>
        <w:fldChar w:fldCharType="separate"/>
      </w:r>
      <w:r>
        <w:rPr>
          <w:noProof/>
        </w:rPr>
        <w:t>16</w:t>
      </w:r>
      <w:r>
        <w:rPr>
          <w:noProof/>
        </w:rPr>
        <w:fldChar w:fldCharType="end"/>
      </w:r>
    </w:p>
    <w:p w14:paraId="0F3C990B" w14:textId="2EDFB42F" w:rsidR="001B21C8" w:rsidRDefault="001B21C8">
      <w:pPr>
        <w:pStyle w:val="TOC2"/>
        <w:tabs>
          <w:tab w:val="left" w:pos="880"/>
          <w:tab w:val="right" w:leader="dot" w:pos="9062"/>
        </w:tabs>
        <w:rPr>
          <w:rFonts w:asciiTheme="minorHAnsi" w:hAnsiTheme="minorHAnsi"/>
          <w:bCs w:val="0"/>
          <w:noProof/>
          <w:sz w:val="22"/>
          <w:lang w:eastAsia="hr-HR"/>
        </w:rPr>
      </w:pPr>
      <w:r>
        <w:rPr>
          <w:noProof/>
        </w:rPr>
        <w:t>2.2.</w:t>
      </w:r>
      <w:r>
        <w:rPr>
          <w:rFonts w:asciiTheme="minorHAnsi" w:hAnsiTheme="minorHAnsi"/>
          <w:bCs w:val="0"/>
          <w:noProof/>
          <w:sz w:val="22"/>
          <w:lang w:eastAsia="hr-HR"/>
        </w:rPr>
        <w:tab/>
      </w:r>
      <w:r>
        <w:rPr>
          <w:noProof/>
        </w:rPr>
        <w:t>Prihvatljivost partnera i formiranje partnerstva</w:t>
      </w:r>
      <w:r>
        <w:rPr>
          <w:noProof/>
        </w:rPr>
        <w:tab/>
      </w:r>
      <w:r>
        <w:rPr>
          <w:noProof/>
        </w:rPr>
        <w:fldChar w:fldCharType="begin"/>
      </w:r>
      <w:r>
        <w:rPr>
          <w:noProof/>
        </w:rPr>
        <w:instrText xml:space="preserve"> PAGEREF _Toc516131162 \h </w:instrText>
      </w:r>
      <w:r>
        <w:rPr>
          <w:noProof/>
        </w:rPr>
      </w:r>
      <w:r>
        <w:rPr>
          <w:noProof/>
        </w:rPr>
        <w:fldChar w:fldCharType="separate"/>
      </w:r>
      <w:r>
        <w:rPr>
          <w:noProof/>
        </w:rPr>
        <w:t>17</w:t>
      </w:r>
      <w:r>
        <w:rPr>
          <w:noProof/>
        </w:rPr>
        <w:fldChar w:fldCharType="end"/>
      </w:r>
    </w:p>
    <w:p w14:paraId="22C80733" w14:textId="28E972C6" w:rsidR="001B21C8" w:rsidRDefault="001B21C8">
      <w:pPr>
        <w:pStyle w:val="TOC3"/>
        <w:tabs>
          <w:tab w:val="left" w:pos="1320"/>
          <w:tab w:val="right" w:leader="dot" w:pos="9062"/>
        </w:tabs>
        <w:rPr>
          <w:rFonts w:asciiTheme="minorHAnsi" w:hAnsiTheme="minorHAnsi"/>
          <w:noProof/>
          <w:sz w:val="22"/>
          <w:lang w:eastAsia="hr-HR"/>
        </w:rPr>
      </w:pPr>
      <w:r>
        <w:rPr>
          <w:noProof/>
        </w:rPr>
        <w:t>2.2.1.</w:t>
      </w:r>
      <w:r>
        <w:rPr>
          <w:rFonts w:asciiTheme="minorHAnsi" w:hAnsiTheme="minorHAnsi"/>
          <w:noProof/>
          <w:sz w:val="22"/>
          <w:lang w:eastAsia="hr-HR"/>
        </w:rPr>
        <w:tab/>
      </w:r>
      <w:r>
        <w:rPr>
          <w:noProof/>
        </w:rPr>
        <w:t>Javno-privatno partnerstvo</w:t>
      </w:r>
      <w:r>
        <w:rPr>
          <w:noProof/>
        </w:rPr>
        <w:tab/>
      </w:r>
      <w:r>
        <w:rPr>
          <w:noProof/>
        </w:rPr>
        <w:fldChar w:fldCharType="begin"/>
      </w:r>
      <w:r>
        <w:rPr>
          <w:noProof/>
        </w:rPr>
        <w:instrText xml:space="preserve"> PAGEREF _Toc516131163 \h </w:instrText>
      </w:r>
      <w:r>
        <w:rPr>
          <w:noProof/>
        </w:rPr>
      </w:r>
      <w:r>
        <w:rPr>
          <w:noProof/>
        </w:rPr>
        <w:fldChar w:fldCharType="separate"/>
      </w:r>
      <w:r>
        <w:rPr>
          <w:noProof/>
        </w:rPr>
        <w:t>17</w:t>
      </w:r>
      <w:r>
        <w:rPr>
          <w:noProof/>
        </w:rPr>
        <w:fldChar w:fldCharType="end"/>
      </w:r>
    </w:p>
    <w:p w14:paraId="6EC8FEF3" w14:textId="24A5B770" w:rsidR="001B21C8" w:rsidRDefault="001B21C8">
      <w:pPr>
        <w:pStyle w:val="TOC2"/>
        <w:tabs>
          <w:tab w:val="left" w:pos="880"/>
          <w:tab w:val="right" w:leader="dot" w:pos="9062"/>
        </w:tabs>
        <w:rPr>
          <w:rFonts w:asciiTheme="minorHAnsi" w:hAnsiTheme="minorHAnsi"/>
          <w:bCs w:val="0"/>
          <w:noProof/>
          <w:sz w:val="22"/>
          <w:lang w:eastAsia="hr-HR"/>
        </w:rPr>
      </w:pPr>
      <w:r>
        <w:rPr>
          <w:noProof/>
        </w:rPr>
        <w:t>2.3.</w:t>
      </w:r>
      <w:r>
        <w:rPr>
          <w:rFonts w:asciiTheme="minorHAnsi" w:hAnsiTheme="minorHAnsi"/>
          <w:bCs w:val="0"/>
          <w:noProof/>
          <w:sz w:val="22"/>
          <w:lang w:eastAsia="hr-HR"/>
        </w:rPr>
        <w:tab/>
      </w:r>
      <w:r>
        <w:rPr>
          <w:noProof/>
        </w:rPr>
        <w:t>Kriteriji za isključenje</w:t>
      </w:r>
      <w:r>
        <w:rPr>
          <w:noProof/>
        </w:rPr>
        <w:tab/>
      </w:r>
      <w:r>
        <w:rPr>
          <w:noProof/>
        </w:rPr>
        <w:fldChar w:fldCharType="begin"/>
      </w:r>
      <w:r>
        <w:rPr>
          <w:noProof/>
        </w:rPr>
        <w:instrText xml:space="preserve"> PAGEREF _Toc516131164 \h </w:instrText>
      </w:r>
      <w:r>
        <w:rPr>
          <w:noProof/>
        </w:rPr>
      </w:r>
      <w:r>
        <w:rPr>
          <w:noProof/>
        </w:rPr>
        <w:fldChar w:fldCharType="separate"/>
      </w:r>
      <w:r>
        <w:rPr>
          <w:noProof/>
        </w:rPr>
        <w:t>18</w:t>
      </w:r>
      <w:r>
        <w:rPr>
          <w:noProof/>
        </w:rPr>
        <w:fldChar w:fldCharType="end"/>
      </w:r>
    </w:p>
    <w:p w14:paraId="2FE99ECC" w14:textId="298D6944" w:rsidR="001B21C8" w:rsidRDefault="001B21C8">
      <w:pPr>
        <w:pStyle w:val="TOC2"/>
        <w:tabs>
          <w:tab w:val="left" w:pos="880"/>
          <w:tab w:val="right" w:leader="dot" w:pos="9062"/>
        </w:tabs>
        <w:rPr>
          <w:rFonts w:asciiTheme="minorHAnsi" w:hAnsiTheme="minorHAnsi"/>
          <w:bCs w:val="0"/>
          <w:noProof/>
          <w:sz w:val="22"/>
          <w:lang w:eastAsia="hr-HR"/>
        </w:rPr>
      </w:pPr>
      <w:r>
        <w:rPr>
          <w:noProof/>
        </w:rPr>
        <w:t>2.4.</w:t>
      </w:r>
      <w:r>
        <w:rPr>
          <w:rFonts w:asciiTheme="minorHAnsi" w:hAnsiTheme="minorHAnsi"/>
          <w:bCs w:val="0"/>
          <w:noProof/>
          <w:sz w:val="22"/>
          <w:lang w:eastAsia="hr-HR"/>
        </w:rPr>
        <w:tab/>
      </w:r>
      <w:r>
        <w:rPr>
          <w:noProof/>
        </w:rPr>
        <w:t>Broj projektnih prijedloga i Ugovora o dodjeli bespovratnih sredstava po Prijavitelju</w:t>
      </w:r>
      <w:r>
        <w:rPr>
          <w:noProof/>
        </w:rPr>
        <w:tab/>
      </w:r>
      <w:r>
        <w:rPr>
          <w:noProof/>
        </w:rPr>
        <w:fldChar w:fldCharType="begin"/>
      </w:r>
      <w:r>
        <w:rPr>
          <w:noProof/>
        </w:rPr>
        <w:instrText xml:space="preserve"> PAGEREF _Toc516131165 \h </w:instrText>
      </w:r>
      <w:r>
        <w:rPr>
          <w:noProof/>
        </w:rPr>
      </w:r>
      <w:r>
        <w:rPr>
          <w:noProof/>
        </w:rPr>
        <w:fldChar w:fldCharType="separate"/>
      </w:r>
      <w:r>
        <w:rPr>
          <w:noProof/>
        </w:rPr>
        <w:t>21</w:t>
      </w:r>
      <w:r>
        <w:rPr>
          <w:noProof/>
        </w:rPr>
        <w:fldChar w:fldCharType="end"/>
      </w:r>
    </w:p>
    <w:p w14:paraId="307DCEF4" w14:textId="150130E3" w:rsidR="001B21C8" w:rsidRDefault="001B21C8">
      <w:pPr>
        <w:pStyle w:val="TOC2"/>
        <w:tabs>
          <w:tab w:val="left" w:pos="880"/>
          <w:tab w:val="right" w:leader="dot" w:pos="9062"/>
        </w:tabs>
        <w:rPr>
          <w:rFonts w:asciiTheme="minorHAnsi" w:hAnsiTheme="minorHAnsi"/>
          <w:bCs w:val="0"/>
          <w:noProof/>
          <w:sz w:val="22"/>
          <w:lang w:eastAsia="hr-HR"/>
        </w:rPr>
      </w:pPr>
      <w:r>
        <w:rPr>
          <w:noProof/>
        </w:rPr>
        <w:t>2.5.</w:t>
      </w:r>
      <w:r>
        <w:rPr>
          <w:rFonts w:asciiTheme="minorHAnsi" w:hAnsiTheme="minorHAnsi"/>
          <w:bCs w:val="0"/>
          <w:noProof/>
          <w:sz w:val="22"/>
          <w:lang w:eastAsia="hr-HR"/>
        </w:rPr>
        <w:tab/>
      </w:r>
      <w:r>
        <w:rPr>
          <w:noProof/>
        </w:rPr>
        <w:t>Zahtjevi koji se odnose na sposobnost Prijavitelja, usklađenost projekta/PRŠI-ja s NP-BBI-em, te učinkovito korištenje sredstava i održivost rezultata projekta</w:t>
      </w:r>
      <w:r>
        <w:rPr>
          <w:noProof/>
        </w:rPr>
        <w:tab/>
      </w:r>
      <w:r>
        <w:rPr>
          <w:noProof/>
        </w:rPr>
        <w:fldChar w:fldCharType="begin"/>
      </w:r>
      <w:r>
        <w:rPr>
          <w:noProof/>
        </w:rPr>
        <w:instrText xml:space="preserve"> PAGEREF _Toc516131166 \h </w:instrText>
      </w:r>
      <w:r>
        <w:rPr>
          <w:noProof/>
        </w:rPr>
      </w:r>
      <w:r>
        <w:rPr>
          <w:noProof/>
        </w:rPr>
        <w:fldChar w:fldCharType="separate"/>
      </w:r>
      <w:r>
        <w:rPr>
          <w:noProof/>
        </w:rPr>
        <w:t>21</w:t>
      </w:r>
      <w:r>
        <w:rPr>
          <w:noProof/>
        </w:rPr>
        <w:fldChar w:fldCharType="end"/>
      </w:r>
    </w:p>
    <w:p w14:paraId="65792E1F" w14:textId="10D5F571" w:rsidR="001B21C8" w:rsidRDefault="001B21C8">
      <w:pPr>
        <w:pStyle w:val="TOC3"/>
        <w:tabs>
          <w:tab w:val="left" w:pos="1320"/>
          <w:tab w:val="right" w:leader="dot" w:pos="9062"/>
        </w:tabs>
        <w:rPr>
          <w:rFonts w:asciiTheme="minorHAnsi" w:hAnsiTheme="minorHAnsi"/>
          <w:noProof/>
          <w:sz w:val="22"/>
          <w:lang w:eastAsia="hr-HR"/>
        </w:rPr>
      </w:pPr>
      <w:r>
        <w:rPr>
          <w:noProof/>
        </w:rPr>
        <w:t>2.5.1.</w:t>
      </w:r>
      <w:r>
        <w:rPr>
          <w:rFonts w:asciiTheme="minorHAnsi" w:hAnsiTheme="minorHAnsi"/>
          <w:noProof/>
          <w:sz w:val="22"/>
          <w:lang w:eastAsia="hr-HR"/>
        </w:rPr>
        <w:tab/>
      </w:r>
      <w:r>
        <w:rPr>
          <w:noProof/>
        </w:rPr>
        <w:t>Veleprodajni pristup infrastrukturi i mrežama izgrađenima u projektima</w:t>
      </w:r>
      <w:r>
        <w:rPr>
          <w:noProof/>
        </w:rPr>
        <w:tab/>
      </w:r>
      <w:r>
        <w:rPr>
          <w:noProof/>
        </w:rPr>
        <w:fldChar w:fldCharType="begin"/>
      </w:r>
      <w:r>
        <w:rPr>
          <w:noProof/>
        </w:rPr>
        <w:instrText xml:space="preserve"> PAGEREF _Toc516131167 \h </w:instrText>
      </w:r>
      <w:r>
        <w:rPr>
          <w:noProof/>
        </w:rPr>
      </w:r>
      <w:r>
        <w:rPr>
          <w:noProof/>
        </w:rPr>
        <w:fldChar w:fldCharType="separate"/>
      </w:r>
      <w:r>
        <w:rPr>
          <w:noProof/>
        </w:rPr>
        <w:t>22</w:t>
      </w:r>
      <w:r>
        <w:rPr>
          <w:noProof/>
        </w:rPr>
        <w:fldChar w:fldCharType="end"/>
      </w:r>
    </w:p>
    <w:p w14:paraId="74EB400A" w14:textId="283DC476" w:rsidR="001B21C8" w:rsidRDefault="001B21C8">
      <w:pPr>
        <w:pStyle w:val="TOC2"/>
        <w:tabs>
          <w:tab w:val="left" w:pos="880"/>
          <w:tab w:val="right" w:leader="dot" w:pos="9062"/>
        </w:tabs>
        <w:rPr>
          <w:rFonts w:asciiTheme="minorHAnsi" w:hAnsiTheme="minorHAnsi"/>
          <w:bCs w:val="0"/>
          <w:noProof/>
          <w:sz w:val="22"/>
          <w:lang w:eastAsia="hr-HR"/>
        </w:rPr>
      </w:pPr>
      <w:r>
        <w:rPr>
          <w:noProof/>
        </w:rPr>
        <w:t>2.6.</w:t>
      </w:r>
      <w:r>
        <w:rPr>
          <w:rFonts w:asciiTheme="minorHAnsi" w:hAnsiTheme="minorHAnsi"/>
          <w:bCs w:val="0"/>
          <w:noProof/>
          <w:sz w:val="22"/>
          <w:lang w:eastAsia="hr-HR"/>
        </w:rPr>
        <w:tab/>
      </w:r>
      <w:r>
        <w:rPr>
          <w:noProof/>
        </w:rPr>
        <w:t>Prihvatljivost projekta</w:t>
      </w:r>
      <w:r>
        <w:rPr>
          <w:noProof/>
        </w:rPr>
        <w:tab/>
      </w:r>
      <w:r>
        <w:rPr>
          <w:noProof/>
        </w:rPr>
        <w:fldChar w:fldCharType="begin"/>
      </w:r>
      <w:r>
        <w:rPr>
          <w:noProof/>
        </w:rPr>
        <w:instrText xml:space="preserve"> PAGEREF _Toc516131168 \h </w:instrText>
      </w:r>
      <w:r>
        <w:rPr>
          <w:noProof/>
        </w:rPr>
      </w:r>
      <w:r>
        <w:rPr>
          <w:noProof/>
        </w:rPr>
        <w:fldChar w:fldCharType="separate"/>
      </w:r>
      <w:r>
        <w:rPr>
          <w:noProof/>
        </w:rPr>
        <w:t>24</w:t>
      </w:r>
      <w:r>
        <w:rPr>
          <w:noProof/>
        </w:rPr>
        <w:fldChar w:fldCharType="end"/>
      </w:r>
    </w:p>
    <w:p w14:paraId="0004A53D" w14:textId="4485C8E7" w:rsidR="001B21C8" w:rsidRDefault="001B21C8">
      <w:pPr>
        <w:pStyle w:val="TOC2"/>
        <w:tabs>
          <w:tab w:val="left" w:pos="880"/>
          <w:tab w:val="right" w:leader="dot" w:pos="9062"/>
        </w:tabs>
        <w:rPr>
          <w:rFonts w:asciiTheme="minorHAnsi" w:hAnsiTheme="minorHAnsi"/>
          <w:bCs w:val="0"/>
          <w:noProof/>
          <w:sz w:val="22"/>
          <w:lang w:eastAsia="hr-HR"/>
        </w:rPr>
      </w:pPr>
      <w:r>
        <w:rPr>
          <w:noProof/>
        </w:rPr>
        <w:t>2.7.</w:t>
      </w:r>
      <w:r>
        <w:rPr>
          <w:rFonts w:asciiTheme="minorHAnsi" w:hAnsiTheme="minorHAnsi"/>
          <w:bCs w:val="0"/>
          <w:noProof/>
          <w:sz w:val="22"/>
          <w:lang w:eastAsia="hr-HR"/>
        </w:rPr>
        <w:tab/>
      </w:r>
      <w:r>
        <w:rPr>
          <w:noProof/>
        </w:rPr>
        <w:t>Prihvatljive projektne aktivnosti: koja ulaganja su dozvoljena?</w:t>
      </w:r>
      <w:r>
        <w:rPr>
          <w:noProof/>
        </w:rPr>
        <w:tab/>
      </w:r>
      <w:r>
        <w:rPr>
          <w:noProof/>
        </w:rPr>
        <w:fldChar w:fldCharType="begin"/>
      </w:r>
      <w:r>
        <w:rPr>
          <w:noProof/>
        </w:rPr>
        <w:instrText xml:space="preserve"> PAGEREF _Toc516131169 \h </w:instrText>
      </w:r>
      <w:r>
        <w:rPr>
          <w:noProof/>
        </w:rPr>
      </w:r>
      <w:r>
        <w:rPr>
          <w:noProof/>
        </w:rPr>
        <w:fldChar w:fldCharType="separate"/>
      </w:r>
      <w:r>
        <w:rPr>
          <w:noProof/>
        </w:rPr>
        <w:t>26</w:t>
      </w:r>
      <w:r>
        <w:rPr>
          <w:noProof/>
        </w:rPr>
        <w:fldChar w:fldCharType="end"/>
      </w:r>
    </w:p>
    <w:p w14:paraId="4D43D453" w14:textId="49385DC2" w:rsidR="001B21C8" w:rsidRDefault="001B21C8">
      <w:pPr>
        <w:pStyle w:val="TOC2"/>
        <w:tabs>
          <w:tab w:val="left" w:pos="880"/>
          <w:tab w:val="right" w:leader="dot" w:pos="9062"/>
        </w:tabs>
        <w:rPr>
          <w:rFonts w:asciiTheme="minorHAnsi" w:hAnsiTheme="minorHAnsi"/>
          <w:bCs w:val="0"/>
          <w:noProof/>
          <w:sz w:val="22"/>
          <w:lang w:eastAsia="hr-HR"/>
        </w:rPr>
      </w:pPr>
      <w:r>
        <w:rPr>
          <w:noProof/>
        </w:rPr>
        <w:t>2.8.</w:t>
      </w:r>
      <w:r>
        <w:rPr>
          <w:rFonts w:asciiTheme="minorHAnsi" w:hAnsiTheme="minorHAnsi"/>
          <w:bCs w:val="0"/>
          <w:noProof/>
          <w:sz w:val="22"/>
          <w:lang w:eastAsia="hr-HR"/>
        </w:rPr>
        <w:tab/>
      </w:r>
      <w:r>
        <w:rPr>
          <w:noProof/>
        </w:rPr>
        <w:t>Op</w:t>
      </w:r>
      <w:r w:rsidRPr="00377A23">
        <w:rPr>
          <w:noProof/>
          <w:spacing w:val="-2"/>
        </w:rPr>
        <w:t xml:space="preserve">ći </w:t>
      </w:r>
      <w:r>
        <w:rPr>
          <w:noProof/>
        </w:rPr>
        <w:t xml:space="preserve">zahtjevi </w:t>
      </w:r>
      <w:r w:rsidRPr="00377A23">
        <w:rPr>
          <w:noProof/>
          <w:spacing w:val="-3"/>
        </w:rPr>
        <w:t xml:space="preserve">koji se odnose na </w:t>
      </w:r>
      <w:r>
        <w:rPr>
          <w:noProof/>
        </w:rPr>
        <w:t>prihvatljivost troškova za provedbu projekta</w:t>
      </w:r>
      <w:r>
        <w:rPr>
          <w:noProof/>
        </w:rPr>
        <w:tab/>
      </w:r>
      <w:r>
        <w:rPr>
          <w:noProof/>
        </w:rPr>
        <w:fldChar w:fldCharType="begin"/>
      </w:r>
      <w:r>
        <w:rPr>
          <w:noProof/>
        </w:rPr>
        <w:instrText xml:space="preserve"> PAGEREF _Toc516131170 \h </w:instrText>
      </w:r>
      <w:r>
        <w:rPr>
          <w:noProof/>
        </w:rPr>
      </w:r>
      <w:r>
        <w:rPr>
          <w:noProof/>
        </w:rPr>
        <w:fldChar w:fldCharType="separate"/>
      </w:r>
      <w:r>
        <w:rPr>
          <w:noProof/>
        </w:rPr>
        <w:t>27</w:t>
      </w:r>
      <w:r>
        <w:rPr>
          <w:noProof/>
        </w:rPr>
        <w:fldChar w:fldCharType="end"/>
      </w:r>
    </w:p>
    <w:p w14:paraId="3E3552B7" w14:textId="7945DF3B" w:rsidR="001B21C8" w:rsidRDefault="001B21C8">
      <w:pPr>
        <w:pStyle w:val="TOC3"/>
        <w:tabs>
          <w:tab w:val="left" w:pos="1320"/>
          <w:tab w:val="right" w:leader="dot" w:pos="9062"/>
        </w:tabs>
        <w:rPr>
          <w:rFonts w:asciiTheme="minorHAnsi" w:hAnsiTheme="minorHAnsi"/>
          <w:noProof/>
          <w:sz w:val="22"/>
          <w:lang w:eastAsia="hr-HR"/>
        </w:rPr>
      </w:pPr>
      <w:r>
        <w:rPr>
          <w:noProof/>
        </w:rPr>
        <w:t>2.8.1.</w:t>
      </w:r>
      <w:r>
        <w:rPr>
          <w:rFonts w:asciiTheme="minorHAnsi" w:hAnsiTheme="minorHAnsi"/>
          <w:noProof/>
          <w:sz w:val="22"/>
          <w:lang w:eastAsia="hr-HR"/>
        </w:rPr>
        <w:tab/>
      </w:r>
      <w:r>
        <w:rPr>
          <w:noProof/>
        </w:rPr>
        <w:t>Prihvatljive kategorije troškova</w:t>
      </w:r>
      <w:r>
        <w:rPr>
          <w:noProof/>
        </w:rPr>
        <w:tab/>
      </w:r>
      <w:r>
        <w:rPr>
          <w:noProof/>
        </w:rPr>
        <w:fldChar w:fldCharType="begin"/>
      </w:r>
      <w:r>
        <w:rPr>
          <w:noProof/>
        </w:rPr>
        <w:instrText xml:space="preserve"> PAGEREF _Toc516131171 \h </w:instrText>
      </w:r>
      <w:r>
        <w:rPr>
          <w:noProof/>
        </w:rPr>
      </w:r>
      <w:r>
        <w:rPr>
          <w:noProof/>
        </w:rPr>
        <w:fldChar w:fldCharType="separate"/>
      </w:r>
      <w:r>
        <w:rPr>
          <w:noProof/>
        </w:rPr>
        <w:t>28</w:t>
      </w:r>
      <w:r>
        <w:rPr>
          <w:noProof/>
        </w:rPr>
        <w:fldChar w:fldCharType="end"/>
      </w:r>
    </w:p>
    <w:p w14:paraId="1EB300A9" w14:textId="11EBE47F" w:rsidR="001B21C8" w:rsidRDefault="001B21C8">
      <w:pPr>
        <w:pStyle w:val="TOC3"/>
        <w:tabs>
          <w:tab w:val="left" w:pos="1320"/>
          <w:tab w:val="right" w:leader="dot" w:pos="9062"/>
        </w:tabs>
        <w:rPr>
          <w:rFonts w:asciiTheme="minorHAnsi" w:hAnsiTheme="minorHAnsi"/>
          <w:noProof/>
          <w:sz w:val="22"/>
          <w:lang w:eastAsia="hr-HR"/>
        </w:rPr>
      </w:pPr>
      <w:r>
        <w:rPr>
          <w:noProof/>
        </w:rPr>
        <w:t>2.8.2.</w:t>
      </w:r>
      <w:r>
        <w:rPr>
          <w:rFonts w:asciiTheme="minorHAnsi" w:hAnsiTheme="minorHAnsi"/>
          <w:noProof/>
          <w:sz w:val="22"/>
          <w:lang w:eastAsia="hr-HR"/>
        </w:rPr>
        <w:tab/>
      </w:r>
      <w:r>
        <w:rPr>
          <w:noProof/>
        </w:rPr>
        <w:t>Neprihvatljivi troškovi</w:t>
      </w:r>
      <w:r>
        <w:rPr>
          <w:noProof/>
        </w:rPr>
        <w:tab/>
      </w:r>
      <w:r>
        <w:rPr>
          <w:noProof/>
        </w:rPr>
        <w:fldChar w:fldCharType="begin"/>
      </w:r>
      <w:r>
        <w:rPr>
          <w:noProof/>
        </w:rPr>
        <w:instrText xml:space="preserve"> PAGEREF _Toc516131172 \h </w:instrText>
      </w:r>
      <w:r>
        <w:rPr>
          <w:noProof/>
        </w:rPr>
      </w:r>
      <w:r>
        <w:rPr>
          <w:noProof/>
        </w:rPr>
        <w:fldChar w:fldCharType="separate"/>
      </w:r>
      <w:r>
        <w:rPr>
          <w:noProof/>
        </w:rPr>
        <w:t>32</w:t>
      </w:r>
      <w:r>
        <w:rPr>
          <w:noProof/>
        </w:rPr>
        <w:fldChar w:fldCharType="end"/>
      </w:r>
    </w:p>
    <w:p w14:paraId="542D267D" w14:textId="7E56CD06" w:rsidR="001B21C8" w:rsidRDefault="001B21C8">
      <w:pPr>
        <w:pStyle w:val="TOC2"/>
        <w:tabs>
          <w:tab w:val="left" w:pos="880"/>
          <w:tab w:val="right" w:leader="dot" w:pos="9062"/>
        </w:tabs>
        <w:rPr>
          <w:rFonts w:asciiTheme="minorHAnsi" w:hAnsiTheme="minorHAnsi"/>
          <w:bCs w:val="0"/>
          <w:noProof/>
          <w:sz w:val="22"/>
          <w:lang w:eastAsia="hr-HR"/>
        </w:rPr>
      </w:pPr>
      <w:r>
        <w:rPr>
          <w:noProof/>
        </w:rPr>
        <w:t>2.9.</w:t>
      </w:r>
      <w:r>
        <w:rPr>
          <w:rFonts w:asciiTheme="minorHAnsi" w:hAnsiTheme="minorHAnsi"/>
          <w:bCs w:val="0"/>
          <w:noProof/>
          <w:sz w:val="22"/>
          <w:lang w:eastAsia="hr-HR"/>
        </w:rPr>
        <w:tab/>
      </w:r>
      <w:r>
        <w:rPr>
          <w:noProof/>
        </w:rPr>
        <w:t>Horizontalna načela</w:t>
      </w:r>
      <w:r>
        <w:rPr>
          <w:noProof/>
        </w:rPr>
        <w:tab/>
      </w:r>
      <w:r>
        <w:rPr>
          <w:noProof/>
        </w:rPr>
        <w:fldChar w:fldCharType="begin"/>
      </w:r>
      <w:r>
        <w:rPr>
          <w:noProof/>
        </w:rPr>
        <w:instrText xml:space="preserve"> PAGEREF _Toc516131173 \h </w:instrText>
      </w:r>
      <w:r>
        <w:rPr>
          <w:noProof/>
        </w:rPr>
      </w:r>
      <w:r>
        <w:rPr>
          <w:noProof/>
        </w:rPr>
        <w:fldChar w:fldCharType="separate"/>
      </w:r>
      <w:r>
        <w:rPr>
          <w:noProof/>
        </w:rPr>
        <w:t>33</w:t>
      </w:r>
      <w:r>
        <w:rPr>
          <w:noProof/>
        </w:rPr>
        <w:fldChar w:fldCharType="end"/>
      </w:r>
    </w:p>
    <w:p w14:paraId="632A741B" w14:textId="29940627" w:rsidR="001B21C8" w:rsidRDefault="001B21C8">
      <w:pPr>
        <w:pStyle w:val="TOC3"/>
        <w:tabs>
          <w:tab w:val="left" w:pos="1320"/>
          <w:tab w:val="right" w:leader="dot" w:pos="9062"/>
        </w:tabs>
        <w:rPr>
          <w:rFonts w:asciiTheme="minorHAnsi" w:hAnsiTheme="minorHAnsi"/>
          <w:noProof/>
          <w:sz w:val="22"/>
          <w:lang w:eastAsia="hr-HR"/>
        </w:rPr>
      </w:pPr>
      <w:r>
        <w:rPr>
          <w:noProof/>
        </w:rPr>
        <w:t>2.9.1.</w:t>
      </w:r>
      <w:r>
        <w:rPr>
          <w:rFonts w:asciiTheme="minorHAnsi" w:hAnsiTheme="minorHAnsi"/>
          <w:noProof/>
          <w:sz w:val="22"/>
          <w:lang w:eastAsia="hr-HR"/>
        </w:rPr>
        <w:tab/>
      </w:r>
      <w:r>
        <w:rPr>
          <w:noProof/>
        </w:rPr>
        <w:t xml:space="preserve">Promicanje </w:t>
      </w:r>
      <w:r w:rsidRPr="00377A23">
        <w:rPr>
          <w:rFonts w:cs="Times New Roman"/>
          <w:noProof/>
        </w:rPr>
        <w:t>ravnopravnosti žena i muškaraca i zabrana diskriminacije</w:t>
      </w:r>
      <w:r>
        <w:rPr>
          <w:noProof/>
        </w:rPr>
        <w:tab/>
      </w:r>
      <w:r>
        <w:rPr>
          <w:noProof/>
        </w:rPr>
        <w:fldChar w:fldCharType="begin"/>
      </w:r>
      <w:r>
        <w:rPr>
          <w:noProof/>
        </w:rPr>
        <w:instrText xml:space="preserve"> PAGEREF _Toc516131174 \h </w:instrText>
      </w:r>
      <w:r>
        <w:rPr>
          <w:noProof/>
        </w:rPr>
      </w:r>
      <w:r>
        <w:rPr>
          <w:noProof/>
        </w:rPr>
        <w:fldChar w:fldCharType="separate"/>
      </w:r>
      <w:r>
        <w:rPr>
          <w:noProof/>
        </w:rPr>
        <w:t>35</w:t>
      </w:r>
      <w:r>
        <w:rPr>
          <w:noProof/>
        </w:rPr>
        <w:fldChar w:fldCharType="end"/>
      </w:r>
    </w:p>
    <w:p w14:paraId="6EB522D2" w14:textId="356E2C06" w:rsidR="001B21C8" w:rsidRDefault="001B21C8">
      <w:pPr>
        <w:pStyle w:val="TOC3"/>
        <w:tabs>
          <w:tab w:val="left" w:pos="1320"/>
          <w:tab w:val="right" w:leader="dot" w:pos="9062"/>
        </w:tabs>
        <w:rPr>
          <w:rFonts w:asciiTheme="minorHAnsi" w:hAnsiTheme="minorHAnsi"/>
          <w:noProof/>
          <w:sz w:val="22"/>
          <w:lang w:eastAsia="hr-HR"/>
        </w:rPr>
      </w:pPr>
      <w:r>
        <w:rPr>
          <w:noProof/>
        </w:rPr>
        <w:t>2.9.2.</w:t>
      </w:r>
      <w:r>
        <w:rPr>
          <w:rFonts w:asciiTheme="minorHAnsi" w:hAnsiTheme="minorHAnsi"/>
          <w:noProof/>
          <w:sz w:val="22"/>
          <w:lang w:eastAsia="hr-HR"/>
        </w:rPr>
        <w:tab/>
      </w:r>
      <w:r>
        <w:rPr>
          <w:noProof/>
        </w:rPr>
        <w:t>Pristupačnost za osobe s invaliditetom</w:t>
      </w:r>
      <w:r>
        <w:rPr>
          <w:noProof/>
        </w:rPr>
        <w:tab/>
      </w:r>
      <w:r>
        <w:rPr>
          <w:noProof/>
        </w:rPr>
        <w:fldChar w:fldCharType="begin"/>
      </w:r>
      <w:r>
        <w:rPr>
          <w:noProof/>
        </w:rPr>
        <w:instrText xml:space="preserve"> PAGEREF _Toc516131175 \h </w:instrText>
      </w:r>
      <w:r>
        <w:rPr>
          <w:noProof/>
        </w:rPr>
      </w:r>
      <w:r>
        <w:rPr>
          <w:noProof/>
        </w:rPr>
        <w:fldChar w:fldCharType="separate"/>
      </w:r>
      <w:r>
        <w:rPr>
          <w:noProof/>
        </w:rPr>
        <w:t>35</w:t>
      </w:r>
      <w:r>
        <w:rPr>
          <w:noProof/>
        </w:rPr>
        <w:fldChar w:fldCharType="end"/>
      </w:r>
    </w:p>
    <w:p w14:paraId="3605CB86" w14:textId="397A32BA" w:rsidR="001B21C8" w:rsidRDefault="001B21C8">
      <w:pPr>
        <w:pStyle w:val="TOC3"/>
        <w:tabs>
          <w:tab w:val="left" w:pos="1320"/>
          <w:tab w:val="right" w:leader="dot" w:pos="9062"/>
        </w:tabs>
        <w:rPr>
          <w:rFonts w:asciiTheme="minorHAnsi" w:hAnsiTheme="minorHAnsi"/>
          <w:noProof/>
          <w:sz w:val="22"/>
          <w:lang w:eastAsia="hr-HR"/>
        </w:rPr>
      </w:pPr>
      <w:r>
        <w:rPr>
          <w:noProof/>
        </w:rPr>
        <w:t>2.9.3.</w:t>
      </w:r>
      <w:r>
        <w:rPr>
          <w:rFonts w:asciiTheme="minorHAnsi" w:hAnsiTheme="minorHAnsi"/>
          <w:noProof/>
          <w:sz w:val="22"/>
          <w:lang w:eastAsia="hr-HR"/>
        </w:rPr>
        <w:tab/>
      </w:r>
      <w:r>
        <w:rPr>
          <w:noProof/>
        </w:rPr>
        <w:t>Održivi razvoj</w:t>
      </w:r>
      <w:r>
        <w:rPr>
          <w:noProof/>
        </w:rPr>
        <w:tab/>
      </w:r>
      <w:r>
        <w:rPr>
          <w:noProof/>
        </w:rPr>
        <w:fldChar w:fldCharType="begin"/>
      </w:r>
      <w:r>
        <w:rPr>
          <w:noProof/>
        </w:rPr>
        <w:instrText xml:space="preserve"> PAGEREF _Toc516131176 \h </w:instrText>
      </w:r>
      <w:r>
        <w:rPr>
          <w:noProof/>
        </w:rPr>
      </w:r>
      <w:r>
        <w:rPr>
          <w:noProof/>
        </w:rPr>
        <w:fldChar w:fldCharType="separate"/>
      </w:r>
      <w:r>
        <w:rPr>
          <w:noProof/>
        </w:rPr>
        <w:t>36</w:t>
      </w:r>
      <w:r>
        <w:rPr>
          <w:noProof/>
        </w:rPr>
        <w:fldChar w:fldCharType="end"/>
      </w:r>
    </w:p>
    <w:p w14:paraId="175DA9A0" w14:textId="5B2A62DE"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3.</w:t>
      </w:r>
      <w:r>
        <w:rPr>
          <w:rFonts w:asciiTheme="minorHAnsi" w:hAnsiTheme="minorHAnsi"/>
          <w:b w:val="0"/>
          <w:bCs w:val="0"/>
          <w:noProof/>
          <w:sz w:val="22"/>
          <w:szCs w:val="22"/>
          <w:lang w:eastAsia="hr-HR"/>
        </w:rPr>
        <w:tab/>
      </w:r>
      <w:r>
        <w:rPr>
          <w:noProof/>
        </w:rPr>
        <w:t>KAKO SE PRIJAVITI</w:t>
      </w:r>
      <w:r>
        <w:rPr>
          <w:noProof/>
        </w:rPr>
        <w:tab/>
      </w:r>
      <w:r>
        <w:rPr>
          <w:noProof/>
        </w:rPr>
        <w:fldChar w:fldCharType="begin"/>
      </w:r>
      <w:r>
        <w:rPr>
          <w:noProof/>
        </w:rPr>
        <w:instrText xml:space="preserve"> PAGEREF _Toc516131177 \h </w:instrText>
      </w:r>
      <w:r>
        <w:rPr>
          <w:noProof/>
        </w:rPr>
      </w:r>
      <w:r>
        <w:rPr>
          <w:noProof/>
        </w:rPr>
        <w:fldChar w:fldCharType="separate"/>
      </w:r>
      <w:r>
        <w:rPr>
          <w:noProof/>
        </w:rPr>
        <w:t>37</w:t>
      </w:r>
      <w:r>
        <w:rPr>
          <w:noProof/>
        </w:rPr>
        <w:fldChar w:fldCharType="end"/>
      </w:r>
    </w:p>
    <w:p w14:paraId="7F411FB6" w14:textId="337BBCCA" w:rsidR="001B21C8" w:rsidRDefault="001B21C8">
      <w:pPr>
        <w:pStyle w:val="TOC2"/>
        <w:tabs>
          <w:tab w:val="left" w:pos="880"/>
          <w:tab w:val="right" w:leader="dot" w:pos="9062"/>
        </w:tabs>
        <w:rPr>
          <w:rFonts w:asciiTheme="minorHAnsi" w:hAnsiTheme="minorHAnsi"/>
          <w:bCs w:val="0"/>
          <w:noProof/>
          <w:sz w:val="22"/>
          <w:lang w:eastAsia="hr-HR"/>
        </w:rPr>
      </w:pPr>
      <w:r>
        <w:rPr>
          <w:noProof/>
        </w:rPr>
        <w:t>3.1.</w:t>
      </w:r>
      <w:r>
        <w:rPr>
          <w:rFonts w:asciiTheme="minorHAnsi" w:hAnsiTheme="minorHAnsi"/>
          <w:bCs w:val="0"/>
          <w:noProof/>
          <w:sz w:val="22"/>
          <w:lang w:eastAsia="hr-HR"/>
        </w:rPr>
        <w:tab/>
      </w:r>
      <w:r>
        <w:rPr>
          <w:noProof/>
        </w:rPr>
        <w:t>Izgled i sadržaj projektnog prijedloga</w:t>
      </w:r>
      <w:r>
        <w:rPr>
          <w:noProof/>
        </w:rPr>
        <w:tab/>
      </w:r>
      <w:r>
        <w:rPr>
          <w:noProof/>
        </w:rPr>
        <w:fldChar w:fldCharType="begin"/>
      </w:r>
      <w:r>
        <w:rPr>
          <w:noProof/>
        </w:rPr>
        <w:instrText xml:space="preserve"> PAGEREF _Toc516131178 \h </w:instrText>
      </w:r>
      <w:r>
        <w:rPr>
          <w:noProof/>
        </w:rPr>
      </w:r>
      <w:r>
        <w:rPr>
          <w:noProof/>
        </w:rPr>
        <w:fldChar w:fldCharType="separate"/>
      </w:r>
      <w:r>
        <w:rPr>
          <w:noProof/>
        </w:rPr>
        <w:t>37</w:t>
      </w:r>
      <w:r>
        <w:rPr>
          <w:noProof/>
        </w:rPr>
        <w:fldChar w:fldCharType="end"/>
      </w:r>
    </w:p>
    <w:p w14:paraId="006A78FD" w14:textId="54812C68" w:rsidR="001B21C8" w:rsidRDefault="001B21C8">
      <w:pPr>
        <w:pStyle w:val="TOC2"/>
        <w:tabs>
          <w:tab w:val="left" w:pos="880"/>
          <w:tab w:val="right" w:leader="dot" w:pos="9062"/>
        </w:tabs>
        <w:rPr>
          <w:rFonts w:asciiTheme="minorHAnsi" w:hAnsiTheme="minorHAnsi"/>
          <w:bCs w:val="0"/>
          <w:noProof/>
          <w:sz w:val="22"/>
          <w:lang w:eastAsia="hr-HR"/>
        </w:rPr>
      </w:pPr>
      <w:r>
        <w:rPr>
          <w:noProof/>
        </w:rPr>
        <w:t>3.2.</w:t>
      </w:r>
      <w:r>
        <w:rPr>
          <w:rFonts w:asciiTheme="minorHAnsi" w:hAnsiTheme="minorHAnsi"/>
          <w:bCs w:val="0"/>
          <w:noProof/>
          <w:sz w:val="22"/>
          <w:lang w:eastAsia="hr-HR"/>
        </w:rPr>
        <w:tab/>
      </w:r>
      <w:r>
        <w:rPr>
          <w:noProof/>
        </w:rPr>
        <w:t>Podnošenje projektnog prijedloga</w:t>
      </w:r>
      <w:r>
        <w:rPr>
          <w:noProof/>
        </w:rPr>
        <w:tab/>
      </w:r>
      <w:r>
        <w:rPr>
          <w:noProof/>
        </w:rPr>
        <w:fldChar w:fldCharType="begin"/>
      </w:r>
      <w:r>
        <w:rPr>
          <w:noProof/>
        </w:rPr>
        <w:instrText xml:space="preserve"> PAGEREF _Toc516131179 \h </w:instrText>
      </w:r>
      <w:r>
        <w:rPr>
          <w:noProof/>
        </w:rPr>
      </w:r>
      <w:r>
        <w:rPr>
          <w:noProof/>
        </w:rPr>
        <w:fldChar w:fldCharType="separate"/>
      </w:r>
      <w:r>
        <w:rPr>
          <w:noProof/>
        </w:rPr>
        <w:t>38</w:t>
      </w:r>
      <w:r>
        <w:rPr>
          <w:noProof/>
        </w:rPr>
        <w:fldChar w:fldCharType="end"/>
      </w:r>
    </w:p>
    <w:p w14:paraId="0FB03CBB" w14:textId="1404E0A7" w:rsidR="001B21C8" w:rsidRDefault="001B21C8">
      <w:pPr>
        <w:pStyle w:val="TOC2"/>
        <w:tabs>
          <w:tab w:val="left" w:pos="880"/>
          <w:tab w:val="right" w:leader="dot" w:pos="9062"/>
        </w:tabs>
        <w:rPr>
          <w:rFonts w:asciiTheme="minorHAnsi" w:hAnsiTheme="minorHAnsi"/>
          <w:bCs w:val="0"/>
          <w:noProof/>
          <w:sz w:val="22"/>
          <w:lang w:eastAsia="hr-HR"/>
        </w:rPr>
      </w:pPr>
      <w:r>
        <w:rPr>
          <w:noProof/>
        </w:rPr>
        <w:t>3.3.</w:t>
      </w:r>
      <w:r>
        <w:rPr>
          <w:rFonts w:asciiTheme="minorHAnsi" w:hAnsiTheme="minorHAnsi"/>
          <w:bCs w:val="0"/>
          <w:noProof/>
          <w:sz w:val="22"/>
          <w:lang w:eastAsia="hr-HR"/>
        </w:rPr>
        <w:tab/>
      </w:r>
      <w:r>
        <w:rPr>
          <w:noProof/>
        </w:rPr>
        <w:t>Rok za predaju projektnog prijedloga</w:t>
      </w:r>
      <w:r>
        <w:rPr>
          <w:noProof/>
        </w:rPr>
        <w:tab/>
      </w:r>
      <w:r>
        <w:rPr>
          <w:noProof/>
        </w:rPr>
        <w:fldChar w:fldCharType="begin"/>
      </w:r>
      <w:r>
        <w:rPr>
          <w:noProof/>
        </w:rPr>
        <w:instrText xml:space="preserve"> PAGEREF _Toc516131180 \h </w:instrText>
      </w:r>
      <w:r>
        <w:rPr>
          <w:noProof/>
        </w:rPr>
      </w:r>
      <w:r>
        <w:rPr>
          <w:noProof/>
        </w:rPr>
        <w:fldChar w:fldCharType="separate"/>
      </w:r>
      <w:r>
        <w:rPr>
          <w:noProof/>
        </w:rPr>
        <w:t>38</w:t>
      </w:r>
      <w:r>
        <w:rPr>
          <w:noProof/>
        </w:rPr>
        <w:fldChar w:fldCharType="end"/>
      </w:r>
    </w:p>
    <w:p w14:paraId="77169BF6" w14:textId="7429F402" w:rsidR="001B21C8" w:rsidRDefault="001B21C8">
      <w:pPr>
        <w:pStyle w:val="TOC2"/>
        <w:tabs>
          <w:tab w:val="left" w:pos="880"/>
          <w:tab w:val="right" w:leader="dot" w:pos="9062"/>
        </w:tabs>
        <w:rPr>
          <w:rFonts w:asciiTheme="minorHAnsi" w:hAnsiTheme="minorHAnsi"/>
          <w:bCs w:val="0"/>
          <w:noProof/>
          <w:sz w:val="22"/>
          <w:lang w:eastAsia="hr-HR"/>
        </w:rPr>
      </w:pPr>
      <w:r>
        <w:rPr>
          <w:noProof/>
        </w:rPr>
        <w:t>3.4.</w:t>
      </w:r>
      <w:r>
        <w:rPr>
          <w:rFonts w:asciiTheme="minorHAnsi" w:hAnsiTheme="minorHAnsi"/>
          <w:bCs w:val="0"/>
          <w:noProof/>
          <w:sz w:val="22"/>
          <w:lang w:eastAsia="hr-HR"/>
        </w:rPr>
        <w:tab/>
      </w:r>
      <w:r>
        <w:rPr>
          <w:noProof/>
        </w:rPr>
        <w:t>Dodatne informacije uz projektni prijedlog</w:t>
      </w:r>
      <w:r>
        <w:rPr>
          <w:noProof/>
        </w:rPr>
        <w:tab/>
      </w:r>
      <w:r>
        <w:rPr>
          <w:noProof/>
        </w:rPr>
        <w:fldChar w:fldCharType="begin"/>
      </w:r>
      <w:r>
        <w:rPr>
          <w:noProof/>
        </w:rPr>
        <w:instrText xml:space="preserve"> PAGEREF _Toc516131181 \h </w:instrText>
      </w:r>
      <w:r>
        <w:rPr>
          <w:noProof/>
        </w:rPr>
      </w:r>
      <w:r>
        <w:rPr>
          <w:noProof/>
        </w:rPr>
        <w:fldChar w:fldCharType="separate"/>
      </w:r>
      <w:r>
        <w:rPr>
          <w:noProof/>
        </w:rPr>
        <w:t>39</w:t>
      </w:r>
      <w:r>
        <w:rPr>
          <w:noProof/>
        </w:rPr>
        <w:fldChar w:fldCharType="end"/>
      </w:r>
    </w:p>
    <w:p w14:paraId="396A2364" w14:textId="55BA6BF1" w:rsidR="001B21C8" w:rsidRDefault="001B21C8">
      <w:pPr>
        <w:pStyle w:val="TOC2"/>
        <w:tabs>
          <w:tab w:val="left" w:pos="880"/>
          <w:tab w:val="right" w:leader="dot" w:pos="9062"/>
        </w:tabs>
        <w:rPr>
          <w:rFonts w:asciiTheme="minorHAnsi" w:hAnsiTheme="minorHAnsi"/>
          <w:bCs w:val="0"/>
          <w:noProof/>
          <w:sz w:val="22"/>
          <w:lang w:eastAsia="hr-HR"/>
        </w:rPr>
      </w:pPr>
      <w:r>
        <w:rPr>
          <w:noProof/>
        </w:rPr>
        <w:t>3.5.</w:t>
      </w:r>
      <w:r>
        <w:rPr>
          <w:rFonts w:asciiTheme="minorHAnsi" w:hAnsiTheme="minorHAnsi"/>
          <w:bCs w:val="0"/>
          <w:noProof/>
          <w:sz w:val="22"/>
          <w:lang w:eastAsia="hr-HR"/>
        </w:rPr>
        <w:tab/>
      </w:r>
      <w:r>
        <w:rPr>
          <w:noProof/>
        </w:rPr>
        <w:t>Objava rezultata Poziva</w:t>
      </w:r>
      <w:r>
        <w:rPr>
          <w:noProof/>
        </w:rPr>
        <w:tab/>
      </w:r>
      <w:r>
        <w:rPr>
          <w:noProof/>
        </w:rPr>
        <w:fldChar w:fldCharType="begin"/>
      </w:r>
      <w:r>
        <w:rPr>
          <w:noProof/>
        </w:rPr>
        <w:instrText xml:space="preserve"> PAGEREF _Toc516131182 \h </w:instrText>
      </w:r>
      <w:r>
        <w:rPr>
          <w:noProof/>
        </w:rPr>
      </w:r>
      <w:r>
        <w:rPr>
          <w:noProof/>
        </w:rPr>
        <w:fldChar w:fldCharType="separate"/>
      </w:r>
      <w:r>
        <w:rPr>
          <w:noProof/>
        </w:rPr>
        <w:t>40</w:t>
      </w:r>
      <w:r>
        <w:rPr>
          <w:noProof/>
        </w:rPr>
        <w:fldChar w:fldCharType="end"/>
      </w:r>
    </w:p>
    <w:p w14:paraId="37DC8EAB" w14:textId="507A903D"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4.</w:t>
      </w:r>
      <w:r>
        <w:rPr>
          <w:rFonts w:asciiTheme="minorHAnsi" w:hAnsiTheme="minorHAnsi"/>
          <w:b w:val="0"/>
          <w:bCs w:val="0"/>
          <w:noProof/>
          <w:sz w:val="22"/>
          <w:szCs w:val="22"/>
          <w:lang w:eastAsia="hr-HR"/>
        </w:rPr>
        <w:tab/>
      </w:r>
      <w:r>
        <w:rPr>
          <w:noProof/>
        </w:rPr>
        <w:t>POSTUPAK DODJELE</w:t>
      </w:r>
      <w:r>
        <w:rPr>
          <w:noProof/>
        </w:rPr>
        <w:tab/>
      </w:r>
      <w:r>
        <w:rPr>
          <w:noProof/>
        </w:rPr>
        <w:fldChar w:fldCharType="begin"/>
      </w:r>
      <w:r>
        <w:rPr>
          <w:noProof/>
        </w:rPr>
        <w:instrText xml:space="preserve"> PAGEREF _Toc516131183 \h </w:instrText>
      </w:r>
      <w:r>
        <w:rPr>
          <w:noProof/>
        </w:rPr>
      </w:r>
      <w:r>
        <w:rPr>
          <w:noProof/>
        </w:rPr>
        <w:fldChar w:fldCharType="separate"/>
      </w:r>
      <w:r>
        <w:rPr>
          <w:noProof/>
        </w:rPr>
        <w:t>41</w:t>
      </w:r>
      <w:r>
        <w:rPr>
          <w:noProof/>
        </w:rPr>
        <w:fldChar w:fldCharType="end"/>
      </w:r>
    </w:p>
    <w:p w14:paraId="2359F9B5" w14:textId="48218AEA" w:rsidR="001B21C8" w:rsidRDefault="001B21C8">
      <w:pPr>
        <w:pStyle w:val="TOC2"/>
        <w:tabs>
          <w:tab w:val="left" w:pos="880"/>
          <w:tab w:val="right" w:leader="dot" w:pos="9062"/>
        </w:tabs>
        <w:rPr>
          <w:rFonts w:asciiTheme="minorHAnsi" w:hAnsiTheme="minorHAnsi"/>
          <w:bCs w:val="0"/>
          <w:noProof/>
          <w:sz w:val="22"/>
          <w:lang w:eastAsia="hr-HR"/>
        </w:rPr>
      </w:pPr>
      <w:r>
        <w:rPr>
          <w:noProof/>
        </w:rPr>
        <w:t>4.1.</w:t>
      </w:r>
      <w:r>
        <w:rPr>
          <w:rFonts w:asciiTheme="minorHAnsi" w:hAnsiTheme="minorHAnsi"/>
          <w:bCs w:val="0"/>
          <w:noProof/>
          <w:sz w:val="22"/>
          <w:lang w:eastAsia="hr-HR"/>
        </w:rPr>
        <w:tab/>
      </w:r>
      <w:r>
        <w:rPr>
          <w:noProof/>
        </w:rPr>
        <w:t>Faze postupka dodjele bespovratnih sredstava</w:t>
      </w:r>
      <w:r>
        <w:rPr>
          <w:noProof/>
        </w:rPr>
        <w:tab/>
      </w:r>
      <w:r>
        <w:rPr>
          <w:noProof/>
        </w:rPr>
        <w:fldChar w:fldCharType="begin"/>
      </w:r>
      <w:r>
        <w:rPr>
          <w:noProof/>
        </w:rPr>
        <w:instrText xml:space="preserve"> PAGEREF _Toc516131184 \h </w:instrText>
      </w:r>
      <w:r>
        <w:rPr>
          <w:noProof/>
        </w:rPr>
      </w:r>
      <w:r>
        <w:rPr>
          <w:noProof/>
        </w:rPr>
        <w:fldChar w:fldCharType="separate"/>
      </w:r>
      <w:r>
        <w:rPr>
          <w:noProof/>
        </w:rPr>
        <w:t>41</w:t>
      </w:r>
      <w:r>
        <w:rPr>
          <w:noProof/>
        </w:rPr>
        <w:fldChar w:fldCharType="end"/>
      </w:r>
    </w:p>
    <w:p w14:paraId="4DCD6873" w14:textId="524F0B71" w:rsidR="001B21C8" w:rsidRDefault="001B21C8">
      <w:pPr>
        <w:pStyle w:val="TOC3"/>
        <w:tabs>
          <w:tab w:val="left" w:pos="1320"/>
          <w:tab w:val="right" w:leader="dot" w:pos="9062"/>
        </w:tabs>
        <w:rPr>
          <w:rFonts w:asciiTheme="minorHAnsi" w:hAnsiTheme="minorHAnsi"/>
          <w:noProof/>
          <w:sz w:val="22"/>
          <w:lang w:eastAsia="hr-HR"/>
        </w:rPr>
      </w:pPr>
      <w:r>
        <w:rPr>
          <w:noProof/>
        </w:rPr>
        <w:t>4.1.1.</w:t>
      </w:r>
      <w:r>
        <w:rPr>
          <w:rFonts w:asciiTheme="minorHAnsi" w:hAnsiTheme="minorHAnsi"/>
          <w:noProof/>
          <w:sz w:val="22"/>
          <w:lang w:eastAsia="hr-HR"/>
        </w:rPr>
        <w:tab/>
      </w:r>
      <w:r>
        <w:rPr>
          <w:noProof/>
        </w:rPr>
        <w:t>Faza 1. Administrativna provjera i provjera prihvatljivosti Prijavitelja</w:t>
      </w:r>
      <w:r>
        <w:rPr>
          <w:noProof/>
        </w:rPr>
        <w:tab/>
      </w:r>
      <w:r>
        <w:rPr>
          <w:noProof/>
        </w:rPr>
        <w:fldChar w:fldCharType="begin"/>
      </w:r>
      <w:r>
        <w:rPr>
          <w:noProof/>
        </w:rPr>
        <w:instrText xml:space="preserve"> PAGEREF _Toc516131185 \h </w:instrText>
      </w:r>
      <w:r>
        <w:rPr>
          <w:noProof/>
        </w:rPr>
      </w:r>
      <w:r>
        <w:rPr>
          <w:noProof/>
        </w:rPr>
        <w:fldChar w:fldCharType="separate"/>
      </w:r>
      <w:r>
        <w:rPr>
          <w:noProof/>
        </w:rPr>
        <w:t>41</w:t>
      </w:r>
      <w:r>
        <w:rPr>
          <w:noProof/>
        </w:rPr>
        <w:fldChar w:fldCharType="end"/>
      </w:r>
    </w:p>
    <w:p w14:paraId="5C2CD97E" w14:textId="4EEE1FAC" w:rsidR="001B21C8" w:rsidRDefault="001B21C8">
      <w:pPr>
        <w:pStyle w:val="TOC3"/>
        <w:tabs>
          <w:tab w:val="left" w:pos="1320"/>
          <w:tab w:val="right" w:leader="dot" w:pos="9062"/>
        </w:tabs>
        <w:rPr>
          <w:rFonts w:asciiTheme="minorHAnsi" w:hAnsiTheme="minorHAnsi"/>
          <w:noProof/>
          <w:sz w:val="22"/>
          <w:lang w:eastAsia="hr-HR"/>
        </w:rPr>
      </w:pPr>
      <w:r>
        <w:rPr>
          <w:noProof/>
        </w:rPr>
        <w:t>4.1.2.</w:t>
      </w:r>
      <w:r>
        <w:rPr>
          <w:rFonts w:asciiTheme="minorHAnsi" w:hAnsiTheme="minorHAnsi"/>
          <w:noProof/>
          <w:sz w:val="22"/>
          <w:lang w:eastAsia="hr-HR"/>
        </w:rPr>
        <w:tab/>
      </w:r>
      <w:r>
        <w:rPr>
          <w:noProof/>
        </w:rPr>
        <w:t>Faza 2.</w:t>
      </w:r>
      <w:r>
        <w:rPr>
          <w:noProof/>
        </w:rPr>
        <w:tab/>
      </w:r>
      <w:r>
        <w:rPr>
          <w:noProof/>
        </w:rPr>
        <w:fldChar w:fldCharType="begin"/>
      </w:r>
      <w:r>
        <w:rPr>
          <w:noProof/>
        </w:rPr>
        <w:instrText xml:space="preserve"> PAGEREF _Toc516131186 \h </w:instrText>
      </w:r>
      <w:r>
        <w:rPr>
          <w:noProof/>
        </w:rPr>
      </w:r>
      <w:r>
        <w:rPr>
          <w:noProof/>
        </w:rPr>
        <w:fldChar w:fldCharType="separate"/>
      </w:r>
      <w:r>
        <w:rPr>
          <w:noProof/>
        </w:rPr>
        <w:t>42</w:t>
      </w:r>
      <w:r>
        <w:rPr>
          <w:noProof/>
        </w:rPr>
        <w:fldChar w:fldCharType="end"/>
      </w:r>
    </w:p>
    <w:p w14:paraId="3FA0AF2F" w14:textId="6A73B2E8" w:rsidR="001B21C8" w:rsidRDefault="001B21C8">
      <w:pPr>
        <w:pStyle w:val="TOC2"/>
        <w:tabs>
          <w:tab w:val="right" w:leader="dot" w:pos="9062"/>
        </w:tabs>
        <w:rPr>
          <w:rFonts w:asciiTheme="minorHAnsi" w:hAnsiTheme="minorHAnsi"/>
          <w:bCs w:val="0"/>
          <w:noProof/>
          <w:sz w:val="22"/>
          <w:lang w:eastAsia="hr-HR"/>
        </w:rPr>
      </w:pPr>
      <w:r w:rsidRPr="00377A23">
        <w:rPr>
          <w:rFonts w:cs="Times New Roman"/>
          <w:noProof/>
          <w:color w:val="202020"/>
          <w:shd w:val="clear" w:color="auto" w:fill="FFFFFF"/>
        </w:rPr>
        <w:t>5 bodova dobivaju projektni prijedlozi koji primjenjuju investicijski model B, a u kojem se operatoru javne mreže iznimno dopušta pružanje usluge krajnjim korisnicima iz skupine javnih korisnika.</w:t>
      </w:r>
      <w:r>
        <w:rPr>
          <w:noProof/>
        </w:rPr>
        <w:tab/>
      </w:r>
      <w:r>
        <w:rPr>
          <w:noProof/>
        </w:rPr>
        <w:fldChar w:fldCharType="begin"/>
      </w:r>
      <w:r>
        <w:rPr>
          <w:noProof/>
        </w:rPr>
        <w:instrText xml:space="preserve"> PAGEREF _Toc516131187 \h </w:instrText>
      </w:r>
      <w:r>
        <w:rPr>
          <w:noProof/>
        </w:rPr>
      </w:r>
      <w:r>
        <w:rPr>
          <w:noProof/>
        </w:rPr>
        <w:fldChar w:fldCharType="separate"/>
      </w:r>
      <w:r>
        <w:rPr>
          <w:noProof/>
        </w:rPr>
        <w:t>47</w:t>
      </w:r>
      <w:r>
        <w:rPr>
          <w:noProof/>
        </w:rPr>
        <w:fldChar w:fldCharType="end"/>
      </w:r>
    </w:p>
    <w:p w14:paraId="126D73F2" w14:textId="309E199F" w:rsidR="001B21C8" w:rsidRDefault="001B21C8">
      <w:pPr>
        <w:pStyle w:val="TOC3"/>
        <w:tabs>
          <w:tab w:val="left" w:pos="1320"/>
          <w:tab w:val="right" w:leader="dot" w:pos="9062"/>
        </w:tabs>
        <w:rPr>
          <w:rFonts w:asciiTheme="minorHAnsi" w:hAnsiTheme="minorHAnsi"/>
          <w:noProof/>
          <w:sz w:val="22"/>
          <w:lang w:eastAsia="hr-HR"/>
        </w:rPr>
      </w:pPr>
      <w:r>
        <w:rPr>
          <w:noProof/>
        </w:rPr>
        <w:t>4.1.3.</w:t>
      </w:r>
      <w:r>
        <w:rPr>
          <w:rFonts w:asciiTheme="minorHAnsi" w:hAnsiTheme="minorHAnsi"/>
          <w:noProof/>
          <w:sz w:val="22"/>
          <w:lang w:eastAsia="hr-HR"/>
        </w:rPr>
        <w:tab/>
      </w:r>
      <w:r>
        <w:rPr>
          <w:noProof/>
        </w:rPr>
        <w:t xml:space="preserve">Faza 3. </w:t>
      </w:r>
      <w:r w:rsidRPr="00377A23">
        <w:rPr>
          <w:i/>
          <w:noProof/>
        </w:rPr>
        <w:t>Ex post</w:t>
      </w:r>
      <w:r>
        <w:rPr>
          <w:noProof/>
        </w:rPr>
        <w:t xml:space="preserve"> kontrola za postupke javne nabave za odabir privatnih operatora u investicijskim modelima A i C</w:t>
      </w:r>
      <w:r>
        <w:rPr>
          <w:noProof/>
        </w:rPr>
        <w:tab/>
      </w:r>
      <w:r>
        <w:rPr>
          <w:noProof/>
        </w:rPr>
        <w:fldChar w:fldCharType="begin"/>
      </w:r>
      <w:r>
        <w:rPr>
          <w:noProof/>
        </w:rPr>
        <w:instrText xml:space="preserve"> PAGEREF _Toc516131188 \h </w:instrText>
      </w:r>
      <w:r>
        <w:rPr>
          <w:noProof/>
        </w:rPr>
      </w:r>
      <w:r>
        <w:rPr>
          <w:noProof/>
        </w:rPr>
        <w:fldChar w:fldCharType="separate"/>
      </w:r>
      <w:r>
        <w:rPr>
          <w:noProof/>
        </w:rPr>
        <w:t>65</w:t>
      </w:r>
      <w:r>
        <w:rPr>
          <w:noProof/>
        </w:rPr>
        <w:fldChar w:fldCharType="end"/>
      </w:r>
    </w:p>
    <w:p w14:paraId="0C05C48A" w14:textId="123D7AA7" w:rsidR="001B21C8" w:rsidRDefault="001B21C8">
      <w:pPr>
        <w:pStyle w:val="TOC3"/>
        <w:tabs>
          <w:tab w:val="left" w:pos="1320"/>
          <w:tab w:val="right" w:leader="dot" w:pos="9062"/>
        </w:tabs>
        <w:rPr>
          <w:rFonts w:asciiTheme="minorHAnsi" w:hAnsiTheme="minorHAnsi"/>
          <w:noProof/>
          <w:sz w:val="22"/>
          <w:lang w:eastAsia="hr-HR"/>
        </w:rPr>
      </w:pPr>
      <w:r>
        <w:rPr>
          <w:noProof/>
        </w:rPr>
        <w:lastRenderedPageBreak/>
        <w:t>4.1.4.</w:t>
      </w:r>
      <w:r>
        <w:rPr>
          <w:rFonts w:asciiTheme="minorHAnsi" w:hAnsiTheme="minorHAnsi"/>
          <w:noProof/>
          <w:sz w:val="22"/>
          <w:lang w:eastAsia="hr-HR"/>
        </w:rPr>
        <w:tab/>
      </w:r>
      <w:r>
        <w:rPr>
          <w:noProof/>
        </w:rPr>
        <w:t>Faza 4. Donošenje Odluke o financiranju</w:t>
      </w:r>
      <w:r>
        <w:rPr>
          <w:noProof/>
        </w:rPr>
        <w:tab/>
      </w:r>
      <w:r>
        <w:rPr>
          <w:noProof/>
        </w:rPr>
        <w:fldChar w:fldCharType="begin"/>
      </w:r>
      <w:r>
        <w:rPr>
          <w:noProof/>
        </w:rPr>
        <w:instrText xml:space="preserve"> PAGEREF _Toc516131189 \h </w:instrText>
      </w:r>
      <w:r>
        <w:rPr>
          <w:noProof/>
        </w:rPr>
      </w:r>
      <w:r>
        <w:rPr>
          <w:noProof/>
        </w:rPr>
        <w:fldChar w:fldCharType="separate"/>
      </w:r>
      <w:r>
        <w:rPr>
          <w:noProof/>
        </w:rPr>
        <w:t>66</w:t>
      </w:r>
      <w:r>
        <w:rPr>
          <w:noProof/>
        </w:rPr>
        <w:fldChar w:fldCharType="end"/>
      </w:r>
    </w:p>
    <w:p w14:paraId="54518965" w14:textId="02007E2F" w:rsidR="001B21C8" w:rsidRDefault="001B21C8">
      <w:pPr>
        <w:pStyle w:val="TOC2"/>
        <w:tabs>
          <w:tab w:val="left" w:pos="880"/>
          <w:tab w:val="right" w:leader="dot" w:pos="9062"/>
        </w:tabs>
        <w:rPr>
          <w:rFonts w:asciiTheme="minorHAnsi" w:hAnsiTheme="minorHAnsi"/>
          <w:bCs w:val="0"/>
          <w:noProof/>
          <w:sz w:val="22"/>
          <w:lang w:eastAsia="hr-HR"/>
        </w:rPr>
      </w:pPr>
      <w:r>
        <w:rPr>
          <w:noProof/>
        </w:rPr>
        <w:t>4.2.</w:t>
      </w:r>
      <w:r>
        <w:rPr>
          <w:rFonts w:asciiTheme="minorHAnsi" w:hAnsiTheme="minorHAnsi"/>
          <w:bCs w:val="0"/>
          <w:noProof/>
          <w:sz w:val="22"/>
          <w:lang w:eastAsia="hr-HR"/>
        </w:rPr>
        <w:tab/>
      </w:r>
      <w:r>
        <w:rPr>
          <w:noProof/>
        </w:rPr>
        <w:t>Odredbe vezane uz dodatna pojašnjenja tijekom postupka dodjele</w:t>
      </w:r>
      <w:r>
        <w:rPr>
          <w:noProof/>
        </w:rPr>
        <w:tab/>
      </w:r>
      <w:r>
        <w:rPr>
          <w:noProof/>
        </w:rPr>
        <w:fldChar w:fldCharType="begin"/>
      </w:r>
      <w:r>
        <w:rPr>
          <w:noProof/>
        </w:rPr>
        <w:instrText xml:space="preserve"> PAGEREF _Toc516131190 \h </w:instrText>
      </w:r>
      <w:r>
        <w:rPr>
          <w:noProof/>
        </w:rPr>
      </w:r>
      <w:r>
        <w:rPr>
          <w:noProof/>
        </w:rPr>
        <w:fldChar w:fldCharType="separate"/>
      </w:r>
      <w:r>
        <w:rPr>
          <w:noProof/>
        </w:rPr>
        <w:t>67</w:t>
      </w:r>
      <w:r>
        <w:rPr>
          <w:noProof/>
        </w:rPr>
        <w:fldChar w:fldCharType="end"/>
      </w:r>
    </w:p>
    <w:p w14:paraId="5710C86C" w14:textId="5B385EC7" w:rsidR="001B21C8" w:rsidRDefault="001B21C8">
      <w:pPr>
        <w:pStyle w:val="TOC2"/>
        <w:tabs>
          <w:tab w:val="left" w:pos="880"/>
          <w:tab w:val="right" w:leader="dot" w:pos="9062"/>
        </w:tabs>
        <w:rPr>
          <w:rFonts w:asciiTheme="minorHAnsi" w:hAnsiTheme="minorHAnsi"/>
          <w:bCs w:val="0"/>
          <w:noProof/>
          <w:sz w:val="22"/>
          <w:lang w:eastAsia="hr-HR"/>
        </w:rPr>
      </w:pPr>
      <w:r>
        <w:rPr>
          <w:noProof/>
        </w:rPr>
        <w:t>4.3.</w:t>
      </w:r>
      <w:r>
        <w:rPr>
          <w:rFonts w:asciiTheme="minorHAnsi" w:hAnsiTheme="minorHAnsi"/>
          <w:bCs w:val="0"/>
          <w:noProof/>
          <w:sz w:val="22"/>
          <w:lang w:eastAsia="hr-HR"/>
        </w:rPr>
        <w:tab/>
      </w:r>
      <w:r>
        <w:rPr>
          <w:noProof/>
        </w:rPr>
        <w:t>Prigovori</w:t>
      </w:r>
      <w:r>
        <w:rPr>
          <w:noProof/>
        </w:rPr>
        <w:tab/>
      </w:r>
      <w:r>
        <w:rPr>
          <w:noProof/>
        </w:rPr>
        <w:fldChar w:fldCharType="begin"/>
      </w:r>
      <w:r>
        <w:rPr>
          <w:noProof/>
        </w:rPr>
        <w:instrText xml:space="preserve"> PAGEREF _Toc516131191 \h </w:instrText>
      </w:r>
      <w:r>
        <w:rPr>
          <w:noProof/>
        </w:rPr>
      </w:r>
      <w:r>
        <w:rPr>
          <w:noProof/>
        </w:rPr>
        <w:fldChar w:fldCharType="separate"/>
      </w:r>
      <w:r>
        <w:rPr>
          <w:noProof/>
        </w:rPr>
        <w:t>68</w:t>
      </w:r>
      <w:r>
        <w:rPr>
          <w:noProof/>
        </w:rPr>
        <w:fldChar w:fldCharType="end"/>
      </w:r>
    </w:p>
    <w:p w14:paraId="39E5C42E" w14:textId="3FB19DC5" w:rsidR="001B21C8" w:rsidRDefault="001B21C8">
      <w:pPr>
        <w:pStyle w:val="TOC2"/>
        <w:tabs>
          <w:tab w:val="left" w:pos="880"/>
          <w:tab w:val="right" w:leader="dot" w:pos="9062"/>
        </w:tabs>
        <w:rPr>
          <w:rFonts w:asciiTheme="minorHAnsi" w:hAnsiTheme="minorHAnsi"/>
          <w:bCs w:val="0"/>
          <w:noProof/>
          <w:sz w:val="22"/>
          <w:lang w:eastAsia="hr-HR"/>
        </w:rPr>
      </w:pPr>
      <w:r>
        <w:rPr>
          <w:noProof/>
        </w:rPr>
        <w:t>4.4.</w:t>
      </w:r>
      <w:r>
        <w:rPr>
          <w:rFonts w:asciiTheme="minorHAnsi" w:hAnsiTheme="minorHAnsi"/>
          <w:bCs w:val="0"/>
          <w:noProof/>
          <w:sz w:val="22"/>
          <w:lang w:eastAsia="hr-HR"/>
        </w:rPr>
        <w:tab/>
      </w:r>
      <w:r>
        <w:rPr>
          <w:noProof/>
        </w:rPr>
        <w:t>Ugovaranje</w:t>
      </w:r>
      <w:r>
        <w:rPr>
          <w:noProof/>
        </w:rPr>
        <w:tab/>
      </w:r>
      <w:r>
        <w:rPr>
          <w:noProof/>
        </w:rPr>
        <w:fldChar w:fldCharType="begin"/>
      </w:r>
      <w:r>
        <w:rPr>
          <w:noProof/>
        </w:rPr>
        <w:instrText xml:space="preserve"> PAGEREF _Toc516131192 \h </w:instrText>
      </w:r>
      <w:r>
        <w:rPr>
          <w:noProof/>
        </w:rPr>
      </w:r>
      <w:r>
        <w:rPr>
          <w:noProof/>
        </w:rPr>
        <w:fldChar w:fldCharType="separate"/>
      </w:r>
      <w:r>
        <w:rPr>
          <w:noProof/>
        </w:rPr>
        <w:t>71</w:t>
      </w:r>
      <w:r>
        <w:rPr>
          <w:noProof/>
        </w:rPr>
        <w:fldChar w:fldCharType="end"/>
      </w:r>
    </w:p>
    <w:p w14:paraId="3EA3F699" w14:textId="504DDC7F"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5.</w:t>
      </w:r>
      <w:r>
        <w:rPr>
          <w:rFonts w:asciiTheme="minorHAnsi" w:hAnsiTheme="minorHAnsi"/>
          <w:b w:val="0"/>
          <w:bCs w:val="0"/>
          <w:noProof/>
          <w:sz w:val="22"/>
          <w:szCs w:val="22"/>
          <w:lang w:eastAsia="hr-HR"/>
        </w:rPr>
        <w:tab/>
      </w:r>
      <w:r>
        <w:rPr>
          <w:noProof/>
        </w:rPr>
        <w:t>ODREDBE KOJE SE ODNOSE NA PROVEDBU PROJEKTA</w:t>
      </w:r>
      <w:r>
        <w:rPr>
          <w:noProof/>
        </w:rPr>
        <w:tab/>
      </w:r>
      <w:r>
        <w:rPr>
          <w:noProof/>
        </w:rPr>
        <w:fldChar w:fldCharType="begin"/>
      </w:r>
      <w:r>
        <w:rPr>
          <w:noProof/>
        </w:rPr>
        <w:instrText xml:space="preserve"> PAGEREF _Toc516131193 \h </w:instrText>
      </w:r>
      <w:r>
        <w:rPr>
          <w:noProof/>
        </w:rPr>
      </w:r>
      <w:r>
        <w:rPr>
          <w:noProof/>
        </w:rPr>
        <w:fldChar w:fldCharType="separate"/>
      </w:r>
      <w:r>
        <w:rPr>
          <w:noProof/>
        </w:rPr>
        <w:t>72</w:t>
      </w:r>
      <w:r>
        <w:rPr>
          <w:noProof/>
        </w:rPr>
        <w:fldChar w:fldCharType="end"/>
      </w:r>
    </w:p>
    <w:p w14:paraId="333815E9" w14:textId="640E48F8" w:rsidR="001B21C8" w:rsidRDefault="001B21C8">
      <w:pPr>
        <w:pStyle w:val="TOC2"/>
        <w:tabs>
          <w:tab w:val="left" w:pos="880"/>
          <w:tab w:val="right" w:leader="dot" w:pos="9062"/>
        </w:tabs>
        <w:rPr>
          <w:rFonts w:asciiTheme="minorHAnsi" w:hAnsiTheme="minorHAnsi"/>
          <w:bCs w:val="0"/>
          <w:noProof/>
          <w:sz w:val="22"/>
          <w:lang w:eastAsia="hr-HR"/>
        </w:rPr>
      </w:pPr>
      <w:r>
        <w:rPr>
          <w:noProof/>
        </w:rPr>
        <w:t>5.1.</w:t>
      </w:r>
      <w:r>
        <w:rPr>
          <w:rFonts w:asciiTheme="minorHAnsi" w:hAnsiTheme="minorHAnsi"/>
          <w:bCs w:val="0"/>
          <w:noProof/>
          <w:sz w:val="22"/>
          <w:lang w:eastAsia="hr-HR"/>
        </w:rPr>
        <w:tab/>
      </w:r>
      <w:r>
        <w:rPr>
          <w:noProof/>
        </w:rPr>
        <w:t>Razdoblje provedbe projekta</w:t>
      </w:r>
      <w:r>
        <w:rPr>
          <w:noProof/>
        </w:rPr>
        <w:tab/>
      </w:r>
      <w:r>
        <w:rPr>
          <w:noProof/>
        </w:rPr>
        <w:fldChar w:fldCharType="begin"/>
      </w:r>
      <w:r>
        <w:rPr>
          <w:noProof/>
        </w:rPr>
        <w:instrText xml:space="preserve"> PAGEREF _Toc516131194 \h </w:instrText>
      </w:r>
      <w:r>
        <w:rPr>
          <w:noProof/>
        </w:rPr>
      </w:r>
      <w:r>
        <w:rPr>
          <w:noProof/>
        </w:rPr>
        <w:fldChar w:fldCharType="separate"/>
      </w:r>
      <w:r>
        <w:rPr>
          <w:noProof/>
        </w:rPr>
        <w:t>72</w:t>
      </w:r>
      <w:r>
        <w:rPr>
          <w:noProof/>
        </w:rPr>
        <w:fldChar w:fldCharType="end"/>
      </w:r>
    </w:p>
    <w:p w14:paraId="09AD6CAE" w14:textId="5EC20578" w:rsidR="001B21C8" w:rsidRDefault="001B21C8">
      <w:pPr>
        <w:pStyle w:val="TOC2"/>
        <w:tabs>
          <w:tab w:val="left" w:pos="880"/>
          <w:tab w:val="right" w:leader="dot" w:pos="9062"/>
        </w:tabs>
        <w:rPr>
          <w:rFonts w:asciiTheme="minorHAnsi" w:hAnsiTheme="minorHAnsi"/>
          <w:bCs w:val="0"/>
          <w:noProof/>
          <w:sz w:val="22"/>
          <w:lang w:eastAsia="hr-HR"/>
        </w:rPr>
      </w:pPr>
      <w:r>
        <w:rPr>
          <w:noProof/>
        </w:rPr>
        <w:t>5.2.</w:t>
      </w:r>
      <w:r>
        <w:rPr>
          <w:rFonts w:asciiTheme="minorHAnsi" w:hAnsiTheme="minorHAnsi"/>
          <w:bCs w:val="0"/>
          <w:noProof/>
          <w:sz w:val="22"/>
          <w:lang w:eastAsia="hr-HR"/>
        </w:rPr>
        <w:tab/>
      </w:r>
      <w:r>
        <w:rPr>
          <w:noProof/>
        </w:rPr>
        <w:t>Investicijski modeli za provedbu projekta</w:t>
      </w:r>
      <w:r>
        <w:rPr>
          <w:noProof/>
        </w:rPr>
        <w:tab/>
      </w:r>
      <w:r>
        <w:rPr>
          <w:noProof/>
        </w:rPr>
        <w:fldChar w:fldCharType="begin"/>
      </w:r>
      <w:r>
        <w:rPr>
          <w:noProof/>
        </w:rPr>
        <w:instrText xml:space="preserve"> PAGEREF _Toc516131195 \h </w:instrText>
      </w:r>
      <w:r>
        <w:rPr>
          <w:noProof/>
        </w:rPr>
      </w:r>
      <w:r>
        <w:rPr>
          <w:noProof/>
        </w:rPr>
        <w:fldChar w:fldCharType="separate"/>
      </w:r>
      <w:r>
        <w:rPr>
          <w:noProof/>
        </w:rPr>
        <w:t>72</w:t>
      </w:r>
      <w:r>
        <w:rPr>
          <w:noProof/>
        </w:rPr>
        <w:fldChar w:fldCharType="end"/>
      </w:r>
    </w:p>
    <w:p w14:paraId="5D2F0B4D" w14:textId="0734EAAD" w:rsidR="001B21C8" w:rsidRDefault="001B21C8">
      <w:pPr>
        <w:pStyle w:val="TOC2"/>
        <w:tabs>
          <w:tab w:val="left" w:pos="880"/>
          <w:tab w:val="right" w:leader="dot" w:pos="9062"/>
        </w:tabs>
        <w:rPr>
          <w:rFonts w:asciiTheme="minorHAnsi" w:hAnsiTheme="minorHAnsi"/>
          <w:bCs w:val="0"/>
          <w:noProof/>
          <w:sz w:val="22"/>
          <w:lang w:eastAsia="hr-HR"/>
        </w:rPr>
      </w:pPr>
      <w:r>
        <w:rPr>
          <w:noProof/>
        </w:rPr>
        <w:t>5.3.</w:t>
      </w:r>
      <w:r>
        <w:rPr>
          <w:rFonts w:asciiTheme="minorHAnsi" w:hAnsiTheme="minorHAnsi"/>
          <w:bCs w:val="0"/>
          <w:noProof/>
          <w:sz w:val="22"/>
          <w:lang w:eastAsia="hr-HR"/>
        </w:rPr>
        <w:tab/>
      </w:r>
      <w:r>
        <w:rPr>
          <w:noProof/>
        </w:rPr>
        <w:t>Nabava</w:t>
      </w:r>
      <w:r>
        <w:rPr>
          <w:noProof/>
        </w:rPr>
        <w:tab/>
      </w:r>
      <w:r>
        <w:rPr>
          <w:noProof/>
        </w:rPr>
        <w:fldChar w:fldCharType="begin"/>
      </w:r>
      <w:r>
        <w:rPr>
          <w:noProof/>
        </w:rPr>
        <w:instrText xml:space="preserve"> PAGEREF _Toc516131196 \h </w:instrText>
      </w:r>
      <w:r>
        <w:rPr>
          <w:noProof/>
        </w:rPr>
      </w:r>
      <w:r>
        <w:rPr>
          <w:noProof/>
        </w:rPr>
        <w:fldChar w:fldCharType="separate"/>
      </w:r>
      <w:r>
        <w:rPr>
          <w:noProof/>
        </w:rPr>
        <w:t>73</w:t>
      </w:r>
      <w:r>
        <w:rPr>
          <w:noProof/>
        </w:rPr>
        <w:fldChar w:fldCharType="end"/>
      </w:r>
    </w:p>
    <w:p w14:paraId="70D17CBC" w14:textId="513D1632" w:rsidR="001B21C8" w:rsidRDefault="001B21C8">
      <w:pPr>
        <w:pStyle w:val="TOC3"/>
        <w:tabs>
          <w:tab w:val="left" w:pos="1320"/>
          <w:tab w:val="right" w:leader="dot" w:pos="9062"/>
        </w:tabs>
        <w:rPr>
          <w:rFonts w:asciiTheme="minorHAnsi" w:hAnsiTheme="minorHAnsi"/>
          <w:noProof/>
          <w:sz w:val="22"/>
          <w:lang w:eastAsia="hr-HR"/>
        </w:rPr>
      </w:pPr>
      <w:r>
        <w:rPr>
          <w:noProof/>
        </w:rPr>
        <w:t>5.3.1.</w:t>
      </w:r>
      <w:r>
        <w:rPr>
          <w:rFonts w:asciiTheme="minorHAnsi" w:hAnsiTheme="minorHAnsi"/>
          <w:noProof/>
          <w:sz w:val="22"/>
          <w:lang w:eastAsia="hr-HR"/>
        </w:rPr>
        <w:tab/>
      </w:r>
      <w:r>
        <w:rPr>
          <w:noProof/>
        </w:rPr>
        <w:t>Postupak javne nabave za odabir privatnog operatora u investicijskom modelu A</w:t>
      </w:r>
      <w:r>
        <w:rPr>
          <w:noProof/>
        </w:rPr>
        <w:tab/>
      </w:r>
      <w:r>
        <w:rPr>
          <w:noProof/>
        </w:rPr>
        <w:fldChar w:fldCharType="begin"/>
      </w:r>
      <w:r>
        <w:rPr>
          <w:noProof/>
        </w:rPr>
        <w:instrText xml:space="preserve"> PAGEREF _Toc516131197 \h </w:instrText>
      </w:r>
      <w:r>
        <w:rPr>
          <w:noProof/>
        </w:rPr>
      </w:r>
      <w:r>
        <w:rPr>
          <w:noProof/>
        </w:rPr>
        <w:fldChar w:fldCharType="separate"/>
      </w:r>
      <w:r>
        <w:rPr>
          <w:noProof/>
        </w:rPr>
        <w:t>74</w:t>
      </w:r>
      <w:r>
        <w:rPr>
          <w:noProof/>
        </w:rPr>
        <w:fldChar w:fldCharType="end"/>
      </w:r>
    </w:p>
    <w:p w14:paraId="2FAB2A7D" w14:textId="5843FFAF" w:rsidR="001B21C8" w:rsidRDefault="001B21C8">
      <w:pPr>
        <w:pStyle w:val="TOC2"/>
        <w:tabs>
          <w:tab w:val="left" w:pos="880"/>
          <w:tab w:val="right" w:leader="dot" w:pos="9062"/>
        </w:tabs>
        <w:rPr>
          <w:rFonts w:asciiTheme="minorHAnsi" w:hAnsiTheme="minorHAnsi"/>
          <w:bCs w:val="0"/>
          <w:noProof/>
          <w:sz w:val="22"/>
          <w:lang w:eastAsia="hr-HR"/>
        </w:rPr>
      </w:pPr>
      <w:r>
        <w:rPr>
          <w:noProof/>
        </w:rPr>
        <w:t>5.4.</w:t>
      </w:r>
      <w:r>
        <w:rPr>
          <w:rFonts w:asciiTheme="minorHAnsi" w:hAnsiTheme="minorHAnsi"/>
          <w:bCs w:val="0"/>
          <w:noProof/>
          <w:sz w:val="22"/>
          <w:lang w:eastAsia="hr-HR"/>
        </w:rPr>
        <w:tab/>
      </w:r>
      <w:r>
        <w:rPr>
          <w:noProof/>
        </w:rPr>
        <w:t>Provjere upravljanja projektom</w:t>
      </w:r>
      <w:r>
        <w:rPr>
          <w:noProof/>
        </w:rPr>
        <w:tab/>
      </w:r>
      <w:r>
        <w:rPr>
          <w:noProof/>
        </w:rPr>
        <w:fldChar w:fldCharType="begin"/>
      </w:r>
      <w:r>
        <w:rPr>
          <w:noProof/>
        </w:rPr>
        <w:instrText xml:space="preserve"> PAGEREF _Toc516131198 \h </w:instrText>
      </w:r>
      <w:r>
        <w:rPr>
          <w:noProof/>
        </w:rPr>
      </w:r>
      <w:r>
        <w:rPr>
          <w:noProof/>
        </w:rPr>
        <w:fldChar w:fldCharType="separate"/>
      </w:r>
      <w:r>
        <w:rPr>
          <w:noProof/>
        </w:rPr>
        <w:t>76</w:t>
      </w:r>
      <w:r>
        <w:rPr>
          <w:noProof/>
        </w:rPr>
        <w:fldChar w:fldCharType="end"/>
      </w:r>
    </w:p>
    <w:p w14:paraId="5489D05B" w14:textId="1E1B9987" w:rsidR="001B21C8" w:rsidRDefault="001B21C8">
      <w:pPr>
        <w:pStyle w:val="TOC3"/>
        <w:tabs>
          <w:tab w:val="left" w:pos="1320"/>
          <w:tab w:val="right" w:leader="dot" w:pos="9062"/>
        </w:tabs>
        <w:rPr>
          <w:rFonts w:asciiTheme="minorHAnsi" w:hAnsiTheme="minorHAnsi"/>
          <w:noProof/>
          <w:sz w:val="22"/>
          <w:lang w:eastAsia="hr-HR"/>
        </w:rPr>
      </w:pPr>
      <w:r w:rsidRPr="00377A23">
        <w:rPr>
          <w:rFonts w:eastAsia="Calibri"/>
          <w:noProof/>
        </w:rPr>
        <w:t>5.4.1.</w:t>
      </w:r>
      <w:r>
        <w:rPr>
          <w:rFonts w:asciiTheme="minorHAnsi" w:hAnsiTheme="minorHAnsi"/>
          <w:noProof/>
          <w:sz w:val="22"/>
          <w:lang w:eastAsia="hr-HR"/>
        </w:rPr>
        <w:tab/>
      </w:r>
      <w:r w:rsidRPr="00377A23">
        <w:rPr>
          <w:rFonts w:eastAsia="Calibri"/>
          <w:noProof/>
        </w:rPr>
        <w:t>Praćenje i izvješćivanje o provedbi projekta u skladu s općim pravilima za državne potpore i pravilima koja su propisana SDPŠM-om</w:t>
      </w:r>
      <w:r>
        <w:rPr>
          <w:noProof/>
        </w:rPr>
        <w:tab/>
      </w:r>
      <w:r>
        <w:rPr>
          <w:noProof/>
        </w:rPr>
        <w:fldChar w:fldCharType="begin"/>
      </w:r>
      <w:r>
        <w:rPr>
          <w:noProof/>
        </w:rPr>
        <w:instrText xml:space="preserve"> PAGEREF _Toc516131199 \h </w:instrText>
      </w:r>
      <w:r>
        <w:rPr>
          <w:noProof/>
        </w:rPr>
      </w:r>
      <w:r>
        <w:rPr>
          <w:noProof/>
        </w:rPr>
        <w:fldChar w:fldCharType="separate"/>
      </w:r>
      <w:r>
        <w:rPr>
          <w:noProof/>
        </w:rPr>
        <w:t>77</w:t>
      </w:r>
      <w:r>
        <w:rPr>
          <w:noProof/>
        </w:rPr>
        <w:fldChar w:fldCharType="end"/>
      </w:r>
    </w:p>
    <w:p w14:paraId="460B0FD2" w14:textId="2D9ABB61" w:rsidR="001B21C8" w:rsidRDefault="001B21C8">
      <w:pPr>
        <w:pStyle w:val="TOC2"/>
        <w:tabs>
          <w:tab w:val="left" w:pos="880"/>
          <w:tab w:val="right" w:leader="dot" w:pos="9062"/>
        </w:tabs>
        <w:rPr>
          <w:rFonts w:asciiTheme="minorHAnsi" w:hAnsiTheme="minorHAnsi"/>
          <w:bCs w:val="0"/>
          <w:noProof/>
          <w:sz w:val="22"/>
          <w:lang w:eastAsia="hr-HR"/>
        </w:rPr>
      </w:pPr>
      <w:r>
        <w:rPr>
          <w:noProof/>
        </w:rPr>
        <w:t>5.5.</w:t>
      </w:r>
      <w:r>
        <w:rPr>
          <w:rFonts w:asciiTheme="minorHAnsi" w:hAnsiTheme="minorHAnsi"/>
          <w:bCs w:val="0"/>
          <w:noProof/>
          <w:sz w:val="22"/>
          <w:lang w:eastAsia="hr-HR"/>
        </w:rPr>
        <w:tab/>
      </w:r>
      <w:r>
        <w:rPr>
          <w:noProof/>
        </w:rPr>
        <w:t>Podnošenje zahtjeva za predujmom/nadoknadom sredstava</w:t>
      </w:r>
      <w:r>
        <w:rPr>
          <w:noProof/>
        </w:rPr>
        <w:tab/>
      </w:r>
      <w:r>
        <w:rPr>
          <w:noProof/>
        </w:rPr>
        <w:fldChar w:fldCharType="begin"/>
      </w:r>
      <w:r>
        <w:rPr>
          <w:noProof/>
        </w:rPr>
        <w:instrText xml:space="preserve"> PAGEREF _Toc516131200 \h </w:instrText>
      </w:r>
      <w:r>
        <w:rPr>
          <w:noProof/>
        </w:rPr>
      </w:r>
      <w:r>
        <w:rPr>
          <w:noProof/>
        </w:rPr>
        <w:fldChar w:fldCharType="separate"/>
      </w:r>
      <w:r>
        <w:rPr>
          <w:noProof/>
        </w:rPr>
        <w:t>79</w:t>
      </w:r>
      <w:r>
        <w:rPr>
          <w:noProof/>
        </w:rPr>
        <w:fldChar w:fldCharType="end"/>
      </w:r>
    </w:p>
    <w:p w14:paraId="316AC02F" w14:textId="2F3027D7" w:rsidR="001B21C8" w:rsidRDefault="001B21C8">
      <w:pPr>
        <w:pStyle w:val="TOC2"/>
        <w:tabs>
          <w:tab w:val="left" w:pos="880"/>
          <w:tab w:val="right" w:leader="dot" w:pos="9062"/>
        </w:tabs>
        <w:rPr>
          <w:rFonts w:asciiTheme="minorHAnsi" w:hAnsiTheme="minorHAnsi"/>
          <w:bCs w:val="0"/>
          <w:noProof/>
          <w:sz w:val="22"/>
          <w:lang w:eastAsia="hr-HR"/>
        </w:rPr>
      </w:pPr>
      <w:r>
        <w:rPr>
          <w:noProof/>
        </w:rPr>
        <w:t>5.6.</w:t>
      </w:r>
      <w:r>
        <w:rPr>
          <w:rFonts w:asciiTheme="minorHAnsi" w:hAnsiTheme="minorHAnsi"/>
          <w:bCs w:val="0"/>
          <w:noProof/>
          <w:sz w:val="22"/>
          <w:lang w:eastAsia="hr-HR"/>
        </w:rPr>
        <w:tab/>
      </w:r>
      <w:r>
        <w:rPr>
          <w:noProof/>
        </w:rPr>
        <w:t>Povrat sredstava</w:t>
      </w:r>
      <w:r>
        <w:rPr>
          <w:noProof/>
        </w:rPr>
        <w:tab/>
      </w:r>
      <w:r>
        <w:rPr>
          <w:noProof/>
        </w:rPr>
        <w:fldChar w:fldCharType="begin"/>
      </w:r>
      <w:r>
        <w:rPr>
          <w:noProof/>
        </w:rPr>
        <w:instrText xml:space="preserve"> PAGEREF _Toc516131201 \h </w:instrText>
      </w:r>
      <w:r>
        <w:rPr>
          <w:noProof/>
        </w:rPr>
      </w:r>
      <w:r>
        <w:rPr>
          <w:noProof/>
        </w:rPr>
        <w:fldChar w:fldCharType="separate"/>
      </w:r>
      <w:r>
        <w:rPr>
          <w:noProof/>
        </w:rPr>
        <w:t>80</w:t>
      </w:r>
      <w:r>
        <w:rPr>
          <w:noProof/>
        </w:rPr>
        <w:fldChar w:fldCharType="end"/>
      </w:r>
    </w:p>
    <w:p w14:paraId="675B9D32" w14:textId="2FF8B628" w:rsidR="001B21C8" w:rsidRDefault="001B21C8">
      <w:pPr>
        <w:pStyle w:val="TOC3"/>
        <w:tabs>
          <w:tab w:val="left" w:pos="1320"/>
          <w:tab w:val="right" w:leader="dot" w:pos="9062"/>
        </w:tabs>
        <w:rPr>
          <w:rFonts w:asciiTheme="minorHAnsi" w:hAnsiTheme="minorHAnsi"/>
          <w:noProof/>
          <w:sz w:val="22"/>
          <w:lang w:eastAsia="hr-HR"/>
        </w:rPr>
      </w:pPr>
      <w:r>
        <w:rPr>
          <w:noProof/>
        </w:rPr>
        <w:t>5.6.1.</w:t>
      </w:r>
      <w:r>
        <w:rPr>
          <w:rFonts w:asciiTheme="minorHAnsi" w:hAnsiTheme="minorHAnsi"/>
          <w:noProof/>
          <w:sz w:val="22"/>
          <w:lang w:eastAsia="hr-HR"/>
        </w:rPr>
        <w:tab/>
      </w:r>
      <w:r>
        <w:rPr>
          <w:noProof/>
        </w:rPr>
        <w:t xml:space="preserve">Povrat prekomjernih potpora (engl. </w:t>
      </w:r>
      <w:r w:rsidRPr="00377A23">
        <w:rPr>
          <w:i/>
          <w:iCs/>
          <w:noProof/>
        </w:rPr>
        <w:t>clawback</w:t>
      </w:r>
      <w:r>
        <w:rPr>
          <w:noProof/>
        </w:rPr>
        <w:t>)</w:t>
      </w:r>
      <w:r>
        <w:rPr>
          <w:noProof/>
        </w:rPr>
        <w:tab/>
      </w:r>
      <w:r>
        <w:rPr>
          <w:noProof/>
        </w:rPr>
        <w:fldChar w:fldCharType="begin"/>
      </w:r>
      <w:r>
        <w:rPr>
          <w:noProof/>
        </w:rPr>
        <w:instrText xml:space="preserve"> PAGEREF _Toc516131202 \h </w:instrText>
      </w:r>
      <w:r>
        <w:rPr>
          <w:noProof/>
        </w:rPr>
      </w:r>
      <w:r>
        <w:rPr>
          <w:noProof/>
        </w:rPr>
        <w:fldChar w:fldCharType="separate"/>
      </w:r>
      <w:r>
        <w:rPr>
          <w:noProof/>
        </w:rPr>
        <w:t>81</w:t>
      </w:r>
      <w:r>
        <w:rPr>
          <w:noProof/>
        </w:rPr>
        <w:fldChar w:fldCharType="end"/>
      </w:r>
    </w:p>
    <w:p w14:paraId="40AA6400" w14:textId="1305CDE7" w:rsidR="001B21C8" w:rsidRDefault="001B21C8">
      <w:pPr>
        <w:pStyle w:val="TOC2"/>
        <w:tabs>
          <w:tab w:val="left" w:pos="880"/>
          <w:tab w:val="right" w:leader="dot" w:pos="9062"/>
        </w:tabs>
        <w:rPr>
          <w:rFonts w:asciiTheme="minorHAnsi" w:hAnsiTheme="minorHAnsi"/>
          <w:bCs w:val="0"/>
          <w:noProof/>
          <w:sz w:val="22"/>
          <w:lang w:eastAsia="hr-HR"/>
        </w:rPr>
      </w:pPr>
      <w:r>
        <w:rPr>
          <w:noProof/>
        </w:rPr>
        <w:t>5.7.</w:t>
      </w:r>
      <w:r>
        <w:rPr>
          <w:rFonts w:asciiTheme="minorHAnsi" w:hAnsiTheme="minorHAnsi"/>
          <w:bCs w:val="0"/>
          <w:noProof/>
          <w:sz w:val="22"/>
          <w:lang w:eastAsia="hr-HR"/>
        </w:rPr>
        <w:tab/>
      </w:r>
      <w:r>
        <w:rPr>
          <w:noProof/>
        </w:rPr>
        <w:t>Revizije projekta</w:t>
      </w:r>
      <w:r>
        <w:rPr>
          <w:noProof/>
        </w:rPr>
        <w:tab/>
      </w:r>
      <w:r>
        <w:rPr>
          <w:noProof/>
        </w:rPr>
        <w:fldChar w:fldCharType="begin"/>
      </w:r>
      <w:r>
        <w:rPr>
          <w:noProof/>
        </w:rPr>
        <w:instrText xml:space="preserve"> PAGEREF _Toc516131203 \h </w:instrText>
      </w:r>
      <w:r>
        <w:rPr>
          <w:noProof/>
        </w:rPr>
      </w:r>
      <w:r>
        <w:rPr>
          <w:noProof/>
        </w:rPr>
        <w:fldChar w:fldCharType="separate"/>
      </w:r>
      <w:r>
        <w:rPr>
          <w:noProof/>
        </w:rPr>
        <w:t>82</w:t>
      </w:r>
      <w:r>
        <w:rPr>
          <w:noProof/>
        </w:rPr>
        <w:fldChar w:fldCharType="end"/>
      </w:r>
    </w:p>
    <w:p w14:paraId="63CB2FDC" w14:textId="204AC4C5" w:rsidR="001B21C8" w:rsidRDefault="001B21C8">
      <w:pPr>
        <w:pStyle w:val="TOC2"/>
        <w:tabs>
          <w:tab w:val="left" w:pos="880"/>
          <w:tab w:val="right" w:leader="dot" w:pos="9062"/>
        </w:tabs>
        <w:rPr>
          <w:rFonts w:asciiTheme="minorHAnsi" w:hAnsiTheme="minorHAnsi"/>
          <w:bCs w:val="0"/>
          <w:noProof/>
          <w:sz w:val="22"/>
          <w:lang w:eastAsia="hr-HR"/>
        </w:rPr>
      </w:pPr>
      <w:r>
        <w:rPr>
          <w:noProof/>
        </w:rPr>
        <w:t>5.8.</w:t>
      </w:r>
      <w:r>
        <w:rPr>
          <w:rFonts w:asciiTheme="minorHAnsi" w:hAnsiTheme="minorHAnsi"/>
          <w:bCs w:val="0"/>
          <w:noProof/>
          <w:sz w:val="22"/>
          <w:lang w:eastAsia="hr-HR"/>
        </w:rPr>
        <w:tab/>
      </w:r>
      <w:r>
        <w:rPr>
          <w:noProof/>
        </w:rPr>
        <w:t>Informiranje i vidljivost</w:t>
      </w:r>
      <w:r>
        <w:rPr>
          <w:noProof/>
        </w:rPr>
        <w:tab/>
      </w:r>
      <w:r>
        <w:rPr>
          <w:noProof/>
        </w:rPr>
        <w:fldChar w:fldCharType="begin"/>
      </w:r>
      <w:r>
        <w:rPr>
          <w:noProof/>
        </w:rPr>
        <w:instrText xml:space="preserve"> PAGEREF _Toc516131204 \h </w:instrText>
      </w:r>
      <w:r>
        <w:rPr>
          <w:noProof/>
        </w:rPr>
      </w:r>
      <w:r>
        <w:rPr>
          <w:noProof/>
        </w:rPr>
        <w:fldChar w:fldCharType="separate"/>
      </w:r>
      <w:r>
        <w:rPr>
          <w:noProof/>
        </w:rPr>
        <w:t>82</w:t>
      </w:r>
      <w:r>
        <w:rPr>
          <w:noProof/>
        </w:rPr>
        <w:fldChar w:fldCharType="end"/>
      </w:r>
    </w:p>
    <w:p w14:paraId="04F7FF4A" w14:textId="7FBC885A"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6.</w:t>
      </w:r>
      <w:r>
        <w:rPr>
          <w:rFonts w:asciiTheme="minorHAnsi" w:hAnsiTheme="minorHAnsi"/>
          <w:b w:val="0"/>
          <w:bCs w:val="0"/>
          <w:noProof/>
          <w:sz w:val="22"/>
          <w:szCs w:val="22"/>
          <w:lang w:eastAsia="hr-HR"/>
        </w:rPr>
        <w:tab/>
      </w:r>
      <w:r>
        <w:rPr>
          <w:noProof/>
        </w:rPr>
        <w:t>OBRASCI I PRILOZI</w:t>
      </w:r>
      <w:r>
        <w:rPr>
          <w:noProof/>
        </w:rPr>
        <w:tab/>
      </w:r>
      <w:r>
        <w:rPr>
          <w:noProof/>
        </w:rPr>
        <w:fldChar w:fldCharType="begin"/>
      </w:r>
      <w:r>
        <w:rPr>
          <w:noProof/>
        </w:rPr>
        <w:instrText xml:space="preserve"> PAGEREF _Toc516131205 \h </w:instrText>
      </w:r>
      <w:r>
        <w:rPr>
          <w:noProof/>
        </w:rPr>
      </w:r>
      <w:r>
        <w:rPr>
          <w:noProof/>
        </w:rPr>
        <w:fldChar w:fldCharType="separate"/>
      </w:r>
      <w:r>
        <w:rPr>
          <w:noProof/>
        </w:rPr>
        <w:t>83</w:t>
      </w:r>
      <w:r>
        <w:rPr>
          <w:noProof/>
        </w:rPr>
        <w:fldChar w:fldCharType="end"/>
      </w:r>
    </w:p>
    <w:p w14:paraId="390970BB" w14:textId="7600F06F"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7.</w:t>
      </w:r>
      <w:r>
        <w:rPr>
          <w:rFonts w:asciiTheme="minorHAnsi" w:hAnsiTheme="minorHAnsi"/>
          <w:b w:val="0"/>
          <w:bCs w:val="0"/>
          <w:noProof/>
          <w:sz w:val="22"/>
          <w:szCs w:val="22"/>
          <w:lang w:eastAsia="hr-HR"/>
        </w:rPr>
        <w:tab/>
      </w:r>
      <w:r>
        <w:rPr>
          <w:noProof/>
        </w:rPr>
        <w:t>POJMOVNIK</w:t>
      </w:r>
      <w:r>
        <w:rPr>
          <w:noProof/>
        </w:rPr>
        <w:tab/>
      </w:r>
      <w:r>
        <w:rPr>
          <w:noProof/>
        </w:rPr>
        <w:fldChar w:fldCharType="begin"/>
      </w:r>
      <w:r>
        <w:rPr>
          <w:noProof/>
        </w:rPr>
        <w:instrText xml:space="preserve"> PAGEREF _Toc516131206 \h </w:instrText>
      </w:r>
      <w:r>
        <w:rPr>
          <w:noProof/>
        </w:rPr>
      </w:r>
      <w:r>
        <w:rPr>
          <w:noProof/>
        </w:rPr>
        <w:fldChar w:fldCharType="separate"/>
      </w:r>
      <w:r>
        <w:rPr>
          <w:noProof/>
        </w:rPr>
        <w:t>84</w:t>
      </w:r>
      <w:r>
        <w:rPr>
          <w:noProof/>
        </w:rPr>
        <w:fldChar w:fldCharType="end"/>
      </w:r>
    </w:p>
    <w:p w14:paraId="3A368E46" w14:textId="79930847" w:rsidR="001B21C8" w:rsidRDefault="001B21C8">
      <w:pPr>
        <w:pStyle w:val="TOC1"/>
        <w:tabs>
          <w:tab w:val="left" w:pos="440"/>
          <w:tab w:val="right" w:leader="dot" w:pos="9062"/>
        </w:tabs>
        <w:rPr>
          <w:rFonts w:asciiTheme="minorHAnsi" w:hAnsiTheme="minorHAnsi"/>
          <w:b w:val="0"/>
          <w:bCs w:val="0"/>
          <w:noProof/>
          <w:sz w:val="22"/>
          <w:szCs w:val="22"/>
          <w:lang w:eastAsia="hr-HR"/>
        </w:rPr>
      </w:pPr>
      <w:r>
        <w:rPr>
          <w:noProof/>
        </w:rPr>
        <w:t>8.</w:t>
      </w:r>
      <w:r>
        <w:rPr>
          <w:rFonts w:asciiTheme="minorHAnsi" w:hAnsiTheme="minorHAnsi"/>
          <w:b w:val="0"/>
          <w:bCs w:val="0"/>
          <w:noProof/>
          <w:sz w:val="22"/>
          <w:szCs w:val="22"/>
          <w:lang w:eastAsia="hr-HR"/>
        </w:rPr>
        <w:tab/>
      </w:r>
      <w:r>
        <w:rPr>
          <w:noProof/>
        </w:rPr>
        <w:t>POPIS KRATICA</w:t>
      </w:r>
      <w:r>
        <w:rPr>
          <w:noProof/>
        </w:rPr>
        <w:tab/>
      </w:r>
      <w:r>
        <w:rPr>
          <w:noProof/>
        </w:rPr>
        <w:fldChar w:fldCharType="begin"/>
      </w:r>
      <w:r>
        <w:rPr>
          <w:noProof/>
        </w:rPr>
        <w:instrText xml:space="preserve"> PAGEREF _Toc516131207 \h </w:instrText>
      </w:r>
      <w:r>
        <w:rPr>
          <w:noProof/>
        </w:rPr>
      </w:r>
      <w:r>
        <w:rPr>
          <w:noProof/>
        </w:rPr>
        <w:fldChar w:fldCharType="separate"/>
      </w:r>
      <w:r>
        <w:rPr>
          <w:noProof/>
        </w:rPr>
        <w:t>86</w:t>
      </w:r>
      <w:r>
        <w:rPr>
          <w:noProof/>
        </w:rPr>
        <w:fldChar w:fldCharType="end"/>
      </w:r>
    </w:p>
    <w:p w14:paraId="05A6853D" w14:textId="3F51B787" w:rsidR="00943AF6" w:rsidRDefault="0014783B">
      <w:pPr>
        <w:pStyle w:val="TOC1"/>
        <w:tabs>
          <w:tab w:val="left" w:pos="440"/>
          <w:tab w:val="right" w:leader="dot" w:pos="9062"/>
        </w:tabs>
        <w:rPr>
          <w:rFonts w:eastAsiaTheme="majorEastAsia" w:cs="Times New Roman"/>
          <w:b w:val="0"/>
          <w:bCs w:val="0"/>
        </w:rPr>
      </w:pPr>
      <w:r>
        <w:rPr>
          <w:rFonts w:eastAsiaTheme="majorEastAsia" w:cs="Times New Roman"/>
          <w:b w:val="0"/>
          <w:bCs w:val="0"/>
        </w:rPr>
        <w:fldChar w:fldCharType="end"/>
      </w:r>
    </w:p>
    <w:p w14:paraId="54213261" w14:textId="77777777" w:rsidR="001A00AE" w:rsidRDefault="001A00AE">
      <w:pPr>
        <w:pStyle w:val="Heading1"/>
        <w:sectPr w:rsidR="001A00AE" w:rsidSect="001A00AE">
          <w:pgSz w:w="11906" w:h="16838"/>
          <w:pgMar w:top="1417" w:right="1417" w:bottom="1417" w:left="1417" w:header="708" w:footer="708" w:gutter="0"/>
          <w:pgNumType w:fmt="upperRoman" w:start="1"/>
          <w:cols w:space="708"/>
          <w:docGrid w:linePitch="360"/>
        </w:sectPr>
      </w:pPr>
      <w:bookmarkStart w:id="10" w:name="_Toc453933147"/>
      <w:bookmarkStart w:id="11" w:name="_OPĆE_INFORMACIJE"/>
      <w:bookmarkStart w:id="12" w:name="_Toc452468681"/>
      <w:bookmarkStart w:id="13" w:name="_Toc490210277"/>
      <w:bookmarkEnd w:id="10"/>
      <w:bookmarkEnd w:id="11"/>
    </w:p>
    <w:p w14:paraId="4725080A" w14:textId="73B7E623" w:rsidR="00943AF6" w:rsidRDefault="0014783B">
      <w:pPr>
        <w:pStyle w:val="Heading1"/>
      </w:pPr>
      <w:bookmarkStart w:id="14" w:name="_Toc516131154"/>
      <w:r>
        <w:lastRenderedPageBreak/>
        <w:t>OPĆE INFORMACIJE</w:t>
      </w:r>
      <w:bookmarkEnd w:id="12"/>
      <w:bookmarkEnd w:id="13"/>
      <w:bookmarkEnd w:id="14"/>
    </w:p>
    <w:p w14:paraId="72B246A4" w14:textId="77777777" w:rsidR="00943AF6" w:rsidRDefault="0014783B">
      <w:pPr>
        <w:pStyle w:val="NoSpacing"/>
        <w:spacing w:before="120"/>
        <w:jc w:val="both"/>
        <w:rPr>
          <w:rFonts w:ascii="Times New Roman" w:hAnsi="Times New Roman" w:cs="Times New Roman"/>
          <w:sz w:val="24"/>
          <w:szCs w:val="24"/>
        </w:rPr>
      </w:pPr>
      <w:r>
        <w:rPr>
          <w:rFonts w:ascii="Times New Roman" w:hAnsi="Times New Roman" w:cs="Times New Roman"/>
          <w:sz w:val="24"/>
          <w:szCs w:val="24"/>
        </w:rPr>
        <w:t>Putem ovog Poziva na dostavu projektnih prijedloga za izgradnju mreža sljedeće generacije (</w:t>
      </w:r>
      <w:r>
        <w:rPr>
          <w:rFonts w:ascii="Times New Roman" w:hAnsi="Times New Roman" w:cs="Times New Roman"/>
          <w:i/>
          <w:iCs/>
          <w:sz w:val="24"/>
          <w:szCs w:val="24"/>
        </w:rPr>
        <w:t>Next Generation Networks</w:t>
      </w:r>
      <w:r>
        <w:rPr>
          <w:rFonts w:ascii="Times New Roman" w:hAnsi="Times New Roman" w:cs="Times New Roman"/>
          <w:sz w:val="24"/>
          <w:szCs w:val="24"/>
        </w:rPr>
        <w:t xml:space="preserve"> – NGN)/pristupnih mreža sljedeće generacije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Pr>
          <w:rFonts w:ascii="Times New Roman" w:hAnsi="Times New Roman" w:cs="Times New Roman"/>
          <w:i/>
          <w:iCs/>
          <w:sz w:val="24"/>
          <w:szCs w:val="24"/>
        </w:rPr>
        <w:t>Next Generation Access</w:t>
      </w:r>
      <w:r>
        <w:rPr>
          <w:rFonts w:ascii="Times New Roman" w:hAnsi="Times New Roman" w:cs="Times New Roman"/>
          <w:sz w:val="24"/>
          <w:szCs w:val="24"/>
        </w:rPr>
        <w:t xml:space="preserve"> – NGA) u NGA bijelim područjima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(u daljnjem tekstu: Poziv) definiraju se ciljevi, uvjeti i postupci za dodjelu bespovratnih sredstava namijenjenih pripremi i provedbi projekata. </w:t>
      </w:r>
    </w:p>
    <w:p w14:paraId="3C4CE7B5" w14:textId="77777777" w:rsidR="00943AF6" w:rsidRDefault="00943AF6">
      <w:pPr>
        <w:pStyle w:val="NoSpacing"/>
        <w:jc w:val="both"/>
        <w:rPr>
          <w:rFonts w:ascii="Times New Roman" w:hAnsi="Times New Roman" w:cs="Times New Roman"/>
          <w:sz w:val="24"/>
          <w:szCs w:val="24"/>
        </w:rPr>
      </w:pPr>
    </w:p>
    <w:p w14:paraId="6D61D468" w14:textId="1B528651"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aktivnosti i troškova te pravila provedbe projekata kojima se dodjeljuju bespovratna sredstva u okviru ovog Poziva.</w:t>
      </w:r>
    </w:p>
    <w:p w14:paraId="5D1E88D3" w14:textId="77777777" w:rsidR="00943AF6" w:rsidRDefault="00943AF6">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3AF6" w14:paraId="6C822214" w14:textId="77777777">
        <w:tc>
          <w:tcPr>
            <w:tcW w:w="9186" w:type="dxa"/>
            <w:shd w:val="clear" w:color="auto" w:fill="0093DD"/>
          </w:tcPr>
          <w:p w14:paraId="7773E7FB" w14:textId="77777777" w:rsidR="00943AF6" w:rsidRDefault="0014783B">
            <w:pPr>
              <w:spacing w:after="0" w:line="240" w:lineRule="auto"/>
              <w:contextualSpacing/>
              <w:jc w:val="both"/>
              <w:rPr>
                <w:rFonts w:ascii="Times New Roman" w:hAnsi="Times New Roman" w:cs="Times New Roman"/>
                <w:sz w:val="24"/>
                <w:szCs w:val="24"/>
              </w:rPr>
            </w:pPr>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Prije pripreme projektnog prijedloga, prijavitelji trebaju proučiti cjelokupnu dokumentaciju Poziva, te redovno pratiti ažuriranje (izmjene i/ili dopune) dokumentacije Poziva.</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b/>
            </w:r>
          </w:p>
          <w:p w14:paraId="34978684" w14:textId="77777777" w:rsidR="00943AF6" w:rsidRDefault="00943AF6">
            <w:pPr>
              <w:spacing w:after="0" w:line="240" w:lineRule="auto"/>
              <w:contextualSpacing/>
              <w:jc w:val="both"/>
              <w:rPr>
                <w:rFonts w:ascii="Times New Roman" w:hAnsi="Times New Roman" w:cs="Times New Roman"/>
                <w:color w:val="FFFFFF" w:themeColor="background1"/>
                <w:sz w:val="24"/>
                <w:szCs w:val="24"/>
              </w:rPr>
            </w:pPr>
          </w:p>
          <w:p w14:paraId="34103305" w14:textId="77777777" w:rsidR="00943AF6" w:rsidRDefault="0014783B">
            <w:pPr>
              <w:spacing w:after="0" w:line="240" w:lineRule="auto"/>
              <w:contextualSpacing/>
              <w:jc w:val="both"/>
            </w:pPr>
            <w:r>
              <w:rPr>
                <w:rFonts w:ascii="Times New Roman" w:hAnsi="Times New Roman" w:cs="Times New Roman"/>
                <w:i/>
                <w:iCs/>
                <w:color w:val="FFFFFF" w:themeColor="background1"/>
                <w:sz w:val="24"/>
                <w:szCs w:val="24"/>
              </w:rPr>
              <w:t xml:space="preserve">*Prijavitelji se posebice trebaju upoznati s uvjetima Ugovora o dodjeli bespovratnih sredstava (Opći i Posebni uvjeti) u kojima se razrađuju prava i obveze prijavitelja kao korisnika bespovratnih sredstava. </w:t>
            </w:r>
            <w:r>
              <w:t xml:space="preserve"> </w:t>
            </w:r>
            <w:r>
              <w:rPr>
                <w:rFonts w:ascii="Times New Roman" w:hAnsi="Times New Roman" w:cs="Times New Roman"/>
                <w:i/>
                <w:iCs/>
                <w:color w:val="FFFFFF" w:themeColor="background1"/>
                <w:sz w:val="24"/>
                <w:szCs w:val="24"/>
              </w:rPr>
              <w:t>Korisnik bespovratnih sredstava je uspješan prijavitelj, a koji je jedan od potpisnika Ugovora o dodjeli bespovratnih sredstava, te je izravno odgovoran za početak, upravljanje, provedbu i rezultate projekta.</w:t>
            </w:r>
          </w:p>
        </w:tc>
      </w:tr>
    </w:tbl>
    <w:p w14:paraId="57623C3F" w14:textId="77777777" w:rsidR="00943AF6" w:rsidRDefault="00943AF6">
      <w:pPr>
        <w:pStyle w:val="NoSpacing"/>
        <w:spacing w:line="276" w:lineRule="auto"/>
        <w:rPr>
          <w:rFonts w:ascii="Times New Roman" w:hAnsi="Times New Roman" w:cs="Times New Roman"/>
        </w:rPr>
      </w:pPr>
    </w:p>
    <w:p w14:paraId="6EAE14C6" w14:textId="77777777" w:rsidR="00943AF6" w:rsidRDefault="00943AF6">
      <w:pPr>
        <w:pStyle w:val="NoSpacing"/>
        <w:spacing w:line="276" w:lineRule="auto"/>
        <w:rPr>
          <w:rFonts w:ascii="Times New Roman" w:hAnsi="Times New Roman" w:cs="Times New Roman"/>
        </w:rPr>
      </w:pPr>
    </w:p>
    <w:p w14:paraId="275FF29B" w14:textId="77777777" w:rsidR="00943AF6" w:rsidRDefault="0014783B" w:rsidP="0012334D">
      <w:pPr>
        <w:pStyle w:val="Heading2"/>
      </w:pPr>
      <w:bookmarkStart w:id="18" w:name="_Toc452468682"/>
      <w:bookmarkStart w:id="19" w:name="_Toc490210278"/>
      <w:r>
        <w:lastRenderedPageBreak/>
        <w:t xml:space="preserve"> </w:t>
      </w:r>
      <w:bookmarkStart w:id="20" w:name="_Toc516131155"/>
      <w:r>
        <w:t>Strateški i zakonodavni okvir</w:t>
      </w:r>
      <w:bookmarkEnd w:id="18"/>
      <w:bookmarkEnd w:id="19"/>
      <w:bookmarkEnd w:id="20"/>
    </w:p>
    <w:p w14:paraId="26EAF5C2" w14:textId="26CD5CBB"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Okvir za korištenje instrumenata kohezijske politike Europske unije (u daljnjem tekstu: EU) u Republici Hrvatskoj (u daljnjem tekstu: RH) u razdoblju 2014.-2020. definiran je </w:t>
      </w:r>
      <w:r w:rsidR="004712BD" w:rsidRPr="0031616C">
        <w:rPr>
          <w:rFonts w:ascii="Times New Roman" w:hAnsi="Times New Roman" w:cs="Times New Roman"/>
          <w:bCs/>
          <w:sz w:val="24"/>
          <w:szCs w:val="24"/>
        </w:rPr>
        <w:t>Sporazumom o partnerstvu između Republike Hrvatske i Europske komisije za korištenje EU strukturnih i investicijskih fondova za rast i radna mjesta u razdoblju 2014.-2020.</w:t>
      </w:r>
      <w:r w:rsidR="004712BD" w:rsidRPr="004712BD" w:rsidDel="004712BD">
        <w:rPr>
          <w:rFonts w:ascii="Times New Roman" w:hAnsi="Times New Roman" w:cs="Times New Roman"/>
          <w:b/>
          <w:bCs/>
          <w:sz w:val="24"/>
          <w:szCs w:val="24"/>
        </w:rPr>
        <w:t xml:space="preserve"> </w:t>
      </w:r>
      <w:r>
        <w:rPr>
          <w:rFonts w:ascii="Times New Roman" w:hAnsi="Times New Roman" w:cs="Times New Roman"/>
          <w:sz w:val="24"/>
          <w:szCs w:val="24"/>
        </w:rPr>
        <w:t>(u daljnjem tekstu: Sporazum o partnerstvu). Sporazum o partnerstvu opisuje način na koji će RH pristupiti ispunjavanju zajedničkih ciljeva Strategije Europa 2020</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kao i nacionalnih ciljeva, uz pomoć sredstava iz proračuna EU</w:t>
      </w:r>
      <w:r w:rsidRPr="005F4A02">
        <w:rPr>
          <w:rFonts w:ascii="Times New Roman" w:hAnsi="Times New Roman" w:cs="Times New Roman"/>
          <w:sz w:val="24"/>
          <w:szCs w:val="24"/>
        </w:rPr>
        <w:t>-a</w:t>
      </w:r>
      <w:r>
        <w:rPr>
          <w:rFonts w:ascii="Times New Roman" w:hAnsi="Times New Roman" w:cs="Times New Roman"/>
          <w:sz w:val="24"/>
          <w:szCs w:val="24"/>
        </w:rPr>
        <w:t xml:space="preserve"> koja su joj dodijeljena kroz višegodišnji financijski okvir za razdoblje 2014.-2020.</w:t>
      </w:r>
    </w:p>
    <w:p w14:paraId="1EE2D7F7" w14:textId="77777777" w:rsidR="00943AF6" w:rsidRDefault="00943AF6">
      <w:pPr>
        <w:pStyle w:val="NoSpacing"/>
        <w:jc w:val="both"/>
        <w:rPr>
          <w:rFonts w:ascii="Times New Roman" w:hAnsi="Times New Roman" w:cs="Times New Roman"/>
          <w:sz w:val="24"/>
          <w:szCs w:val="24"/>
        </w:rPr>
      </w:pPr>
    </w:p>
    <w:p w14:paraId="7F83D2F4" w14:textId="77777777" w:rsidR="00943AF6" w:rsidRDefault="0014783B">
      <w:pPr>
        <w:pStyle w:val="NoSpacing"/>
        <w:jc w:val="both"/>
        <w:rPr>
          <w:rFonts w:ascii="Times New Roman" w:hAnsi="Times New Roman" w:cs="Times New Roman"/>
        </w:rPr>
      </w:pPr>
      <w:r>
        <w:rPr>
          <w:rFonts w:ascii="Times New Roman" w:hAnsi="Times New Roman" w:cs="Times New Roman"/>
          <w:sz w:val="24"/>
          <w:szCs w:val="24"/>
        </w:rPr>
        <w:t>Opći cilj Sporazuma o partnerstvu jest pružiti potporu u približavanju RH ostalim državama EU, odnosno regijama, ubrzavanjem gospodarskog rasta i poticanjem zapošljavanja. Sporazum o partnerstvu definira Tematski cilj</w:t>
      </w:r>
      <w:r>
        <w:rPr>
          <w:rStyle w:val="Bodytext9ptBold"/>
          <w:rFonts w:eastAsiaTheme="minorEastAsia"/>
          <w:b w:val="0"/>
          <w:bCs w:val="0"/>
          <w:sz w:val="24"/>
          <w:szCs w:val="24"/>
          <w:lang w:val="hr-HR"/>
        </w:rPr>
        <w:t xml:space="preserve"> 2 Poboljšanje pristupa informacijskoj i komunikacijskoj tehnologiji te njezine uporabe i kvalitete, </w:t>
      </w:r>
      <w:r>
        <w:rPr>
          <w:rFonts w:ascii="Times New Roman" w:hAnsi="Times New Roman" w:cs="Times New Roman"/>
          <w:sz w:val="24"/>
          <w:szCs w:val="24"/>
        </w:rPr>
        <w:t xml:space="preserve">kao jedan od izabranih ciljeva u koji se usmjeravaju sredstva unutar </w:t>
      </w:r>
      <w:r>
        <w:rPr>
          <w:rFonts w:ascii="Times New Roman" w:hAnsi="Times New Roman" w:cs="Times New Roman"/>
          <w:b/>
          <w:bCs/>
          <w:sz w:val="24"/>
          <w:szCs w:val="24"/>
        </w:rPr>
        <w:t>Operativnog programa „Konkurentnost i kohezija 2014.-2020.“</w:t>
      </w:r>
      <w:r>
        <w:rPr>
          <w:rStyle w:val="FootnoteReference"/>
          <w:rFonts w:ascii="Times New Roman" w:hAnsi="Times New Roman" w:cs="Times New Roman"/>
          <w:b/>
          <w:bCs/>
          <w:sz w:val="24"/>
          <w:szCs w:val="24"/>
        </w:rPr>
        <w:footnoteReference w:id="5"/>
      </w:r>
      <w:r>
        <w:rPr>
          <w:rFonts w:ascii="Times New Roman" w:hAnsi="Times New Roman" w:cs="Times New Roman"/>
          <w:b/>
          <w:bCs/>
          <w:sz w:val="24"/>
          <w:szCs w:val="24"/>
        </w:rPr>
        <w:t xml:space="preserve"> </w:t>
      </w:r>
      <w:r>
        <w:rPr>
          <w:rFonts w:ascii="Times New Roman" w:hAnsi="Times New Roman" w:cs="Times New Roman"/>
          <w:sz w:val="24"/>
          <w:szCs w:val="24"/>
        </w:rPr>
        <w:t xml:space="preserve">(u daljnjem tekstu: OPKK), koji je izravno obuhvaćen provedbom ovog Poziva. </w:t>
      </w:r>
    </w:p>
    <w:p w14:paraId="7F40CBA1" w14:textId="77777777" w:rsidR="00943AF6" w:rsidRDefault="00943AF6">
      <w:pPr>
        <w:pStyle w:val="Default"/>
        <w:spacing w:line="276" w:lineRule="auto"/>
        <w:jc w:val="both"/>
      </w:pPr>
    </w:p>
    <w:p w14:paraId="73D0DC64"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OPKK se sufinancira iz europskih strukturnih i investicijskih fondova (u daljnjem tekstu: ESIF), a njegova strategija temelji se na koncentraciji ulaganja u devet Tematskih ciljeva zajedničkog Strateškog okvira i njihovim specifičnim prioritetima ulaganja, s daljnjim fokusom na specifične ciljeve (u daljnjem tekstu: SC), a koje je potrebno ostvariti. OPKK je usmjeren ka poboljšanju konkurentnosti u RH, na nacionalnoj i na regionalnoj razini. </w:t>
      </w:r>
    </w:p>
    <w:p w14:paraId="2EA3E0BD" w14:textId="77777777" w:rsidR="00943AF6" w:rsidRDefault="0014783B">
      <w:pPr>
        <w:pStyle w:val="NoSpacing"/>
        <w:tabs>
          <w:tab w:val="left" w:pos="1803"/>
        </w:tabs>
        <w:rPr>
          <w:rFonts w:ascii="Times New Roman" w:hAnsi="Times New Roman" w:cs="Times New Roman"/>
          <w:sz w:val="24"/>
          <w:szCs w:val="24"/>
        </w:rPr>
      </w:pPr>
      <w:r>
        <w:rPr>
          <w:rFonts w:ascii="Times New Roman" w:hAnsi="Times New Roman" w:cs="Times New Roman"/>
          <w:sz w:val="24"/>
          <w:szCs w:val="24"/>
        </w:rPr>
        <w:tab/>
      </w:r>
    </w:p>
    <w:p w14:paraId="5FF1889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Ovaj Poziv pokrenut je u okviru OPKK, Prioritetne osi 2 Korištenje informacijskih i komunikacijskih tehnologija (u daljnjem tekstu: PO 2), Investicijskog prioriteta 2a Proširenje dostupnosti širokopojasnog pristupa i izgradnja mreža velikih brzina te podrška usvajanju novih tehnologija i mreža za digitalno gospodarstvo (u daljnjem tekstu: IP 2a), Specifičnog cilja 2a1 Razvoj infrastrukture širokopojasne mreže sljedeće generacije u područjima bez infrastrukture širokopojasne mreže sljedeće generacije i bez dovoljno komercijalnog interesa, za maksimalno povećanje socijalne i ekonomske dobrobiti (u daljnjem tekstu: SC 2a1)</w:t>
      </w:r>
      <w:r>
        <w:rPr>
          <w:rStyle w:val="Bodytext313pt"/>
          <w:rFonts w:ascii="Times New Roman" w:hAnsi="Times New Roman" w:cs="Times New Roman"/>
          <w:color w:val="auto"/>
          <w:sz w:val="24"/>
          <w:szCs w:val="24"/>
          <w:lang w:val="hr-HR"/>
        </w:rPr>
        <w:t xml:space="preserve">, a </w:t>
      </w:r>
      <w:r>
        <w:rPr>
          <w:rFonts w:ascii="Times New Roman" w:hAnsi="Times New Roman" w:cs="Times New Roman"/>
          <w:sz w:val="24"/>
          <w:szCs w:val="24"/>
        </w:rPr>
        <w:t>financiranog sredstvima ESI fondova.</w:t>
      </w:r>
    </w:p>
    <w:p w14:paraId="501262E5" w14:textId="77777777" w:rsidR="00943AF6" w:rsidRDefault="00943AF6">
      <w:pPr>
        <w:pStyle w:val="NoSpacing"/>
        <w:jc w:val="both"/>
        <w:rPr>
          <w:rFonts w:ascii="Times New Roman" w:hAnsi="Times New Roman" w:cs="Times New Roman"/>
          <w:sz w:val="24"/>
          <w:szCs w:val="24"/>
        </w:rPr>
      </w:pPr>
    </w:p>
    <w:p w14:paraId="6C68DB0F"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Poziv je u skladu sa </w:t>
      </w:r>
      <w:r>
        <w:rPr>
          <w:rStyle w:val="Bodytext20"/>
          <w:rFonts w:eastAsiaTheme="minorEastAsia"/>
          <w:b w:val="0"/>
          <w:bCs w:val="0"/>
          <w:sz w:val="24"/>
          <w:szCs w:val="24"/>
          <w:lang w:val="hr-HR"/>
        </w:rPr>
        <w:t>Strategijom razvoja širokopojasnog pristupa u Republici Hrvatskoj u razdoblju od 2016. do 2020. godine</w:t>
      </w:r>
      <w:r>
        <w:rPr>
          <w:rStyle w:val="FootnoteReference"/>
          <w:rFonts w:ascii="Times New Roman" w:hAnsi="Times New Roman" w:cs="Times New Roman"/>
          <w:color w:val="000000"/>
          <w:sz w:val="24"/>
          <w:szCs w:val="24"/>
        </w:rPr>
        <w:footnoteReference w:id="6"/>
      </w:r>
      <w:r>
        <w:rPr>
          <w:rStyle w:val="Bodytext20"/>
          <w:rFonts w:eastAsiaTheme="minorEastAsia"/>
          <w:b w:val="0"/>
          <w:bCs w:val="0"/>
          <w:sz w:val="24"/>
          <w:szCs w:val="24"/>
          <w:lang w:val="hr-HR"/>
        </w:rPr>
        <w:t xml:space="preserve"> (u daljnjem tekstu: Strategija razvoja širokopojasnog pristupa) i Okvirnim nacionalnim programom za razvoj infrastrukture širokopojasnog pristupa </w:t>
      </w:r>
      <w:r>
        <w:rPr>
          <w:rStyle w:val="Bodytext20"/>
          <w:rFonts w:eastAsiaTheme="minorEastAsia"/>
          <w:b w:val="0"/>
          <w:bCs w:val="0"/>
          <w:sz w:val="24"/>
          <w:szCs w:val="24"/>
          <w:lang w:val="hr-HR"/>
        </w:rPr>
        <w:lastRenderedPageBreak/>
        <w:t>u područjima u kojima ne postoji dostatan komercijalni interes za ulaganja</w:t>
      </w:r>
      <w:r>
        <w:rPr>
          <w:rStyle w:val="FootnoteReference"/>
          <w:rFonts w:ascii="Times New Roman" w:hAnsi="Times New Roman" w:cs="Times New Roman"/>
          <w:color w:val="000000"/>
          <w:sz w:val="24"/>
          <w:szCs w:val="24"/>
        </w:rPr>
        <w:footnoteReference w:id="7"/>
      </w:r>
      <w:r>
        <w:rPr>
          <w:rStyle w:val="Bodytext20"/>
          <w:rFonts w:eastAsiaTheme="minorEastAsia"/>
          <w:b w:val="0"/>
          <w:bCs w:val="0"/>
          <w:sz w:val="24"/>
          <w:szCs w:val="24"/>
          <w:lang w:val="hr-HR"/>
        </w:rPr>
        <w:t xml:space="preserve"> (u daljnjem tekstu: ONP)</w:t>
      </w:r>
      <w:r>
        <w:rPr>
          <w:rFonts w:ascii="Times New Roman" w:hAnsi="Times New Roman" w:cs="Times New Roman"/>
          <w:sz w:val="24"/>
          <w:szCs w:val="24"/>
        </w:rPr>
        <w:t>.</w:t>
      </w:r>
    </w:p>
    <w:p w14:paraId="0DA8AF8F" w14:textId="77777777" w:rsidR="00943AF6" w:rsidRDefault="00943AF6">
      <w:pPr>
        <w:pStyle w:val="NoSpacing"/>
        <w:jc w:val="both"/>
        <w:rPr>
          <w:rFonts w:ascii="Times New Roman" w:hAnsi="Times New Roman" w:cs="Times New Roman"/>
          <w:sz w:val="24"/>
          <w:szCs w:val="24"/>
        </w:rPr>
      </w:pPr>
    </w:p>
    <w:p w14:paraId="1B63C403" w14:textId="2F6B2FC1"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Vlada </w:t>
      </w:r>
      <w:r w:rsidR="0031616C">
        <w:rPr>
          <w:rFonts w:ascii="Times New Roman" w:hAnsi="Times New Roman" w:cs="Times New Roman"/>
          <w:sz w:val="24"/>
          <w:szCs w:val="24"/>
        </w:rPr>
        <w:t>RH</w:t>
      </w:r>
      <w:r>
        <w:rPr>
          <w:rFonts w:ascii="Times New Roman" w:hAnsi="Times New Roman" w:cs="Times New Roman"/>
          <w:sz w:val="24"/>
          <w:szCs w:val="24"/>
        </w:rPr>
        <w:t xml:space="preserve"> utvrdila je da je razvoj infrastrukture i usluga širokopojasnog pristupa internetu, brzinama većim od 30 Mbit/s, od interesa za RH i jedan od preduvjeta razvoja suvremenog gospodarstva te se Strategijom razvoja širokopojasnog pristupa daje snažan politički i djelatni poticaj stvaranju uvjeta za ubrzavanje razvoja brzog širokopojasnog pristupa internetu u RH i dostizanju razine njegove dostupnosti i korištenja jednakih barem prosjeku EU, do kraja 2020. godine. Istovremeno, Strategija razvoja širokopojasnog pristupa stavlja naglasak i na potrebu osiguranja dostupnosti širokopojasnog pristupa s brzinama većim od 100 Mbit/s, kako bi razvoj infrastrukture širokopojasnog pristupa pratio i razvoj usluga i aplikacija kojima su, za nesmetani rad, potrebne brzine širokopojasnog pristupa veće od 100 Mbit/s, što uključuje i simetričnost pristupnih brzina.</w:t>
      </w:r>
    </w:p>
    <w:p w14:paraId="5D63705E" w14:textId="77777777" w:rsidR="00943AF6" w:rsidRDefault="00943AF6">
      <w:pPr>
        <w:pStyle w:val="NoSpacing"/>
        <w:jc w:val="both"/>
        <w:rPr>
          <w:rFonts w:ascii="Times New Roman" w:hAnsi="Times New Roman" w:cs="Times New Roman"/>
          <w:sz w:val="24"/>
          <w:szCs w:val="24"/>
        </w:rPr>
      </w:pPr>
    </w:p>
    <w:p w14:paraId="4ADAB8B7"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ONP-om se predviđa razvoj </w:t>
      </w:r>
      <w:bookmarkStart w:id="21" w:name="_Hlk491420009"/>
      <w:r>
        <w:rPr>
          <w:rFonts w:ascii="Times New Roman" w:hAnsi="Times New Roman" w:cs="Times New Roman"/>
          <w:sz w:val="24"/>
          <w:szCs w:val="24"/>
        </w:rPr>
        <w:t xml:space="preserve">pristupne širokopojasne infrastrukture sljedeće generacije (NGA) u područjima u kojima ne postoji dostatni komercijalni interes za ulaganja od strane operatora i pružatelja usluga na tržištu. </w:t>
      </w:r>
      <w:bookmarkEnd w:id="21"/>
      <w:r>
        <w:rPr>
          <w:rFonts w:ascii="Times New Roman" w:hAnsi="Times New Roman" w:cs="Times New Roman"/>
          <w:sz w:val="24"/>
          <w:szCs w:val="24"/>
        </w:rPr>
        <w:t xml:space="preserve">Time je opravdano izgradnju širokopojasne infrastrukture sufinancirati javnim sredstvima, odnosno sredstvima državnih potpora. Predviđeno je da će ONP-om biti obuhvaćeno do 70% stanovništva RH koje živi </w:t>
      </w:r>
      <w:bookmarkStart w:id="22" w:name="_Hlk491420054"/>
      <w:r>
        <w:rPr>
          <w:rFonts w:ascii="Times New Roman" w:hAnsi="Times New Roman" w:cs="Times New Roman"/>
          <w:sz w:val="24"/>
          <w:szCs w:val="24"/>
        </w:rPr>
        <w:t>u tzv. NGA bijelima područjima, većinom u ruralnim i suburbanim područjima</w:t>
      </w:r>
      <w:bookmarkEnd w:id="22"/>
      <w:r>
        <w:rPr>
          <w:rFonts w:ascii="Times New Roman" w:hAnsi="Times New Roman" w:cs="Times New Roman"/>
          <w:sz w:val="24"/>
          <w:szCs w:val="24"/>
        </w:rPr>
        <w:t>. ONP je provedbeni program usmjeren k ostvarenju nacionalnih strateških ciljeva zadanih Strategijom razvoja širokopojasnog pristupa, te Digitalnom agendom za Europu</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u razdoblju do 2020. godine, posebno u dijelu osiguranja dostupnosti brzog i ultra-brzog širokopojasnog pristupa na cijelom području RH. </w:t>
      </w:r>
    </w:p>
    <w:p w14:paraId="43ED13E8" w14:textId="77777777" w:rsidR="00943AF6" w:rsidRDefault="00943AF6">
      <w:pPr>
        <w:pStyle w:val="NoSpacing"/>
        <w:jc w:val="both"/>
        <w:rPr>
          <w:rFonts w:ascii="Times New Roman" w:hAnsi="Times New Roman" w:cs="Times New Roman"/>
          <w:sz w:val="24"/>
          <w:szCs w:val="24"/>
        </w:rPr>
      </w:pPr>
    </w:p>
    <w:p w14:paraId="7921736F" w14:textId="3C655240" w:rsidR="00943AF6" w:rsidRDefault="0014783B" w:rsidP="00EC1B6E">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Okvirni program predstavlja nacionalnu okvirnu shemu (engl. </w:t>
      </w:r>
      <w:r>
        <w:rPr>
          <w:rFonts w:ascii="Times New Roman" w:hAnsi="Times New Roman" w:cs="Times New Roman"/>
          <w:i/>
          <w:iCs/>
          <w:sz w:val="24"/>
          <w:szCs w:val="24"/>
        </w:rPr>
        <w:t>framework, umbrella programme, scheme</w:t>
      </w:r>
      <w:r>
        <w:rPr>
          <w:rFonts w:ascii="Times New Roman" w:hAnsi="Times New Roman" w:cs="Times New Roman"/>
          <w:sz w:val="24"/>
          <w:szCs w:val="24"/>
        </w:rPr>
        <w:t xml:space="preserve">), odnosno program državnih potpora u razdoblju od 2014. do 2020. godine u skladu s OPKK-om, iz kojeg slijedi veći broj pojedinačnih projekata na užem lokalnom području. Program državnih potpora je odobrila Europska komisija (daljnjem tekstu: EK) 25. siječnja 2016. godine, a u skladu sa Smjernicama za primjenu pravila državnih potpora koje se odnose na brzi razvoj širokopojasnih mreža (engl. </w:t>
      </w:r>
      <w:r>
        <w:rPr>
          <w:rFonts w:ascii="Times New Roman" w:hAnsi="Times New Roman" w:cs="Times New Roman"/>
          <w:i/>
          <w:iCs/>
          <w:sz w:val="24"/>
          <w:szCs w:val="24"/>
        </w:rPr>
        <w:t>Guidelines for the application of State aid rules in relation to the rapid deployment of broadband networks</w:t>
      </w:r>
      <w:r>
        <w:rPr>
          <w:rStyle w:val="FootnoteReference"/>
          <w:rFonts w:ascii="Times New Roman" w:hAnsi="Times New Roman" w:cs="Times New Roman"/>
          <w:i/>
          <w:iCs/>
          <w:sz w:val="24"/>
          <w:szCs w:val="24"/>
        </w:rPr>
        <w:footnoteReference w:id="9"/>
      </w:r>
      <w:r>
        <w:rPr>
          <w:rFonts w:ascii="Times New Roman" w:hAnsi="Times New Roman" w:cs="Times New Roman"/>
          <w:sz w:val="24"/>
          <w:szCs w:val="24"/>
        </w:rPr>
        <w:t>) (u daljnjem tekstu: SDPŠM) u predmetu: Državna potpora SA.38626 (2015/N) – Hrvatska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14:paraId="13566675" w14:textId="17B4CDCC" w:rsidR="00943AF6" w:rsidRDefault="00086989" w:rsidP="00EC1B6E">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Nadalje, ONP je komplementaran s </w:t>
      </w:r>
      <w:bookmarkStart w:id="23" w:name="_Hlk514320375"/>
      <w:r w:rsidRPr="00086989">
        <w:rPr>
          <w:rFonts w:ascii="Times New Roman" w:hAnsi="Times New Roman" w:cs="Times New Roman"/>
          <w:sz w:val="24"/>
          <w:szCs w:val="24"/>
        </w:rPr>
        <w:t>Nacionalni</w:t>
      </w:r>
      <w:r>
        <w:rPr>
          <w:rFonts w:ascii="Times New Roman" w:hAnsi="Times New Roman" w:cs="Times New Roman"/>
          <w:sz w:val="24"/>
          <w:szCs w:val="24"/>
        </w:rPr>
        <w:t>m</w:t>
      </w:r>
      <w:r w:rsidRPr="00086989">
        <w:rPr>
          <w:rFonts w:ascii="Times New Roman" w:hAnsi="Times New Roman" w:cs="Times New Roman"/>
          <w:sz w:val="24"/>
          <w:szCs w:val="24"/>
        </w:rPr>
        <w:t xml:space="preserve"> program</w:t>
      </w:r>
      <w:r>
        <w:rPr>
          <w:rFonts w:ascii="Times New Roman" w:hAnsi="Times New Roman" w:cs="Times New Roman"/>
          <w:sz w:val="24"/>
          <w:szCs w:val="24"/>
        </w:rPr>
        <w:t>om</w:t>
      </w:r>
      <w:r w:rsidRPr="00086989">
        <w:rPr>
          <w:rFonts w:ascii="Times New Roman" w:hAnsi="Times New Roman" w:cs="Times New Roman"/>
          <w:sz w:val="24"/>
          <w:szCs w:val="24"/>
        </w:rPr>
        <w:t xml:space="preserve"> </w:t>
      </w:r>
      <w:r>
        <w:rPr>
          <w:rFonts w:ascii="Times New Roman" w:hAnsi="Times New Roman" w:cs="Times New Roman"/>
          <w:sz w:val="24"/>
          <w:szCs w:val="24"/>
        </w:rPr>
        <w:t xml:space="preserve">razvoja </w:t>
      </w:r>
      <w:r w:rsidRPr="00086989">
        <w:rPr>
          <w:rFonts w:ascii="Times New Roman" w:hAnsi="Times New Roman" w:cs="Times New Roman"/>
          <w:sz w:val="24"/>
          <w:szCs w:val="24"/>
        </w:rPr>
        <w:t>širokopojasne agregacijske infrastrukture u područjima u kojima ne postoji dostatan komercijalni interes za ulaganja, kao preduvjet</w:t>
      </w:r>
      <w:r w:rsidR="00A55B2F">
        <w:rPr>
          <w:rFonts w:ascii="Times New Roman" w:hAnsi="Times New Roman" w:cs="Times New Roman"/>
          <w:sz w:val="24"/>
          <w:szCs w:val="24"/>
        </w:rPr>
        <w:t>om</w:t>
      </w:r>
      <w:r w:rsidRPr="00086989">
        <w:rPr>
          <w:rFonts w:ascii="Times New Roman" w:hAnsi="Times New Roman" w:cs="Times New Roman"/>
          <w:sz w:val="24"/>
          <w:szCs w:val="24"/>
        </w:rPr>
        <w:t xml:space="preserve"> razvoja pristupnih mreža sljedeće generacije (NGA)</w:t>
      </w:r>
      <w:bookmarkEnd w:id="23"/>
      <w:r w:rsidRPr="00086989">
        <w:rPr>
          <w:rFonts w:ascii="Times New Roman" w:hAnsi="Times New Roman" w:cs="Times New Roman"/>
          <w:sz w:val="24"/>
          <w:szCs w:val="24"/>
        </w:rPr>
        <w:t xml:space="preserve"> (engl. </w:t>
      </w:r>
      <w:r w:rsidRPr="00EC1B6E">
        <w:rPr>
          <w:rFonts w:ascii="Times New Roman" w:hAnsi="Times New Roman" w:cs="Times New Roman"/>
          <w:i/>
          <w:sz w:val="24"/>
          <w:szCs w:val="24"/>
        </w:rPr>
        <w:t xml:space="preserve">National </w:t>
      </w:r>
      <w:r w:rsidRPr="00EC1B6E">
        <w:rPr>
          <w:rFonts w:ascii="Times New Roman" w:hAnsi="Times New Roman" w:cs="Times New Roman"/>
          <w:i/>
          <w:sz w:val="24"/>
          <w:szCs w:val="24"/>
        </w:rPr>
        <w:lastRenderedPageBreak/>
        <w:t>Programme for Backhaul Broadband Infrastructure</w:t>
      </w:r>
      <w:r w:rsidRPr="00086989">
        <w:rPr>
          <w:rFonts w:ascii="Times New Roman" w:hAnsi="Times New Roman" w:cs="Times New Roman"/>
          <w:sz w:val="24"/>
          <w:szCs w:val="24"/>
        </w:rPr>
        <w:t xml:space="preserve"> </w:t>
      </w:r>
      <w:r w:rsidR="00A55B2F">
        <w:rPr>
          <w:rFonts w:ascii="Times New Roman" w:hAnsi="Times New Roman" w:cs="Times New Roman"/>
          <w:sz w:val="24"/>
          <w:szCs w:val="24"/>
        </w:rPr>
        <w:t xml:space="preserve">(u daljnjem tekstu: </w:t>
      </w:r>
      <w:r w:rsidRPr="00086989">
        <w:rPr>
          <w:rFonts w:ascii="Times New Roman" w:hAnsi="Times New Roman" w:cs="Times New Roman"/>
          <w:sz w:val="24"/>
          <w:szCs w:val="24"/>
        </w:rPr>
        <w:t>NP-BBI)</w:t>
      </w:r>
      <w:r w:rsidR="00A55B2F">
        <w:rPr>
          <w:rFonts w:ascii="Times New Roman" w:hAnsi="Times New Roman" w:cs="Times New Roman"/>
          <w:sz w:val="24"/>
          <w:szCs w:val="24"/>
        </w:rPr>
        <w:t>)</w:t>
      </w:r>
      <w:r w:rsidR="00A55B2F">
        <w:rPr>
          <w:rStyle w:val="FootnoteReference"/>
          <w:rFonts w:ascii="Times New Roman" w:hAnsi="Times New Roman" w:cs="Times New Roman"/>
          <w:sz w:val="24"/>
          <w:szCs w:val="24"/>
        </w:rPr>
        <w:footnoteReference w:id="11"/>
      </w:r>
      <w:r>
        <w:rPr>
          <w:rFonts w:ascii="Times New Roman" w:hAnsi="Times New Roman" w:cs="Times New Roman"/>
          <w:sz w:val="24"/>
          <w:szCs w:val="24"/>
        </w:rPr>
        <w:t>, a koji</w:t>
      </w:r>
      <w:r w:rsidRPr="00086989">
        <w:rPr>
          <w:rFonts w:ascii="Times New Roman" w:hAnsi="Times New Roman" w:cs="Times New Roman"/>
          <w:sz w:val="24"/>
          <w:szCs w:val="24"/>
        </w:rPr>
        <w:t xml:space="preserve"> predstavlja drugi program državnih potpora za razvoj mreža sljedeće generacije (NGN) širokopojasne infrastrukture u područjima u kojima </w:t>
      </w:r>
      <w:r w:rsidR="007B6211">
        <w:rPr>
          <w:rFonts w:ascii="Times New Roman" w:hAnsi="Times New Roman" w:cs="Times New Roman"/>
          <w:sz w:val="24"/>
          <w:szCs w:val="24"/>
        </w:rPr>
        <w:t xml:space="preserve">ne postoji </w:t>
      </w:r>
      <w:r w:rsidRPr="00086989">
        <w:rPr>
          <w:rFonts w:ascii="Times New Roman" w:hAnsi="Times New Roman" w:cs="Times New Roman"/>
          <w:sz w:val="24"/>
          <w:szCs w:val="24"/>
        </w:rPr>
        <w:t>dostatan komercijalni interes operatora za ulaganja u agregacijsku</w:t>
      </w:r>
      <w:r w:rsidR="007B6211">
        <w:rPr>
          <w:rFonts w:ascii="Times New Roman" w:hAnsi="Times New Roman" w:cs="Times New Roman"/>
          <w:sz w:val="24"/>
          <w:szCs w:val="24"/>
        </w:rPr>
        <w:t xml:space="preserve"> (posredničku)</w:t>
      </w:r>
      <w:r w:rsidRPr="00086989">
        <w:rPr>
          <w:rFonts w:ascii="Times New Roman" w:hAnsi="Times New Roman" w:cs="Times New Roman"/>
          <w:sz w:val="24"/>
          <w:szCs w:val="24"/>
        </w:rPr>
        <w:t xml:space="preserve"> mrežu. </w:t>
      </w:r>
      <w:r w:rsidR="004F6195" w:rsidRPr="004F6195">
        <w:rPr>
          <w:rFonts w:ascii="Times New Roman" w:hAnsi="Times New Roman" w:cs="Times New Roman"/>
          <w:sz w:val="24"/>
          <w:szCs w:val="24"/>
        </w:rPr>
        <w:t xml:space="preserve">Program državnih potpora </w:t>
      </w:r>
      <w:r w:rsidR="004F6195">
        <w:rPr>
          <w:rFonts w:ascii="Times New Roman" w:hAnsi="Times New Roman" w:cs="Times New Roman"/>
          <w:sz w:val="24"/>
          <w:szCs w:val="24"/>
        </w:rPr>
        <w:t xml:space="preserve">odobrila je </w:t>
      </w:r>
      <w:r w:rsidR="004F6195" w:rsidRPr="004F6195">
        <w:rPr>
          <w:rFonts w:ascii="Times New Roman" w:hAnsi="Times New Roman" w:cs="Times New Roman"/>
          <w:sz w:val="24"/>
          <w:szCs w:val="24"/>
        </w:rPr>
        <w:t xml:space="preserve">EK </w:t>
      </w:r>
      <w:r w:rsidR="004F6195">
        <w:rPr>
          <w:rFonts w:ascii="Times New Roman" w:hAnsi="Times New Roman" w:cs="Times New Roman"/>
          <w:sz w:val="24"/>
          <w:szCs w:val="24"/>
        </w:rPr>
        <w:t>6</w:t>
      </w:r>
      <w:r w:rsidR="004F6195" w:rsidRPr="004F6195">
        <w:rPr>
          <w:rFonts w:ascii="Times New Roman" w:hAnsi="Times New Roman" w:cs="Times New Roman"/>
          <w:sz w:val="24"/>
          <w:szCs w:val="24"/>
        </w:rPr>
        <w:t xml:space="preserve">. </w:t>
      </w:r>
      <w:r w:rsidR="004F6195">
        <w:rPr>
          <w:rFonts w:ascii="Times New Roman" w:hAnsi="Times New Roman" w:cs="Times New Roman"/>
          <w:sz w:val="24"/>
          <w:szCs w:val="24"/>
        </w:rPr>
        <w:t>lipnja</w:t>
      </w:r>
      <w:r w:rsidR="004F6195" w:rsidRPr="004F6195">
        <w:rPr>
          <w:rFonts w:ascii="Times New Roman" w:hAnsi="Times New Roman" w:cs="Times New Roman"/>
          <w:sz w:val="24"/>
          <w:szCs w:val="24"/>
        </w:rPr>
        <w:t xml:space="preserve"> 201</w:t>
      </w:r>
      <w:r w:rsidR="004F6195">
        <w:rPr>
          <w:rFonts w:ascii="Times New Roman" w:hAnsi="Times New Roman" w:cs="Times New Roman"/>
          <w:sz w:val="24"/>
          <w:szCs w:val="24"/>
        </w:rPr>
        <w:t>7</w:t>
      </w:r>
      <w:r w:rsidR="004F6195" w:rsidRPr="004F6195">
        <w:rPr>
          <w:rFonts w:ascii="Times New Roman" w:hAnsi="Times New Roman" w:cs="Times New Roman"/>
          <w:sz w:val="24"/>
          <w:szCs w:val="24"/>
        </w:rPr>
        <w:t>. godine u predmetu</w:t>
      </w:r>
      <w:r w:rsidR="004F6195">
        <w:rPr>
          <w:rFonts w:ascii="Times New Roman" w:hAnsi="Times New Roman" w:cs="Times New Roman"/>
          <w:sz w:val="24"/>
          <w:szCs w:val="24"/>
        </w:rPr>
        <w:t xml:space="preserve">: </w:t>
      </w:r>
      <w:r w:rsidR="00444BC9" w:rsidRPr="00444BC9">
        <w:rPr>
          <w:rFonts w:ascii="Times New Roman" w:hAnsi="Times New Roman" w:cs="Times New Roman"/>
          <w:sz w:val="24"/>
          <w:szCs w:val="24"/>
        </w:rPr>
        <w:t>Državna potpora SA.41065 (2016/N) - Nacionalni program za širokopojasnu agregacijsku infrastrukturu - Hrvatska)</w:t>
      </w:r>
      <w:r w:rsidR="004F6195">
        <w:rPr>
          <w:rStyle w:val="FootnoteReference"/>
          <w:rFonts w:ascii="Times New Roman" w:hAnsi="Times New Roman" w:cs="Times New Roman"/>
          <w:sz w:val="24"/>
          <w:szCs w:val="24"/>
        </w:rPr>
        <w:footnoteReference w:id="12"/>
      </w:r>
      <w:r w:rsidRPr="00086989">
        <w:rPr>
          <w:rFonts w:ascii="Times New Roman" w:hAnsi="Times New Roman" w:cs="Times New Roman"/>
          <w:sz w:val="24"/>
          <w:szCs w:val="24"/>
        </w:rPr>
        <w:t>.</w:t>
      </w:r>
    </w:p>
    <w:p w14:paraId="74A5572A" w14:textId="77777777" w:rsidR="00943AF6" w:rsidRDefault="0014783B">
      <w:pPr>
        <w:pStyle w:val="NoSpacing"/>
        <w:jc w:val="both"/>
        <w:rPr>
          <w:rFonts w:ascii="Times New Roman" w:hAnsi="Times New Roman" w:cs="Times New Roman"/>
        </w:rPr>
      </w:pPr>
      <w:r>
        <w:rPr>
          <w:rFonts w:ascii="Times New Roman" w:hAnsi="Times New Roman" w:cs="Times New Roman"/>
          <w:sz w:val="24"/>
          <w:szCs w:val="24"/>
        </w:rPr>
        <w:t xml:space="preserve">Provedba ovog Poziva utvrđena je zakonodavnim okvirom na razini RH i EU. </w:t>
      </w:r>
    </w:p>
    <w:p w14:paraId="0C0A9658" w14:textId="77777777" w:rsidR="00943AF6" w:rsidRDefault="00943AF6">
      <w:pPr>
        <w:pStyle w:val="NoSpacing"/>
        <w:rPr>
          <w:rFonts w:ascii="Times New Roman" w:hAnsi="Times New Roman" w:cs="Times New Roman"/>
          <w:b/>
          <w:bCs/>
          <w:i/>
          <w:iCs/>
          <w:color w:val="00486E"/>
          <w:sz w:val="24"/>
          <w:szCs w:val="24"/>
          <w:u w:val="single"/>
        </w:rPr>
      </w:pPr>
    </w:p>
    <w:p w14:paraId="0D366651" w14:textId="09334774" w:rsidR="00943AF6" w:rsidRDefault="0014783B">
      <w:pPr>
        <w:pStyle w:val="NoSpacing"/>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Zakonodavstvo Europske unije</w:t>
      </w:r>
    </w:p>
    <w:p w14:paraId="0F48D8E7" w14:textId="77777777" w:rsidR="00AB6239" w:rsidRDefault="00AB6239">
      <w:pPr>
        <w:pStyle w:val="NoSpacing"/>
        <w:rPr>
          <w:rFonts w:ascii="Times New Roman" w:hAnsi="Times New Roman" w:cs="Times New Roman"/>
          <w:b/>
          <w:bCs/>
          <w:i/>
          <w:iCs/>
          <w:color w:val="00486E"/>
          <w:sz w:val="24"/>
          <w:szCs w:val="24"/>
          <w:u w:val="single"/>
        </w:rPr>
      </w:pPr>
    </w:p>
    <w:p w14:paraId="49671C46" w14:textId="77777777" w:rsidR="00943AF6" w:rsidRDefault="0014783B" w:rsidP="001F48AB">
      <w:pPr>
        <w:pStyle w:val="NoSpacing"/>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Ugovor o Europskoj uniji i Ugovor o funkcioniranju Europske unije (pročišćene verzije, 2016/C 202/01, od 7. lipnja 2016. godine);</w:t>
      </w:r>
    </w:p>
    <w:p w14:paraId="13B49029" w14:textId="77777777" w:rsidR="00943AF6" w:rsidRDefault="0014783B">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Uredba (EU) br. 1300/2013 Europskog parlamenta i Vijeća od 17. prosinca 2013. o Kohezijskom fondu i stavljanju izvan snage Uredbe Vijeća (EZ) br. 1084/2006 (Uredba o KF-u);</w:t>
      </w:r>
    </w:p>
    <w:p w14:paraId="110B297F" w14:textId="77777777" w:rsidR="00943AF6" w:rsidRDefault="0014783B">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7443B43E" w14:textId="77777777" w:rsidR="00943AF6" w:rsidRDefault="0014783B">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Uredba (EU) br. 1304/2013 Europskog Parlamenta i Vijeća od 17. prosinca 2013. o Europskom socijalnom fondu i stavljanju izvan snage Uredbe Vijeća (EZ) br. 1081/2006 (Uredba o ESF-u);</w:t>
      </w:r>
    </w:p>
    <w:p w14:paraId="646696D2" w14:textId="77777777" w:rsidR="00943AF6" w:rsidRDefault="0014783B">
      <w:pPr>
        <w:pStyle w:val="NoSpacing"/>
        <w:numPr>
          <w:ilvl w:val="0"/>
          <w:numId w:val="3"/>
        </w:numPr>
        <w:jc w:val="both"/>
        <w:rPr>
          <w:rFonts w:ascii="Times New Roman" w:hAnsi="Times New Roman" w:cs="Times New Roman"/>
        </w:rPr>
      </w:pPr>
      <w:r>
        <w:rPr>
          <w:rFonts w:ascii="Times New Roman" w:hAnsi="Times New Roman" w:cs="Times New Roman"/>
          <w:sz w:val="24"/>
          <w:szCs w:val="24"/>
        </w:rPr>
        <w:t>Uredba (EU) br. 1303/2013 Europskog parlamenta i Vijeća od 17. prosinca 2013. godine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w:t>
      </w:r>
    </w:p>
    <w:p w14:paraId="4EB4F07F" w14:textId="77777777" w:rsidR="00943AF6" w:rsidRDefault="0014783B">
      <w:pPr>
        <w:pStyle w:val="NoSpacing"/>
        <w:numPr>
          <w:ilvl w:val="0"/>
          <w:numId w:val="3"/>
        </w:numPr>
        <w:jc w:val="both"/>
        <w:rPr>
          <w:rStyle w:val="Bodytext9ptBold"/>
          <w:rFonts w:eastAsiaTheme="minorEastAsia"/>
          <w:b w:val="0"/>
          <w:bCs w:val="0"/>
          <w:color w:val="auto"/>
          <w:sz w:val="22"/>
          <w:szCs w:val="22"/>
          <w:lang w:val="hr-HR"/>
        </w:rPr>
      </w:pPr>
      <w:r>
        <w:rPr>
          <w:rStyle w:val="Bodytext9ptBold"/>
          <w:rFonts w:eastAsiaTheme="minorEastAsia"/>
          <w:b w:val="0"/>
          <w:bCs w:val="0"/>
          <w:sz w:val="24"/>
          <w:szCs w:val="24"/>
          <w:lang w:val="hr-HR"/>
        </w:rPr>
        <w:t>Uredba Komisije (EU) br. 651/2014 оd 17. lipnja 2014. o ocjenjivanju određenih kategorija potpora spojivima s unutarnjim tržištem u primjeni članaka 107. i 108. Ugovora  (u daljnjem tekstu: Uredba (EU) br. 651/2014);</w:t>
      </w:r>
    </w:p>
    <w:p w14:paraId="0E7B1BCB" w14:textId="0A593E26" w:rsidR="00943AF6" w:rsidRPr="00B73984" w:rsidRDefault="0014783B">
      <w:pPr>
        <w:pStyle w:val="NoSpacing"/>
        <w:numPr>
          <w:ilvl w:val="0"/>
          <w:numId w:val="3"/>
        </w:numPr>
        <w:ind w:left="714" w:hanging="357"/>
        <w:jc w:val="both"/>
        <w:rPr>
          <w:rStyle w:val="Bodytext9ptBold"/>
          <w:rFonts w:eastAsiaTheme="minorEastAsia"/>
          <w:b w:val="0"/>
          <w:bCs w:val="0"/>
          <w:color w:val="auto"/>
          <w:sz w:val="22"/>
          <w:szCs w:val="22"/>
          <w:lang w:val="hr-HR"/>
        </w:rPr>
      </w:pPr>
      <w:r>
        <w:rPr>
          <w:rStyle w:val="Bodytext9ptBold"/>
          <w:rFonts w:eastAsiaTheme="minorEastAsia"/>
          <w:b w:val="0"/>
          <w:bCs w:val="0"/>
          <w:sz w:val="24"/>
          <w:szCs w:val="24"/>
          <w:lang w:val="hr-HR"/>
        </w:rPr>
        <w:t>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p>
    <w:p w14:paraId="23E6048D" w14:textId="303CE729" w:rsidR="00943AF6" w:rsidRDefault="00943AF6">
      <w:pPr>
        <w:pStyle w:val="NoSpacing"/>
        <w:jc w:val="both"/>
        <w:rPr>
          <w:rStyle w:val="Bodytext9ptBold"/>
          <w:rFonts w:eastAsiaTheme="minorEastAsia"/>
          <w:b w:val="0"/>
          <w:bCs w:val="0"/>
          <w:color w:val="auto"/>
          <w:sz w:val="22"/>
          <w:szCs w:val="22"/>
          <w:shd w:val="clear" w:color="auto" w:fill="auto"/>
          <w:lang w:val="hr-HR"/>
        </w:rPr>
      </w:pPr>
    </w:p>
    <w:p w14:paraId="2B7CD3EE" w14:textId="77777777" w:rsidR="001F48AB" w:rsidRDefault="001F48AB">
      <w:pPr>
        <w:pStyle w:val="NoSpacing"/>
        <w:jc w:val="both"/>
        <w:rPr>
          <w:rStyle w:val="Bodytext9ptBold"/>
          <w:rFonts w:eastAsiaTheme="minorEastAsia"/>
          <w:b w:val="0"/>
          <w:bCs w:val="0"/>
          <w:color w:val="auto"/>
          <w:sz w:val="22"/>
          <w:szCs w:val="22"/>
          <w:shd w:val="clear" w:color="auto" w:fill="auto"/>
          <w:lang w:val="hr-HR"/>
        </w:rPr>
      </w:pPr>
    </w:p>
    <w:p w14:paraId="4A496BD7" w14:textId="77777777" w:rsidR="00943AF6" w:rsidRDefault="0014783B">
      <w:pPr>
        <w:kinsoku w:val="0"/>
        <w:overflowPunct w:val="0"/>
        <w:spacing w:after="0"/>
        <w:jc w:val="both"/>
        <w:rPr>
          <w:rFonts w:ascii="Times New Roman" w:hAnsi="Times New Roman" w:cs="Times New Roman"/>
          <w:b/>
          <w:bCs/>
          <w:i/>
          <w:iCs/>
          <w:color w:val="00486E"/>
          <w:spacing w:val="-1"/>
          <w:sz w:val="24"/>
          <w:szCs w:val="24"/>
          <w:u w:val="single"/>
        </w:rPr>
      </w:pPr>
      <w:r>
        <w:rPr>
          <w:rFonts w:ascii="Times New Roman" w:hAnsi="Times New Roman" w:cs="Times New Roman"/>
          <w:b/>
          <w:bCs/>
          <w:i/>
          <w:iCs/>
          <w:color w:val="00486E"/>
          <w:spacing w:val="-1"/>
          <w:sz w:val="24"/>
          <w:szCs w:val="24"/>
          <w:u w:val="single"/>
        </w:rPr>
        <w:lastRenderedPageBreak/>
        <w:t>Nacionalno zakonodavstvo</w:t>
      </w:r>
    </w:p>
    <w:p w14:paraId="7DBAF00B" w14:textId="77777777" w:rsidR="00943AF6" w:rsidRDefault="00943AF6">
      <w:pPr>
        <w:kinsoku w:val="0"/>
        <w:overflowPunct w:val="0"/>
        <w:spacing w:after="0"/>
        <w:jc w:val="both"/>
        <w:rPr>
          <w:rFonts w:ascii="Times New Roman" w:hAnsi="Times New Roman" w:cs="Times New Roman"/>
          <w:b/>
          <w:i/>
          <w:iCs/>
          <w:spacing w:val="-1"/>
        </w:rPr>
      </w:pPr>
    </w:p>
    <w:p w14:paraId="0797C724"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Ugovor </w:t>
      </w:r>
      <w:r>
        <w:rPr>
          <w:rFonts w:ascii="Times New Roman" w:hAnsi="Times New Roman" w:cs="Times New Roman"/>
          <w:sz w:val="24"/>
          <w:szCs w:val="24"/>
        </w:rPr>
        <w:t xml:space="preserve">o </w:t>
      </w:r>
      <w:r>
        <w:rPr>
          <w:rFonts w:ascii="Times New Roman" w:hAnsi="Times New Roman" w:cs="Times New Roman"/>
          <w:spacing w:val="-1"/>
          <w:sz w:val="24"/>
          <w:szCs w:val="24"/>
        </w:rPr>
        <w:t xml:space="preserve">pristupanju </w:t>
      </w:r>
      <w:r>
        <w:rPr>
          <w:rFonts w:ascii="Times New Roman" w:hAnsi="Times New Roman" w:cs="Times New Roman"/>
          <w:sz w:val="24"/>
          <w:szCs w:val="24"/>
        </w:rPr>
        <w:t xml:space="preserve">Republike </w:t>
      </w:r>
      <w:r>
        <w:rPr>
          <w:rFonts w:ascii="Times New Roman" w:hAnsi="Times New Roman" w:cs="Times New Roman"/>
          <w:spacing w:val="-1"/>
          <w:sz w:val="24"/>
          <w:szCs w:val="24"/>
        </w:rPr>
        <w:t xml:space="preserve">Hrvatske </w:t>
      </w:r>
      <w:r>
        <w:rPr>
          <w:rFonts w:ascii="Times New Roman" w:hAnsi="Times New Roman" w:cs="Times New Roman"/>
          <w:sz w:val="24"/>
          <w:szCs w:val="24"/>
        </w:rPr>
        <w:t xml:space="preserve">Europskoj uniji </w:t>
      </w:r>
      <w:r>
        <w:rPr>
          <w:rFonts w:ascii="Times New Roman" w:hAnsi="Times New Roman" w:cs="Times New Roman"/>
          <w:spacing w:val="-1"/>
          <w:sz w:val="24"/>
          <w:szCs w:val="24"/>
        </w:rPr>
        <w:t>(NN</w:t>
      </w:r>
      <w:r>
        <w:rPr>
          <w:rFonts w:ascii="Times New Roman" w:hAnsi="Times New Roman" w:cs="Times New Roman"/>
          <w:sz w:val="24"/>
          <w:szCs w:val="24"/>
        </w:rPr>
        <w:t xml:space="preserve">-Međunarodni </w:t>
      </w:r>
      <w:r>
        <w:rPr>
          <w:rFonts w:ascii="Times New Roman" w:hAnsi="Times New Roman" w:cs="Times New Roman"/>
          <w:spacing w:val="-1"/>
          <w:sz w:val="24"/>
          <w:szCs w:val="24"/>
        </w:rPr>
        <w:t xml:space="preserve">ugovori </w:t>
      </w:r>
      <w:r>
        <w:rPr>
          <w:rFonts w:ascii="Times New Roman" w:hAnsi="Times New Roman" w:cs="Times New Roman"/>
          <w:sz w:val="24"/>
          <w:szCs w:val="24"/>
        </w:rPr>
        <w:t>br. 2/12);</w:t>
      </w:r>
    </w:p>
    <w:p w14:paraId="64BF6E57"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Zakon </w:t>
      </w:r>
      <w:r>
        <w:rPr>
          <w:rFonts w:ascii="Times New Roman" w:hAnsi="Times New Roman" w:cs="Times New Roman"/>
          <w:sz w:val="24"/>
          <w:szCs w:val="24"/>
        </w:rPr>
        <w:t xml:space="preserve">o </w:t>
      </w:r>
      <w:r>
        <w:rPr>
          <w:rFonts w:ascii="Times New Roman" w:hAnsi="Times New Roman" w:cs="Times New Roman"/>
          <w:spacing w:val="-1"/>
          <w:sz w:val="24"/>
          <w:szCs w:val="24"/>
        </w:rPr>
        <w:t xml:space="preserve">uspostavi institucionalnog </w:t>
      </w:r>
      <w:r>
        <w:rPr>
          <w:rFonts w:ascii="Times New Roman" w:hAnsi="Times New Roman" w:cs="Times New Roman"/>
          <w:sz w:val="24"/>
          <w:szCs w:val="24"/>
        </w:rPr>
        <w:t xml:space="preserve">okvira za </w:t>
      </w:r>
      <w:r>
        <w:rPr>
          <w:rFonts w:ascii="Times New Roman" w:hAnsi="Times New Roman" w:cs="Times New Roman"/>
          <w:spacing w:val="-1"/>
          <w:sz w:val="24"/>
          <w:szCs w:val="24"/>
        </w:rPr>
        <w:t xml:space="preserve">provedbu </w:t>
      </w:r>
      <w:r>
        <w:rPr>
          <w:rFonts w:ascii="Times New Roman" w:hAnsi="Times New Roman" w:cs="Times New Roman"/>
          <w:sz w:val="24"/>
          <w:szCs w:val="24"/>
        </w:rPr>
        <w:t xml:space="preserve">europskih strukturnih i </w:t>
      </w:r>
      <w:r>
        <w:rPr>
          <w:rFonts w:ascii="Times New Roman" w:hAnsi="Times New Roman" w:cs="Times New Roman"/>
          <w:spacing w:val="-1"/>
          <w:sz w:val="24"/>
          <w:szCs w:val="24"/>
        </w:rPr>
        <w:t xml:space="preserve">investicijskih fondova </w:t>
      </w:r>
      <w:r>
        <w:rPr>
          <w:rFonts w:ascii="Times New Roman" w:hAnsi="Times New Roman" w:cs="Times New Roman"/>
          <w:sz w:val="24"/>
          <w:szCs w:val="24"/>
        </w:rPr>
        <w:t xml:space="preserve">u </w:t>
      </w:r>
      <w:r>
        <w:rPr>
          <w:rFonts w:ascii="Times New Roman" w:hAnsi="Times New Roman" w:cs="Times New Roman"/>
          <w:spacing w:val="-1"/>
          <w:sz w:val="24"/>
          <w:szCs w:val="24"/>
        </w:rPr>
        <w:t xml:space="preserve">Republici Hrvatskoj </w:t>
      </w:r>
      <w:r>
        <w:rPr>
          <w:rFonts w:ascii="Times New Roman" w:hAnsi="Times New Roman" w:cs="Times New Roman"/>
          <w:sz w:val="24"/>
          <w:szCs w:val="24"/>
        </w:rPr>
        <w:t xml:space="preserve">u </w:t>
      </w:r>
      <w:r>
        <w:rPr>
          <w:rFonts w:ascii="Times New Roman" w:hAnsi="Times New Roman" w:cs="Times New Roman"/>
          <w:spacing w:val="-1"/>
          <w:sz w:val="24"/>
          <w:szCs w:val="24"/>
        </w:rPr>
        <w:t xml:space="preserve">financijskom razdoblju </w:t>
      </w:r>
      <w:r>
        <w:rPr>
          <w:rFonts w:ascii="Times New Roman" w:hAnsi="Times New Roman" w:cs="Times New Roman"/>
          <w:sz w:val="24"/>
          <w:szCs w:val="24"/>
        </w:rPr>
        <w:t xml:space="preserve">2014.-2020. </w:t>
      </w:r>
      <w:r>
        <w:rPr>
          <w:rFonts w:ascii="Times New Roman" w:hAnsi="Times New Roman" w:cs="Times New Roman"/>
          <w:spacing w:val="-1"/>
          <w:sz w:val="24"/>
          <w:szCs w:val="24"/>
        </w:rPr>
        <w:t xml:space="preserve">(NN </w:t>
      </w:r>
      <w:r>
        <w:rPr>
          <w:rFonts w:ascii="Times New Roman" w:hAnsi="Times New Roman" w:cs="Times New Roman"/>
          <w:sz w:val="24"/>
          <w:szCs w:val="24"/>
        </w:rPr>
        <w:t>92/14);</w:t>
      </w:r>
    </w:p>
    <w:p w14:paraId="1EF8FDA3"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Uredba </w:t>
      </w:r>
      <w:r>
        <w:rPr>
          <w:rFonts w:ascii="Times New Roman" w:hAnsi="Times New Roman" w:cs="Times New Roman"/>
          <w:sz w:val="24"/>
          <w:szCs w:val="24"/>
        </w:rPr>
        <w:t xml:space="preserve">o tijelima u sustavima </w:t>
      </w:r>
      <w:r>
        <w:rPr>
          <w:rFonts w:ascii="Times New Roman" w:hAnsi="Times New Roman" w:cs="Times New Roman"/>
          <w:spacing w:val="-1"/>
          <w:sz w:val="24"/>
          <w:szCs w:val="24"/>
        </w:rPr>
        <w:t xml:space="preserve">upravljanja </w:t>
      </w:r>
      <w:r>
        <w:rPr>
          <w:rFonts w:ascii="Times New Roman" w:hAnsi="Times New Roman" w:cs="Times New Roman"/>
          <w:sz w:val="24"/>
          <w:szCs w:val="24"/>
        </w:rPr>
        <w:t xml:space="preserve">i kontrole korištenja Europskog socijalnog </w:t>
      </w:r>
      <w:r>
        <w:rPr>
          <w:rFonts w:ascii="Times New Roman" w:hAnsi="Times New Roman" w:cs="Times New Roman"/>
          <w:spacing w:val="-1"/>
          <w:sz w:val="24"/>
          <w:szCs w:val="24"/>
        </w:rPr>
        <w:t xml:space="preserve">fonda, </w:t>
      </w:r>
      <w:r>
        <w:rPr>
          <w:rFonts w:ascii="Times New Roman" w:hAnsi="Times New Roman" w:cs="Times New Roman"/>
          <w:sz w:val="24"/>
          <w:szCs w:val="24"/>
        </w:rPr>
        <w:t xml:space="preserve">Europskog fonda za </w:t>
      </w:r>
      <w:r>
        <w:rPr>
          <w:rFonts w:ascii="Times New Roman" w:hAnsi="Times New Roman" w:cs="Times New Roman"/>
          <w:spacing w:val="-1"/>
          <w:sz w:val="24"/>
          <w:szCs w:val="24"/>
        </w:rPr>
        <w:t xml:space="preserve">regionalni razvoj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Kohezijskog fonda, </w:t>
      </w:r>
      <w:r>
        <w:rPr>
          <w:rFonts w:ascii="Times New Roman" w:hAnsi="Times New Roman" w:cs="Times New Roman"/>
          <w:sz w:val="24"/>
          <w:szCs w:val="24"/>
        </w:rPr>
        <w:t xml:space="preserve">uvezi s </w:t>
      </w:r>
      <w:r>
        <w:rPr>
          <w:rFonts w:ascii="Times New Roman" w:hAnsi="Times New Roman" w:cs="Times New Roman"/>
          <w:spacing w:val="-1"/>
          <w:sz w:val="24"/>
          <w:szCs w:val="24"/>
        </w:rPr>
        <w:t>ciljem" Ulaganje</w:t>
      </w:r>
      <w:r>
        <w:rPr>
          <w:rFonts w:ascii="Times New Roman" w:hAnsi="Times New Roman" w:cs="Times New Roman"/>
          <w:sz w:val="24"/>
          <w:szCs w:val="24"/>
        </w:rPr>
        <w:t xml:space="preserve"> za</w:t>
      </w:r>
      <w:r>
        <w:rPr>
          <w:rFonts w:ascii="Times New Roman" w:hAnsi="Times New Roman" w:cs="Times New Roman"/>
          <w:spacing w:val="-1"/>
          <w:sz w:val="24"/>
          <w:szCs w:val="24"/>
        </w:rPr>
        <w:t xml:space="preserve"> rast</w:t>
      </w:r>
      <w:r>
        <w:rPr>
          <w:rFonts w:ascii="Times New Roman" w:hAnsi="Times New Roman" w:cs="Times New Roman"/>
          <w:sz w:val="24"/>
          <w:szCs w:val="24"/>
        </w:rPr>
        <w:t xml:space="preserve"> i radna </w:t>
      </w:r>
      <w:r>
        <w:rPr>
          <w:rFonts w:ascii="Times New Roman" w:hAnsi="Times New Roman" w:cs="Times New Roman"/>
          <w:spacing w:val="-1"/>
          <w:sz w:val="24"/>
          <w:szCs w:val="24"/>
        </w:rPr>
        <w:t xml:space="preserve">mjesta“ </w:t>
      </w:r>
      <w:r>
        <w:rPr>
          <w:rFonts w:ascii="Times New Roman" w:hAnsi="Times New Roman" w:cs="Times New Roman"/>
          <w:sz w:val="24"/>
          <w:szCs w:val="24"/>
        </w:rPr>
        <w:t>(NN 107/14, 23/15, 129/15, 15/17, 18/17 - ispravak);</w:t>
      </w:r>
    </w:p>
    <w:p w14:paraId="51271D9F" w14:textId="77777777" w:rsidR="00943AF6" w:rsidRDefault="0014783B">
      <w:pPr>
        <w:pStyle w:val="ListParagraph"/>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javnoj nabavi (NN 120/16);</w:t>
      </w:r>
    </w:p>
    <w:p w14:paraId="64A83A92"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državnim potporama (NN 47/14, 69/17); </w:t>
      </w:r>
    </w:p>
    <w:p w14:paraId="24DBDCC4"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GB"/>
        </w:rPr>
        <w:t>Zakon o profesionalnoj rehabilitaciji i zapošljavanju osoba s invaliditetom (NN 157/13, 152/14);</w:t>
      </w:r>
    </w:p>
    <w:p w14:paraId="21B109FF"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GB"/>
        </w:rPr>
        <w:t xml:space="preserve">Zakon o ravnopravnosti spolova (NN 82/08, 69/17); </w:t>
      </w:r>
    </w:p>
    <w:p w14:paraId="1FD9375B"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GB"/>
        </w:rPr>
        <w:t xml:space="preserve">Zakon o suzbijanju diskriminacije (NN 85/08, 112/12); </w:t>
      </w:r>
    </w:p>
    <w:p w14:paraId="6B2D6EFB"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javno-privatnom partnerstvu (NN 78/12, 152/14);</w:t>
      </w:r>
    </w:p>
    <w:p w14:paraId="4907739E"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elektroničkim komunikacijama (NN 73/08, 90/11, 133/12, 80/13, 71/14, 72/17);</w:t>
      </w:r>
    </w:p>
    <w:p w14:paraId="3DEB458C"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mjerama za smanjenje troškova postavljanja elektroničkih komunikacijskih mreža velikih brzina (NN 121/16);</w:t>
      </w:r>
    </w:p>
    <w:p w14:paraId="05D7DAD6"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gradnji (NN 153/13, 20/17);</w:t>
      </w:r>
    </w:p>
    <w:p w14:paraId="44F30874"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prostornom uređenju (NN 153/13, 65/17);</w:t>
      </w:r>
    </w:p>
    <w:p w14:paraId="3A981345"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poslovima i djelatnostima prostornog uređenja i gradnje (NN 78/15); </w:t>
      </w:r>
    </w:p>
    <w:p w14:paraId="772822B1"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Stečajni zakon (NN 71/15, 104/17); </w:t>
      </w:r>
    </w:p>
    <w:p w14:paraId="59C7DE54"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državnoj izmjeri i katastru nekretnina (NN 16/07, 152/08, 124/10, 56/13, 121/16, 09/17);</w:t>
      </w:r>
    </w:p>
    <w:p w14:paraId="63A92A6F"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brdsko-planinskim područjima (NN 12/02, 32/02, 117/03, 42/05, 90/05, 80/08, 148/13, 147/14); </w:t>
      </w:r>
    </w:p>
    <w:p w14:paraId="6BCDD012"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otocima (NN 34/99, 149/99, 32/02, 33/06); </w:t>
      </w:r>
    </w:p>
    <w:p w14:paraId="51B42405"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mjerilima razvoja elektroničke komunikacijske infrastrukture i druge povezane opreme (NN 131/12, 92/15);</w:t>
      </w:r>
    </w:p>
    <w:p w14:paraId="06D6B9CC" w14:textId="77777777" w:rsidR="00943AF6" w:rsidRDefault="0014783B">
      <w:pPr>
        <w:numPr>
          <w:ilvl w:val="0"/>
          <w:numId w:val="4"/>
        </w:numPr>
        <w:tabs>
          <w:tab w:val="left" w:pos="426"/>
        </w:tabs>
        <w:kinsoku w:val="0"/>
        <w:overflowPunct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prihvatljivosti izdataka (NN 143/14);</w:t>
      </w:r>
    </w:p>
    <w:p w14:paraId="76A282C0" w14:textId="77777777" w:rsidR="00943AF6" w:rsidRDefault="0014783B">
      <w:pPr>
        <w:pStyle w:val="NoSpacing"/>
        <w:numPr>
          <w:ilvl w:val="0"/>
          <w:numId w:val="4"/>
        </w:numPr>
        <w:jc w:val="both"/>
        <w:rPr>
          <w:rFonts w:ascii="Times New Roman" w:hAnsi="Times New Roman" w:cs="Times New Roman"/>
          <w:color w:val="000000"/>
          <w:sz w:val="24"/>
          <w:szCs w:val="24"/>
        </w:rPr>
      </w:pPr>
      <w:r>
        <w:rPr>
          <w:rFonts w:ascii="Times New Roman" w:hAnsi="Times New Roman" w:cs="Times New Roman"/>
          <w:sz w:val="24"/>
          <w:szCs w:val="24"/>
          <w:lang w:eastAsia="en-GB"/>
        </w:rPr>
        <w:t>Pravilnik o osiguranju pristupačnosti građevina osobama s invaliditetom i smanjene pokretljivosti</w:t>
      </w:r>
      <w:r>
        <w:rPr>
          <w:rFonts w:ascii="Times New Roman" w:hAnsi="Times New Roman" w:cs="Times New Roman"/>
          <w:sz w:val="24"/>
          <w:szCs w:val="24"/>
        </w:rPr>
        <w:t xml:space="preserve">  (NN 78/13);</w:t>
      </w:r>
    </w:p>
    <w:p w14:paraId="537EF011" w14:textId="77777777" w:rsidR="00943AF6" w:rsidRDefault="0014783B">
      <w:pPr>
        <w:pStyle w:val="NoSpacing"/>
        <w:numPr>
          <w:ilvl w:val="0"/>
          <w:numId w:val="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Pravilnik o načinu i uvjetima pristupa i zajedničkog korištenja elektroničke komunikacijske infrastrukture i povezane opreme (NN 36/16);</w:t>
      </w:r>
    </w:p>
    <w:p w14:paraId="47CCA0CE" w14:textId="77777777" w:rsidR="00943AF6" w:rsidRDefault="0014783B">
      <w:pPr>
        <w:pStyle w:val="NoSpacing"/>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Pravilnik o načinu i uvjetima obavljanja djelatnosti elektroničkih komunikacijskih mreža i usluga (NN 154/11, 149/13, 82/14, 24/15, 42/16);</w:t>
      </w:r>
    </w:p>
    <w:p w14:paraId="1041D681" w14:textId="77777777" w:rsidR="00943AF6" w:rsidRDefault="0014783B">
      <w:pPr>
        <w:pStyle w:val="NoSpacing"/>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Pravilnik o tehničkim uvjetima za kabelsku kanalizaciju, (NN 114/10, 29/13);</w:t>
      </w:r>
    </w:p>
    <w:p w14:paraId="48CEDA45" w14:textId="77777777" w:rsidR="00943AF6" w:rsidRDefault="0014783B">
      <w:pPr>
        <w:pStyle w:val="NoSpacing"/>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Pravilnik o svjetlovodnim distribucijskim mrežama, (NN 57/14). </w:t>
      </w:r>
    </w:p>
    <w:p w14:paraId="429866E0" w14:textId="77777777" w:rsidR="00943AF6" w:rsidRDefault="00943AF6">
      <w:pPr>
        <w:pStyle w:val="Default"/>
        <w:widowControl w:val="0"/>
        <w:spacing w:line="276" w:lineRule="auto"/>
        <w:jc w:val="both"/>
        <w:rPr>
          <w:color w:val="FFFFFF" w:themeColor="background1"/>
          <w:highlight w:val="yellow"/>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482B693C" w14:textId="77777777">
        <w:tc>
          <w:tcPr>
            <w:tcW w:w="9039" w:type="dxa"/>
            <w:tcBorders>
              <w:bottom w:val="single" w:sz="4" w:space="0" w:color="auto"/>
            </w:tcBorders>
            <w:shd w:val="clear" w:color="auto" w:fill="0093DD"/>
          </w:tcPr>
          <w:p w14:paraId="6BAF8919" w14:textId="77777777" w:rsidR="00943AF6" w:rsidRDefault="0014783B">
            <w:pPr>
              <w:pStyle w:val="CommentText"/>
              <w:spacing w:after="0" w:line="240" w:lineRule="auto"/>
              <w:jc w:val="both"/>
              <w:rPr>
                <w:rFonts w:ascii="Times New Roman" w:hAnsi="Times New Roman" w:cs="Times New Roman"/>
                <w:color w:val="FFFFFF" w:themeColor="background1"/>
                <w:sz w:val="24"/>
                <w:szCs w:val="24"/>
              </w:rPr>
            </w:pPr>
            <w:bookmarkStart w:id="24" w:name="_Toc452468683"/>
            <w:bookmarkStart w:id="25" w:name="_Toc423702365"/>
            <w:bookmarkStart w:id="26" w:name="_Toc425930836"/>
            <w:bookmarkStart w:id="27" w:name="_Toc490210279"/>
            <w:r>
              <w:rPr>
                <w:rFonts w:ascii="Times New Roman" w:hAnsi="Times New Roman" w:cs="Times New Roman"/>
                <w:b/>
                <w:bCs/>
                <w:i/>
                <w:iCs/>
                <w:color w:val="FFFFFF" w:themeColor="background1"/>
                <w:sz w:val="24"/>
                <w:szCs w:val="24"/>
              </w:rPr>
              <w:lastRenderedPageBreak/>
              <w:t xml:space="preserve">Napomena: </w:t>
            </w:r>
            <w:r>
              <w:rPr>
                <w:rFonts w:ascii="Times New Roman" w:hAnsi="Times New Roman" w:cs="Times New Roman"/>
                <w:i/>
                <w:iCs/>
                <w:color w:val="FFFFFF" w:themeColor="background1"/>
                <w:sz w:val="24"/>
                <w:szCs w:val="24"/>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bookmarkEnd w:id="24"/>
      <w:bookmarkEnd w:id="25"/>
      <w:bookmarkEnd w:id="26"/>
      <w:bookmarkEnd w:id="27"/>
    </w:tbl>
    <w:p w14:paraId="44710507" w14:textId="77777777" w:rsidR="00943AF6" w:rsidRDefault="00943AF6">
      <w:pPr>
        <w:pStyle w:val="NoSpacing"/>
        <w:jc w:val="both"/>
        <w:rPr>
          <w:rFonts w:ascii="Times New Roman" w:hAnsi="Times New Roman" w:cs="Times New Roman"/>
          <w:sz w:val="24"/>
          <w:szCs w:val="24"/>
        </w:rPr>
      </w:pPr>
    </w:p>
    <w:p w14:paraId="25E33577" w14:textId="77777777" w:rsidR="00943AF6" w:rsidRDefault="00943AF6">
      <w:pPr>
        <w:pStyle w:val="NoSpacing"/>
        <w:jc w:val="both"/>
        <w:rPr>
          <w:rFonts w:ascii="Times New Roman" w:hAnsi="Times New Roman" w:cs="Times New Roman"/>
          <w:sz w:val="24"/>
          <w:szCs w:val="24"/>
        </w:rPr>
      </w:pPr>
    </w:p>
    <w:p w14:paraId="1886DB3E" w14:textId="77777777" w:rsidR="00943AF6" w:rsidRDefault="0014783B" w:rsidP="0012334D">
      <w:pPr>
        <w:pStyle w:val="Heading2"/>
      </w:pPr>
      <w:r>
        <w:t xml:space="preserve"> </w:t>
      </w:r>
      <w:bookmarkStart w:id="28" w:name="_Toc516131156"/>
      <w:r>
        <w:t>Odgovornosti za upravljanje</w:t>
      </w:r>
      <w:bookmarkEnd w:id="28"/>
      <w:r>
        <w:t xml:space="preserve"> </w:t>
      </w:r>
    </w:p>
    <w:p w14:paraId="0895982B"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Ministarstvo regionalnoga razvoja i fondova Europske unije (u daljnjem tekstu: MRRFEU) je </w:t>
      </w:r>
      <w:r>
        <w:rPr>
          <w:rFonts w:ascii="Times New Roman" w:hAnsi="Times New Roman" w:cs="Times New Roman"/>
          <w:b/>
          <w:bCs/>
          <w:sz w:val="24"/>
          <w:szCs w:val="24"/>
        </w:rPr>
        <w:t>Upravljačko tijelo</w:t>
      </w:r>
      <w:r>
        <w:rPr>
          <w:rFonts w:ascii="Times New Roman" w:hAnsi="Times New Roman" w:cs="Times New Roman"/>
          <w:sz w:val="24"/>
          <w:szCs w:val="24"/>
        </w:rPr>
        <w:t xml:space="preserve"> (u daljnjem tekstu: UT) odgovorno za upravljanje i provedbu OPKK-a, a za ovaj Poziv i </w:t>
      </w:r>
      <w:r>
        <w:rPr>
          <w:rFonts w:ascii="Times New Roman" w:hAnsi="Times New Roman" w:cs="Times New Roman"/>
          <w:b/>
          <w:bCs/>
          <w:sz w:val="24"/>
          <w:szCs w:val="24"/>
        </w:rPr>
        <w:t>Posredničko tijelo razine 1</w:t>
      </w:r>
      <w:r>
        <w:rPr>
          <w:rFonts w:ascii="Times New Roman" w:hAnsi="Times New Roman" w:cs="Times New Roman"/>
          <w:sz w:val="24"/>
          <w:szCs w:val="24"/>
        </w:rPr>
        <w:t xml:space="preserve"> (u daljnjem tekstu: PT1). </w:t>
      </w:r>
    </w:p>
    <w:p w14:paraId="6DFB5766" w14:textId="77777777" w:rsidR="00943AF6" w:rsidRDefault="00943AF6">
      <w:pPr>
        <w:pStyle w:val="NoSpacing"/>
        <w:jc w:val="both"/>
        <w:rPr>
          <w:rFonts w:ascii="Times New Roman" w:hAnsi="Times New Roman" w:cs="Times New Roman"/>
          <w:sz w:val="24"/>
          <w:szCs w:val="24"/>
        </w:rPr>
      </w:pPr>
    </w:p>
    <w:p w14:paraId="5E54E395"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MRRFEU svoje aktivnosti u okviru ovog Poziva provodi u suradnji s Ministarstvom mora, prometa i infrastrukture (u daljnjem tekstu: MMPI) kao sektorskim nadležnim tijelom. MMPI je odgovoran za pružanje podrške MRRFEU u vezi specifičnih znanja potrebnih za pripremu i provedbu ovog Poziva. </w:t>
      </w:r>
    </w:p>
    <w:p w14:paraId="79ABAAF6" w14:textId="77777777" w:rsidR="00943AF6" w:rsidRDefault="00943AF6">
      <w:pPr>
        <w:pStyle w:val="NoSpacing"/>
        <w:jc w:val="both"/>
        <w:rPr>
          <w:rFonts w:ascii="Times New Roman" w:hAnsi="Times New Roman" w:cs="Times New Roman"/>
          <w:sz w:val="24"/>
          <w:szCs w:val="24"/>
        </w:rPr>
      </w:pPr>
    </w:p>
    <w:p w14:paraId="49CA856B"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b/>
          <w:bCs/>
          <w:sz w:val="24"/>
          <w:szCs w:val="24"/>
        </w:rPr>
        <w:t>Posredničko tijelo razine 2</w:t>
      </w:r>
      <w:r>
        <w:rPr>
          <w:rFonts w:ascii="Times New Roman" w:hAnsi="Times New Roman" w:cs="Times New Roman"/>
          <w:sz w:val="24"/>
          <w:szCs w:val="24"/>
        </w:rPr>
        <w:t xml:space="preserve"> (u daljnjem tekstu: PT2) za ovaj Poziv je Središnja agencija za financiranje i ugovaranje programa i projekta Europske unije (u daljnjem tekstu: SAFU).</w:t>
      </w:r>
      <w:r>
        <w:rPr>
          <w:rFonts w:ascii="Times New Roman" w:hAnsi="Times New Roman" w:cs="Times New Roman"/>
          <w:sz w:val="24"/>
          <w:szCs w:val="24"/>
          <w:highlight w:val="yellow"/>
        </w:rPr>
        <w:t xml:space="preserve"> </w:t>
      </w:r>
    </w:p>
    <w:p w14:paraId="796D42FE" w14:textId="77777777" w:rsidR="00943AF6" w:rsidRDefault="00943AF6">
      <w:pPr>
        <w:pStyle w:val="NoSpacing"/>
        <w:jc w:val="both"/>
        <w:rPr>
          <w:rFonts w:ascii="Times New Roman" w:hAnsi="Times New Roman" w:cs="Times New Roman"/>
          <w:sz w:val="24"/>
          <w:szCs w:val="24"/>
        </w:rPr>
      </w:pPr>
    </w:p>
    <w:p w14:paraId="6FB00467" w14:textId="77777777" w:rsidR="00943AF6" w:rsidRDefault="0014783B" w:rsidP="00D92CA7">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Sva tijela u sustavu obavljaju svoje djelatnosti i odgovorne su za procedure kako je definirano ranije navedenim zakonodavnim okvirom te odredbama ovog Poziva. </w:t>
      </w:r>
    </w:p>
    <w:p w14:paraId="4D8D1756" w14:textId="0F7AE1B6" w:rsidR="00943AF6" w:rsidRDefault="00943AF6">
      <w:pPr>
        <w:pStyle w:val="NoSpacing"/>
        <w:jc w:val="both"/>
        <w:rPr>
          <w:rFonts w:ascii="Times New Roman" w:hAnsi="Times New Roman" w:cs="Times New Roman"/>
          <w:sz w:val="24"/>
          <w:szCs w:val="24"/>
        </w:rPr>
      </w:pPr>
    </w:p>
    <w:p w14:paraId="38C51336" w14:textId="77777777" w:rsidR="00943AF6" w:rsidRDefault="0014783B" w:rsidP="0012334D">
      <w:pPr>
        <w:pStyle w:val="Heading2"/>
      </w:pPr>
      <w:bookmarkStart w:id="29" w:name="_Toc490210280"/>
      <w:r>
        <w:t xml:space="preserve"> </w:t>
      </w:r>
      <w:bookmarkStart w:id="30" w:name="_Toc516131157"/>
      <w:r>
        <w:t>Predmet, svrha i pokazatelji Poziva</w:t>
      </w:r>
      <w:bookmarkEnd w:id="29"/>
      <w:bookmarkEnd w:id="30"/>
    </w:p>
    <w:p w14:paraId="7B7ED7B4" w14:textId="77777777" w:rsidR="00943AF6" w:rsidRDefault="0014783B">
      <w:pPr>
        <w:pStyle w:val="NoSpacing"/>
        <w:jc w:val="both"/>
        <w:rPr>
          <w:rFonts w:ascii="Times New Roman" w:hAnsi="Times New Roman" w:cs="Times New Roman"/>
          <w:sz w:val="24"/>
          <w:szCs w:val="24"/>
        </w:rPr>
      </w:pPr>
      <w:r>
        <w:rPr>
          <w:rStyle w:val="Bodytext20"/>
          <w:rFonts w:eastAsiaTheme="minorEastAsia"/>
          <w:b w:val="0"/>
          <w:bCs w:val="0"/>
          <w:sz w:val="24"/>
          <w:szCs w:val="24"/>
          <w:lang w:val="hr-HR"/>
        </w:rPr>
        <w:t>Strategija Europa 2020. ističe važnost korištenja širokopojasnog pristupa u svrhu promicanja socijalne uključenosti i konkurentnosti u EU. Jedan od glavnih prioriteta koji promiče Digitalna agenda za Europu je smanjenje digitalnog jaza. Uvođenje širokopojasnih usluga u različite segmente društva pridonosi poboljšanju njihove učinkovitosti. Nadalje, razvoj širokopojasnog pristupa internetu pridonijet će povećanju konkurentnosti pojedinih radnih mjesta i gospodarskih grana. Dostupnost usluge širokopojasnog pristupa internetu, kako u smislu zemljopisne, tako i u smislu financijske dostupnosti, kao i kakvoća te usluge, važni su čimbenici za strane ulagače pri donošenju odluka o ulaganjima u pojedinu zemlju. Povećanje broja korisnika širokopojasnog pristupa ima utjecaj na povećanje bruto domaćeg proizvoda (BDP), te se očekuje kako će upravo ulaganja u širokopojasni pristup otvoriti nova radna mjesta. Analize pokazuju daljnje vidljivo zaostajanje RH u broju priključaka širokopojasnog pristupa za prosjekom država članica EU, kao i velik broj tzv. "bijelih područja" u kojima ne postoji dostatan komercijalni interes za ulaganja u razvoj infrastrukture širokopojasnog pristupa. Prisutna je i značajna neravnomjernost u broju i gustoći širokopojasnih priključaka po županijama i općinama, koja je uzrokovana, uz ostalo, i nedostatnom dostupnosti infrastrukture širokopojasnog pristupa. Razvoj širokopojasnih usluga od iznimnog je značenja za gospodarski razvoj RH te od ključne važnosti za omogućivanje stvaranja društva znanja u RH.</w:t>
      </w:r>
    </w:p>
    <w:p w14:paraId="4C261378" w14:textId="77777777" w:rsidR="00943AF6" w:rsidRDefault="00943AF6">
      <w:pPr>
        <w:pStyle w:val="NoSpacing"/>
        <w:jc w:val="both"/>
        <w:rPr>
          <w:rStyle w:val="Bodytext20"/>
          <w:rFonts w:eastAsiaTheme="minorHAnsi"/>
          <w:b w:val="0"/>
          <w:sz w:val="24"/>
          <w:szCs w:val="24"/>
          <w:lang w:val="hr-HR"/>
        </w:rPr>
      </w:pPr>
    </w:p>
    <w:p w14:paraId="6BC5BED4" w14:textId="77777777" w:rsidR="00943AF6" w:rsidRDefault="0014783B">
      <w:pPr>
        <w:pStyle w:val="NoSpacing"/>
        <w:jc w:val="both"/>
      </w:pPr>
      <w:r>
        <w:rPr>
          <w:rStyle w:val="Bodytext20"/>
          <w:rFonts w:eastAsiaTheme="minorEastAsia"/>
          <w:i/>
          <w:iCs/>
          <w:color w:val="00486E"/>
          <w:sz w:val="24"/>
          <w:szCs w:val="24"/>
          <w:lang w:val="hr-HR"/>
        </w:rPr>
        <w:t>Predmet Poziva:</w:t>
      </w:r>
      <w:r>
        <w:rPr>
          <w:rStyle w:val="Bodytext20"/>
          <w:rFonts w:eastAsiaTheme="minorEastAsia"/>
          <w:sz w:val="24"/>
          <w:szCs w:val="24"/>
          <w:lang w:val="hr-HR"/>
        </w:rPr>
        <w:t xml:space="preserve"> </w:t>
      </w:r>
      <w:r>
        <w:rPr>
          <w:rStyle w:val="Bodytext20"/>
          <w:rFonts w:eastAsiaTheme="minorEastAsia"/>
          <w:b w:val="0"/>
          <w:bCs w:val="0"/>
          <w:sz w:val="24"/>
          <w:szCs w:val="24"/>
          <w:lang w:val="hr-HR"/>
        </w:rPr>
        <w:t xml:space="preserve">Ulaganja u širokopojasnu infrastrukturu sljedeće generacije (NGN) u područjima bez širokopojasne infrastrukture sljedeće generacije i bez dovoljnog tržišnog </w:t>
      </w:r>
      <w:r>
        <w:rPr>
          <w:rStyle w:val="Bodytext20"/>
          <w:rFonts w:eastAsiaTheme="minorEastAsia"/>
          <w:b w:val="0"/>
          <w:bCs w:val="0"/>
          <w:sz w:val="24"/>
          <w:szCs w:val="24"/>
          <w:lang w:val="hr-HR"/>
        </w:rPr>
        <w:lastRenderedPageBreak/>
        <w:t>interesa za ulaganja u takvu infrastrukturu od strane operatora na tržištu elektroničkih komunikacija (tzv. "bijela područja" mreža sljedeće generacije).</w:t>
      </w:r>
      <w:r>
        <w:rPr>
          <w:rStyle w:val="Bodytext20"/>
          <w:rFonts w:eastAsiaTheme="minorEastAsia"/>
          <w:b w:val="0"/>
          <w:bCs w:val="0"/>
          <w:sz w:val="24"/>
          <w:szCs w:val="24"/>
          <w:highlight w:val="yellow"/>
          <w:lang w:val="hr-HR"/>
        </w:rPr>
        <w:t xml:space="preserve"> </w:t>
      </w:r>
    </w:p>
    <w:p w14:paraId="1C36BBDC" w14:textId="77777777" w:rsidR="00943AF6" w:rsidRDefault="00943AF6">
      <w:pPr>
        <w:pStyle w:val="NoSpacing"/>
        <w:jc w:val="both"/>
        <w:rPr>
          <w:rStyle w:val="Bodytext20"/>
          <w:rFonts w:eastAsiaTheme="minorHAnsi"/>
          <w:sz w:val="24"/>
          <w:szCs w:val="24"/>
          <w:lang w:val="hr-HR"/>
        </w:rPr>
      </w:pPr>
    </w:p>
    <w:p w14:paraId="7AD1AFAD" w14:textId="77777777" w:rsidR="00943AF6" w:rsidRDefault="0014783B">
      <w:pPr>
        <w:pStyle w:val="NoSpacing"/>
        <w:jc w:val="both"/>
      </w:pPr>
      <w:r>
        <w:rPr>
          <w:rStyle w:val="Bodytext20"/>
          <w:rFonts w:eastAsiaTheme="minorEastAsia"/>
          <w:i/>
          <w:iCs/>
          <w:color w:val="00486E"/>
          <w:sz w:val="24"/>
          <w:szCs w:val="24"/>
          <w:lang w:val="hr-HR"/>
        </w:rPr>
        <w:t>Svrha (cilj) Poziva:</w:t>
      </w:r>
      <w:r>
        <w:rPr>
          <w:rStyle w:val="Bodytext20"/>
          <w:rFonts w:eastAsiaTheme="minorEastAsia"/>
          <w:color w:val="00486E"/>
          <w:sz w:val="24"/>
          <w:szCs w:val="24"/>
          <w:lang w:val="hr-HR"/>
        </w:rPr>
        <w:t xml:space="preserve"> </w:t>
      </w:r>
      <w:r>
        <w:rPr>
          <w:rStyle w:val="Bodytext20"/>
          <w:rFonts w:eastAsiaTheme="minorEastAsia"/>
          <w:b w:val="0"/>
          <w:bCs w:val="0"/>
          <w:sz w:val="24"/>
          <w:szCs w:val="24"/>
          <w:lang w:val="hr-HR"/>
        </w:rPr>
        <w:t>Povećanje nacionalne pokrivenosti širokopojasnom mrežom sljedeće generacije (NGN) do 2023. godine.</w:t>
      </w:r>
    </w:p>
    <w:p w14:paraId="594D67FF" w14:textId="77777777" w:rsidR="00943AF6" w:rsidRDefault="00943AF6">
      <w:pPr>
        <w:pStyle w:val="NoSpacing"/>
        <w:jc w:val="both"/>
        <w:rPr>
          <w:rStyle w:val="Bodytext20"/>
          <w:rFonts w:eastAsiaTheme="minorHAnsi"/>
          <w:b w:val="0"/>
          <w:sz w:val="24"/>
          <w:szCs w:val="24"/>
          <w:lang w:val="hr-HR"/>
        </w:rPr>
      </w:pPr>
    </w:p>
    <w:p w14:paraId="099B8E10" w14:textId="1BB010EA" w:rsidR="00943AF6" w:rsidRDefault="0014783B">
      <w:pPr>
        <w:pStyle w:val="NoSpacing"/>
        <w:jc w:val="both"/>
        <w:rPr>
          <w:rStyle w:val="CommentReference"/>
        </w:rPr>
      </w:pPr>
      <w:r>
        <w:rPr>
          <w:rFonts w:ascii="Times New Roman" w:hAnsi="Times New Roman" w:cs="Times New Roman"/>
          <w:sz w:val="24"/>
          <w:szCs w:val="24"/>
        </w:rPr>
        <w:t xml:space="preserve">Za uspješnu primjenu i praćenje postignuća, </w:t>
      </w:r>
      <w:r w:rsidR="007B6211">
        <w:rPr>
          <w:rFonts w:ascii="Times New Roman" w:hAnsi="Times New Roman" w:cs="Times New Roman"/>
          <w:sz w:val="24"/>
          <w:szCs w:val="24"/>
        </w:rPr>
        <w:t xml:space="preserve">Prijavitelj </w:t>
      </w:r>
      <w:r>
        <w:rPr>
          <w:rFonts w:ascii="Times New Roman" w:hAnsi="Times New Roman" w:cs="Times New Roman"/>
          <w:sz w:val="24"/>
          <w:szCs w:val="24"/>
        </w:rPr>
        <w:t xml:space="preserve">je obvezan na razini projektnog prijedloga opisati </w:t>
      </w:r>
      <w:r>
        <w:rPr>
          <w:rFonts w:ascii="Times New Roman" w:hAnsi="Times New Roman" w:cs="Times New Roman"/>
          <w:b/>
          <w:bCs/>
          <w:i/>
          <w:iCs/>
          <w:sz w:val="24"/>
          <w:szCs w:val="24"/>
        </w:rPr>
        <w:t>pokazatelje neposrednih rezultata</w:t>
      </w:r>
      <w:r>
        <w:rPr>
          <w:rFonts w:ascii="Times New Roman" w:hAnsi="Times New Roman" w:cs="Times New Roman"/>
          <w:sz w:val="24"/>
          <w:szCs w:val="24"/>
        </w:rPr>
        <w:t xml:space="preserve"> specifičnih za program prema investicijskom prioritetu te njihove konkretne vrijednosti navesti u Prijavnom obrascu gdje je primjenjivo, te i u ostaloj za to predviđenoj dokumentaciji Poziva. Također,  projektni prijedlog treba doprinositi pokazateljima definiranim na razini Poziva. </w:t>
      </w:r>
    </w:p>
    <w:p w14:paraId="2FA5A8EC" w14:textId="77777777" w:rsidR="00943AF6" w:rsidRDefault="00943AF6">
      <w:pPr>
        <w:pStyle w:val="NoSpacing"/>
        <w:jc w:val="both"/>
        <w:rPr>
          <w:rFonts w:ascii="Times New Roman" w:hAnsi="Times New Roman" w:cs="Times New Roman"/>
          <w:sz w:val="24"/>
          <w:szCs w:val="24"/>
        </w:rPr>
      </w:pPr>
    </w:p>
    <w:p w14:paraId="014E268D"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Vrijednosti pokazatelja rezultata na razini projekta pratit će SAFU (PT2) i MRRFEU (UT). </w:t>
      </w:r>
    </w:p>
    <w:p w14:paraId="2E29A745" w14:textId="77777777" w:rsidR="00943AF6" w:rsidRDefault="00943AF6">
      <w:pPr>
        <w:pStyle w:val="NoSpacing"/>
        <w:jc w:val="both"/>
        <w:rPr>
          <w:rFonts w:ascii="Times New Roman" w:hAnsi="Times New Roman" w:cs="Times New Roman"/>
          <w:sz w:val="24"/>
          <w:szCs w:val="24"/>
        </w:rPr>
      </w:pPr>
    </w:p>
    <w:p w14:paraId="0F02D6D1" w14:textId="77777777" w:rsidR="00943AF6" w:rsidRDefault="0014783B">
      <w:pPr>
        <w:pStyle w:val="NoSpacing"/>
        <w:jc w:val="both"/>
      </w:pPr>
      <w:r>
        <w:rPr>
          <w:rFonts w:ascii="Times New Roman" w:hAnsi="Times New Roman" w:cs="Times New Roman"/>
          <w:b/>
          <w:bCs/>
          <w:i/>
          <w:iCs/>
          <w:color w:val="00486E"/>
          <w:sz w:val="24"/>
          <w:szCs w:val="24"/>
          <w:u w:val="single"/>
        </w:rPr>
        <w:t xml:space="preserve">Pokazatelji neposrednih rezultata specifičnih za program prema investicijskom prioritetu </w:t>
      </w:r>
    </w:p>
    <w:p w14:paraId="7AF7B93F" w14:textId="77777777" w:rsidR="00943AF6" w:rsidRDefault="0014783B">
      <w:pPr>
        <w:pStyle w:val="NoSpacing"/>
        <w:jc w:val="both"/>
      </w:pPr>
      <w:r>
        <w:rPr>
          <w:rFonts w:ascii="Times New Roman" w:hAnsi="Times New Roman" w:cs="Times New Roman"/>
          <w:b/>
          <w:bCs/>
          <w:i/>
          <w:iCs/>
          <w:color w:val="00486E"/>
          <w:sz w:val="24"/>
          <w:szCs w:val="24"/>
          <w:u w:val="single"/>
        </w:rPr>
        <w:t>(IP 2a):</w:t>
      </w:r>
    </w:p>
    <w:p w14:paraId="0C8A999E" w14:textId="77777777" w:rsidR="00943AF6" w:rsidRDefault="00943AF6">
      <w:pPr>
        <w:pStyle w:val="NoSpacing"/>
        <w:jc w:val="both"/>
        <w:rPr>
          <w:rFonts w:ascii="Times New Roman" w:hAnsi="Times New Roman" w:cs="Times New Roman"/>
          <w:sz w:val="24"/>
          <w:szCs w:val="24"/>
        </w:rPr>
      </w:pPr>
    </w:p>
    <w:tbl>
      <w:tblPr>
        <w:tblStyle w:val="TableGrid11"/>
        <w:tblW w:w="0" w:type="auto"/>
        <w:jc w:val="center"/>
        <w:tblLook w:val="04A0" w:firstRow="1" w:lastRow="0" w:firstColumn="1" w:lastColumn="0" w:noHBand="0" w:noVBand="1"/>
      </w:tblPr>
      <w:tblGrid>
        <w:gridCol w:w="3103"/>
        <w:gridCol w:w="2041"/>
        <w:gridCol w:w="3918"/>
      </w:tblGrid>
      <w:tr w:rsidR="00943AF6" w14:paraId="120F8DD8" w14:textId="77777777" w:rsidTr="00CB36DF">
        <w:trPr>
          <w:tblHeader/>
          <w:jc w:val="center"/>
        </w:trPr>
        <w:tc>
          <w:tcPr>
            <w:tcW w:w="3103" w:type="dxa"/>
            <w:shd w:val="clear" w:color="auto" w:fill="0093DD"/>
            <w:vAlign w:val="center"/>
          </w:tcPr>
          <w:p w14:paraId="3C33F7AC" w14:textId="77777777" w:rsidR="00943AF6" w:rsidRDefault="0014783B">
            <w:pPr>
              <w:spacing w:after="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Pokazatelj neposrednih rezultata</w:t>
            </w:r>
          </w:p>
        </w:tc>
        <w:tc>
          <w:tcPr>
            <w:tcW w:w="2041" w:type="dxa"/>
            <w:shd w:val="clear" w:color="auto" w:fill="0093DD"/>
            <w:vAlign w:val="center"/>
          </w:tcPr>
          <w:p w14:paraId="30B160F2" w14:textId="77777777" w:rsidR="00943AF6" w:rsidRDefault="0014783B">
            <w:pPr>
              <w:spacing w:after="0"/>
            </w:pPr>
            <w:r>
              <w:rPr>
                <w:rFonts w:ascii="Times New Roman" w:eastAsia="Times New Roman" w:hAnsi="Times New Roman" w:cs="Times New Roman"/>
                <w:b/>
                <w:bCs/>
                <w:i/>
                <w:iCs/>
                <w:sz w:val="24"/>
                <w:szCs w:val="24"/>
              </w:rPr>
              <w:t>Jedinica mjere</w:t>
            </w:r>
          </w:p>
        </w:tc>
        <w:tc>
          <w:tcPr>
            <w:tcW w:w="3918" w:type="dxa"/>
            <w:shd w:val="clear" w:color="auto" w:fill="0093DD"/>
            <w:vAlign w:val="center"/>
          </w:tcPr>
          <w:p w14:paraId="1FE0E721" w14:textId="77777777" w:rsidR="00943AF6" w:rsidRDefault="0014783B">
            <w:pPr>
              <w:spacing w:after="0"/>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Opis i izvor provjere</w:t>
            </w:r>
          </w:p>
        </w:tc>
      </w:tr>
      <w:tr w:rsidR="00943AF6" w14:paraId="4A312227" w14:textId="77777777">
        <w:trPr>
          <w:jc w:val="center"/>
        </w:trPr>
        <w:tc>
          <w:tcPr>
            <w:tcW w:w="3103" w:type="dxa"/>
            <w:shd w:val="clear" w:color="auto" w:fill="0093DD"/>
            <w:vAlign w:val="center"/>
          </w:tcPr>
          <w:p w14:paraId="79C15B6D" w14:textId="77777777" w:rsidR="00943AF6" w:rsidRDefault="0014783B">
            <w:pPr>
              <w:spacing w:after="0"/>
              <w:jc w:val="both"/>
            </w:pPr>
            <w:r>
              <w:rPr>
                <w:rFonts w:ascii="Times New Roman" w:eastAsia="Times New Roman" w:hAnsi="Times New Roman" w:cs="Times New Roman"/>
                <w:i/>
                <w:iCs/>
                <w:color w:val="FFFFFF" w:themeColor="background1"/>
                <w:sz w:val="24"/>
                <w:szCs w:val="24"/>
              </w:rPr>
              <w:t>Infrastruktura informacijskih i komunikacijskih tehnologija: Broj dodatnih kućanstava koja imaju širokopojasni pristup od najmanje 30 Mbit/s; KOD: CO10-N</w:t>
            </w:r>
          </w:p>
        </w:tc>
        <w:tc>
          <w:tcPr>
            <w:tcW w:w="2041" w:type="dxa"/>
            <w:shd w:val="clear" w:color="auto" w:fill="0093DD"/>
            <w:vAlign w:val="center"/>
          </w:tcPr>
          <w:p w14:paraId="09DD5B23" w14:textId="77777777" w:rsidR="00943AF6" w:rsidRDefault="0014783B">
            <w:pPr>
              <w:spacing w:after="0"/>
              <w:jc w:val="center"/>
              <w:rPr>
                <w:rFonts w:ascii="Times New Roman" w:eastAsia="Times New Roman" w:hAnsi="Times New Roman" w:cs="Times New Roman"/>
                <w:i/>
                <w:iCs/>
                <w:color w:val="FFFFFF" w:themeColor="background1"/>
                <w:sz w:val="24"/>
                <w:szCs w:val="24"/>
              </w:rPr>
            </w:pPr>
            <w:r>
              <w:rPr>
                <w:rFonts w:ascii="Times New Roman" w:eastAsia="Times New Roman" w:hAnsi="Times New Roman" w:cs="Times New Roman"/>
                <w:i/>
                <w:iCs/>
                <w:color w:val="FFFFFF" w:themeColor="background1"/>
                <w:sz w:val="24"/>
                <w:szCs w:val="24"/>
              </w:rPr>
              <w:t>Kućanstva</w:t>
            </w:r>
            <w:r>
              <w:rPr>
                <w:rStyle w:val="FootnoteReference"/>
                <w:rFonts w:ascii="Times New Roman" w:eastAsia="Times New Roman" w:hAnsi="Times New Roman" w:cs="Times New Roman"/>
                <w:i/>
                <w:iCs/>
                <w:color w:val="FFFFFF" w:themeColor="background1"/>
                <w:sz w:val="24"/>
                <w:szCs w:val="24"/>
              </w:rPr>
              <w:footnoteReference w:id="13"/>
            </w:r>
          </w:p>
        </w:tc>
        <w:tc>
          <w:tcPr>
            <w:tcW w:w="3918" w:type="dxa"/>
            <w:shd w:val="clear" w:color="auto" w:fill="0093DD"/>
          </w:tcPr>
          <w:p w14:paraId="0BFE0EFB" w14:textId="765A9C56" w:rsidR="00943AF6" w:rsidRDefault="0014783B">
            <w:pPr>
              <w:spacing w:after="0"/>
              <w:jc w:val="both"/>
              <w:rPr>
                <w:rFonts w:ascii="Times New Roman" w:eastAsia="Times New Roman" w:hAnsi="Times New Roman" w:cs="Times New Roman"/>
                <w:i/>
                <w:iCs/>
                <w:color w:val="FFFFFF" w:themeColor="background1"/>
                <w:sz w:val="24"/>
                <w:szCs w:val="24"/>
              </w:rPr>
            </w:pPr>
            <w:r>
              <w:rPr>
                <w:rFonts w:ascii="Times New Roman" w:eastAsia="Times New Roman" w:hAnsi="Times New Roman" w:cs="Times New Roman"/>
                <w:i/>
                <w:iCs/>
                <w:color w:val="FFFFFF" w:themeColor="background1"/>
                <w:sz w:val="24"/>
                <w:szCs w:val="24"/>
              </w:rPr>
              <w:t xml:space="preserve">Broj kućanstava kojima je </w:t>
            </w:r>
            <w:bookmarkStart w:id="31" w:name="_Hlk494355743"/>
            <w:r>
              <w:rPr>
                <w:rFonts w:ascii="Times New Roman" w:eastAsia="Times New Roman" w:hAnsi="Times New Roman" w:cs="Times New Roman"/>
                <w:i/>
                <w:iCs/>
                <w:color w:val="FFFFFF" w:themeColor="background1"/>
                <w:sz w:val="24"/>
                <w:szCs w:val="24"/>
              </w:rPr>
              <w:t>dostupan širokopojasni pristup internetu s brzinom od najmanje 30 Mbit/s</w:t>
            </w:r>
            <w:bookmarkEnd w:id="31"/>
            <w:r>
              <w:rPr>
                <w:rFonts w:ascii="Times New Roman" w:eastAsia="Times New Roman" w:hAnsi="Times New Roman" w:cs="Times New Roman"/>
                <w:i/>
                <w:iCs/>
                <w:color w:val="FFFFFF" w:themeColor="background1"/>
                <w:sz w:val="24"/>
                <w:szCs w:val="24"/>
              </w:rPr>
              <w:t>, a kojima je prethodno bio dostupan samo osnovni širokopojasni pristup (s brzinama manjim od 30 Mbit/s) ili uopće nisu imali dostupan širokopojasni pristup. Dostupnost širokopojasnog pristupa</w:t>
            </w:r>
            <w:r>
              <w:rPr>
                <w:rStyle w:val="FootnoteReference"/>
                <w:rFonts w:ascii="Times New Roman" w:eastAsia="Times New Roman" w:hAnsi="Times New Roman" w:cs="Times New Roman"/>
                <w:i/>
                <w:iCs/>
                <w:color w:val="FFFFFF" w:themeColor="background1"/>
                <w:sz w:val="24"/>
                <w:szCs w:val="24"/>
              </w:rPr>
              <w:footnoteReference w:id="14"/>
            </w:r>
            <w:r>
              <w:rPr>
                <w:rFonts w:ascii="Times New Roman" w:eastAsia="Times New Roman" w:hAnsi="Times New Roman" w:cs="Times New Roman"/>
                <w:i/>
                <w:iCs/>
                <w:color w:val="FFFFFF" w:themeColor="background1"/>
                <w:sz w:val="24"/>
                <w:szCs w:val="24"/>
              </w:rPr>
              <w:t xml:space="preserve"> mora biti izravna posljedica potpore. Pokazateljem se iskazuje broj kućanstava u RH s mogućnošću </w:t>
            </w:r>
            <w:r>
              <w:rPr>
                <w:rFonts w:ascii="Times New Roman" w:eastAsia="Times New Roman" w:hAnsi="Times New Roman" w:cs="Times New Roman"/>
                <w:i/>
                <w:iCs/>
                <w:color w:val="FFFFFF" w:themeColor="background1"/>
                <w:sz w:val="24"/>
                <w:szCs w:val="24"/>
              </w:rPr>
              <w:lastRenderedPageBreak/>
              <w:t xml:space="preserve">(dostupnošću) širokopojasnog pristupa s brzinama od najmanje 30 Mbit/s. Pokazateljem se ne iskazuje </w:t>
            </w:r>
            <w:r w:rsidR="006A0926">
              <w:rPr>
                <w:rFonts w:ascii="Times New Roman" w:eastAsia="Times New Roman" w:hAnsi="Times New Roman" w:cs="Times New Roman"/>
                <w:i/>
                <w:iCs/>
                <w:color w:val="FFFFFF" w:themeColor="background1"/>
                <w:sz w:val="24"/>
                <w:szCs w:val="24"/>
              </w:rPr>
              <w:t>jesu li</w:t>
            </w:r>
            <w:r>
              <w:rPr>
                <w:rFonts w:ascii="Times New Roman" w:eastAsia="Times New Roman" w:hAnsi="Times New Roman" w:cs="Times New Roman"/>
                <w:i/>
                <w:iCs/>
                <w:color w:val="FFFFFF" w:themeColor="background1"/>
                <w:sz w:val="24"/>
                <w:szCs w:val="24"/>
              </w:rPr>
              <w:t xml:space="preserve"> osobe koje žive u kućanstvima ujedno postale i korisnici širokopojasnog pristupa s brzinama iznad 30 Mbit/s.</w:t>
            </w:r>
          </w:p>
          <w:p w14:paraId="2C916EAE" w14:textId="77777777" w:rsidR="00943AF6" w:rsidRDefault="00943AF6">
            <w:pPr>
              <w:spacing w:after="0"/>
              <w:jc w:val="both"/>
            </w:pPr>
          </w:p>
          <w:p w14:paraId="624FC53A" w14:textId="5B7EBBBA" w:rsidR="00943AF6" w:rsidRDefault="0014783B">
            <w:pPr>
              <w:spacing w:after="0"/>
              <w:jc w:val="both"/>
            </w:pPr>
            <w:r>
              <w:rPr>
                <w:rFonts w:ascii="Times New Roman" w:eastAsia="Times New Roman" w:hAnsi="Times New Roman" w:cs="Times New Roman"/>
                <w:i/>
                <w:iCs/>
                <w:color w:val="FFFFFF" w:themeColor="background1"/>
                <w:sz w:val="24"/>
                <w:szCs w:val="24"/>
              </w:rPr>
              <w:t xml:space="preserve">Na razini OPKK ciljna vrijednost do </w:t>
            </w:r>
            <w:r w:rsidR="00805E6B">
              <w:rPr>
                <w:rFonts w:ascii="Times New Roman" w:eastAsia="Times New Roman" w:hAnsi="Times New Roman" w:cs="Times New Roman"/>
                <w:i/>
                <w:iCs/>
                <w:color w:val="FFFFFF" w:themeColor="background1"/>
                <w:sz w:val="24"/>
                <w:szCs w:val="24"/>
              </w:rPr>
              <w:t xml:space="preserve">31. prosinca </w:t>
            </w:r>
            <w:r>
              <w:rPr>
                <w:rFonts w:ascii="Times New Roman" w:eastAsia="Times New Roman" w:hAnsi="Times New Roman" w:cs="Times New Roman"/>
                <w:i/>
                <w:iCs/>
                <w:color w:val="FFFFFF" w:themeColor="background1"/>
                <w:sz w:val="24"/>
                <w:szCs w:val="24"/>
              </w:rPr>
              <w:t>2023. godine je 315.000 kućanstava, a na</w:t>
            </w:r>
            <w:r>
              <w:rPr>
                <w:rFonts w:ascii="Times New Roman" w:hAnsi="Times New Roman" w:cs="Times New Roman"/>
                <w:color w:val="FFFFFF" w:themeColor="background1"/>
                <w:sz w:val="24"/>
                <w:szCs w:val="24"/>
              </w:rPr>
              <w:t xml:space="preserve"> </w:t>
            </w:r>
            <w:r>
              <w:rPr>
                <w:rFonts w:ascii="Times New Roman" w:hAnsi="Times New Roman" w:cs="Times New Roman"/>
                <w:i/>
                <w:iCs/>
                <w:color w:val="FFFFFF" w:themeColor="background1"/>
                <w:sz w:val="24"/>
                <w:szCs w:val="24"/>
              </w:rPr>
              <w:t>razini</w:t>
            </w:r>
            <w:r>
              <w:rPr>
                <w:rFonts w:ascii="Times New Roman" w:hAnsi="Times New Roman" w:cs="Times New Roman"/>
                <w:color w:val="FFFFFF" w:themeColor="background1"/>
                <w:sz w:val="24"/>
                <w:szCs w:val="24"/>
              </w:rPr>
              <w:t xml:space="preserve"> </w:t>
            </w:r>
            <w:r>
              <w:rPr>
                <w:rFonts w:ascii="Times New Roman" w:eastAsia="Times New Roman" w:hAnsi="Times New Roman" w:cs="Times New Roman"/>
                <w:i/>
                <w:iCs/>
                <w:color w:val="FFFFFF" w:themeColor="background1"/>
                <w:sz w:val="24"/>
                <w:szCs w:val="24"/>
              </w:rPr>
              <w:t xml:space="preserve">ovog Poziva ciljna vrijednost je 192.000 kućanstava. </w:t>
            </w:r>
            <w:r w:rsidR="00040A9A" w:rsidRPr="00040A9A">
              <w:rPr>
                <w:rFonts w:ascii="Times New Roman" w:eastAsia="Times New Roman" w:hAnsi="Times New Roman" w:cs="Times New Roman"/>
                <w:i/>
                <w:iCs/>
                <w:color w:val="FFFFFF" w:themeColor="background1"/>
                <w:sz w:val="24"/>
                <w:szCs w:val="24"/>
              </w:rPr>
              <w:t xml:space="preserve">Rok ostvarenja ciljne vrijednosti pokazatelja </w:t>
            </w:r>
            <w:r w:rsidR="00040A9A">
              <w:rPr>
                <w:rFonts w:ascii="Times New Roman" w:eastAsia="Times New Roman" w:hAnsi="Times New Roman" w:cs="Times New Roman"/>
                <w:i/>
                <w:iCs/>
                <w:color w:val="FFFFFF" w:themeColor="background1"/>
                <w:sz w:val="24"/>
                <w:szCs w:val="24"/>
              </w:rPr>
              <w:t xml:space="preserve">na razini Poziva </w:t>
            </w:r>
            <w:r w:rsidR="00040A9A" w:rsidRPr="00040A9A">
              <w:rPr>
                <w:rFonts w:ascii="Times New Roman" w:eastAsia="Times New Roman" w:hAnsi="Times New Roman" w:cs="Times New Roman"/>
                <w:i/>
                <w:iCs/>
                <w:color w:val="FFFFFF" w:themeColor="background1"/>
                <w:sz w:val="24"/>
                <w:szCs w:val="24"/>
              </w:rPr>
              <w:t>ovisi o završetku pojedinih projekata sufinanciranih u okviru ovog Poziva, a najkasnije do 31. prosinca 2023. godine.</w:t>
            </w:r>
          </w:p>
          <w:p w14:paraId="294E2EDE" w14:textId="77777777" w:rsidR="00943AF6" w:rsidRDefault="00943AF6">
            <w:pPr>
              <w:spacing w:after="0"/>
              <w:jc w:val="both"/>
              <w:rPr>
                <w:rFonts w:ascii="Times New Roman" w:eastAsia="Times New Roman" w:hAnsi="Times New Roman" w:cs="Times New Roman"/>
                <w:i/>
                <w:color w:val="FFFFFF" w:themeColor="background1"/>
                <w:sz w:val="24"/>
                <w:szCs w:val="24"/>
              </w:rPr>
            </w:pPr>
          </w:p>
          <w:p w14:paraId="3768CA99" w14:textId="4C85AD96" w:rsidR="00943AF6" w:rsidRDefault="0014783B">
            <w:pPr>
              <w:spacing w:after="0"/>
              <w:jc w:val="both"/>
            </w:pPr>
            <w:r>
              <w:rPr>
                <w:rFonts w:ascii="Times New Roman" w:eastAsia="Times New Roman" w:hAnsi="Times New Roman" w:cs="Times New Roman"/>
                <w:i/>
                <w:iCs/>
                <w:color w:val="FFFFFF" w:themeColor="background1"/>
                <w:sz w:val="24"/>
                <w:szCs w:val="24"/>
              </w:rPr>
              <w:t xml:space="preserve">Izvori koji će potkrepljivati postignute vrijednosti pokazatelja su: Izjava o pokazateljima (Obrazac </w:t>
            </w:r>
            <w:r w:rsidR="00A40835">
              <w:rPr>
                <w:rFonts w:ascii="Times New Roman" w:eastAsia="Times New Roman" w:hAnsi="Times New Roman" w:cs="Times New Roman"/>
                <w:i/>
                <w:iCs/>
                <w:color w:val="FFFFFF" w:themeColor="background1"/>
                <w:sz w:val="24"/>
                <w:szCs w:val="24"/>
              </w:rPr>
              <w:t>6</w:t>
            </w:r>
            <w:r>
              <w:rPr>
                <w:rFonts w:ascii="Times New Roman" w:eastAsia="Times New Roman" w:hAnsi="Times New Roman" w:cs="Times New Roman"/>
                <w:i/>
                <w:iCs/>
                <w:color w:val="FFFFFF" w:themeColor="background1"/>
                <w:sz w:val="24"/>
                <w:szCs w:val="24"/>
              </w:rPr>
              <w:t>. Izjava o pokazateljima), Zahtjev za nadoknadom sredstava (Prilog 10. Zahtjev za nadoknadom sredstava) i Završno izvješće (Prilog 7. Završno izvješće i Kontrolna lista).</w:t>
            </w:r>
            <w:r>
              <w:rPr>
                <w:rStyle w:val="FootnoteReference"/>
                <w:rFonts w:ascii="Times New Roman" w:eastAsia="Times New Roman" w:hAnsi="Times New Roman" w:cs="Times New Roman"/>
                <w:i/>
                <w:iCs/>
                <w:color w:val="FFFFFF" w:themeColor="background1"/>
                <w:sz w:val="24"/>
                <w:szCs w:val="24"/>
              </w:rPr>
              <w:footnoteReference w:id="15"/>
            </w:r>
            <w:r>
              <w:rPr>
                <w:rFonts w:ascii="Times New Roman" w:eastAsia="Times New Roman" w:hAnsi="Times New Roman" w:cs="Times New Roman"/>
                <w:i/>
                <w:iCs/>
                <w:color w:val="FFFFFF" w:themeColor="background1"/>
                <w:sz w:val="24"/>
                <w:szCs w:val="24"/>
              </w:rPr>
              <w:t xml:space="preserve"> </w:t>
            </w:r>
          </w:p>
        </w:tc>
      </w:tr>
      <w:tr w:rsidR="00943AF6" w14:paraId="3F8848D9" w14:textId="77777777">
        <w:trPr>
          <w:trHeight w:val="5615"/>
          <w:jc w:val="center"/>
        </w:trPr>
        <w:tc>
          <w:tcPr>
            <w:tcW w:w="3103" w:type="dxa"/>
            <w:shd w:val="clear" w:color="auto" w:fill="0093DD"/>
            <w:vAlign w:val="center"/>
          </w:tcPr>
          <w:p w14:paraId="59F81273" w14:textId="77777777" w:rsidR="00943AF6" w:rsidRDefault="0014783B">
            <w:pPr>
              <w:spacing w:after="0"/>
              <w:jc w:val="both"/>
            </w:pPr>
            <w:r>
              <w:rPr>
                <w:rFonts w:ascii="Times New Roman" w:eastAsia="Times New Roman" w:hAnsi="Times New Roman" w:cs="Times New Roman"/>
                <w:i/>
                <w:iCs/>
                <w:color w:val="FFFFFF" w:themeColor="background1"/>
                <w:sz w:val="24"/>
                <w:szCs w:val="24"/>
              </w:rPr>
              <w:lastRenderedPageBreak/>
              <w:t>Privatna ulaganja koja odgovaraju javnoj potpori za projekte razvoja širokopojasnog pristupa; KOD: 2a12-N</w:t>
            </w:r>
          </w:p>
        </w:tc>
        <w:tc>
          <w:tcPr>
            <w:tcW w:w="2041" w:type="dxa"/>
            <w:shd w:val="clear" w:color="auto" w:fill="0093DD"/>
            <w:vAlign w:val="center"/>
          </w:tcPr>
          <w:p w14:paraId="1CE8AF47" w14:textId="77777777" w:rsidR="00943AF6" w:rsidRDefault="0014783B">
            <w:pPr>
              <w:spacing w:after="0"/>
              <w:jc w:val="center"/>
            </w:pPr>
            <w:r>
              <w:rPr>
                <w:rFonts w:ascii="Times New Roman" w:eastAsia="Times New Roman" w:hAnsi="Times New Roman" w:cs="Times New Roman"/>
                <w:i/>
                <w:iCs/>
                <w:color w:val="FFFFFF" w:themeColor="background1"/>
                <w:sz w:val="24"/>
                <w:szCs w:val="24"/>
              </w:rPr>
              <w:t>EUR</w:t>
            </w:r>
          </w:p>
        </w:tc>
        <w:tc>
          <w:tcPr>
            <w:tcW w:w="3918" w:type="dxa"/>
            <w:shd w:val="clear" w:color="auto" w:fill="0093DD"/>
          </w:tcPr>
          <w:p w14:paraId="2599070B" w14:textId="77777777" w:rsidR="00943AF6" w:rsidRDefault="0014783B">
            <w:pPr>
              <w:spacing w:after="0"/>
              <w:jc w:val="both"/>
            </w:pPr>
            <w:r>
              <w:rPr>
                <w:rFonts w:ascii="Times New Roman" w:eastAsia="Times New Roman" w:hAnsi="Times New Roman" w:cs="Times New Roman"/>
                <w:i/>
                <w:iCs/>
                <w:color w:val="FFFFFF" w:themeColor="background1"/>
                <w:sz w:val="24"/>
                <w:szCs w:val="24"/>
              </w:rPr>
              <w:t>Ukupna vrijednost privatnih ulaganja u projektima za razvoj širokopojasnog  interneta, uključujući i dijelove projekta s neprihvatljivim troškovima.</w:t>
            </w:r>
            <w:r>
              <w:rPr>
                <w:rStyle w:val="FootnoteReference"/>
                <w:rFonts w:ascii="Times New Roman" w:eastAsia="Times New Roman" w:hAnsi="Times New Roman" w:cs="Times New Roman"/>
                <w:i/>
                <w:iCs/>
                <w:color w:val="FFFFFF" w:themeColor="background1"/>
                <w:sz w:val="24"/>
                <w:szCs w:val="24"/>
              </w:rPr>
              <w:footnoteReference w:id="16"/>
            </w:r>
          </w:p>
          <w:p w14:paraId="7AAFF913" w14:textId="77777777" w:rsidR="00943AF6" w:rsidRDefault="00943AF6">
            <w:pPr>
              <w:spacing w:after="0"/>
              <w:jc w:val="both"/>
              <w:rPr>
                <w:rFonts w:ascii="Times New Roman" w:eastAsia="Times New Roman" w:hAnsi="Times New Roman" w:cs="Times New Roman"/>
                <w:i/>
                <w:color w:val="FFFFFF" w:themeColor="background1"/>
                <w:sz w:val="24"/>
                <w:szCs w:val="24"/>
              </w:rPr>
            </w:pPr>
          </w:p>
          <w:p w14:paraId="4BF34410" w14:textId="2F50CB7E" w:rsidR="00943AF6" w:rsidRDefault="0014783B">
            <w:pPr>
              <w:spacing w:after="0"/>
              <w:jc w:val="both"/>
            </w:pPr>
            <w:r>
              <w:rPr>
                <w:rFonts w:ascii="Times New Roman" w:eastAsia="Times New Roman" w:hAnsi="Times New Roman" w:cs="Times New Roman"/>
                <w:i/>
                <w:iCs/>
                <w:color w:val="FFFFFF" w:themeColor="background1"/>
                <w:sz w:val="24"/>
                <w:szCs w:val="24"/>
              </w:rPr>
              <w:t xml:space="preserve">Na razini ovog Poziva ciljna vrijednost do </w:t>
            </w:r>
            <w:r w:rsidR="00805E6B">
              <w:rPr>
                <w:rFonts w:ascii="Times New Roman" w:eastAsia="Times New Roman" w:hAnsi="Times New Roman" w:cs="Times New Roman"/>
                <w:i/>
                <w:iCs/>
                <w:color w:val="FFFFFF" w:themeColor="background1"/>
                <w:sz w:val="24"/>
                <w:szCs w:val="24"/>
              </w:rPr>
              <w:t xml:space="preserve">31. prosinca </w:t>
            </w:r>
            <w:r>
              <w:rPr>
                <w:rFonts w:ascii="Times New Roman" w:eastAsia="Times New Roman" w:hAnsi="Times New Roman" w:cs="Times New Roman"/>
                <w:i/>
                <w:iCs/>
                <w:color w:val="FFFFFF" w:themeColor="background1"/>
                <w:sz w:val="24"/>
                <w:szCs w:val="24"/>
              </w:rPr>
              <w:t>2023. godine je 44.344.595,00 EUR.</w:t>
            </w:r>
          </w:p>
          <w:p w14:paraId="4E8704E2" w14:textId="77777777" w:rsidR="00943AF6" w:rsidRDefault="00943AF6">
            <w:pPr>
              <w:spacing w:after="0"/>
              <w:jc w:val="both"/>
              <w:rPr>
                <w:rFonts w:ascii="Times New Roman" w:eastAsia="Times New Roman" w:hAnsi="Times New Roman" w:cs="Times New Roman"/>
                <w:i/>
                <w:color w:val="FFFFFF" w:themeColor="background1"/>
                <w:sz w:val="24"/>
                <w:szCs w:val="24"/>
              </w:rPr>
            </w:pPr>
          </w:p>
          <w:p w14:paraId="2CD34199" w14:textId="3F611F65" w:rsidR="00943AF6" w:rsidRDefault="0014783B">
            <w:pPr>
              <w:spacing w:after="0"/>
              <w:jc w:val="both"/>
            </w:pPr>
            <w:r>
              <w:rPr>
                <w:rFonts w:ascii="Times New Roman" w:eastAsia="Times New Roman" w:hAnsi="Times New Roman" w:cs="Times New Roman"/>
                <w:i/>
                <w:iCs/>
                <w:color w:val="FFFFFF" w:themeColor="background1"/>
                <w:sz w:val="24"/>
                <w:szCs w:val="24"/>
              </w:rPr>
              <w:t xml:space="preserve">Izvori koji će potkrepljivati postignute vrijednosti pokazatelja su: Izjava o pokazateljima (Obrazac </w:t>
            </w:r>
            <w:r w:rsidR="00A40835">
              <w:rPr>
                <w:rFonts w:ascii="Times New Roman" w:eastAsia="Times New Roman" w:hAnsi="Times New Roman" w:cs="Times New Roman"/>
                <w:i/>
                <w:iCs/>
                <w:color w:val="FFFFFF" w:themeColor="background1"/>
                <w:sz w:val="24"/>
                <w:szCs w:val="24"/>
              </w:rPr>
              <w:t>6</w:t>
            </w:r>
            <w:r>
              <w:rPr>
                <w:rFonts w:ascii="Times New Roman" w:eastAsia="Times New Roman" w:hAnsi="Times New Roman" w:cs="Times New Roman"/>
                <w:i/>
                <w:iCs/>
                <w:color w:val="FFFFFF" w:themeColor="background1"/>
                <w:sz w:val="24"/>
                <w:szCs w:val="24"/>
              </w:rPr>
              <w:t xml:space="preserve">. Izjava o pokazateljima) i Završno izvješće (Prilog 7. Završno izvješće i Kontrolna lista). </w:t>
            </w:r>
          </w:p>
        </w:tc>
      </w:tr>
    </w:tbl>
    <w:p w14:paraId="6A5F847F" w14:textId="77777777" w:rsidR="00943AF6" w:rsidRDefault="00943AF6">
      <w:pPr>
        <w:spacing w:after="0"/>
        <w:jc w:val="both"/>
        <w:rPr>
          <w:rFonts w:ascii="Times New Roman" w:hAnsi="Times New Roman" w:cs="Times New Roman"/>
          <w:b/>
          <w:bCs/>
          <w:i/>
          <w:iCs/>
          <w:color w:val="00486E"/>
          <w:sz w:val="24"/>
          <w:szCs w:val="24"/>
          <w:u w:val="single"/>
        </w:rPr>
      </w:pPr>
    </w:p>
    <w:p w14:paraId="6D6AE9E7" w14:textId="77777777" w:rsidR="00943AF6" w:rsidRDefault="0014783B">
      <w:pPr>
        <w:spacing w:after="0"/>
        <w:jc w:val="both"/>
      </w:pPr>
      <w:r>
        <w:rPr>
          <w:rFonts w:ascii="Times New Roman" w:hAnsi="Times New Roman" w:cs="Times New Roman"/>
          <w:b/>
          <w:bCs/>
          <w:i/>
          <w:iCs/>
          <w:color w:val="00486E"/>
          <w:sz w:val="24"/>
          <w:szCs w:val="24"/>
          <w:u w:val="single"/>
        </w:rPr>
        <w:t>Pokazatelji na razini Poziva:</w:t>
      </w:r>
    </w:p>
    <w:p w14:paraId="399C4718" w14:textId="77777777" w:rsidR="00943AF6" w:rsidRDefault="00943AF6">
      <w:pPr>
        <w:spacing w:after="0"/>
        <w:jc w:val="both"/>
        <w:rPr>
          <w:rFonts w:ascii="Times New Roman" w:hAnsi="Times New Roman" w:cs="Times New Roman"/>
          <w:b/>
          <w:i/>
          <w:color w:val="00486E"/>
          <w:sz w:val="24"/>
          <w:szCs w:val="24"/>
          <w:u w:val="single"/>
        </w:rPr>
      </w:pPr>
    </w:p>
    <w:tbl>
      <w:tblPr>
        <w:tblStyle w:val="TableGrid11"/>
        <w:tblW w:w="0" w:type="auto"/>
        <w:jc w:val="center"/>
        <w:tblLook w:val="04A0" w:firstRow="1" w:lastRow="0" w:firstColumn="1" w:lastColumn="0" w:noHBand="0" w:noVBand="1"/>
      </w:tblPr>
      <w:tblGrid>
        <w:gridCol w:w="3103"/>
        <w:gridCol w:w="2041"/>
        <w:gridCol w:w="3918"/>
      </w:tblGrid>
      <w:tr w:rsidR="00943AF6" w14:paraId="42952AA3" w14:textId="77777777" w:rsidTr="00CB36DF">
        <w:trPr>
          <w:tblHeader/>
          <w:jc w:val="center"/>
        </w:trPr>
        <w:tc>
          <w:tcPr>
            <w:tcW w:w="3103" w:type="dxa"/>
            <w:shd w:val="clear" w:color="auto" w:fill="0093DD"/>
            <w:vAlign w:val="center"/>
          </w:tcPr>
          <w:p w14:paraId="3B602714" w14:textId="77777777" w:rsidR="00943AF6" w:rsidRDefault="0014783B">
            <w:pPr>
              <w:spacing w:after="0"/>
              <w:jc w:val="both"/>
            </w:pPr>
            <w:r>
              <w:rPr>
                <w:rFonts w:ascii="Times New Roman" w:eastAsia="Times New Roman" w:hAnsi="Times New Roman" w:cs="Times New Roman"/>
                <w:b/>
                <w:bCs/>
                <w:i/>
                <w:iCs/>
                <w:sz w:val="24"/>
                <w:szCs w:val="24"/>
              </w:rPr>
              <w:t>Pokazatelj Poziva</w:t>
            </w:r>
          </w:p>
        </w:tc>
        <w:tc>
          <w:tcPr>
            <w:tcW w:w="2041" w:type="dxa"/>
            <w:shd w:val="clear" w:color="auto" w:fill="0093DD"/>
            <w:vAlign w:val="center"/>
          </w:tcPr>
          <w:p w14:paraId="72C80F6B" w14:textId="77777777" w:rsidR="00943AF6" w:rsidRDefault="0014783B">
            <w:pPr>
              <w:spacing w:after="0"/>
              <w:jc w:val="both"/>
            </w:pPr>
            <w:r>
              <w:rPr>
                <w:rFonts w:ascii="Times New Roman" w:eastAsia="Times New Roman" w:hAnsi="Times New Roman" w:cs="Times New Roman"/>
                <w:b/>
                <w:bCs/>
                <w:i/>
                <w:iCs/>
                <w:sz w:val="24"/>
                <w:szCs w:val="24"/>
              </w:rPr>
              <w:t>Jedinica mjere</w:t>
            </w:r>
          </w:p>
        </w:tc>
        <w:tc>
          <w:tcPr>
            <w:tcW w:w="3918" w:type="dxa"/>
            <w:shd w:val="clear" w:color="auto" w:fill="0093DD"/>
          </w:tcPr>
          <w:p w14:paraId="00045DF5" w14:textId="77777777" w:rsidR="00943AF6" w:rsidRDefault="0014783B">
            <w:pPr>
              <w:spacing w:after="0"/>
              <w:jc w:val="both"/>
            </w:pPr>
            <w:r>
              <w:rPr>
                <w:rFonts w:ascii="Times New Roman" w:eastAsia="Times New Roman" w:hAnsi="Times New Roman" w:cs="Times New Roman"/>
                <w:b/>
                <w:bCs/>
                <w:i/>
                <w:iCs/>
                <w:sz w:val="24"/>
                <w:szCs w:val="24"/>
              </w:rPr>
              <w:t>Opis i izvor provjere</w:t>
            </w:r>
          </w:p>
        </w:tc>
      </w:tr>
      <w:tr w:rsidR="00943AF6" w14:paraId="333FDD36" w14:textId="77777777">
        <w:trPr>
          <w:jc w:val="center"/>
        </w:trPr>
        <w:tc>
          <w:tcPr>
            <w:tcW w:w="3103" w:type="dxa"/>
            <w:shd w:val="clear" w:color="auto" w:fill="0093DD"/>
            <w:vAlign w:val="center"/>
          </w:tcPr>
          <w:p w14:paraId="6F91969D" w14:textId="21536510" w:rsidR="00943AF6" w:rsidRDefault="0014783B">
            <w:pPr>
              <w:spacing w:after="0"/>
              <w:jc w:val="both"/>
            </w:pPr>
            <w:r>
              <w:rPr>
                <w:rFonts w:ascii="Times New Roman" w:eastAsia="Times New Roman" w:hAnsi="Times New Roman" w:cs="Times New Roman"/>
                <w:i/>
                <w:iCs/>
                <w:color w:val="FFFFFF" w:themeColor="background1"/>
                <w:sz w:val="24"/>
                <w:szCs w:val="24"/>
              </w:rPr>
              <w:t xml:space="preserve">Broj dodatnih stanova kojima je omogućen širokopojasni pristup od najmanje 40 Mbit/s; </w:t>
            </w:r>
            <w:r w:rsidRPr="00CA193A">
              <w:rPr>
                <w:rFonts w:ascii="Times New Roman" w:eastAsia="Times New Roman" w:hAnsi="Times New Roman" w:cs="Times New Roman"/>
                <w:i/>
                <w:iCs/>
                <w:color w:val="FF0000"/>
                <w:sz w:val="24"/>
                <w:szCs w:val="24"/>
                <w:highlight w:val="yellow"/>
              </w:rPr>
              <w:t xml:space="preserve">KOD: </w:t>
            </w:r>
            <w:r w:rsidR="00CA193A" w:rsidRPr="00CA193A">
              <w:rPr>
                <w:rFonts w:ascii="Times New Roman" w:eastAsia="Times New Roman" w:hAnsi="Times New Roman" w:cs="Times New Roman"/>
                <w:i/>
                <w:iCs/>
                <w:color w:val="FF0000"/>
                <w:sz w:val="24"/>
                <w:szCs w:val="24"/>
                <w:highlight w:val="yellow"/>
              </w:rPr>
              <w:t>&lt;…&gt;</w:t>
            </w:r>
          </w:p>
        </w:tc>
        <w:tc>
          <w:tcPr>
            <w:tcW w:w="2041" w:type="dxa"/>
            <w:shd w:val="clear" w:color="auto" w:fill="0093DD"/>
            <w:vAlign w:val="center"/>
          </w:tcPr>
          <w:p w14:paraId="3F4C0636" w14:textId="77777777" w:rsidR="00943AF6" w:rsidRDefault="0014783B">
            <w:pPr>
              <w:spacing w:after="0"/>
              <w:jc w:val="center"/>
            </w:pPr>
            <w:r>
              <w:rPr>
                <w:rFonts w:ascii="Times New Roman" w:eastAsia="Times New Roman" w:hAnsi="Times New Roman" w:cs="Times New Roman"/>
                <w:i/>
                <w:iCs/>
                <w:color w:val="FFFFFF" w:themeColor="background1"/>
                <w:sz w:val="24"/>
                <w:szCs w:val="24"/>
              </w:rPr>
              <w:t>Stan</w:t>
            </w:r>
            <w:r>
              <w:rPr>
                <w:rStyle w:val="FootnoteReference"/>
                <w:rFonts w:ascii="Times New Roman" w:eastAsia="Times New Roman" w:hAnsi="Times New Roman" w:cs="Times New Roman"/>
                <w:i/>
                <w:iCs/>
                <w:color w:val="FFFFFF" w:themeColor="background1"/>
                <w:sz w:val="24"/>
                <w:szCs w:val="24"/>
              </w:rPr>
              <w:footnoteReference w:id="17"/>
            </w:r>
            <w:r>
              <w:rPr>
                <w:rFonts w:ascii="Times New Roman" w:eastAsia="Times New Roman" w:hAnsi="Times New Roman" w:cs="Times New Roman"/>
                <w:i/>
                <w:iCs/>
                <w:color w:val="FFFFFF" w:themeColor="background1"/>
                <w:sz w:val="24"/>
                <w:szCs w:val="24"/>
              </w:rPr>
              <w:t xml:space="preserve"> </w:t>
            </w:r>
          </w:p>
        </w:tc>
        <w:tc>
          <w:tcPr>
            <w:tcW w:w="3918" w:type="dxa"/>
            <w:shd w:val="clear" w:color="auto" w:fill="0093DD"/>
          </w:tcPr>
          <w:p w14:paraId="62972526" w14:textId="77777777" w:rsidR="00943AF6" w:rsidRDefault="0014783B">
            <w:pPr>
              <w:spacing w:after="0"/>
              <w:jc w:val="both"/>
            </w:pPr>
            <w:r>
              <w:rPr>
                <w:rFonts w:ascii="Times New Roman" w:eastAsia="Times New Roman" w:hAnsi="Times New Roman" w:cs="Times New Roman"/>
                <w:i/>
                <w:iCs/>
                <w:color w:val="FFFFFF" w:themeColor="background1"/>
                <w:sz w:val="24"/>
                <w:szCs w:val="24"/>
              </w:rPr>
              <w:t xml:space="preserve">Broj stanova kojima je dostupan širokopojasni pristup internetu s brzinom od najmanje 40 Mbit/s, a kojima je prethodno bio dostupan osnovni širokopojasni pristup (s brzinama do 30 Mbit/s) ili uopće nisu imali dostupan širokopojasni pristup. Pokazateljem se iskazuje broj stanova u RH s mogućnošću (dostupnošću) </w:t>
            </w:r>
            <w:r>
              <w:rPr>
                <w:rFonts w:ascii="Times New Roman" w:eastAsia="Times New Roman" w:hAnsi="Times New Roman" w:cs="Times New Roman"/>
                <w:i/>
                <w:iCs/>
                <w:color w:val="FFFFFF" w:themeColor="background1"/>
                <w:sz w:val="24"/>
                <w:szCs w:val="24"/>
              </w:rPr>
              <w:lastRenderedPageBreak/>
              <w:t xml:space="preserve">širokopojasnog pristupa s brzinama od najmanje 40 Mbit/s. </w:t>
            </w:r>
          </w:p>
          <w:p w14:paraId="5B791358" w14:textId="77777777" w:rsidR="00943AF6" w:rsidRDefault="00943AF6">
            <w:pPr>
              <w:spacing w:after="0"/>
              <w:jc w:val="both"/>
              <w:rPr>
                <w:rFonts w:ascii="Times New Roman" w:eastAsia="Times New Roman" w:hAnsi="Times New Roman" w:cs="Times New Roman"/>
                <w:i/>
                <w:color w:val="FFFFFF" w:themeColor="background1"/>
                <w:sz w:val="24"/>
                <w:szCs w:val="24"/>
              </w:rPr>
            </w:pPr>
          </w:p>
          <w:p w14:paraId="4EE8106D" w14:textId="3BF93630" w:rsidR="00943AF6" w:rsidRDefault="0014783B">
            <w:pPr>
              <w:spacing w:after="0"/>
              <w:jc w:val="both"/>
            </w:pPr>
            <w:r>
              <w:rPr>
                <w:rFonts w:ascii="Times New Roman" w:eastAsia="Times New Roman" w:hAnsi="Times New Roman" w:cs="Times New Roman"/>
                <w:i/>
                <w:iCs/>
                <w:color w:val="FFFFFF" w:themeColor="background1"/>
                <w:sz w:val="24"/>
                <w:szCs w:val="24"/>
              </w:rPr>
              <w:t xml:space="preserve">Na razini ovog Poziva ciljna vrijednost je 192.000 stanova. </w:t>
            </w:r>
            <w:r w:rsidR="00805E6B">
              <w:rPr>
                <w:rFonts w:ascii="Times New Roman" w:eastAsia="Times New Roman" w:hAnsi="Times New Roman" w:cs="Times New Roman"/>
                <w:i/>
                <w:iCs/>
                <w:color w:val="FFFFFF" w:themeColor="background1"/>
                <w:sz w:val="24"/>
                <w:szCs w:val="24"/>
              </w:rPr>
              <w:t xml:space="preserve">Rok ostvarenja ciljne vrijednosti pokazatelja ovisi o završetku pojedinih projekata sufinanciranih u okviru ovog Poziva, a najkasnije do 31. prosinca 2023. godine. </w:t>
            </w:r>
          </w:p>
          <w:p w14:paraId="37CB104C" w14:textId="77777777" w:rsidR="00943AF6" w:rsidRDefault="00943AF6">
            <w:pPr>
              <w:spacing w:after="0"/>
              <w:jc w:val="both"/>
              <w:rPr>
                <w:rFonts w:ascii="Times New Roman" w:eastAsia="Times New Roman" w:hAnsi="Times New Roman" w:cs="Times New Roman"/>
                <w:i/>
                <w:color w:val="FFFFFF" w:themeColor="background1"/>
                <w:sz w:val="24"/>
                <w:szCs w:val="24"/>
              </w:rPr>
            </w:pPr>
          </w:p>
          <w:p w14:paraId="043D0044" w14:textId="3F3E5793" w:rsidR="00943AF6" w:rsidRDefault="0014783B">
            <w:pPr>
              <w:spacing w:after="0"/>
              <w:jc w:val="both"/>
            </w:pPr>
            <w:r>
              <w:rPr>
                <w:rFonts w:ascii="Times New Roman" w:eastAsia="Times New Roman" w:hAnsi="Times New Roman" w:cs="Times New Roman"/>
                <w:i/>
                <w:iCs/>
                <w:color w:val="FFFFFF" w:themeColor="background1"/>
                <w:sz w:val="24"/>
                <w:szCs w:val="24"/>
              </w:rPr>
              <w:t xml:space="preserve">Izvori koji će potkrepljivati postignute vrijednosti pokazatelja su: Izjava o pokazateljima (Obrazac </w:t>
            </w:r>
            <w:r w:rsidR="00A40835">
              <w:rPr>
                <w:rFonts w:ascii="Times New Roman" w:eastAsia="Times New Roman" w:hAnsi="Times New Roman" w:cs="Times New Roman"/>
                <w:i/>
                <w:iCs/>
                <w:color w:val="FFFFFF" w:themeColor="background1"/>
                <w:sz w:val="24"/>
                <w:szCs w:val="24"/>
              </w:rPr>
              <w:t>6</w:t>
            </w:r>
            <w:r>
              <w:rPr>
                <w:rFonts w:ascii="Times New Roman" w:eastAsia="Times New Roman" w:hAnsi="Times New Roman" w:cs="Times New Roman"/>
                <w:i/>
                <w:iCs/>
                <w:color w:val="FFFFFF" w:themeColor="background1"/>
                <w:sz w:val="24"/>
                <w:szCs w:val="24"/>
              </w:rPr>
              <w:t>. Izjava o pokazateljima), Zahtjev za nadoknadom sredstava (Prilog 10. Zahtjev za nadoknadom sredstava) i Završno izvješće (Prilog 7. Završno izvješće i Kontrolna lista).</w:t>
            </w:r>
            <w:r>
              <w:rPr>
                <w:rStyle w:val="FootnoteReference"/>
                <w:rFonts w:ascii="Times New Roman" w:eastAsia="Times New Roman" w:hAnsi="Times New Roman" w:cs="Times New Roman"/>
                <w:i/>
                <w:iCs/>
                <w:color w:val="FFFFFF" w:themeColor="background1"/>
                <w:sz w:val="24"/>
                <w:szCs w:val="24"/>
              </w:rPr>
              <w:footnoteReference w:id="18"/>
            </w:r>
            <w:r>
              <w:rPr>
                <w:rFonts w:ascii="Times New Roman" w:eastAsia="Times New Roman" w:hAnsi="Times New Roman" w:cs="Times New Roman"/>
                <w:i/>
                <w:iCs/>
                <w:color w:val="FFFFFF" w:themeColor="background1"/>
                <w:sz w:val="24"/>
                <w:szCs w:val="24"/>
              </w:rPr>
              <w:t xml:space="preserve"> </w:t>
            </w:r>
          </w:p>
        </w:tc>
      </w:tr>
    </w:tbl>
    <w:p w14:paraId="34163669" w14:textId="77777777" w:rsidR="00943AF6" w:rsidRDefault="00943AF6">
      <w:pPr>
        <w:spacing w:after="0"/>
        <w:jc w:val="both"/>
        <w:rPr>
          <w:rFonts w:ascii="Times New Roman" w:hAnsi="Times New Roman" w:cs="Times New Roman"/>
          <w:sz w:val="24"/>
          <w:szCs w:val="24"/>
        </w:rPr>
      </w:pPr>
    </w:p>
    <w:p w14:paraId="53323329" w14:textId="77777777" w:rsidR="00943AF6" w:rsidRDefault="0014783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Polazišna vrijednost za sve pokazatelje je 0, dok Prijavitelj određuje ciljnu vrijednost pojedinog pokazatelja u okviru svojeg projektnog prijedloga. </w:t>
      </w:r>
    </w:p>
    <w:p w14:paraId="47E17DA4" w14:textId="77777777" w:rsidR="00943AF6" w:rsidRDefault="00943AF6">
      <w:pPr>
        <w:spacing w:after="0"/>
        <w:jc w:val="both"/>
        <w:rPr>
          <w:rFonts w:ascii="Times New Roman" w:hAnsi="Times New Roman" w:cs="Times New Roman"/>
          <w:b/>
          <w:bCs/>
          <w:sz w:val="24"/>
          <w:szCs w:val="24"/>
        </w:rPr>
      </w:pPr>
    </w:p>
    <w:p w14:paraId="309DDCF0" w14:textId="5A00E73C" w:rsidR="00943AF6" w:rsidRDefault="0014783B">
      <w:pPr>
        <w:spacing w:after="0"/>
        <w:jc w:val="both"/>
        <w:rPr>
          <w:rFonts w:ascii="Times New Roman" w:hAnsi="Times New Roman" w:cs="Times New Roman"/>
          <w:b/>
          <w:bCs/>
          <w:sz w:val="24"/>
          <w:szCs w:val="24"/>
        </w:rPr>
      </w:pPr>
      <w:r>
        <w:rPr>
          <w:rFonts w:ascii="Times New Roman" w:hAnsi="Times New Roman" w:cs="Times New Roman"/>
          <w:b/>
          <w:bCs/>
          <w:sz w:val="24"/>
          <w:szCs w:val="24"/>
        </w:rPr>
        <w:t>Pokazatelj neposrednih rezultata „Privatna ulaganja koja odgovaraju javnoj potpori za projekte razvoja širokopojasnog pristupa (KOD: 2a12-N)“ nije primjenjiv na Prijavitelje koji će provoditi projekt po investicijskom modelu B (vidi točku 5.2. ovih Uputa), odnosno, Prijavitelji koji će provoditi projekt po investicijskom modelu B ne moraju doprinositi ostvarenju tog pokazatelja</w:t>
      </w:r>
      <w:r w:rsidR="00B73984">
        <w:rPr>
          <w:rFonts w:ascii="Times New Roman" w:hAnsi="Times New Roman" w:cs="Times New Roman"/>
          <w:b/>
          <w:bCs/>
          <w:sz w:val="24"/>
          <w:szCs w:val="24"/>
        </w:rPr>
        <w:t xml:space="preserve"> (tip investicijskog modela utvrđuje se </w:t>
      </w:r>
      <w:r w:rsidR="00B73984" w:rsidRPr="00B73984">
        <w:rPr>
          <w:rFonts w:ascii="Times New Roman" w:hAnsi="Times New Roman" w:cs="Times New Roman"/>
          <w:b/>
          <w:bCs/>
          <w:sz w:val="24"/>
          <w:szCs w:val="24"/>
        </w:rPr>
        <w:t>Izjavom prijavitelja (</w:t>
      </w:r>
      <w:r w:rsidR="00B73984" w:rsidRPr="00B73984">
        <w:rPr>
          <w:rFonts w:ascii="Times New Roman" w:hAnsi="Times New Roman" w:cs="Times New Roman"/>
          <w:b/>
          <w:bCs/>
          <w:i/>
          <w:sz w:val="24"/>
          <w:szCs w:val="24"/>
        </w:rPr>
        <w:t>Obrazac 2. Izjava prijavitelja</w:t>
      </w:r>
      <w:r w:rsidR="00B73984" w:rsidRPr="00B73984">
        <w:rPr>
          <w:rFonts w:ascii="Times New Roman" w:hAnsi="Times New Roman" w:cs="Times New Roman"/>
          <w:b/>
          <w:bCs/>
          <w:sz w:val="24"/>
          <w:szCs w:val="24"/>
        </w:rPr>
        <w:t>)</w:t>
      </w:r>
      <w:r w:rsidR="00B7398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3331AD4B" w14:textId="77777777" w:rsidR="00943AF6" w:rsidRDefault="00943AF6">
      <w:pPr>
        <w:spacing w:after="0"/>
        <w:jc w:val="both"/>
        <w:rPr>
          <w:rFonts w:ascii="Times New Roman" w:hAnsi="Times New Roman" w:cs="Times New Roman"/>
          <w:b/>
          <w:bCs/>
          <w:sz w:val="24"/>
          <w:szCs w:val="24"/>
        </w:rPr>
      </w:pPr>
    </w:p>
    <w:p w14:paraId="13D1E260" w14:textId="77777777" w:rsidR="00943AF6" w:rsidRDefault="0014783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U slučaju da korisnik bespovratnih sredstava ne ostvari planiranu razinu pokazatelja navedenih u prijavi projektnog prijedloga, a temeljem kojeg je sklopljen Ugovor o dodjeli bespovratnih sredstava, PT2 ima pravo od korisnika bespovratnih sredstava zatražiti izvršenje povrata dijela isplaćenih sredstava razmjerno neostvarenom udjelu pokazatelja u skladu s </w:t>
      </w:r>
      <w:r>
        <w:rPr>
          <w:rFonts w:ascii="Times New Roman" w:hAnsi="Times New Roman" w:cs="Times New Roman"/>
          <w:b/>
          <w:bCs/>
          <w:i/>
          <w:iCs/>
          <w:sz w:val="24"/>
          <w:szCs w:val="24"/>
        </w:rPr>
        <w:t>Prilogom 4. Pravila o financijskim korekcijama</w:t>
      </w:r>
      <w:r>
        <w:rPr>
          <w:rFonts w:ascii="Times New Roman" w:hAnsi="Times New Roman" w:cs="Times New Roman"/>
          <w:b/>
          <w:bCs/>
          <w:sz w:val="24"/>
          <w:szCs w:val="24"/>
        </w:rPr>
        <w:t xml:space="preserve">. </w:t>
      </w:r>
      <w:bookmarkStart w:id="32" w:name="_Hlk492299168"/>
      <w:bookmarkEnd w:id="32"/>
    </w:p>
    <w:p w14:paraId="75E64554" w14:textId="77777777" w:rsidR="00943AF6" w:rsidRDefault="00943AF6">
      <w:pPr>
        <w:spacing w:after="0"/>
        <w:jc w:val="both"/>
        <w:rPr>
          <w:rFonts w:ascii="Times New Roman" w:hAnsi="Times New Roman" w:cs="Times New Roman"/>
          <w:b/>
          <w:bCs/>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394CBB05" w14:textId="77777777">
        <w:tc>
          <w:tcPr>
            <w:tcW w:w="9039" w:type="dxa"/>
            <w:shd w:val="clear" w:color="auto" w:fill="0093DD"/>
          </w:tcPr>
          <w:p w14:paraId="1DFE9A29" w14:textId="77777777" w:rsidR="00943AF6" w:rsidRDefault="0014783B">
            <w:pPr>
              <w:pStyle w:val="CommentText"/>
              <w:spacing w:after="0" w:line="240" w:lineRule="auto"/>
              <w:jc w:val="both"/>
            </w:pPr>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 xml:space="preserve">Odlukom EK od 25. siječnja 2016. godine u predmetu: Državna potpora SA.38626 (2015/N) – Hrvatska, navedeno je da program državnih potpora ima za cilj promicanje uvođenja širokopojasnih mreža NGA s brzinom preuzimanja od najmanje 40 Mbit/s i brzinom učitavanja od najmanje 5 Mbit/s na područjima RH na kojima trenutačno </w:t>
            </w:r>
            <w:r>
              <w:rPr>
                <w:rFonts w:ascii="Times New Roman" w:hAnsi="Times New Roman" w:cs="Times New Roman"/>
                <w:i/>
                <w:iCs/>
                <w:color w:val="FFFFFF" w:themeColor="background1"/>
                <w:sz w:val="24"/>
                <w:szCs w:val="24"/>
              </w:rPr>
              <w:lastRenderedPageBreak/>
              <w:t>ne postoji širokopojasna infrastruktura ili ona postoji na nedovoljnoj razini, tj. na „bijela područja NGA”.</w:t>
            </w:r>
          </w:p>
          <w:p w14:paraId="4B6CC713" w14:textId="77777777" w:rsidR="00943AF6" w:rsidRDefault="00943AF6">
            <w:pPr>
              <w:pStyle w:val="CommentText"/>
              <w:spacing w:after="0" w:line="240" w:lineRule="auto"/>
              <w:jc w:val="both"/>
              <w:rPr>
                <w:rFonts w:ascii="Times New Roman" w:hAnsi="Times New Roman" w:cs="Times New Roman"/>
                <w:bCs/>
                <w:i/>
                <w:iCs/>
                <w:color w:val="FFFFFF" w:themeColor="background1"/>
                <w:sz w:val="24"/>
                <w:szCs w:val="24"/>
              </w:rPr>
            </w:pPr>
          </w:p>
          <w:p w14:paraId="271DF5E0" w14:textId="77777777" w:rsidR="00943AF6" w:rsidRDefault="0014783B">
            <w:pPr>
              <w:pStyle w:val="CommentText"/>
              <w:spacing w:after="0" w:line="240" w:lineRule="auto"/>
              <w:jc w:val="both"/>
            </w:pPr>
            <w:r>
              <w:rPr>
                <w:rFonts w:ascii="Times New Roman" w:hAnsi="Times New Roman" w:cs="Times New Roman"/>
                <w:i/>
                <w:iCs/>
                <w:color w:val="FFFFFF" w:themeColor="background1"/>
                <w:sz w:val="24"/>
                <w:szCs w:val="24"/>
              </w:rPr>
              <w:t>U skladu s navedenim, svi projekti koji će se sufinancirati u okviru ovog Poziva moraju ispuniti zahtjeve u pogledu ostvarenja značajnog iskoraka (engl. step change) s obzirom na minimalne brzine prema korisniku (download) i od korisnika (upload):</w:t>
            </w:r>
          </w:p>
          <w:p w14:paraId="436E6146" w14:textId="77777777" w:rsidR="00943AF6" w:rsidRDefault="0014783B">
            <w:pPr>
              <w:pStyle w:val="CommentText"/>
              <w:numPr>
                <w:ilvl w:val="0"/>
                <w:numId w:val="52"/>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brzina prema korisniku (download) 40 Mbit/s,</w:t>
            </w:r>
          </w:p>
          <w:p w14:paraId="7C969E88" w14:textId="77777777" w:rsidR="00943AF6" w:rsidRDefault="0014783B">
            <w:pPr>
              <w:pStyle w:val="CommentText"/>
              <w:numPr>
                <w:ilvl w:val="0"/>
                <w:numId w:val="52"/>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brzina od korisnika (upload) 5 Mbit/s. </w:t>
            </w:r>
          </w:p>
        </w:tc>
      </w:tr>
    </w:tbl>
    <w:p w14:paraId="4FAF9325" w14:textId="77777777" w:rsidR="00943AF6" w:rsidRDefault="00943AF6">
      <w:pPr>
        <w:spacing w:after="0"/>
        <w:jc w:val="both"/>
        <w:rPr>
          <w:rFonts w:ascii="Times New Roman" w:hAnsi="Times New Roman" w:cs="Times New Roman"/>
          <w:sz w:val="24"/>
          <w:szCs w:val="24"/>
        </w:rPr>
      </w:pPr>
    </w:p>
    <w:p w14:paraId="1DACD49A" w14:textId="77777777" w:rsidR="00943AF6" w:rsidRDefault="00943AF6">
      <w:pPr>
        <w:spacing w:after="0"/>
        <w:jc w:val="both"/>
        <w:rPr>
          <w:rFonts w:ascii="Times New Roman" w:hAnsi="Times New Roman" w:cs="Times New Roman"/>
          <w:sz w:val="24"/>
          <w:szCs w:val="24"/>
        </w:rPr>
      </w:pPr>
    </w:p>
    <w:p w14:paraId="0A64C97A" w14:textId="77777777" w:rsidR="00943AF6" w:rsidRDefault="0014783B" w:rsidP="0012334D">
      <w:pPr>
        <w:pStyle w:val="Heading2"/>
      </w:pPr>
      <w:r>
        <w:t xml:space="preserve"> </w:t>
      </w:r>
      <w:bookmarkStart w:id="33" w:name="_Toc452468685"/>
      <w:bookmarkStart w:id="34" w:name="_Toc490210281"/>
      <w:bookmarkStart w:id="35" w:name="_Toc516131158"/>
      <w:r>
        <w:t>Financijska alokacija, iznosi i intenziteti bespovratnih sredstava</w:t>
      </w:r>
      <w:bookmarkEnd w:id="33"/>
      <w:bookmarkEnd w:id="34"/>
      <w:bookmarkEnd w:id="35"/>
    </w:p>
    <w:p w14:paraId="57920344"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Bespovratna sredstva dodjeljivat će se putem otvorenog postupka dodjele bespovratnih sredstava u modalitetu privremenog Poziva.</w:t>
      </w:r>
    </w:p>
    <w:p w14:paraId="17943F84" w14:textId="77777777" w:rsidR="00943AF6" w:rsidRDefault="00943AF6">
      <w:pPr>
        <w:pStyle w:val="NoSpacing"/>
        <w:jc w:val="both"/>
        <w:rPr>
          <w:rFonts w:ascii="Times New Roman" w:eastAsia="Calibri" w:hAnsi="Times New Roman" w:cs="Times New Roman"/>
          <w:b/>
          <w:sz w:val="24"/>
          <w:szCs w:val="24"/>
          <w:lang w:eastAsia="lt-LT"/>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41A0F647" w14:textId="77777777">
        <w:tc>
          <w:tcPr>
            <w:tcW w:w="9039" w:type="dxa"/>
            <w:shd w:val="clear" w:color="auto" w:fill="0093DD"/>
          </w:tcPr>
          <w:p w14:paraId="2D556F70" w14:textId="77777777" w:rsidR="00943AF6" w:rsidRDefault="0014783B">
            <w:pPr>
              <w:pStyle w:val="CommentText"/>
              <w:spacing w:after="0" w:line="240" w:lineRule="auto"/>
              <w:jc w:val="both"/>
              <w:rPr>
                <w:rFonts w:ascii="Times New Roman" w:hAnsi="Times New Roman" w:cs="Times New Roman"/>
                <w:color w:val="FFFFFF" w:themeColor="background1"/>
                <w:sz w:val="24"/>
                <w:szCs w:val="24"/>
              </w:rPr>
            </w:pPr>
            <w:r>
              <w:rPr>
                <w:rFonts w:ascii="Times New Roman" w:hAnsi="Times New Roman" w:cs="Times New Roman"/>
                <w:b/>
                <w:bCs/>
                <w:i/>
                <w:iCs/>
                <w:color w:val="FFFFFF" w:themeColor="background1"/>
                <w:sz w:val="24"/>
                <w:szCs w:val="24"/>
              </w:rPr>
              <w:t>Ukupno raspoloživ iznos bespovratnih sredstava za dodjelu u okviru ovog Poziva je 1.100.000.000,00 kn.</w:t>
            </w:r>
          </w:p>
        </w:tc>
      </w:tr>
    </w:tbl>
    <w:p w14:paraId="5714CC6C" w14:textId="77777777" w:rsidR="00943AF6" w:rsidRDefault="00943AF6">
      <w:pPr>
        <w:pStyle w:val="NoSpacing"/>
        <w:jc w:val="both"/>
        <w:rPr>
          <w:rFonts w:ascii="Times New Roman" w:eastAsia="Calibri" w:hAnsi="Times New Roman" w:cs="Times New Roman"/>
          <w:b/>
          <w:sz w:val="24"/>
          <w:szCs w:val="24"/>
          <w:lang w:eastAsia="lt-LT"/>
        </w:rPr>
      </w:pPr>
    </w:p>
    <w:p w14:paraId="53F321C7" w14:textId="77777777" w:rsidR="00943AF6" w:rsidRDefault="0014783B">
      <w:pPr>
        <w:pStyle w:val="No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UT/PT1 zadržava pravo ne dodijeliti sva raspoloživa sredstva u okviru ovog Poziva.</w:t>
      </w:r>
    </w:p>
    <w:p w14:paraId="03731AC9" w14:textId="47485026" w:rsidR="005A7B77" w:rsidRDefault="005A7B77" w:rsidP="005A7B77">
      <w:pPr>
        <w:pStyle w:val="NoSpacing"/>
        <w:spacing w:before="100" w:beforeAutospacing="1"/>
        <w:jc w:val="both"/>
        <w:rPr>
          <w:rFonts w:ascii="Times New Roman" w:eastAsia="Calibri" w:hAnsi="Times New Roman" w:cs="Times New Roman"/>
          <w:sz w:val="24"/>
          <w:szCs w:val="24"/>
          <w:lang w:eastAsia="lt-LT"/>
        </w:rPr>
      </w:pPr>
      <w:r>
        <w:rPr>
          <w:rFonts w:ascii="Times New Roman" w:hAnsi="Times New Roman" w:cs="Times New Roman"/>
          <w:sz w:val="24"/>
          <w:szCs w:val="24"/>
        </w:rPr>
        <w:t>Najviši dopušteni iznos bespovratnih sredstava koji se može dodijeliti po pojedinačnom projektnom prijedlogu, a koji može biti dostavljen u okviru ovog Poziva, te koji će se provoditi u okviru investicijskog modela B (vidi točku 5.2. ovih Uputa) je 76.000.000,00 kn</w:t>
      </w:r>
      <w:r>
        <w:rPr>
          <w:rFonts w:ascii="Times New Roman" w:eastAsia="Calibri" w:hAnsi="Times New Roman" w:cs="Times New Roman"/>
          <w:sz w:val="24"/>
          <w:szCs w:val="24"/>
          <w:lang w:eastAsia="lt-LT"/>
        </w:rPr>
        <w:t>.</w:t>
      </w:r>
    </w:p>
    <w:p w14:paraId="3163A144" w14:textId="77777777" w:rsidR="00943AF6" w:rsidRDefault="00943AF6">
      <w:pPr>
        <w:pStyle w:val="NoSpacing"/>
        <w:jc w:val="both"/>
        <w:rPr>
          <w:rFonts w:ascii="Times New Roman" w:eastAsia="Calibri" w:hAnsi="Times New Roman" w:cs="Times New Roman"/>
          <w:sz w:val="24"/>
          <w:szCs w:val="24"/>
          <w:lang w:eastAsia="lt-LT"/>
        </w:rPr>
      </w:pPr>
    </w:p>
    <w:p w14:paraId="562E7C9A" w14:textId="36AB192E" w:rsidR="00943AF6" w:rsidRDefault="005A7B77">
      <w:pPr>
        <w:pStyle w:val="NoSpacing"/>
        <w:jc w:val="both"/>
        <w:rPr>
          <w:rFonts w:ascii="Times New Roman" w:hAnsi="Times New Roman" w:cs="Times New Roman"/>
          <w:sz w:val="24"/>
          <w:szCs w:val="24"/>
        </w:rPr>
      </w:pPr>
      <w:r>
        <w:rPr>
          <w:rFonts w:ascii="Times New Roman" w:hAnsi="Times New Roman" w:cs="Times New Roman"/>
          <w:sz w:val="24"/>
          <w:szCs w:val="24"/>
        </w:rPr>
        <w:t>Vezano za projekte koji će se provoditi u okviru investicijskih modela A i C (vidi točku 5.2. ovih Uputa), n</w:t>
      </w:r>
      <w:r w:rsidR="0014783B">
        <w:rPr>
          <w:rFonts w:ascii="Times New Roman" w:hAnsi="Times New Roman" w:cs="Times New Roman"/>
          <w:sz w:val="24"/>
          <w:szCs w:val="24"/>
        </w:rPr>
        <w:t>ajviši dopušteni iznos bespovratnih sredstava koji se može dodijeliti po pojedinačnom projektnom prijedlogu, a koji može biti dostavljen u okviru ovog Poziva je 63.500.000,00 kn, te u skladu sa sljedećim ograničenjima:</w:t>
      </w:r>
    </w:p>
    <w:p w14:paraId="506F040D" w14:textId="7BA8A5CC" w:rsidR="00943AF6" w:rsidRDefault="0014783B">
      <w:pPr>
        <w:pStyle w:val="NoSpacing"/>
        <w:numPr>
          <w:ilvl w:val="0"/>
          <w:numId w:val="66"/>
        </w:numPr>
        <w:jc w:val="both"/>
        <w:rPr>
          <w:rFonts w:ascii="Times New Roman" w:hAnsi="Times New Roman" w:cs="Times New Roman"/>
          <w:sz w:val="24"/>
          <w:szCs w:val="24"/>
        </w:rPr>
      </w:pPr>
      <w:r>
        <w:rPr>
          <w:rFonts w:ascii="Times New Roman" w:hAnsi="Times New Roman" w:cs="Times New Roman"/>
          <w:sz w:val="24"/>
          <w:szCs w:val="24"/>
        </w:rPr>
        <w:t>57.000.000,00 kn je maksimalan iznos bespovratnih sredstava za troškove planiranja</w:t>
      </w:r>
      <w:r w:rsidR="006D368E">
        <w:rPr>
          <w:rFonts w:ascii="Times New Roman" w:hAnsi="Times New Roman" w:cs="Times New Roman"/>
          <w:sz w:val="24"/>
          <w:szCs w:val="24"/>
        </w:rPr>
        <w:t xml:space="preserve"> i izgradnje </w:t>
      </w:r>
      <w:r>
        <w:rPr>
          <w:rFonts w:ascii="Times New Roman" w:hAnsi="Times New Roman" w:cs="Times New Roman"/>
          <w:sz w:val="24"/>
          <w:szCs w:val="24"/>
        </w:rPr>
        <w:t>mreže (kategorije prihvatljivih troškova detaljno pojašnjene u točki 2.8.1. ovih Uputa), a koje će imati privatni operator koji je odabran u postupku javne nabave (vidjeti točk</w:t>
      </w:r>
      <w:r w:rsidR="007B6211">
        <w:rPr>
          <w:rFonts w:ascii="Times New Roman" w:hAnsi="Times New Roman" w:cs="Times New Roman"/>
          <w:sz w:val="24"/>
          <w:szCs w:val="24"/>
        </w:rPr>
        <w:t>e 2.2.1. i</w:t>
      </w:r>
      <w:r>
        <w:rPr>
          <w:rFonts w:ascii="Times New Roman" w:hAnsi="Times New Roman" w:cs="Times New Roman"/>
          <w:sz w:val="24"/>
          <w:szCs w:val="24"/>
        </w:rPr>
        <w:t xml:space="preserve"> 5.3.1. ovih Uputa);</w:t>
      </w:r>
    </w:p>
    <w:p w14:paraId="4DFB33F9" w14:textId="77777777" w:rsidR="00943AF6" w:rsidRDefault="0014783B">
      <w:pPr>
        <w:pStyle w:val="NoSpacing"/>
        <w:numPr>
          <w:ilvl w:val="0"/>
          <w:numId w:val="66"/>
        </w:numPr>
        <w:jc w:val="both"/>
        <w:rPr>
          <w:rFonts w:ascii="Times New Roman" w:hAnsi="Times New Roman" w:cs="Times New Roman"/>
          <w:sz w:val="24"/>
          <w:szCs w:val="24"/>
        </w:rPr>
      </w:pPr>
      <w:r>
        <w:rPr>
          <w:rFonts w:ascii="Times New Roman" w:hAnsi="Times New Roman" w:cs="Times New Roman"/>
          <w:sz w:val="24"/>
          <w:szCs w:val="24"/>
        </w:rPr>
        <w:t xml:space="preserve">6.500.000,00 kn je maksimalan iznos bespovratnih sredstava za troškove, a na koje isključivo pravo ima Prijavitelj/korisnik bespovratnih sredstva (vidjeti točku 2.8.1. ovih Uputa).  </w:t>
      </w:r>
    </w:p>
    <w:p w14:paraId="3905BBB6" w14:textId="77777777" w:rsidR="00943AF6" w:rsidRDefault="00943AF6">
      <w:pPr>
        <w:pStyle w:val="NoSpacing"/>
        <w:ind w:left="720"/>
        <w:jc w:val="both"/>
        <w:rPr>
          <w:rFonts w:ascii="Times New Roman" w:hAnsi="Times New Roman" w:cs="Times New Roman"/>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73215C58" w14:textId="77777777">
        <w:tc>
          <w:tcPr>
            <w:tcW w:w="9039" w:type="dxa"/>
            <w:shd w:val="clear" w:color="auto" w:fill="0093DD"/>
          </w:tcPr>
          <w:p w14:paraId="2BFF104E" w14:textId="283065D9" w:rsidR="00943AF6" w:rsidRDefault="0014783B">
            <w:pPr>
              <w:pStyle w:val="CommentText"/>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b/>
                <w:bCs/>
                <w:i/>
                <w:iCs/>
                <w:color w:val="FFFFFF" w:themeColor="background1"/>
                <w:sz w:val="24"/>
                <w:szCs w:val="24"/>
              </w:rPr>
              <w:t>Napomena:</w:t>
            </w:r>
            <w:r>
              <w:rPr>
                <w:sz w:val="24"/>
                <w:szCs w:val="24"/>
              </w:rPr>
              <w:t xml:space="preserve"> </w:t>
            </w:r>
            <w:r>
              <w:rPr>
                <w:rFonts w:ascii="Times New Roman" w:hAnsi="Times New Roman" w:cs="Times New Roman"/>
                <w:i/>
                <w:iCs/>
                <w:color w:val="FFFFFF" w:themeColor="background1"/>
                <w:sz w:val="24"/>
                <w:szCs w:val="24"/>
              </w:rPr>
              <w:t>U projektima koji će se provoditi po investicijskim modelima A i C,</w:t>
            </w:r>
            <w:r>
              <w:t xml:space="preserve"> </w:t>
            </w:r>
            <w:r>
              <w:rPr>
                <w:rFonts w:ascii="Times New Roman" w:hAnsi="Times New Roman" w:cs="Times New Roman"/>
                <w:i/>
                <w:iCs/>
                <w:color w:val="FFFFFF" w:themeColor="background1"/>
                <w:sz w:val="24"/>
                <w:szCs w:val="24"/>
              </w:rPr>
              <w:t xml:space="preserve">Investicijske studije (Obrazac </w:t>
            </w:r>
            <w:r w:rsidR="002D59ED">
              <w:rPr>
                <w:rFonts w:ascii="Times New Roman" w:hAnsi="Times New Roman" w:cs="Times New Roman"/>
                <w:i/>
                <w:iCs/>
                <w:color w:val="FFFFFF" w:themeColor="background1"/>
                <w:sz w:val="24"/>
                <w:szCs w:val="24"/>
              </w:rPr>
              <w:t>4</w:t>
            </w:r>
            <w:r>
              <w:rPr>
                <w:rFonts w:ascii="Times New Roman" w:hAnsi="Times New Roman" w:cs="Times New Roman"/>
                <w:i/>
                <w:iCs/>
                <w:color w:val="FFFFFF" w:themeColor="background1"/>
                <w:sz w:val="24"/>
                <w:szCs w:val="24"/>
              </w:rPr>
              <w:t xml:space="preserve">. Investicijska studija) moraju uključivati troškove Prijavitelja i troškove </w:t>
            </w:r>
            <w:r>
              <w:t xml:space="preserve"> </w:t>
            </w:r>
            <w:r>
              <w:rPr>
                <w:rFonts w:ascii="Times New Roman" w:hAnsi="Times New Roman" w:cs="Times New Roman"/>
                <w:i/>
                <w:iCs/>
                <w:color w:val="FFFFFF" w:themeColor="background1"/>
                <w:sz w:val="24"/>
                <w:szCs w:val="24"/>
              </w:rPr>
              <w:t>privatnog operatora koji je odabran u postupku javne nabave (vidi točku 1.5. ovih Uputa).</w:t>
            </w:r>
          </w:p>
        </w:tc>
      </w:tr>
    </w:tbl>
    <w:p w14:paraId="61E09E44" w14:textId="77777777" w:rsidR="00943AF6" w:rsidRDefault="00943AF6">
      <w:pPr>
        <w:pStyle w:val="NoSpacing"/>
        <w:jc w:val="both"/>
        <w:rPr>
          <w:rFonts w:ascii="Times New Roman" w:hAnsi="Times New Roman" w:cs="Times New Roman"/>
          <w:sz w:val="24"/>
          <w:szCs w:val="24"/>
        </w:rPr>
      </w:pPr>
    </w:p>
    <w:p w14:paraId="0124921D" w14:textId="2673E51C" w:rsidR="00943AF6" w:rsidRDefault="0014783B">
      <w:pPr>
        <w:pStyle w:val="NoSpacing"/>
        <w:jc w:val="both"/>
        <w:rPr>
          <w:rFonts w:ascii="Times New Roman" w:hAnsi="Times New Roman" w:cs="Times New Roman"/>
        </w:rPr>
      </w:pPr>
      <w:r>
        <w:rPr>
          <w:rFonts w:ascii="Times New Roman" w:hAnsi="Times New Roman" w:cs="Times New Roman"/>
          <w:sz w:val="24"/>
          <w:szCs w:val="24"/>
        </w:rPr>
        <w:t xml:space="preserve">Prijavitelj se obvezuje iz vlastitih sredstava ili vanjskim financiranjem (svime što ne predstavlja sredstva iz bilo kojeg javnog izvora, uključujući iz </w:t>
      </w:r>
      <w:r w:rsidR="0031616C">
        <w:rPr>
          <w:rFonts w:ascii="Times New Roman" w:hAnsi="Times New Roman" w:cs="Times New Roman"/>
          <w:sz w:val="24"/>
          <w:szCs w:val="24"/>
        </w:rPr>
        <w:t>EU</w:t>
      </w:r>
      <w:r>
        <w:rPr>
          <w:rFonts w:ascii="Times New Roman" w:hAnsi="Times New Roman" w:cs="Times New Roman"/>
          <w:sz w:val="24"/>
          <w:szCs w:val="24"/>
        </w:rPr>
        <w:t>, odnosno europskih strukturnih i investicijskih fondova) osigurati:</w:t>
      </w:r>
    </w:p>
    <w:p w14:paraId="73061C3A" w14:textId="77777777" w:rsidR="00943AF6" w:rsidRDefault="0014783B">
      <w:pPr>
        <w:pStyle w:val="ListParagraph"/>
        <w:numPr>
          <w:ilvl w:val="0"/>
          <w:numId w:val="5"/>
        </w:numPr>
        <w:spacing w:after="15"/>
        <w:jc w:val="both"/>
        <w:rPr>
          <w:rFonts w:ascii="Times New Roman" w:hAnsi="Times New Roman" w:cs="Times New Roman"/>
          <w:sz w:val="24"/>
          <w:szCs w:val="24"/>
        </w:rPr>
      </w:pPr>
      <w:r>
        <w:rPr>
          <w:rFonts w:ascii="Times New Roman" w:hAnsi="Times New Roman" w:cs="Times New Roman"/>
          <w:sz w:val="24"/>
          <w:szCs w:val="24"/>
        </w:rPr>
        <w:t xml:space="preserve">sredstva za financiranje razlike između iznosa ukupnih prihvatljivih troškova projektnog prijedloga te iznosa bespovratnih sredstava iz EFRR-a dodijeljenih za financiranje prihvatljivih troškova u sklopu ovog Poziva,  </w:t>
      </w:r>
    </w:p>
    <w:p w14:paraId="4C75D807" w14:textId="77777777" w:rsidR="00943AF6" w:rsidRDefault="0014783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sredstva za financiranje ukupnih neprihvatljivih troškova unutar projektnog prijedloga.</w:t>
      </w:r>
    </w:p>
    <w:p w14:paraId="6FCF6CD3" w14:textId="77777777" w:rsidR="00943AF6" w:rsidRDefault="0014783B" w:rsidP="0012334D">
      <w:pPr>
        <w:pStyle w:val="Heading2"/>
      </w:pPr>
      <w:bookmarkStart w:id="36" w:name="_Toc452468686"/>
      <w:bookmarkStart w:id="37" w:name="_Toc423702370"/>
      <w:bookmarkStart w:id="38" w:name="_Toc425930843"/>
      <w:r>
        <w:lastRenderedPageBreak/>
        <w:t xml:space="preserve"> </w:t>
      </w:r>
      <w:bookmarkStart w:id="39" w:name="_Toc490210282"/>
      <w:bookmarkStart w:id="40" w:name="_Toc516131159"/>
      <w:r>
        <w:t>Obveze koje se odnose na državne potpore / Vrste, iznos i intenzitet potpore</w:t>
      </w:r>
      <w:bookmarkEnd w:id="36"/>
      <w:bookmarkEnd w:id="37"/>
      <w:bookmarkEnd w:id="38"/>
      <w:bookmarkEnd w:id="39"/>
      <w:bookmarkEnd w:id="40"/>
    </w:p>
    <w:p w14:paraId="038ECA73"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Državne mjere kojima se podupiru ulaganja u širokopojasne mreže obično se odnose na obavljanje gospodarske djelatnosti, kao što su izgradnja širokopojasne infrastrukture, upravljanje širokopojasnom infrastrukturom, davanje pristupa širokopojasnoj infrastrukturi ili osiguravanje povezanosti krajnjim korisnicima. Izgradnja infrastrukture širokopojasnih mreža s ciljem da je država ili operatori trećih strana komercijalno iskorištavaju u budućnosti smatra se gospodarskom djelatnošću. Ukoliko se takva mreža naknadno otvori ulagačima u širokopojasne mreže ili operatorima, riječ je o državnoj potpori. Ovim Pozivom dodjeljivati će se državne potpore u okviru ONP-a, a koji je odobrila EK u skladu s pravilima o državnim potporama u predmetu: Državna potpora SA.38626 (2015/N) – Hrvatska. Cilj predmetne mjere jest potaknuti razvoj pristupnih mreža sljedeće generacije (NGA) u RH. RH želi postupno uvesti mreže NGA u cijeloj zemlji na bijelim područjima NGA, s brzinom preuzimanja od najmanje 40 Mbit/s i brzinom učitavanja od najmanje 5 Mbit/s. Predmetnom je mjerom obuhvaćeno razdoblje od odobrenja EK do posljednjeg datuma za dodjelu potpore u okviru mjere, odnosno, od 25. siječnja 2016. godine do 31. prosinca 2023.godine.</w:t>
      </w:r>
    </w:p>
    <w:p w14:paraId="17F9518E" w14:textId="77777777" w:rsidR="00943AF6" w:rsidRDefault="00943AF6">
      <w:pPr>
        <w:pStyle w:val="NoSpacing"/>
        <w:jc w:val="both"/>
        <w:rPr>
          <w:rFonts w:ascii="Times New Roman" w:hAnsi="Times New Roman" w:cs="Times New Roman"/>
          <w:sz w:val="24"/>
          <w:szCs w:val="24"/>
        </w:rPr>
      </w:pPr>
    </w:p>
    <w:p w14:paraId="52BA7BC4"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Posredni davatelj državne potpore </w:t>
      </w:r>
    </w:p>
    <w:p w14:paraId="572AFD78" w14:textId="77777777" w:rsidR="00943AF6" w:rsidRDefault="00943AF6">
      <w:pPr>
        <w:pStyle w:val="NoSpacing"/>
        <w:jc w:val="both"/>
        <w:rPr>
          <w:rFonts w:ascii="Times New Roman" w:hAnsi="Times New Roman" w:cs="Times New Roman"/>
          <w:color w:val="00486E"/>
          <w:sz w:val="24"/>
          <w:szCs w:val="24"/>
        </w:rPr>
      </w:pPr>
    </w:p>
    <w:p w14:paraId="274ADAAF"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okviru predmetnog Poziva, a u projektima koji se provode po investicijskim modelima A i C, korisnik bespovratnih sredstava je ujedno i posredni davatelj potpore.  </w:t>
      </w:r>
    </w:p>
    <w:p w14:paraId="7DB4293D" w14:textId="77777777" w:rsidR="00943AF6" w:rsidRDefault="00943AF6">
      <w:pPr>
        <w:pStyle w:val="NoSpacing"/>
        <w:jc w:val="both"/>
        <w:rPr>
          <w:rFonts w:ascii="Times New Roman" w:hAnsi="Times New Roman" w:cs="Times New Roman"/>
          <w:sz w:val="24"/>
          <w:szCs w:val="24"/>
        </w:rPr>
      </w:pPr>
    </w:p>
    <w:p w14:paraId="039EF5CF"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Iznos i intenzitet potpore </w:t>
      </w:r>
    </w:p>
    <w:p w14:paraId="0448C85D" w14:textId="77777777" w:rsidR="00943AF6" w:rsidRDefault="00943AF6">
      <w:pPr>
        <w:pStyle w:val="NoSpacing"/>
        <w:jc w:val="both"/>
        <w:rPr>
          <w:rFonts w:ascii="Times New Roman" w:hAnsi="Times New Roman" w:cs="Times New Roman"/>
          <w:color w:val="00486E"/>
          <w:sz w:val="24"/>
          <w:szCs w:val="24"/>
        </w:rPr>
      </w:pPr>
    </w:p>
    <w:p w14:paraId="773B5A2B" w14:textId="254BAE21" w:rsidR="00943AF6" w:rsidRDefault="0014783B" w:rsidP="008F643A">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Intenzitet potpore varirat će ovisno o intenzitetu privatnog ulaganja, području intervencije i okolnostima kao što su iskoristivost postojeće infrastrukture, stanovništvo i zemljopisna veličina naselja, izbor infrastrukturnog rješenja (veći intenzitet za mreže FTTH, čije uvođenje podrazumijeva izgradnju nove kabelske kanalizacije) te ovisno o tome je li mreža kabelske kanalizacije već izgrađena ili je nema.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Intenzitet državne potpore, odnosno, financijski jaz (nedostatak potrebnih prihoda) računa se u okviru analize troškova i koristi (eng. </w:t>
      </w:r>
      <w:r>
        <w:rPr>
          <w:rFonts w:ascii="Times New Roman" w:hAnsi="Times New Roman" w:cs="Times New Roman"/>
          <w:i/>
          <w:iCs/>
          <w:sz w:val="24"/>
          <w:szCs w:val="24"/>
        </w:rPr>
        <w:t>Cost-Benefit Analysis</w:t>
      </w:r>
      <w:r>
        <w:rPr>
          <w:rFonts w:ascii="Times New Roman" w:hAnsi="Times New Roman" w:cs="Times New Roman"/>
          <w:sz w:val="24"/>
          <w:szCs w:val="24"/>
        </w:rPr>
        <w:t>) koja je sastavni dio Investicijske studije (</w:t>
      </w:r>
      <w:r>
        <w:rPr>
          <w:rFonts w:ascii="Times New Roman" w:hAnsi="Times New Roman" w:cs="Times New Roman"/>
          <w:i/>
          <w:iCs/>
          <w:sz w:val="24"/>
          <w:szCs w:val="24"/>
        </w:rPr>
        <w:t xml:space="preserve">Obrazac </w:t>
      </w:r>
      <w:r w:rsidR="002D59ED">
        <w:rPr>
          <w:rFonts w:ascii="Times New Roman" w:hAnsi="Times New Roman" w:cs="Times New Roman"/>
          <w:i/>
          <w:iCs/>
          <w:sz w:val="24"/>
          <w:szCs w:val="24"/>
        </w:rPr>
        <w:t>4</w:t>
      </w:r>
      <w:r>
        <w:rPr>
          <w:rFonts w:ascii="Times New Roman" w:hAnsi="Times New Roman" w:cs="Times New Roman"/>
          <w:i/>
          <w:iCs/>
          <w:sz w:val="24"/>
          <w:szCs w:val="24"/>
        </w:rPr>
        <w:t>. Investicijska studija</w:t>
      </w:r>
      <w:r>
        <w:rPr>
          <w:rFonts w:ascii="Times New Roman" w:hAnsi="Times New Roman" w:cs="Times New Roman"/>
          <w:sz w:val="24"/>
          <w:szCs w:val="24"/>
        </w:rPr>
        <w:t>), a na temelju Vodiča kroz analizu troškova i koristi investicijskih projekata (</w:t>
      </w:r>
      <w:r>
        <w:rPr>
          <w:rFonts w:ascii="Times New Roman" w:hAnsi="Times New Roman" w:cs="Times New Roman"/>
          <w:i/>
          <w:iCs/>
          <w:sz w:val="24"/>
          <w:szCs w:val="24"/>
        </w:rPr>
        <w:t xml:space="preserve">Prilog 9. Vodič kroz </w:t>
      </w:r>
      <w:r>
        <w:rPr>
          <w:rFonts w:ascii="Times New Roman" w:hAnsi="Times New Roman" w:cs="Times New Roman"/>
          <w:i/>
          <w:iCs/>
          <w:sz w:val="24"/>
          <w:szCs w:val="24"/>
        </w:rPr>
        <w:lastRenderedPageBreak/>
        <w:t>analizu troškova i koristi investicijskih projekata</w:t>
      </w:r>
      <w:r>
        <w:rPr>
          <w:rFonts w:ascii="Times New Roman" w:hAnsi="Times New Roman" w:cs="Times New Roman"/>
          <w:sz w:val="24"/>
          <w:szCs w:val="24"/>
        </w:rPr>
        <w:t>)</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.Očekuje se da će privatno ulaganje iznositi 40% ukupnog ulaganja ONP-a, a prosječni intenzitet potpore također 40%</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tbl>
      <w:tblPr>
        <w:tblStyle w:val="TableGrid13"/>
        <w:tblpPr w:leftFromText="180" w:rightFromText="180" w:vertAnchor="text" w:horzAnchor="margin" w:tblpY="40"/>
        <w:tblW w:w="9039" w:type="dxa"/>
        <w:tblLook w:val="04A0" w:firstRow="1" w:lastRow="0" w:firstColumn="1" w:lastColumn="0" w:noHBand="0" w:noVBand="1"/>
      </w:tblPr>
      <w:tblGrid>
        <w:gridCol w:w="9039"/>
      </w:tblGrid>
      <w:tr w:rsidR="008F643A" w:rsidRPr="008F643A" w14:paraId="2CF5992B" w14:textId="77777777" w:rsidTr="00D22EFF">
        <w:tc>
          <w:tcPr>
            <w:tcW w:w="9039" w:type="dxa"/>
            <w:shd w:val="clear" w:color="auto" w:fill="0093DD"/>
          </w:tcPr>
          <w:p w14:paraId="74639FC7" w14:textId="4E003C55" w:rsidR="008F643A" w:rsidRPr="008F643A" w:rsidRDefault="008F643A" w:rsidP="008F643A">
            <w:pPr>
              <w:spacing w:after="0" w:line="240" w:lineRule="auto"/>
              <w:jc w:val="both"/>
              <w:rPr>
                <w:sz w:val="24"/>
                <w:szCs w:val="24"/>
              </w:rPr>
            </w:pPr>
            <w:r w:rsidRPr="008F643A">
              <w:rPr>
                <w:rFonts w:ascii="Times New Roman" w:hAnsi="Times New Roman" w:cs="Times New Roman"/>
                <w:b/>
                <w:bCs/>
                <w:i/>
                <w:iCs/>
                <w:color w:val="FFFFFF" w:themeColor="background1"/>
                <w:sz w:val="24"/>
                <w:szCs w:val="24"/>
              </w:rPr>
              <w:t>Napomena:</w:t>
            </w:r>
            <w:r w:rsidRPr="008F643A">
              <w:rPr>
                <w:sz w:val="24"/>
                <w:szCs w:val="24"/>
              </w:rPr>
              <w:t xml:space="preserve"> </w:t>
            </w:r>
            <w:r w:rsidR="006D4E0E">
              <w:t xml:space="preserve"> </w:t>
            </w:r>
            <w:r w:rsidR="006D4E0E">
              <w:rPr>
                <w:rFonts w:ascii="Times New Roman" w:hAnsi="Times New Roman" w:cs="Times New Roman"/>
                <w:i/>
                <w:iCs/>
                <w:color w:val="FFFFFF" w:themeColor="background1"/>
                <w:sz w:val="24"/>
                <w:szCs w:val="24"/>
              </w:rPr>
              <w:t>U konačnoj verziji</w:t>
            </w:r>
            <w:r w:rsidR="006D4E0E" w:rsidRPr="006D4E0E">
              <w:rPr>
                <w:rFonts w:ascii="Times New Roman" w:hAnsi="Times New Roman" w:cs="Times New Roman"/>
                <w:i/>
                <w:iCs/>
                <w:color w:val="FFFFFF" w:themeColor="background1"/>
                <w:sz w:val="24"/>
                <w:szCs w:val="24"/>
              </w:rPr>
              <w:t xml:space="preserve"> Plana razvoja širokopojasne infrastrukture (u daljnjem tekstu: PRŠI)</w:t>
            </w:r>
            <w:r w:rsidR="006D4E0E">
              <w:rPr>
                <w:rFonts w:ascii="Times New Roman" w:hAnsi="Times New Roman" w:cs="Times New Roman"/>
                <w:i/>
                <w:iCs/>
                <w:color w:val="FFFFFF" w:themeColor="background1"/>
                <w:sz w:val="24"/>
                <w:szCs w:val="24"/>
              </w:rPr>
              <w:t>, a</w:t>
            </w:r>
            <w:r w:rsidR="006D4E0E">
              <w:t xml:space="preserve"> </w:t>
            </w:r>
            <w:r w:rsidR="006D4E0E">
              <w:rPr>
                <w:rFonts w:ascii="Times New Roman" w:hAnsi="Times New Roman" w:cs="Times New Roman"/>
                <w:i/>
                <w:iCs/>
                <w:color w:val="FFFFFF" w:themeColor="background1"/>
                <w:sz w:val="24"/>
                <w:szCs w:val="24"/>
              </w:rPr>
              <w:t>u izračunu</w:t>
            </w:r>
            <w:r w:rsidR="006D4E0E" w:rsidRPr="006D4E0E">
              <w:rPr>
                <w:rFonts w:ascii="Times New Roman" w:hAnsi="Times New Roman" w:cs="Times New Roman"/>
                <w:i/>
                <w:iCs/>
                <w:color w:val="FFFFFF" w:themeColor="background1"/>
                <w:sz w:val="24"/>
                <w:szCs w:val="24"/>
              </w:rPr>
              <w:t xml:space="preserve"> financijskog jaza</w:t>
            </w:r>
            <w:r w:rsidR="006D4E0E">
              <w:rPr>
                <w:rFonts w:ascii="Times New Roman" w:hAnsi="Times New Roman" w:cs="Times New Roman"/>
                <w:i/>
                <w:iCs/>
                <w:color w:val="FFFFFF" w:themeColor="background1"/>
                <w:sz w:val="24"/>
                <w:szCs w:val="24"/>
              </w:rPr>
              <w:t>,</w:t>
            </w:r>
            <w:r w:rsidR="006D4E0E" w:rsidRPr="006D4E0E">
              <w:rPr>
                <w:rFonts w:ascii="Times New Roman" w:hAnsi="Times New Roman" w:cs="Times New Roman"/>
                <w:i/>
                <w:iCs/>
                <w:color w:val="FFFFFF" w:themeColor="background1"/>
                <w:sz w:val="24"/>
                <w:szCs w:val="24"/>
              </w:rPr>
              <w:t xml:space="preserve"> </w:t>
            </w:r>
            <w:r w:rsidR="006D4E0E">
              <w:rPr>
                <w:rFonts w:ascii="Times New Roman" w:hAnsi="Times New Roman" w:cs="Times New Roman"/>
                <w:i/>
                <w:iCs/>
                <w:color w:val="FFFFFF" w:themeColor="background1"/>
                <w:sz w:val="24"/>
                <w:szCs w:val="24"/>
              </w:rPr>
              <w:t xml:space="preserve">obvezno se mora koristiti </w:t>
            </w:r>
            <w:r w:rsidR="006D4E0E" w:rsidRPr="006D4E0E">
              <w:rPr>
                <w:rFonts w:ascii="Times New Roman" w:hAnsi="Times New Roman" w:cs="Times New Roman"/>
                <w:i/>
                <w:iCs/>
                <w:color w:val="FFFFFF" w:themeColor="background1"/>
                <w:sz w:val="24"/>
                <w:szCs w:val="24"/>
              </w:rPr>
              <w:t>Financijska diskontna stopa (FDS)</w:t>
            </w:r>
            <w:r w:rsidR="00D757CC">
              <w:rPr>
                <w:rFonts w:ascii="Times New Roman" w:hAnsi="Times New Roman" w:cs="Times New Roman"/>
                <w:i/>
                <w:iCs/>
                <w:color w:val="FFFFFF" w:themeColor="background1"/>
                <w:sz w:val="24"/>
                <w:szCs w:val="24"/>
              </w:rPr>
              <w:t xml:space="preserve"> navedena u bilješci (fusnoti) br. 19</w:t>
            </w:r>
            <w:r w:rsidRPr="008F643A">
              <w:rPr>
                <w:rFonts w:ascii="Times New Roman" w:hAnsi="Times New Roman" w:cs="Times New Roman"/>
                <w:i/>
                <w:iCs/>
                <w:color w:val="FFFFFF" w:themeColor="background1"/>
                <w:sz w:val="24"/>
                <w:szCs w:val="24"/>
              </w:rPr>
              <w:t>.</w:t>
            </w:r>
          </w:p>
        </w:tc>
      </w:tr>
    </w:tbl>
    <w:p w14:paraId="3AFF2147" w14:textId="6501D478" w:rsidR="00943AF6" w:rsidRDefault="00943AF6">
      <w:pPr>
        <w:pStyle w:val="NoSpacing"/>
        <w:jc w:val="both"/>
        <w:rPr>
          <w:rFonts w:ascii="Times New Roman" w:hAnsi="Times New Roman" w:cs="Times New Roman"/>
          <w:sz w:val="24"/>
          <w:szCs w:val="24"/>
        </w:rPr>
      </w:pPr>
    </w:p>
    <w:p w14:paraId="68AC6BCB" w14:textId="39FDEB4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Inicijalne vrijednosti udjela potpora u projektima koji se provode po investicijskim modelima A i C (vidjeti točku 5.2. ovih Uputa) bit će utvrđene po okončanju postupka javne nabave za odabir privatnog operatora</w:t>
      </w:r>
      <w:r>
        <w:t xml:space="preserve"> </w:t>
      </w:r>
      <w:r w:rsidR="006D368E">
        <w:rPr>
          <w:rFonts w:ascii="Times New Roman" w:hAnsi="Times New Roman" w:cs="Times New Roman"/>
          <w:sz w:val="24"/>
          <w:szCs w:val="24"/>
        </w:rPr>
        <w:t>zaduženog za projektiranje i</w:t>
      </w:r>
      <w:r>
        <w:rPr>
          <w:rFonts w:ascii="Times New Roman" w:hAnsi="Times New Roman" w:cs="Times New Roman"/>
          <w:sz w:val="24"/>
          <w:szCs w:val="24"/>
        </w:rPr>
        <w:t xml:space="preserve"> izgradnju mreže koja se gradi uz potpore (</w:t>
      </w:r>
      <w:r w:rsidR="00865DF8" w:rsidRPr="00865DF8">
        <w:rPr>
          <w:rFonts w:ascii="Times New Roman" w:hAnsi="Times New Roman" w:cs="Times New Roman"/>
          <w:sz w:val="24"/>
          <w:szCs w:val="24"/>
        </w:rPr>
        <w:t>vidjeti točke 2.2.1. i 5.3.1. ovih Uputa</w:t>
      </w:r>
      <w:r>
        <w:rPr>
          <w:rFonts w:ascii="Times New Roman" w:hAnsi="Times New Roman" w:cs="Times New Roman"/>
          <w:sz w:val="24"/>
          <w:szCs w:val="24"/>
        </w:rPr>
        <w:t xml:space="preserve">). </w:t>
      </w:r>
    </w:p>
    <w:p w14:paraId="39B04421" w14:textId="77777777" w:rsidR="00943AF6" w:rsidRDefault="00943AF6">
      <w:pPr>
        <w:pStyle w:val="NoSpacing"/>
        <w:jc w:val="both"/>
        <w:rPr>
          <w:rFonts w:ascii="Times New Roman" w:hAnsi="Times New Roman" w:cs="Times New Roman"/>
          <w:sz w:val="24"/>
          <w:szCs w:val="24"/>
        </w:rPr>
      </w:pPr>
    </w:p>
    <w:p w14:paraId="3A3289B8"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Utvrđeni iznosi potpora i udjeli potpora moraju biti formalno specificirani kroz ugovor  nositelja provedbe projekta (nositelj provedbe projekta detaljno pojašnjen u točki 2.1. ovih Uputa) s odabranim operatorom. U investicijskom modelu A to je </w:t>
      </w:r>
      <w:r>
        <w:rPr>
          <w:rFonts w:ascii="Times New Roman" w:hAnsi="Times New Roman" w:cs="Times New Roman"/>
          <w:i/>
          <w:iCs/>
          <w:sz w:val="24"/>
          <w:szCs w:val="24"/>
        </w:rPr>
        <w:t>Ugovor o javnoj nabavi radova</w:t>
      </w:r>
      <w:r>
        <w:rPr>
          <w:rFonts w:ascii="Times New Roman" w:hAnsi="Times New Roman" w:cs="Times New Roman"/>
          <w:sz w:val="24"/>
          <w:szCs w:val="24"/>
        </w:rPr>
        <w:t xml:space="preserve">, odnosno, </w:t>
      </w:r>
      <w:r>
        <w:rPr>
          <w:rFonts w:ascii="Times New Roman" w:hAnsi="Times New Roman" w:cs="Times New Roman"/>
          <w:i/>
          <w:iCs/>
          <w:sz w:val="24"/>
          <w:szCs w:val="24"/>
        </w:rPr>
        <w:t>Ugovor o dodjeli bespovratnih sredstava</w:t>
      </w:r>
      <w:r>
        <w:rPr>
          <w:rFonts w:ascii="Times New Roman" w:hAnsi="Times New Roman" w:cs="Times New Roman"/>
          <w:sz w:val="24"/>
          <w:szCs w:val="24"/>
        </w:rPr>
        <w:t xml:space="preserve">, a u investicijskom modelu C to je </w:t>
      </w:r>
      <w:r>
        <w:rPr>
          <w:rFonts w:ascii="Times New Roman" w:hAnsi="Times New Roman" w:cs="Times New Roman"/>
          <w:i/>
          <w:iCs/>
          <w:sz w:val="24"/>
          <w:szCs w:val="24"/>
        </w:rPr>
        <w:t>Ugovor o javno-privatnom partnerstvu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14:paraId="3FDA289E" w14:textId="77777777" w:rsidR="00943AF6" w:rsidRDefault="00943AF6">
      <w:pPr>
        <w:pStyle w:val="NoSpacing"/>
        <w:jc w:val="both"/>
        <w:rPr>
          <w:rFonts w:ascii="Times New Roman" w:hAnsi="Times New Roman" w:cs="Times New Roman"/>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3277B835" w14:textId="77777777">
        <w:tc>
          <w:tcPr>
            <w:tcW w:w="9039" w:type="dxa"/>
            <w:shd w:val="clear" w:color="auto" w:fill="0093DD"/>
          </w:tcPr>
          <w:p w14:paraId="2F5507E5" w14:textId="77777777" w:rsidR="00943AF6" w:rsidRDefault="0014783B">
            <w:pPr>
              <w:pStyle w:val="CommentText"/>
              <w:spacing w:after="0" w:line="240" w:lineRule="auto"/>
              <w:jc w:val="both"/>
            </w:pPr>
            <w:r>
              <w:rPr>
                <w:rFonts w:ascii="Times New Roman" w:hAnsi="Times New Roman" w:cs="Times New Roman"/>
                <w:b/>
                <w:bCs/>
                <w:i/>
                <w:iCs/>
                <w:color w:val="FFFFFF" w:themeColor="background1"/>
                <w:sz w:val="24"/>
                <w:szCs w:val="24"/>
              </w:rPr>
              <w:t>Napomene:</w:t>
            </w:r>
            <w:r>
              <w:rPr>
                <w:sz w:val="24"/>
                <w:szCs w:val="24"/>
              </w:rPr>
              <w:t xml:space="preserve"> </w:t>
            </w:r>
            <w:r>
              <w:t xml:space="preserve"> </w:t>
            </w:r>
          </w:p>
          <w:p w14:paraId="6C1CB581" w14:textId="77777777" w:rsidR="00943AF6" w:rsidRDefault="0014783B">
            <w:pPr>
              <w:pStyle w:val="CommentText"/>
              <w:numPr>
                <w:ilvl w:val="0"/>
                <w:numId w:val="67"/>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Budući da će odabrani operator biti korisnik državne potpore, te on kao korisnik državne potpore ima određena prava i obveze, Ugovor o dodjeli bespovratnih sredstava za provedbu projekta po investicijskom modelu A, sklapa se između UT-a, PT2, korisnika bespovratnih sredstava/posrednog davatelja državne potpore i odabranog privatnog operatora kao korisnika državne potpore. </w:t>
            </w:r>
          </w:p>
          <w:p w14:paraId="5ECE7BFE" w14:textId="62F7130F" w:rsidR="00943AF6" w:rsidRPr="00CB36DF" w:rsidRDefault="0014783B" w:rsidP="00CB36DF">
            <w:pPr>
              <w:pStyle w:val="CommentText"/>
              <w:numPr>
                <w:ilvl w:val="0"/>
                <w:numId w:val="67"/>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Ugovor </w:t>
            </w:r>
            <w:r>
              <w:t xml:space="preserve"> </w:t>
            </w:r>
            <w:r>
              <w:rPr>
                <w:rFonts w:ascii="Times New Roman" w:hAnsi="Times New Roman" w:cs="Times New Roman"/>
                <w:i/>
                <w:iCs/>
                <w:color w:val="FFFFFF" w:themeColor="background1"/>
                <w:sz w:val="24"/>
                <w:szCs w:val="24"/>
              </w:rPr>
              <w:t>o dodjeli bespovratnih sredstava vezano za provedbu projekta po investicijskom modelu A, regulirat će one odnose koji nisu regulirani Ugovorom o javnoj nabavi radova, a čije je uređivanje/propisivanje bitno za provedbu Ugovora o dodjeli bespovratnih sredstava, odnosno, njime će se regulirati sva prava i obveze privatnog operatora kao korisnika državne potpore.</w:t>
            </w:r>
          </w:p>
        </w:tc>
      </w:tr>
    </w:tbl>
    <w:p w14:paraId="538ED645"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Ovakav </w:t>
      </w:r>
      <w:r>
        <w:rPr>
          <w:rFonts w:ascii="Times New Roman" w:hAnsi="Times New Roman" w:cs="Times New Roman"/>
          <w:i/>
          <w:iCs/>
          <w:sz w:val="24"/>
          <w:szCs w:val="24"/>
        </w:rPr>
        <w:t>ex ante</w:t>
      </w:r>
      <w:r>
        <w:rPr>
          <w:rFonts w:ascii="Times New Roman" w:hAnsi="Times New Roman" w:cs="Times New Roman"/>
          <w:sz w:val="24"/>
          <w:szCs w:val="24"/>
        </w:rPr>
        <w:t xml:space="preserve"> pristup usklađen je s pravilima i preporukama koje su formalizirane u članku 78i SDPŠM-a, a čime se potiče operatore da pažljivo pripreme svoje ponude tijekom javne nabave te preuzmu sve rizike vezane uz ispravnu procjenu traženog iznosa potpora. Financijska isplativost, odnosno održivost širokopojasnih projekata, većinom je određena </w:t>
      </w:r>
      <w:r>
        <w:rPr>
          <w:rFonts w:ascii="Times New Roman" w:hAnsi="Times New Roman" w:cs="Times New Roman"/>
          <w:i/>
          <w:iCs/>
          <w:sz w:val="24"/>
          <w:szCs w:val="24"/>
        </w:rPr>
        <w:t>ex ante</w:t>
      </w:r>
      <w:r>
        <w:rPr>
          <w:rFonts w:ascii="Times New Roman" w:hAnsi="Times New Roman" w:cs="Times New Roman"/>
          <w:sz w:val="24"/>
          <w:szCs w:val="24"/>
        </w:rPr>
        <w:t xml:space="preserve"> u preliminarnim poslovnim planovima koji nastaju prilikom pripreme projekata, što uključuje i planiranje potrebnih iznosa potpora. </w:t>
      </w:r>
    </w:p>
    <w:p w14:paraId="29BEE551" w14:textId="77777777" w:rsidR="00943AF6" w:rsidRDefault="00943AF6">
      <w:pPr>
        <w:pStyle w:val="NoSpacing"/>
        <w:jc w:val="both"/>
        <w:rPr>
          <w:rFonts w:ascii="Times New Roman" w:hAnsi="Times New Roman" w:cs="Times New Roman"/>
          <w:sz w:val="24"/>
          <w:szCs w:val="24"/>
        </w:rPr>
      </w:pPr>
    </w:p>
    <w:p w14:paraId="1B701C82"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provedbi postupka javne nabave za odabir privatnog operatora od ponuditelja u investicijskim modelima A i C potrebno je zatražiti da uz svoje ponude prilože i okvirne poslovne planove provedbe projekta, iz kojih su razvidni proračuni ukupnih investicija u mrežu, traženog iznosa potpora te planirani udio sufinanciranja investicije iz vlastitih izvora operatora. Navedeni podaci predstavljat će polazište za specifikaciju parametara u ugovorima s operatorima (u investicijskom modelu A to je </w:t>
      </w:r>
      <w:r>
        <w:rPr>
          <w:rFonts w:ascii="Times New Roman" w:hAnsi="Times New Roman" w:cs="Times New Roman"/>
          <w:i/>
          <w:iCs/>
          <w:sz w:val="24"/>
          <w:szCs w:val="24"/>
        </w:rPr>
        <w:t>Ugovor o javnoj nabavi radova</w:t>
      </w:r>
      <w:r>
        <w:rPr>
          <w:rFonts w:ascii="Times New Roman" w:hAnsi="Times New Roman" w:cs="Times New Roman"/>
          <w:sz w:val="24"/>
          <w:szCs w:val="24"/>
        </w:rPr>
        <w:t xml:space="preserve">, odnosno, </w:t>
      </w:r>
      <w:r>
        <w:rPr>
          <w:rFonts w:ascii="Times New Roman" w:hAnsi="Times New Roman" w:cs="Times New Roman"/>
          <w:i/>
          <w:iCs/>
          <w:sz w:val="24"/>
          <w:szCs w:val="24"/>
        </w:rPr>
        <w:t>Ugovor o dodjeli bespovratnih sredstava</w:t>
      </w:r>
      <w:r>
        <w:rPr>
          <w:rFonts w:ascii="Times New Roman" w:hAnsi="Times New Roman" w:cs="Times New Roman"/>
          <w:sz w:val="24"/>
          <w:szCs w:val="24"/>
        </w:rPr>
        <w:t xml:space="preserve">, a u investicijskom modelu C to je </w:t>
      </w:r>
      <w:r>
        <w:rPr>
          <w:rFonts w:ascii="Times New Roman" w:hAnsi="Times New Roman" w:cs="Times New Roman"/>
          <w:i/>
          <w:iCs/>
          <w:sz w:val="24"/>
          <w:szCs w:val="24"/>
        </w:rPr>
        <w:t>Ugovor o javno-privatnom partnerstvu</w:t>
      </w:r>
      <w:r>
        <w:rPr>
          <w:rFonts w:ascii="Times New Roman" w:hAnsi="Times New Roman" w:cs="Times New Roman"/>
          <w:sz w:val="24"/>
          <w:szCs w:val="24"/>
        </w:rPr>
        <w:t>). Također, ovi parametri će biti polazište u svim kasnijim projektnim aktivnostima vezanim za izradu detaljnih financijskih planova te provjeru potrebe povrata potpora.</w:t>
      </w:r>
    </w:p>
    <w:p w14:paraId="37027707" w14:textId="77777777" w:rsidR="00943AF6" w:rsidRDefault="00943AF6">
      <w:pPr>
        <w:pStyle w:val="NoSpacing"/>
        <w:jc w:val="both"/>
        <w:rPr>
          <w:rFonts w:ascii="Times New Roman" w:hAnsi="Times New Roman" w:cs="Times New Roman"/>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55BFA900" w14:textId="77777777">
        <w:tc>
          <w:tcPr>
            <w:tcW w:w="9039" w:type="dxa"/>
            <w:shd w:val="clear" w:color="auto" w:fill="0093DD"/>
          </w:tcPr>
          <w:p w14:paraId="749D0C2D" w14:textId="02089DFD" w:rsidR="00943AF6" w:rsidRDefault="0014783B">
            <w:pPr>
              <w:pStyle w:val="CommentText"/>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b/>
                <w:bCs/>
                <w:i/>
                <w:iCs/>
                <w:color w:val="FFFFFF" w:themeColor="background1"/>
                <w:sz w:val="24"/>
                <w:szCs w:val="24"/>
              </w:rPr>
              <w:t>Napomena:</w:t>
            </w:r>
            <w:r>
              <w:rPr>
                <w:sz w:val="24"/>
                <w:szCs w:val="24"/>
              </w:rPr>
              <w:t xml:space="preserve"> </w:t>
            </w:r>
            <w:r>
              <w:rPr>
                <w:rFonts w:ascii="Times New Roman" w:hAnsi="Times New Roman" w:cs="Times New Roman"/>
                <w:i/>
                <w:iCs/>
                <w:color w:val="FFFFFF" w:themeColor="background1"/>
                <w:sz w:val="24"/>
                <w:szCs w:val="24"/>
              </w:rPr>
              <w:t>U projektima koji će se provoditi po investicijskim modelima A i C,</w:t>
            </w:r>
            <w:r>
              <w:t xml:space="preserve"> </w:t>
            </w:r>
            <w:r>
              <w:rPr>
                <w:rFonts w:ascii="Times New Roman" w:hAnsi="Times New Roman" w:cs="Times New Roman"/>
                <w:i/>
                <w:iCs/>
                <w:color w:val="FFFFFF" w:themeColor="background1"/>
                <w:sz w:val="24"/>
                <w:szCs w:val="24"/>
              </w:rPr>
              <w:t xml:space="preserve">Investicijske studije (Obrazac </w:t>
            </w:r>
            <w:r w:rsidR="00A40835">
              <w:rPr>
                <w:rFonts w:ascii="Times New Roman" w:hAnsi="Times New Roman" w:cs="Times New Roman"/>
                <w:i/>
                <w:iCs/>
                <w:color w:val="FFFFFF" w:themeColor="background1"/>
                <w:sz w:val="24"/>
                <w:szCs w:val="24"/>
              </w:rPr>
              <w:t>4</w:t>
            </w:r>
            <w:r>
              <w:rPr>
                <w:rFonts w:ascii="Times New Roman" w:hAnsi="Times New Roman" w:cs="Times New Roman"/>
                <w:i/>
                <w:iCs/>
                <w:color w:val="FFFFFF" w:themeColor="background1"/>
                <w:sz w:val="24"/>
                <w:szCs w:val="24"/>
              </w:rPr>
              <w:t xml:space="preserve">. Investicijska studija) izrađuju se na temelju poslovnih planova koje su ponuditelji dostavili uz svoje ponude u </w:t>
            </w:r>
            <w:r>
              <w:t xml:space="preserve"> </w:t>
            </w:r>
            <w:r>
              <w:rPr>
                <w:rFonts w:ascii="Times New Roman" w:hAnsi="Times New Roman" w:cs="Times New Roman"/>
                <w:i/>
                <w:iCs/>
                <w:color w:val="FFFFFF" w:themeColor="background1"/>
                <w:sz w:val="24"/>
                <w:szCs w:val="24"/>
              </w:rPr>
              <w:t>postupku odabira privatnog operatora.</w:t>
            </w:r>
          </w:p>
          <w:p w14:paraId="47E902DF" w14:textId="77777777" w:rsidR="00943AF6" w:rsidRDefault="00943AF6">
            <w:pPr>
              <w:pStyle w:val="CommentText"/>
              <w:spacing w:after="0" w:line="240" w:lineRule="auto"/>
              <w:jc w:val="both"/>
              <w:rPr>
                <w:rFonts w:ascii="Times New Roman" w:hAnsi="Times New Roman" w:cs="Times New Roman"/>
                <w:i/>
                <w:iCs/>
                <w:color w:val="FFFFFF" w:themeColor="background1"/>
                <w:sz w:val="24"/>
                <w:szCs w:val="24"/>
              </w:rPr>
            </w:pPr>
          </w:p>
          <w:p w14:paraId="51200DD6" w14:textId="1FA1AFFB" w:rsidR="00943AF6" w:rsidRDefault="0014783B">
            <w:pPr>
              <w:pStyle w:val="CommentText"/>
              <w:spacing w:after="0" w:line="240" w:lineRule="auto"/>
              <w:jc w:val="both"/>
              <w:rPr>
                <w:sz w:val="24"/>
                <w:szCs w:val="24"/>
              </w:rPr>
            </w:pPr>
            <w:r>
              <w:rPr>
                <w:rFonts w:ascii="Times New Roman" w:hAnsi="Times New Roman" w:cs="Times New Roman"/>
                <w:i/>
                <w:iCs/>
                <w:color w:val="FFFFFF" w:themeColor="background1"/>
                <w:sz w:val="24"/>
                <w:szCs w:val="24"/>
              </w:rPr>
              <w:t xml:space="preserve">*Investicijske studije (Obrazac </w:t>
            </w:r>
            <w:r w:rsidR="00A40835">
              <w:rPr>
                <w:rFonts w:ascii="Times New Roman" w:hAnsi="Times New Roman" w:cs="Times New Roman"/>
                <w:i/>
                <w:iCs/>
                <w:color w:val="FFFFFF" w:themeColor="background1"/>
                <w:sz w:val="24"/>
                <w:szCs w:val="24"/>
              </w:rPr>
              <w:t>4</w:t>
            </w:r>
            <w:r>
              <w:rPr>
                <w:rFonts w:ascii="Times New Roman" w:hAnsi="Times New Roman" w:cs="Times New Roman"/>
                <w:i/>
                <w:iCs/>
                <w:color w:val="FFFFFF" w:themeColor="background1"/>
                <w:sz w:val="24"/>
                <w:szCs w:val="24"/>
              </w:rPr>
              <w:t>. Investicijska studija) moraju uključivati i troškove Prijavitelja/nositelja pojedinačnog projekta (Prijavitelj/nositelj pojedinačnog projekta detaljno pojašnjen u točki 2.1. ovih Uputa).</w:t>
            </w:r>
          </w:p>
        </w:tc>
      </w:tr>
    </w:tbl>
    <w:p w14:paraId="34C3522C" w14:textId="77777777" w:rsidR="00943AF6" w:rsidRDefault="00943AF6">
      <w:pPr>
        <w:pStyle w:val="NoSpacing"/>
        <w:jc w:val="both"/>
        <w:rPr>
          <w:rFonts w:ascii="Times New Roman" w:hAnsi="Times New Roman" w:cs="Times New Roman"/>
          <w:sz w:val="24"/>
          <w:szCs w:val="24"/>
        </w:rPr>
      </w:pPr>
    </w:p>
    <w:p w14:paraId="44342E69" w14:textId="18E8E51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Vrijednost udjela potpore u projektima koji se provode po investicijskom modelu B (model opisan u točki 5.2. ovih Uputa) utvrđuje prijavitelj u okviru Investicijske studije (</w:t>
      </w:r>
      <w:r>
        <w:rPr>
          <w:rFonts w:ascii="Times New Roman" w:hAnsi="Times New Roman" w:cs="Times New Roman"/>
          <w:i/>
          <w:iCs/>
          <w:sz w:val="24"/>
          <w:szCs w:val="24"/>
        </w:rPr>
        <w:t xml:space="preserve">Obrazac </w:t>
      </w:r>
      <w:r w:rsidR="00A40835">
        <w:rPr>
          <w:rFonts w:ascii="Times New Roman" w:hAnsi="Times New Roman" w:cs="Times New Roman"/>
          <w:i/>
          <w:iCs/>
          <w:sz w:val="24"/>
          <w:szCs w:val="24"/>
        </w:rPr>
        <w:t>4</w:t>
      </w:r>
      <w:r>
        <w:rPr>
          <w:rFonts w:ascii="Times New Roman" w:hAnsi="Times New Roman" w:cs="Times New Roman"/>
          <w:i/>
          <w:iCs/>
          <w:sz w:val="24"/>
          <w:szCs w:val="24"/>
        </w:rPr>
        <w:t>. Investicijska studija</w:t>
      </w:r>
      <w:r>
        <w:rPr>
          <w:rFonts w:ascii="Times New Roman" w:hAnsi="Times New Roman" w:cs="Times New Roman"/>
          <w:sz w:val="24"/>
          <w:szCs w:val="24"/>
        </w:rPr>
        <w:t>), a na temelju prethodno spomenutih faktora koji utječu na određivanje intenziteta potpore. Potrebna razina kompetitivnosti postupka dodjele državnih potpora u investicijskom modelu B (članak 78c SDPŠM-a, bilješka (</w:t>
      </w:r>
      <w:r>
        <w:rPr>
          <w:rFonts w:ascii="Times New Roman" w:hAnsi="Times New Roman" w:cs="Times New Roman"/>
          <w:i/>
          <w:iCs/>
          <w:sz w:val="24"/>
          <w:szCs w:val="24"/>
        </w:rPr>
        <w:t>fusnota</w:t>
      </w:r>
      <w:r>
        <w:rPr>
          <w:rFonts w:ascii="Times New Roman" w:hAnsi="Times New Roman" w:cs="Times New Roman"/>
          <w:sz w:val="24"/>
          <w:szCs w:val="24"/>
        </w:rPr>
        <w:t>) 96)</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osigurana je kroz obveze javnog operatora mreže izgrađene uz potpore da posluje po veleprodajnom poslovnom </w:t>
      </w:r>
      <w:r>
        <w:rPr>
          <w:rFonts w:ascii="Times New Roman" w:hAnsi="Times New Roman" w:cs="Times New Roman"/>
          <w:sz w:val="24"/>
          <w:szCs w:val="24"/>
        </w:rPr>
        <w:lastRenderedPageBreak/>
        <w:t>modelu</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da ne pruža svoje usluge u komercijalno isplativim područjima te da primjenjuje računovodstveno razdvajanje aktivnosti vezanih uz mrežu u odnosu na sve ostale aktivnosti iz djelokruga odgovornosti tijela javne vlasti. Iznimno, operator javne mreže smije pružati usluge krajnjim korisnicima, ukoliko isti spadaju u skupinu javnih korisnika, budući da u tim slučajevima pružanje usluga predstavlja javni interes i može biti, između ostalog, jedan od razloga pokretanja projekta.</w:t>
      </w:r>
    </w:p>
    <w:p w14:paraId="20E5567A" w14:textId="77777777" w:rsidR="00943AF6" w:rsidRDefault="00943AF6">
      <w:pPr>
        <w:pStyle w:val="NoSpacing"/>
        <w:jc w:val="both"/>
        <w:rPr>
          <w:rFonts w:ascii="Times New Roman" w:hAnsi="Times New Roman" w:cs="Times New Roman"/>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943AF6" w14:paraId="5E7C2A6D" w14:textId="77777777">
        <w:tc>
          <w:tcPr>
            <w:tcW w:w="9039" w:type="dxa"/>
            <w:shd w:val="clear" w:color="auto" w:fill="0093DD"/>
          </w:tcPr>
          <w:p w14:paraId="1933421E" w14:textId="77777777" w:rsidR="00943AF6" w:rsidRDefault="0014783B">
            <w:pPr>
              <w:pStyle w:val="CommentText"/>
              <w:spacing w:after="0" w:line="240" w:lineRule="auto"/>
              <w:jc w:val="both"/>
              <w:rPr>
                <w:sz w:val="24"/>
                <w:szCs w:val="24"/>
              </w:rPr>
            </w:pPr>
            <w:bookmarkStart w:id="41" w:name="_Hlk513643447"/>
            <w:r>
              <w:rPr>
                <w:rFonts w:ascii="Times New Roman" w:hAnsi="Times New Roman" w:cs="Times New Roman"/>
                <w:b/>
                <w:bCs/>
                <w:i/>
                <w:iCs/>
                <w:color w:val="FFFFFF" w:themeColor="background1"/>
                <w:sz w:val="24"/>
                <w:szCs w:val="24"/>
              </w:rPr>
              <w:t>Napomena:</w:t>
            </w:r>
            <w:r>
              <w:rPr>
                <w:sz w:val="24"/>
                <w:szCs w:val="24"/>
              </w:rPr>
              <w:t xml:space="preserve"> </w:t>
            </w:r>
            <w:r>
              <w:rPr>
                <w:rFonts w:ascii="Times New Roman" w:hAnsi="Times New Roman" w:cs="Times New Roman"/>
                <w:i/>
                <w:iCs/>
                <w:color w:val="FFFFFF" w:themeColor="background1"/>
                <w:sz w:val="24"/>
                <w:szCs w:val="24"/>
              </w:rPr>
              <w:t>Procedura vezano za povrat prekomjernih potpora (engl. clawback) u skladu s pravilima državnih potpora pojašnjena je u točki 5.6.1. ovih Uputa.</w:t>
            </w:r>
          </w:p>
        </w:tc>
      </w:tr>
      <w:bookmarkEnd w:id="41"/>
    </w:tbl>
    <w:p w14:paraId="5C7473E8" w14:textId="77777777" w:rsidR="00943AF6" w:rsidRDefault="00943AF6">
      <w:pPr>
        <w:pStyle w:val="NoSpacing"/>
        <w:jc w:val="both"/>
        <w:rPr>
          <w:rFonts w:ascii="Times New Roman" w:hAnsi="Times New Roman" w:cs="Times New Roman"/>
          <w:sz w:val="24"/>
          <w:szCs w:val="24"/>
        </w:rPr>
      </w:pPr>
    </w:p>
    <w:p w14:paraId="7A8F8317"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Korisnici državne potpore (Korisnici operatori i krajnji korisnici mreže)</w:t>
      </w:r>
    </w:p>
    <w:p w14:paraId="6EA4F433" w14:textId="77777777" w:rsidR="00943AF6" w:rsidRDefault="00943AF6">
      <w:pPr>
        <w:pStyle w:val="NoSpacing"/>
        <w:jc w:val="both"/>
        <w:rPr>
          <w:rFonts w:ascii="Times New Roman" w:hAnsi="Times New Roman" w:cs="Times New Roman"/>
          <w:b/>
          <w:bCs/>
          <w:i/>
          <w:iCs/>
          <w:color w:val="00486E"/>
          <w:sz w:val="24"/>
          <w:szCs w:val="24"/>
        </w:rPr>
      </w:pPr>
    </w:p>
    <w:p w14:paraId="493949A1" w14:textId="6331EBFE"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Korisnik državne potpore bit će odabrani mrežni operator (operator koji je odabran u postupku javne nabave, a u investicijskim modelima A i C). Neizravni korisnici (operatori koji plaćaju veleprodajni pristup (vidi točku 2.5.1. ovih Uputa))</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bit će operatori elektroničkih komunikacija koji se koriste novom mrežom za pružanje maloprodajnih usluga krajnjim korisnicima te sami krajnji korisnici. Državne potpore se dodjeljuju izravno ulagačima u mreže, a koji se odabiru postupkom javn</w:t>
      </w:r>
      <w:r w:rsidR="009E6DE3">
        <w:rPr>
          <w:rFonts w:ascii="Times New Roman" w:hAnsi="Times New Roman" w:cs="Times New Roman"/>
          <w:sz w:val="24"/>
          <w:szCs w:val="24"/>
        </w:rPr>
        <w:t>e</w:t>
      </w:r>
      <w:r>
        <w:rPr>
          <w:rFonts w:ascii="Times New Roman" w:hAnsi="Times New Roman" w:cs="Times New Roman"/>
          <w:sz w:val="24"/>
          <w:szCs w:val="24"/>
        </w:rPr>
        <w:t xml:space="preserve"> na</w:t>
      </w:r>
      <w:r w:rsidR="009E6DE3">
        <w:rPr>
          <w:rFonts w:ascii="Times New Roman" w:hAnsi="Times New Roman" w:cs="Times New Roman"/>
          <w:sz w:val="24"/>
          <w:szCs w:val="24"/>
        </w:rPr>
        <w:t>bave.</w:t>
      </w:r>
      <w:r>
        <w:rPr>
          <w:rFonts w:ascii="Times New Roman" w:hAnsi="Times New Roman" w:cs="Times New Roman"/>
          <w:sz w:val="24"/>
          <w:szCs w:val="24"/>
        </w:rPr>
        <w:t xml:space="preserve"> </w:t>
      </w:r>
      <w:r w:rsidR="00C959A0">
        <w:rPr>
          <w:rFonts w:ascii="Times New Roman" w:hAnsi="Times New Roman" w:cs="Times New Roman"/>
          <w:sz w:val="24"/>
          <w:szCs w:val="24"/>
        </w:rPr>
        <w:t xml:space="preserve">Budući da </w:t>
      </w:r>
      <w:r>
        <w:rPr>
          <w:rFonts w:ascii="Times New Roman" w:hAnsi="Times New Roman" w:cs="Times New Roman"/>
          <w:sz w:val="24"/>
          <w:szCs w:val="24"/>
        </w:rPr>
        <w:t xml:space="preserve">doprinos države nije osiguran u skladu s uobičajenim tržišnim uvjetima, </w:t>
      </w:r>
      <w:r w:rsidR="00C959A0">
        <w:rPr>
          <w:rFonts w:ascii="Times New Roman" w:hAnsi="Times New Roman" w:cs="Times New Roman"/>
          <w:sz w:val="24"/>
          <w:szCs w:val="24"/>
        </w:rPr>
        <w:t xml:space="preserve">te </w:t>
      </w:r>
      <w:r>
        <w:rPr>
          <w:rFonts w:ascii="Times New Roman" w:hAnsi="Times New Roman" w:cs="Times New Roman"/>
          <w:sz w:val="24"/>
          <w:szCs w:val="24"/>
        </w:rPr>
        <w:t>se stoga smatra državnom potporom, natječajnim postupkom odabira</w:t>
      </w:r>
      <w:r w:rsidR="009E6DE3">
        <w:rPr>
          <w:rFonts w:ascii="Times New Roman" w:hAnsi="Times New Roman" w:cs="Times New Roman"/>
          <w:sz w:val="24"/>
          <w:szCs w:val="24"/>
        </w:rPr>
        <w:t>, odnosno, postupkom javne nabave</w:t>
      </w:r>
      <w:r>
        <w:rPr>
          <w:rFonts w:ascii="Times New Roman" w:hAnsi="Times New Roman" w:cs="Times New Roman"/>
          <w:sz w:val="24"/>
          <w:szCs w:val="24"/>
        </w:rPr>
        <w:t xml:space="preserve"> osigurava se da je svaka potpora ograničena na najmanji iznos potreban za određeni projekt. </w:t>
      </w:r>
      <w:r w:rsidR="00F1378E">
        <w:rPr>
          <w:rFonts w:ascii="Times New Roman" w:hAnsi="Times New Roman" w:cs="Times New Roman"/>
          <w:sz w:val="24"/>
          <w:szCs w:val="24"/>
        </w:rPr>
        <w:t>Iako se mrežni operator odabire u postupku javne nabave</w:t>
      </w:r>
      <w:r>
        <w:rPr>
          <w:rFonts w:ascii="Times New Roman" w:hAnsi="Times New Roman" w:cs="Times New Roman"/>
          <w:sz w:val="24"/>
          <w:szCs w:val="24"/>
        </w:rPr>
        <w:t xml:space="preserve">, to ne znači da potpora ne postoji jer će javno tijelo ipak subvencionirati najboljeg ponuditelja (na primjer, u smislu „financiranja razlike” ili doprinosa u naravi), a upravo svrha takvog postupka je odabir korisnika potpore. Dodijeljena financijska potpora omogućit će odabranom ponuditelju obavljanje komercijalne djelatnosti pod uvjetima koji inače ne bi bili dostupni na tržištu.  </w:t>
      </w:r>
    </w:p>
    <w:p w14:paraId="35CA7E21" w14:textId="77777777" w:rsidR="00943AF6" w:rsidRDefault="00943AF6">
      <w:pPr>
        <w:pStyle w:val="NoSpacing"/>
        <w:jc w:val="both"/>
        <w:rPr>
          <w:rFonts w:ascii="Times New Roman" w:hAnsi="Times New Roman" w:cs="Times New Roman"/>
          <w:sz w:val="24"/>
          <w:szCs w:val="24"/>
        </w:rPr>
      </w:pPr>
    </w:p>
    <w:p w14:paraId="34558D42" w14:textId="77777777" w:rsidR="00943AF6" w:rsidRDefault="0014783B">
      <w:pPr>
        <w:pStyle w:val="NoSpacing"/>
        <w:jc w:val="both"/>
        <w:rPr>
          <w:rFonts w:ascii="Times New Roman" w:hAnsi="Times New Roman" w:cs="Times New Roman"/>
          <w:sz w:val="24"/>
          <w:szCs w:val="24"/>
          <w:u w:val="single"/>
        </w:rPr>
      </w:pPr>
      <w:r>
        <w:rPr>
          <w:rFonts w:ascii="Times New Roman" w:hAnsi="Times New Roman" w:cs="Times New Roman"/>
          <w:b/>
          <w:bCs/>
          <w:i/>
          <w:iCs/>
          <w:color w:val="00486E"/>
          <w:sz w:val="24"/>
          <w:szCs w:val="24"/>
          <w:u w:val="single"/>
        </w:rPr>
        <w:t>Ciljana područja</w:t>
      </w:r>
      <w:r>
        <w:rPr>
          <w:rFonts w:ascii="Times New Roman" w:hAnsi="Times New Roman" w:cs="Times New Roman"/>
          <w:sz w:val="24"/>
          <w:szCs w:val="24"/>
          <w:u w:val="single"/>
        </w:rPr>
        <w:t xml:space="preserve"> </w:t>
      </w:r>
    </w:p>
    <w:p w14:paraId="5118EB93" w14:textId="77777777" w:rsidR="00943AF6" w:rsidRDefault="00943AF6">
      <w:pPr>
        <w:pStyle w:val="NoSpacing"/>
        <w:jc w:val="both"/>
        <w:rPr>
          <w:rFonts w:ascii="Times New Roman" w:hAnsi="Times New Roman" w:cs="Times New Roman"/>
          <w:sz w:val="24"/>
          <w:szCs w:val="24"/>
        </w:rPr>
      </w:pPr>
    </w:p>
    <w:p w14:paraId="441254FF" w14:textId="28762558"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Mjera je ograničena na bijela područja NGA (na kojima je dostupna brzina manja od 30 Mbit/s i na kojima trenutačno nema mreže NGA niti se njezino uvođenje planira tijekom iduće tri godine).</w:t>
      </w:r>
    </w:p>
    <w:p w14:paraId="57837C01" w14:textId="6A3926CD" w:rsidR="00F5444E" w:rsidRDefault="00F5444E">
      <w:pPr>
        <w:pStyle w:val="NoSpacing"/>
        <w:jc w:val="both"/>
        <w:rPr>
          <w:rFonts w:ascii="Times New Roman" w:hAnsi="Times New Roman" w:cs="Times New Roman"/>
          <w:sz w:val="24"/>
          <w:szCs w:val="24"/>
        </w:rPr>
      </w:pPr>
    </w:p>
    <w:p w14:paraId="2D926AA7" w14:textId="65125CE3" w:rsidR="00F5444E" w:rsidRDefault="00F5444E">
      <w:pPr>
        <w:pStyle w:val="NoSpacing"/>
        <w:jc w:val="both"/>
        <w:rPr>
          <w:rFonts w:ascii="Times New Roman" w:hAnsi="Times New Roman" w:cs="Times New Roman"/>
          <w:sz w:val="24"/>
          <w:szCs w:val="24"/>
        </w:rPr>
      </w:pPr>
    </w:p>
    <w:p w14:paraId="0E539860" w14:textId="40A522B2" w:rsidR="00943AF6" w:rsidRDefault="00943AF6">
      <w:pPr>
        <w:pStyle w:val="NoSpacing"/>
        <w:jc w:val="both"/>
        <w:rPr>
          <w:rFonts w:ascii="Times New Roman" w:hAnsi="Times New Roman" w:cs="Times New Roman"/>
          <w:sz w:val="24"/>
          <w:szCs w:val="24"/>
        </w:rPr>
      </w:pPr>
    </w:p>
    <w:p w14:paraId="38095745" w14:textId="77777777" w:rsidR="00943AF6" w:rsidRDefault="0014783B">
      <w:pPr>
        <w:pStyle w:val="Heading1"/>
      </w:pPr>
      <w:bookmarkStart w:id="42" w:name="_PRAVILA_POZIVA"/>
      <w:bookmarkStart w:id="43" w:name="_Toc490210283"/>
      <w:bookmarkStart w:id="44" w:name="_Toc516131160"/>
      <w:bookmarkEnd w:id="42"/>
      <w:r>
        <w:lastRenderedPageBreak/>
        <w:t>PRAVILA POZIVA</w:t>
      </w:r>
      <w:bookmarkStart w:id="45" w:name="bookmark9"/>
      <w:bookmarkEnd w:id="43"/>
      <w:bookmarkEnd w:id="44"/>
      <w:bookmarkEnd w:id="45"/>
    </w:p>
    <w:p w14:paraId="5965B4FA" w14:textId="77777777" w:rsidR="00943AF6" w:rsidRDefault="00943AF6">
      <w:pPr>
        <w:pStyle w:val="NoSpacing"/>
        <w:ind w:left="720"/>
        <w:rPr>
          <w:rFonts w:ascii="Times New Roman" w:hAnsi="Times New Roman" w:cs="Times New Roman"/>
          <w:b/>
          <w:sz w:val="24"/>
          <w:szCs w:val="24"/>
        </w:rPr>
      </w:pPr>
    </w:p>
    <w:p w14:paraId="2DDCBC87" w14:textId="77777777" w:rsidR="00943AF6" w:rsidRDefault="0014783B" w:rsidP="0012334D">
      <w:pPr>
        <w:pStyle w:val="Heading2"/>
      </w:pPr>
      <w:bookmarkStart w:id="46" w:name="_Toc452468691"/>
      <w:bookmarkStart w:id="47" w:name="_Toc490210284"/>
      <w:r>
        <w:t xml:space="preserve"> </w:t>
      </w:r>
      <w:bookmarkStart w:id="48" w:name="_Toc516131161"/>
      <w:r>
        <w:t>Prihvatljivost prijavitelja</w:t>
      </w:r>
      <w:bookmarkEnd w:id="46"/>
      <w:bookmarkEnd w:id="47"/>
      <w:bookmarkEnd w:id="48"/>
    </w:p>
    <w:p w14:paraId="08395B7E" w14:textId="0D5E9950"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Prihvatljivi prijavitelji u okviru ovog Poziva su jedinice lokalne i područne (regionalne) samouprave</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(u daljnjem tekstu: JLRS), a koje su navedene u popisu županija, gradova i općina (</w:t>
      </w:r>
      <w:r>
        <w:rPr>
          <w:rFonts w:ascii="Times New Roman" w:hAnsi="Times New Roman" w:cs="Times New Roman"/>
          <w:i/>
          <w:iCs/>
          <w:sz w:val="24"/>
          <w:szCs w:val="24"/>
        </w:rPr>
        <w:t>Prilog 5. Popis općina i gradova u Republici Hrvatskoj i Prilog 6. Popis županija u Republici Hrvatskoj</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i koji imaju potvrdu Hrvatske regulatorne agencij</w:t>
      </w:r>
      <w:r w:rsidR="00B85F51">
        <w:rPr>
          <w:rFonts w:ascii="Times New Roman" w:hAnsi="Times New Roman" w:cs="Times New Roman"/>
          <w:sz w:val="24"/>
          <w:szCs w:val="24"/>
        </w:rPr>
        <w:t>e</w:t>
      </w:r>
      <w:r>
        <w:rPr>
          <w:rFonts w:ascii="Times New Roman" w:hAnsi="Times New Roman" w:cs="Times New Roman"/>
          <w:sz w:val="24"/>
          <w:szCs w:val="24"/>
        </w:rPr>
        <w:t xml:space="preserve"> za mrežne djelatnosti (u daljnjem tekstu: HAKOM) o usklađenosti </w:t>
      </w:r>
      <w:r w:rsidR="006D4E0E">
        <w:rPr>
          <w:rFonts w:ascii="Times New Roman" w:hAnsi="Times New Roman" w:cs="Times New Roman"/>
          <w:sz w:val="24"/>
          <w:szCs w:val="24"/>
        </w:rPr>
        <w:t>PRŠI-ja</w:t>
      </w:r>
      <w:r>
        <w:rPr>
          <w:rFonts w:ascii="Times New Roman" w:hAnsi="Times New Roman" w:cs="Times New Roman"/>
          <w:sz w:val="24"/>
          <w:szCs w:val="24"/>
        </w:rPr>
        <w:t xml:space="preserve"> sa strukturnim pravilima ONP-a (</w:t>
      </w:r>
      <w:r>
        <w:rPr>
          <w:rFonts w:ascii="Times New Roman" w:hAnsi="Times New Roman" w:cs="Times New Roman"/>
          <w:i/>
          <w:iCs/>
          <w:sz w:val="24"/>
          <w:szCs w:val="24"/>
        </w:rPr>
        <w:t xml:space="preserve">Obrazac </w:t>
      </w:r>
      <w:r w:rsidR="002D59ED">
        <w:rPr>
          <w:rFonts w:ascii="Times New Roman" w:hAnsi="Times New Roman" w:cs="Times New Roman"/>
          <w:i/>
          <w:iCs/>
          <w:sz w:val="24"/>
          <w:szCs w:val="24"/>
        </w:rPr>
        <w:t>3</w:t>
      </w:r>
      <w:r>
        <w:rPr>
          <w:rFonts w:ascii="Times New Roman" w:hAnsi="Times New Roman" w:cs="Times New Roman"/>
          <w:i/>
          <w:iCs/>
          <w:sz w:val="24"/>
          <w:szCs w:val="24"/>
        </w:rPr>
        <w:t>. Potvrda o usklađenosti PRŠI-ja sa strukturnim pravilima ONP-a</w:t>
      </w:r>
      <w:r>
        <w:rPr>
          <w:rFonts w:ascii="Times New Roman" w:hAnsi="Times New Roman" w:cs="Times New Roman"/>
          <w:sz w:val="24"/>
          <w:szCs w:val="24"/>
        </w:rPr>
        <w:t xml:space="preserve">). </w:t>
      </w:r>
    </w:p>
    <w:p w14:paraId="1B779916" w14:textId="77777777" w:rsidR="00943AF6" w:rsidRDefault="00943AF6">
      <w:pPr>
        <w:pStyle w:val="NoSpacing"/>
        <w:jc w:val="both"/>
        <w:rPr>
          <w:rFonts w:ascii="Times New Roman" w:hAnsi="Times New Roman" w:cs="Times New Roman"/>
          <w:sz w:val="24"/>
          <w:szCs w:val="24"/>
        </w:rPr>
      </w:pPr>
    </w:p>
    <w:p w14:paraId="5638B031" w14:textId="442BE8BF"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Pojedinačne projekte provodit će tijela javne vlasti na lokalnim i/ili područnim (regionalnim) razinama (općine, gradovi i županije, odnosno JLRS-ovi), kao nositelji pojedinačnih projekata (u daljnjem tekstu: NP). ONP preporuča zajedničko provođenje projekta u više susjednih jedinica lokalne samouprave (u daljnjem tekstu: JLS), a pri čemu JLS-ovi (općine i gradovi) određuju tko je NP. Također, i županije (jedinice regionalne samouprave) mogu biti NP-ovi, a posebno u slučaju da se individualan projekt istovremeno provodi u više JLS-ova iste županije.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p>
    <w:p w14:paraId="57CC216A" w14:textId="77777777" w:rsidR="00943AF6" w:rsidRDefault="00943AF6">
      <w:pPr>
        <w:pStyle w:val="NoSpacing"/>
        <w:jc w:val="both"/>
        <w:rPr>
          <w:rFonts w:ascii="Times New Roman" w:hAnsi="Times New Roman" w:cs="Times New Roman"/>
          <w:sz w:val="24"/>
          <w:szCs w:val="24"/>
        </w:rPr>
      </w:pPr>
    </w:p>
    <w:p w14:paraId="4D2AC2A3" w14:textId="4F4DD0C5"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slučaju zajedničkog provođenja projekta u više susjednih JLS-ova, određivanje NP-a te međusobni odnosi, prava i obveze JLS-ova uključenih u projekt, reguliraju se </w:t>
      </w:r>
      <w:bookmarkStart w:id="49" w:name="_Hlk501545749"/>
      <w:r>
        <w:rPr>
          <w:rFonts w:ascii="Times New Roman" w:hAnsi="Times New Roman" w:cs="Times New Roman"/>
          <w:sz w:val="24"/>
          <w:szCs w:val="24"/>
        </w:rPr>
        <w:t>Sporazumom o zajedničkoj suradnji na projektu razvoja širokopojasne infrastrukture</w:t>
      </w:r>
      <w:bookmarkEnd w:id="49"/>
      <w:r>
        <w:rPr>
          <w:rFonts w:ascii="Times New Roman" w:hAnsi="Times New Roman" w:cs="Times New Roman"/>
          <w:sz w:val="24"/>
          <w:szCs w:val="24"/>
        </w:rPr>
        <w:t>, a prije podnošenja projektnog prijedloga (</w:t>
      </w:r>
      <w:r>
        <w:rPr>
          <w:rFonts w:ascii="Times New Roman" w:hAnsi="Times New Roman" w:cs="Times New Roman"/>
          <w:i/>
          <w:iCs/>
          <w:sz w:val="24"/>
          <w:szCs w:val="24"/>
        </w:rPr>
        <w:t xml:space="preserve">Obrazac </w:t>
      </w:r>
      <w:r w:rsidR="00A40835">
        <w:rPr>
          <w:rFonts w:ascii="Times New Roman" w:hAnsi="Times New Roman" w:cs="Times New Roman"/>
          <w:i/>
          <w:iCs/>
          <w:sz w:val="24"/>
          <w:szCs w:val="24"/>
        </w:rPr>
        <w:t>7</w:t>
      </w:r>
      <w:r>
        <w:rPr>
          <w:rFonts w:ascii="Times New Roman" w:hAnsi="Times New Roman" w:cs="Times New Roman"/>
          <w:i/>
          <w:iCs/>
          <w:sz w:val="24"/>
          <w:szCs w:val="24"/>
        </w:rPr>
        <w:t>. Sporazum o zajedničkoj suradnji na projektu razvoja širokopojasne infrastrukture – popis minimalnog sadržaja Sporazuma o zajedničkoj suradnji</w:t>
      </w:r>
      <w:r>
        <w:rPr>
          <w:rFonts w:ascii="Times New Roman" w:hAnsi="Times New Roman" w:cs="Times New Roman"/>
          <w:sz w:val="24"/>
          <w:szCs w:val="24"/>
        </w:rPr>
        <w:t xml:space="preserve">). Sporazum o zajedničkoj suradnji na projektu razvoja širokopojasne infrastrukture je sastavni dio dokumentacije uz projektni prijedlog, te mora biti dostavljen zajedno s drugom propisanom dokumentacijom prilikom podnošenja projektnog prijedloga, a u skladu s točkom 3.1. ovih Uputa. </w:t>
      </w:r>
    </w:p>
    <w:p w14:paraId="7C79CCF7" w14:textId="77777777" w:rsidR="00943AF6" w:rsidRDefault="00943AF6">
      <w:pPr>
        <w:pStyle w:val="NoSpacing"/>
        <w:jc w:val="both"/>
        <w:rPr>
          <w:rFonts w:ascii="Times New Roman" w:hAnsi="Times New Roman" w:cs="Times New Roman"/>
          <w:sz w:val="24"/>
          <w:szCs w:val="24"/>
        </w:rPr>
      </w:pPr>
    </w:p>
    <w:p w14:paraId="67B91331"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okviru ovog Poziva isključivo NP-ovi mogu podnijeti projektne prijedloge, odnosno, NP-ovi su prijavitelji te korisnici bespovratnih sredstava. Za pripremu i provedbu projekata odgovornost imaju pojedini NP-ovi, te su odgovorni za postupak prijave na predmetni Poziv. </w:t>
      </w:r>
    </w:p>
    <w:p w14:paraId="42223B8E" w14:textId="77777777" w:rsidR="00943AF6" w:rsidRDefault="00943AF6">
      <w:pPr>
        <w:pStyle w:val="NoSpacing"/>
        <w:jc w:val="both"/>
        <w:rPr>
          <w:rFonts w:ascii="Times New Roman" w:hAnsi="Times New Roman" w:cs="Times New Roman"/>
          <w:sz w:val="24"/>
          <w:szCs w:val="24"/>
        </w:rPr>
      </w:pPr>
    </w:p>
    <w:p w14:paraId="3653A0F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Prijavitelj mora dokazati da u trenutku podnošenja projektnog prijedloga nije niti u jednoj situaciji isključenja, a koje su definirane u točki 2.3. Uputa. Navedeno se dokazuje Izjavom prijavitelja (</w:t>
      </w:r>
      <w:r>
        <w:rPr>
          <w:rFonts w:ascii="Times New Roman" w:hAnsi="Times New Roman" w:cs="Times New Roman"/>
          <w:i/>
          <w:iCs/>
          <w:sz w:val="24"/>
          <w:szCs w:val="24"/>
        </w:rPr>
        <w:t>Obrazac 2. Izjava prijavitelja</w:t>
      </w:r>
      <w:r>
        <w:rPr>
          <w:rFonts w:ascii="Times New Roman" w:hAnsi="Times New Roman" w:cs="Times New Roman"/>
          <w:sz w:val="24"/>
          <w:szCs w:val="24"/>
        </w:rPr>
        <w:t xml:space="preserve">). </w:t>
      </w:r>
    </w:p>
    <w:p w14:paraId="442DD54B" w14:textId="49CF17FE" w:rsidR="00943AF6" w:rsidRDefault="00943AF6">
      <w:pPr>
        <w:spacing w:after="0"/>
        <w:rPr>
          <w:rFonts w:ascii="Times New Roman" w:hAnsi="Times New Roman" w:cs="Times New Roman"/>
        </w:rPr>
      </w:pPr>
      <w:bookmarkStart w:id="50" w:name="_Toc452468692"/>
    </w:p>
    <w:p w14:paraId="4EA2FF3C" w14:textId="390177CD" w:rsidR="00943AF6" w:rsidRDefault="0014783B" w:rsidP="0012334D">
      <w:pPr>
        <w:pStyle w:val="Heading2"/>
      </w:pPr>
      <w:bookmarkStart w:id="51" w:name="_Toc490210285"/>
      <w:r>
        <w:lastRenderedPageBreak/>
        <w:t xml:space="preserve"> </w:t>
      </w:r>
      <w:bookmarkStart w:id="52" w:name="_Toc516131162"/>
      <w:r>
        <w:t>Prihvatljivost partnera i formiranje partnerstva</w:t>
      </w:r>
      <w:bookmarkEnd w:id="50"/>
      <w:bookmarkEnd w:id="51"/>
      <w:bookmarkEnd w:id="52"/>
    </w:p>
    <w:p w14:paraId="1074DC88" w14:textId="0DA14AF7" w:rsidR="0041613C" w:rsidRDefault="0041613C">
      <w:pPr>
        <w:pStyle w:val="NoSpacing"/>
        <w:jc w:val="both"/>
        <w:rPr>
          <w:rFonts w:ascii="Times New Roman" w:hAnsi="Times New Roman" w:cs="Times New Roman"/>
          <w:sz w:val="24"/>
          <w:szCs w:val="24"/>
        </w:rPr>
      </w:pPr>
      <w:r>
        <w:rPr>
          <w:rFonts w:ascii="Times New Roman" w:hAnsi="Times New Roman" w:cs="Times New Roman"/>
          <w:sz w:val="24"/>
          <w:szCs w:val="24"/>
        </w:rPr>
        <w:t>U okviru ovog Poziva nije dozvoljeno formiranje partnerstva</w:t>
      </w:r>
      <w:r w:rsidR="005E7E1A">
        <w:rPr>
          <w:rFonts w:ascii="Times New Roman" w:hAnsi="Times New Roman" w:cs="Times New Roman"/>
          <w:sz w:val="24"/>
          <w:szCs w:val="24"/>
        </w:rPr>
        <w:t xml:space="preserve">, a u smislu pravila kojima se uređuje postupanje </w:t>
      </w:r>
      <w:r w:rsidR="005E7E1A" w:rsidRPr="005E7E1A">
        <w:rPr>
          <w:rFonts w:ascii="Times New Roman" w:hAnsi="Times New Roman" w:cs="Times New Roman"/>
          <w:sz w:val="24"/>
          <w:szCs w:val="24"/>
        </w:rPr>
        <w:t>tijela u sustavima upravljanja i kontrole korištenja Europskog socijalnog fonda, Europskog fonda za regionalni razvoj i Kohezijskog fonda, u vezi s ciljem "Ulaganje za rast i radna mjesta"</w:t>
      </w:r>
      <w:r w:rsidR="00DE6737">
        <w:rPr>
          <w:rStyle w:val="FootnoteReference"/>
          <w:rFonts w:ascii="Times New Roman" w:hAnsi="Times New Roman" w:cs="Times New Roman"/>
          <w:sz w:val="24"/>
          <w:szCs w:val="24"/>
        </w:rPr>
        <w:footnoteReference w:id="29"/>
      </w:r>
      <w:r>
        <w:rPr>
          <w:rFonts w:ascii="Times New Roman" w:hAnsi="Times New Roman" w:cs="Times New Roman"/>
          <w:sz w:val="24"/>
          <w:szCs w:val="24"/>
        </w:rPr>
        <w:t>.</w:t>
      </w:r>
    </w:p>
    <w:p w14:paraId="28070EFF" w14:textId="2F107506" w:rsidR="0041613C" w:rsidRDefault="0041613C">
      <w:pPr>
        <w:pStyle w:val="NoSpacing"/>
        <w:jc w:val="both"/>
        <w:rPr>
          <w:rFonts w:ascii="Times New Roman" w:hAnsi="Times New Roman" w:cs="Times New Roman"/>
          <w:sz w:val="24"/>
          <w:szCs w:val="24"/>
        </w:rPr>
      </w:pP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41613C" w14:paraId="135E88BB" w14:textId="77777777" w:rsidTr="00040A9A">
        <w:tc>
          <w:tcPr>
            <w:tcW w:w="9039" w:type="dxa"/>
            <w:shd w:val="clear" w:color="auto" w:fill="0093DD"/>
          </w:tcPr>
          <w:p w14:paraId="72C8908E" w14:textId="09C03B3F" w:rsidR="0041613C" w:rsidRDefault="0041613C" w:rsidP="00040A9A">
            <w:pPr>
              <w:pStyle w:val="CommentText"/>
              <w:spacing w:after="0" w:line="240" w:lineRule="auto"/>
              <w:jc w:val="both"/>
              <w:rPr>
                <w:sz w:val="24"/>
                <w:szCs w:val="24"/>
              </w:rPr>
            </w:pPr>
            <w:r>
              <w:rPr>
                <w:rFonts w:ascii="Times New Roman" w:hAnsi="Times New Roman" w:cs="Times New Roman"/>
                <w:b/>
                <w:bCs/>
                <w:i/>
                <w:iCs/>
                <w:color w:val="FFFFFF" w:themeColor="background1"/>
                <w:sz w:val="24"/>
                <w:szCs w:val="24"/>
              </w:rPr>
              <w:t>Napomena:</w:t>
            </w:r>
            <w:r>
              <w:rPr>
                <w:sz w:val="24"/>
                <w:szCs w:val="24"/>
              </w:rPr>
              <w:t xml:space="preserve"> </w:t>
            </w:r>
            <w:r>
              <w:rPr>
                <w:rFonts w:ascii="Times New Roman" w:hAnsi="Times New Roman" w:cs="Times New Roman"/>
                <w:i/>
                <w:iCs/>
                <w:color w:val="FFFFFF" w:themeColor="background1"/>
                <w:sz w:val="24"/>
                <w:szCs w:val="24"/>
              </w:rPr>
              <w:t>U okviru ovog Poziva, a za provedbu investicijskog modela C (</w:t>
            </w:r>
            <w:r w:rsidRPr="0041613C">
              <w:rPr>
                <w:rFonts w:ascii="Times New Roman" w:hAnsi="Times New Roman" w:cs="Times New Roman"/>
                <w:i/>
                <w:iCs/>
                <w:color w:val="FFFFFF" w:themeColor="background1"/>
                <w:sz w:val="24"/>
                <w:szCs w:val="24"/>
              </w:rPr>
              <w:t>investicijski modeli detaljnije pojašnjeni u točki 5.2. ovih Uputa</w:t>
            </w:r>
            <w:r>
              <w:rPr>
                <w:rFonts w:ascii="Times New Roman" w:hAnsi="Times New Roman" w:cs="Times New Roman"/>
                <w:i/>
                <w:iCs/>
                <w:color w:val="FFFFFF" w:themeColor="background1"/>
                <w:sz w:val="24"/>
                <w:szCs w:val="24"/>
              </w:rPr>
              <w:t>) dozvoljeno je formiranje javno-privatnog partnerstva</w:t>
            </w:r>
            <w:r w:rsidR="007E769B">
              <w:rPr>
                <w:rFonts w:ascii="Times New Roman" w:hAnsi="Times New Roman" w:cs="Times New Roman"/>
                <w:i/>
                <w:iCs/>
                <w:color w:val="FFFFFF" w:themeColor="background1"/>
                <w:sz w:val="24"/>
                <w:szCs w:val="24"/>
              </w:rPr>
              <w:t xml:space="preserve"> (u daljnjem tekstu: JPP)</w:t>
            </w:r>
            <w:r w:rsidR="00D54A6D">
              <w:rPr>
                <w:rFonts w:ascii="Times New Roman" w:hAnsi="Times New Roman" w:cs="Times New Roman"/>
                <w:i/>
                <w:iCs/>
                <w:color w:val="FFFFFF" w:themeColor="background1"/>
                <w:sz w:val="24"/>
                <w:szCs w:val="24"/>
              </w:rPr>
              <w:t>, a</w:t>
            </w:r>
            <w:r>
              <w:rPr>
                <w:rFonts w:ascii="Times New Roman" w:hAnsi="Times New Roman" w:cs="Times New Roman"/>
                <w:i/>
                <w:iCs/>
                <w:color w:val="FFFFFF" w:themeColor="background1"/>
                <w:sz w:val="24"/>
                <w:szCs w:val="24"/>
              </w:rPr>
              <w:t xml:space="preserve"> u skladu sa Zakonom o javno-privatnom partnerstvu</w:t>
            </w:r>
            <w:r w:rsidR="00620671">
              <w:rPr>
                <w:rFonts w:ascii="Times New Roman" w:hAnsi="Times New Roman" w:cs="Times New Roman"/>
                <w:i/>
                <w:iCs/>
                <w:color w:val="FFFFFF" w:themeColor="background1"/>
                <w:sz w:val="24"/>
                <w:szCs w:val="24"/>
              </w:rPr>
              <w:t xml:space="preserve"> (u daljnjem tekstu: ZJPP)</w:t>
            </w:r>
            <w:r>
              <w:rPr>
                <w:rFonts w:ascii="Times New Roman" w:hAnsi="Times New Roman" w:cs="Times New Roman"/>
                <w:i/>
                <w:iCs/>
                <w:color w:val="FFFFFF" w:themeColor="background1"/>
                <w:sz w:val="24"/>
                <w:szCs w:val="24"/>
              </w:rPr>
              <w:t>.</w:t>
            </w:r>
          </w:p>
        </w:tc>
      </w:tr>
    </w:tbl>
    <w:p w14:paraId="7A0CD4E6" w14:textId="77777777" w:rsidR="00943AF6" w:rsidRDefault="00943AF6" w:rsidP="00FD1FC1">
      <w:pPr>
        <w:pStyle w:val="NoSpacing"/>
        <w:spacing w:after="240"/>
        <w:jc w:val="both"/>
        <w:rPr>
          <w:rFonts w:ascii="Times New Roman" w:hAnsi="Times New Roman" w:cs="Times New Roman"/>
          <w:sz w:val="24"/>
          <w:szCs w:val="24"/>
        </w:rPr>
      </w:pPr>
    </w:p>
    <w:p w14:paraId="7D7AEC4F" w14:textId="168A40AD" w:rsidR="00943AF6" w:rsidRDefault="00A024D2" w:rsidP="00FD1FC1">
      <w:pPr>
        <w:pStyle w:val="Heading3"/>
        <w:numPr>
          <w:ilvl w:val="2"/>
          <w:numId w:val="23"/>
        </w:numPr>
      </w:pPr>
      <w:bookmarkStart w:id="53" w:name="_Toc516131163"/>
      <w:bookmarkStart w:id="54" w:name="_Hlk508272634"/>
      <w:r>
        <w:t>Javno-privatno partnerstvo</w:t>
      </w:r>
      <w:bookmarkEnd w:id="53"/>
    </w:p>
    <w:p w14:paraId="552573F5" w14:textId="510DCF50" w:rsidR="00EE5481" w:rsidRDefault="0014783B">
      <w:pPr>
        <w:pStyle w:val="NoSpacing"/>
        <w:spacing w:before="120"/>
        <w:jc w:val="both"/>
        <w:rPr>
          <w:rFonts w:ascii="Times New Roman" w:hAnsi="Times New Roman" w:cs="Times New Roman"/>
          <w:sz w:val="24"/>
          <w:szCs w:val="24"/>
        </w:rPr>
      </w:pPr>
      <w:r>
        <w:rPr>
          <w:rFonts w:ascii="Times New Roman" w:hAnsi="Times New Roman" w:cs="Times New Roman"/>
          <w:sz w:val="24"/>
          <w:szCs w:val="24"/>
        </w:rPr>
        <w:t>U investicijskom modelu C</w:t>
      </w:r>
      <w:r w:rsidR="00141B37">
        <w:rPr>
          <w:rFonts w:ascii="Times New Roman" w:hAnsi="Times New Roman" w:cs="Times New Roman"/>
          <w:sz w:val="24"/>
          <w:szCs w:val="24"/>
        </w:rPr>
        <w:t>,</w:t>
      </w:r>
      <w:r>
        <w:rPr>
          <w:rFonts w:ascii="Times New Roman" w:hAnsi="Times New Roman" w:cs="Times New Roman"/>
          <w:sz w:val="24"/>
          <w:szCs w:val="24"/>
        </w:rPr>
        <w:t xml:space="preserve"> postupak odabira </w:t>
      </w:r>
      <w:r w:rsidR="009F40FC">
        <w:rPr>
          <w:rFonts w:ascii="Times New Roman" w:hAnsi="Times New Roman" w:cs="Times New Roman"/>
          <w:sz w:val="24"/>
          <w:szCs w:val="24"/>
        </w:rPr>
        <w:t>privatnog p</w:t>
      </w:r>
      <w:r>
        <w:rPr>
          <w:rFonts w:ascii="Times New Roman" w:hAnsi="Times New Roman" w:cs="Times New Roman"/>
          <w:sz w:val="24"/>
          <w:szCs w:val="24"/>
        </w:rPr>
        <w:t>artnera u JPP-u provodi se u skladu sa svim odredbama ZJPP-a kojima se propisuju postupci za odabir privatnih partnera u JPP-u</w:t>
      </w:r>
      <w:r w:rsidR="00EE5481">
        <w:rPr>
          <w:rFonts w:ascii="Times New Roman" w:hAnsi="Times New Roman" w:cs="Times New Roman"/>
          <w:sz w:val="24"/>
          <w:szCs w:val="24"/>
        </w:rPr>
        <w:t>, a prije podnošenja projektnog prijedloga na ovaj Poziv</w:t>
      </w:r>
      <w:r>
        <w:rPr>
          <w:rFonts w:ascii="Times New Roman" w:hAnsi="Times New Roman" w:cs="Times New Roman"/>
          <w:sz w:val="24"/>
          <w:szCs w:val="24"/>
        </w:rPr>
        <w:t>. Na temelju provedenog postupka odabira privatnog partnera u JPP-u s</w:t>
      </w:r>
      <w:r>
        <w:rPr>
          <w:rFonts w:ascii="Times New Roman" w:eastAsia="Times New Roman" w:hAnsi="Times New Roman" w:cs="Times New Roman"/>
          <w:color w:val="000000"/>
          <w:sz w:val="24"/>
          <w:szCs w:val="24"/>
          <w:lang w:eastAsia="hr-HR"/>
        </w:rPr>
        <w:t xml:space="preserve"> odabranim </w:t>
      </w:r>
      <w:r w:rsidR="009F40FC">
        <w:rPr>
          <w:rFonts w:ascii="Times New Roman" w:eastAsia="Times New Roman" w:hAnsi="Times New Roman" w:cs="Times New Roman"/>
          <w:color w:val="000000"/>
          <w:sz w:val="24"/>
          <w:szCs w:val="24"/>
          <w:lang w:eastAsia="hr-HR"/>
        </w:rPr>
        <w:t>ponuditeljem</w:t>
      </w:r>
      <w:r w:rsidR="009F40FC">
        <w:rPr>
          <w:rFonts w:ascii="Times New Roman" w:hAnsi="Times New Roman" w:cs="Times New Roman"/>
          <w:sz w:val="24"/>
          <w:szCs w:val="24"/>
        </w:rPr>
        <w:t xml:space="preserve"> </w:t>
      </w:r>
      <w:r>
        <w:rPr>
          <w:rFonts w:ascii="Times New Roman" w:hAnsi="Times New Roman" w:cs="Times New Roman"/>
          <w:sz w:val="24"/>
          <w:szCs w:val="24"/>
        </w:rPr>
        <w:t xml:space="preserve">će se sklopiti </w:t>
      </w:r>
      <w:r>
        <w:rPr>
          <w:rFonts w:ascii="Times New Roman" w:hAnsi="Times New Roman" w:cs="Times New Roman"/>
          <w:i/>
          <w:iCs/>
          <w:sz w:val="24"/>
          <w:szCs w:val="24"/>
        </w:rPr>
        <w:t>Ugovor o javno-privatnom partnerstvu</w:t>
      </w:r>
      <w:r>
        <w:rPr>
          <w:rFonts w:ascii="Times New Roman" w:hAnsi="Times New Roman" w:cs="Times New Roman"/>
          <w:sz w:val="24"/>
          <w:szCs w:val="24"/>
        </w:rPr>
        <w:t>.</w:t>
      </w:r>
      <w:r>
        <w:t xml:space="preserve"> </w:t>
      </w:r>
      <w:r>
        <w:rPr>
          <w:rFonts w:ascii="Times New Roman" w:hAnsi="Times New Roman" w:cs="Times New Roman"/>
          <w:i/>
          <w:iCs/>
          <w:sz w:val="24"/>
          <w:szCs w:val="24"/>
        </w:rPr>
        <w:t>Ugovor o javno-privatnom partnerstvu</w:t>
      </w:r>
      <w:r>
        <w:rPr>
          <w:rFonts w:ascii="Times New Roman" w:hAnsi="Times New Roman" w:cs="Times New Roman"/>
          <w:sz w:val="24"/>
          <w:szCs w:val="24"/>
        </w:rPr>
        <w:t xml:space="preserve"> </w:t>
      </w:r>
      <w:r w:rsidR="009F40FC">
        <w:rPr>
          <w:rFonts w:ascii="Times New Roman" w:hAnsi="Times New Roman" w:cs="Times New Roman"/>
          <w:sz w:val="24"/>
          <w:szCs w:val="24"/>
        </w:rPr>
        <w:t xml:space="preserve">sklopit će se </w:t>
      </w:r>
      <w:r>
        <w:rPr>
          <w:rFonts w:ascii="Times New Roman" w:hAnsi="Times New Roman" w:cs="Times New Roman"/>
          <w:sz w:val="24"/>
          <w:szCs w:val="24"/>
        </w:rPr>
        <w:t xml:space="preserve">s odgodnim uvjetom, te isti proizvodi učinke nakon odobrenja sredstava za sufinanciranje i sklapanja </w:t>
      </w:r>
      <w:r>
        <w:rPr>
          <w:rFonts w:ascii="Times New Roman" w:hAnsi="Times New Roman" w:cs="Times New Roman"/>
          <w:i/>
          <w:iCs/>
          <w:sz w:val="24"/>
          <w:szCs w:val="24"/>
        </w:rPr>
        <w:t>Ugovora o dodjeli bespovratnih sredstava</w:t>
      </w:r>
      <w:r>
        <w:rPr>
          <w:rFonts w:ascii="Times New Roman" w:hAnsi="Times New Roman" w:cs="Times New Roman"/>
          <w:sz w:val="24"/>
          <w:szCs w:val="24"/>
        </w:rPr>
        <w:t xml:space="preserve">, a na temelju članka 218. </w:t>
      </w:r>
      <w:r w:rsidR="00E920CE" w:rsidRPr="00E920CE">
        <w:rPr>
          <w:rFonts w:ascii="Times New Roman" w:hAnsi="Times New Roman" w:cs="Times New Roman"/>
          <w:sz w:val="24"/>
          <w:szCs w:val="24"/>
        </w:rPr>
        <w:t xml:space="preserve">Zakona o javnoj nabavi </w:t>
      </w:r>
      <w:r w:rsidR="00AB6AA7">
        <w:rPr>
          <w:rFonts w:ascii="Times New Roman" w:hAnsi="Times New Roman" w:cs="Times New Roman"/>
          <w:sz w:val="24"/>
          <w:szCs w:val="24"/>
        </w:rPr>
        <w:t xml:space="preserve">(NN 120/16) </w:t>
      </w:r>
      <w:r w:rsidR="00E920CE" w:rsidRPr="00E920CE">
        <w:rPr>
          <w:rFonts w:ascii="Times New Roman" w:hAnsi="Times New Roman" w:cs="Times New Roman"/>
          <w:sz w:val="24"/>
          <w:szCs w:val="24"/>
        </w:rPr>
        <w:t>(u daljnjem tekstu: ZJN)</w:t>
      </w:r>
      <w:r>
        <w:rPr>
          <w:rFonts w:ascii="Times New Roman" w:hAnsi="Times New Roman" w:cs="Times New Roman"/>
          <w:sz w:val="24"/>
          <w:szCs w:val="24"/>
        </w:rPr>
        <w:t xml:space="preserve">. U slučaju da Prijavitelj/NP ne sklopi </w:t>
      </w:r>
      <w:r>
        <w:rPr>
          <w:rFonts w:ascii="Times New Roman" w:hAnsi="Times New Roman" w:cs="Times New Roman"/>
          <w:i/>
          <w:iCs/>
          <w:sz w:val="24"/>
          <w:szCs w:val="24"/>
        </w:rPr>
        <w:t xml:space="preserve">Ugovor o dodjeli bespovratnih sredstava, Ugovor o </w:t>
      </w:r>
      <w:bookmarkStart w:id="55" w:name="_Hlk509310145"/>
      <w:r>
        <w:rPr>
          <w:rFonts w:ascii="Times New Roman" w:hAnsi="Times New Roman" w:cs="Times New Roman"/>
          <w:i/>
          <w:iCs/>
          <w:sz w:val="24"/>
          <w:szCs w:val="24"/>
        </w:rPr>
        <w:t>javno-privatnom partnerstvu</w:t>
      </w:r>
      <w:r>
        <w:rPr>
          <w:rFonts w:ascii="Times New Roman" w:hAnsi="Times New Roman" w:cs="Times New Roman"/>
          <w:i/>
          <w:iCs/>
          <w:color w:val="000000" w:themeColor="text1"/>
          <w:sz w:val="24"/>
          <w:szCs w:val="24"/>
        </w:rPr>
        <w:t xml:space="preserve"> </w:t>
      </w:r>
      <w:bookmarkEnd w:id="55"/>
      <w:r>
        <w:rPr>
          <w:rFonts w:ascii="Times New Roman" w:hAnsi="Times New Roman" w:cs="Times New Roman"/>
          <w:color w:val="000000" w:themeColor="text1"/>
          <w:sz w:val="24"/>
          <w:szCs w:val="24"/>
        </w:rPr>
        <w:t>se raskida</w:t>
      </w:r>
      <w:r>
        <w:rPr>
          <w:rFonts w:ascii="Times New Roman" w:hAnsi="Times New Roman" w:cs="Times New Roman"/>
          <w:sz w:val="24"/>
          <w:szCs w:val="24"/>
        </w:rPr>
        <w:t>.</w:t>
      </w:r>
    </w:p>
    <w:p w14:paraId="2D903B56" w14:textId="77777777" w:rsidR="00F5444E" w:rsidRDefault="00F5444E" w:rsidP="00F5444E">
      <w:pPr>
        <w:pStyle w:val="NoSpacing"/>
        <w:jc w:val="both"/>
        <w:rPr>
          <w:rFonts w:ascii="Times New Roman" w:hAnsi="Times New Roman" w:cs="Times New Roman"/>
          <w:sz w:val="24"/>
          <w:szCs w:val="24"/>
        </w:rPr>
      </w:pPr>
    </w:p>
    <w:p w14:paraId="2413FA15" w14:textId="0051C119" w:rsidR="00943AF6" w:rsidRDefault="009F40FC">
      <w:pPr>
        <w:pStyle w:val="NoSpacing"/>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K</w:t>
      </w:r>
      <w:r w:rsidR="0014783B">
        <w:rPr>
          <w:rFonts w:ascii="Times New Roman" w:eastAsia="Times New Roman" w:hAnsi="Times New Roman" w:cs="Times New Roman"/>
          <w:color w:val="231F20"/>
          <w:sz w:val="24"/>
          <w:szCs w:val="24"/>
          <w:lang w:eastAsia="hr-HR"/>
        </w:rPr>
        <w:t xml:space="preserve">riteriji za </w:t>
      </w:r>
      <w:r>
        <w:rPr>
          <w:rFonts w:ascii="Times New Roman" w:eastAsia="Times New Roman" w:hAnsi="Times New Roman" w:cs="Times New Roman"/>
          <w:color w:val="231F20"/>
          <w:sz w:val="24"/>
          <w:szCs w:val="24"/>
          <w:lang w:eastAsia="hr-HR"/>
        </w:rPr>
        <w:t xml:space="preserve">odabir ponude privatnog partnera, odnosno, kriteriji za </w:t>
      </w:r>
      <w:r w:rsidR="0014783B">
        <w:rPr>
          <w:rFonts w:ascii="Times New Roman" w:eastAsia="Times New Roman" w:hAnsi="Times New Roman" w:cs="Times New Roman"/>
          <w:color w:val="231F20"/>
          <w:sz w:val="24"/>
          <w:szCs w:val="24"/>
          <w:lang w:eastAsia="hr-HR"/>
        </w:rPr>
        <w:t>provedbu postupka javne nabave za odabir privatnog partnera</w:t>
      </w:r>
      <w:r>
        <w:rPr>
          <w:rFonts w:ascii="Times New Roman" w:eastAsia="Times New Roman" w:hAnsi="Times New Roman" w:cs="Times New Roman"/>
          <w:color w:val="231F20"/>
          <w:sz w:val="24"/>
          <w:szCs w:val="24"/>
          <w:lang w:eastAsia="hr-HR"/>
        </w:rPr>
        <w:t xml:space="preserve"> navedeni su u točki 5.3.1 ovih Uputa</w:t>
      </w:r>
      <w:r w:rsidR="00134961">
        <w:rPr>
          <w:rFonts w:ascii="Times New Roman" w:eastAsia="Times New Roman" w:hAnsi="Times New Roman" w:cs="Times New Roman"/>
          <w:color w:val="231F20"/>
          <w:sz w:val="24"/>
          <w:szCs w:val="24"/>
          <w:lang w:eastAsia="hr-HR"/>
        </w:rPr>
        <w:t xml:space="preserve"> (primjenjuju se kriteriji koje su NP-ovi obvezni primjenjivati u postupcima javne nabave za odabir privatnog operatora u okviru investicijskog modela A)</w:t>
      </w:r>
      <w:r>
        <w:rPr>
          <w:rFonts w:ascii="Times New Roman" w:eastAsia="Times New Roman" w:hAnsi="Times New Roman" w:cs="Times New Roman"/>
          <w:color w:val="231F20"/>
          <w:sz w:val="24"/>
          <w:szCs w:val="24"/>
          <w:lang w:eastAsia="hr-HR"/>
        </w:rPr>
        <w:t>.</w:t>
      </w:r>
    </w:p>
    <w:p w14:paraId="5B698DAF" w14:textId="77777777" w:rsidR="00F5444E" w:rsidRDefault="00F5444E">
      <w:pPr>
        <w:pStyle w:val="NoSpacing"/>
        <w:jc w:val="both"/>
        <w:rPr>
          <w:rFonts w:ascii="Times New Roman" w:hAnsi="Times New Roman" w:cs="Times New Roman"/>
          <w:sz w:val="24"/>
          <w:szCs w:val="24"/>
        </w:rPr>
      </w:pPr>
    </w:p>
    <w:p w14:paraId="4A640287" w14:textId="46E90BD5" w:rsidR="00943AF6" w:rsidRDefault="00620671">
      <w:pPr>
        <w:pStyle w:val="NoSpacing"/>
        <w:jc w:val="both"/>
        <w:rPr>
          <w:rFonts w:ascii="Times New Roman" w:hAnsi="Times New Roman" w:cs="Times New Roman"/>
          <w:sz w:val="24"/>
          <w:szCs w:val="24"/>
        </w:rPr>
      </w:pPr>
      <w:r>
        <w:rPr>
          <w:rFonts w:ascii="Times New Roman" w:hAnsi="Times New Roman" w:cs="Times New Roman"/>
          <w:sz w:val="24"/>
          <w:szCs w:val="24"/>
        </w:rPr>
        <w:t>Javni partner (</w:t>
      </w:r>
      <w:r w:rsidR="0014783B">
        <w:rPr>
          <w:rFonts w:ascii="Times New Roman" w:hAnsi="Times New Roman" w:cs="Times New Roman"/>
          <w:sz w:val="24"/>
          <w:szCs w:val="24"/>
        </w:rPr>
        <w:t>Prijavitelj</w:t>
      </w:r>
      <w:r>
        <w:rPr>
          <w:rFonts w:ascii="Times New Roman" w:hAnsi="Times New Roman" w:cs="Times New Roman"/>
          <w:sz w:val="24"/>
          <w:szCs w:val="24"/>
        </w:rPr>
        <w:t xml:space="preserve"> u okviru ovog Poziva)</w:t>
      </w:r>
      <w:r w:rsidR="0014783B">
        <w:rPr>
          <w:rFonts w:ascii="Times New Roman" w:hAnsi="Times New Roman" w:cs="Times New Roman"/>
          <w:sz w:val="24"/>
          <w:szCs w:val="24"/>
        </w:rPr>
        <w:t xml:space="preserve"> i </w:t>
      </w:r>
      <w:r w:rsidR="009F40FC">
        <w:rPr>
          <w:rFonts w:ascii="Times New Roman" w:hAnsi="Times New Roman" w:cs="Times New Roman"/>
          <w:sz w:val="24"/>
          <w:szCs w:val="24"/>
        </w:rPr>
        <w:t>privatni</w:t>
      </w:r>
      <w:r>
        <w:rPr>
          <w:rFonts w:ascii="Times New Roman" w:hAnsi="Times New Roman" w:cs="Times New Roman"/>
          <w:sz w:val="24"/>
          <w:szCs w:val="24"/>
        </w:rPr>
        <w:t xml:space="preserve"> p</w:t>
      </w:r>
      <w:r w:rsidR="0014783B">
        <w:rPr>
          <w:rFonts w:ascii="Times New Roman" w:hAnsi="Times New Roman" w:cs="Times New Roman"/>
          <w:sz w:val="24"/>
          <w:szCs w:val="24"/>
        </w:rPr>
        <w:t xml:space="preserve">artner međusobne odnose u provedbi projekta po investicijskom modelu C reguliraju sklapanjem </w:t>
      </w:r>
      <w:r w:rsidR="0014783B">
        <w:rPr>
          <w:rFonts w:ascii="Times New Roman" w:hAnsi="Times New Roman" w:cs="Times New Roman"/>
          <w:i/>
          <w:sz w:val="24"/>
          <w:szCs w:val="24"/>
        </w:rPr>
        <w:t>Ugovora o javno-privatnom partnerstvu</w:t>
      </w:r>
      <w:r w:rsidR="0014783B">
        <w:rPr>
          <w:rFonts w:ascii="Times New Roman" w:hAnsi="Times New Roman" w:cs="Times New Roman"/>
          <w:sz w:val="24"/>
          <w:szCs w:val="24"/>
        </w:rPr>
        <w:t xml:space="preserve">. Sklopljeni </w:t>
      </w:r>
      <w:r w:rsidR="0014783B">
        <w:rPr>
          <w:rFonts w:ascii="Times New Roman" w:hAnsi="Times New Roman" w:cs="Times New Roman"/>
          <w:i/>
          <w:sz w:val="24"/>
          <w:szCs w:val="24"/>
        </w:rPr>
        <w:t>Ugovor o javno-privatnom partnerstvu</w:t>
      </w:r>
      <w:r w:rsidR="0014783B">
        <w:rPr>
          <w:rFonts w:ascii="Times New Roman" w:hAnsi="Times New Roman" w:cs="Times New Roman"/>
          <w:sz w:val="24"/>
          <w:szCs w:val="24"/>
        </w:rPr>
        <w:t xml:space="preserve"> sastavni je dio projektnog prijedloga, te Prijavitelj mora predati ovjerenu vjerodostojnu presliku predmetnog ugovora, a u okviru obvezne popratne dokumentacije. </w:t>
      </w:r>
      <w:r w:rsidR="0014783B">
        <w:rPr>
          <w:rFonts w:ascii="Times New Roman" w:hAnsi="Times New Roman" w:cs="Times New Roman"/>
          <w:i/>
          <w:sz w:val="24"/>
          <w:szCs w:val="24"/>
        </w:rPr>
        <w:t>Ugovor o javno-privatnom partnerstvu</w:t>
      </w:r>
      <w:r w:rsidR="0014783B">
        <w:rPr>
          <w:rFonts w:ascii="Times New Roman" w:hAnsi="Times New Roman" w:cs="Times New Roman"/>
          <w:sz w:val="24"/>
          <w:szCs w:val="24"/>
        </w:rPr>
        <w:t xml:space="preserve"> mora biti u skladu sa svim uvjetima ovoga Poziva i ONP-a</w:t>
      </w:r>
      <w:r w:rsidR="0014783B">
        <w:rPr>
          <w:rStyle w:val="FootnoteReference"/>
          <w:rFonts w:ascii="Times New Roman" w:hAnsi="Times New Roman" w:cs="Times New Roman"/>
          <w:sz w:val="24"/>
          <w:szCs w:val="24"/>
        </w:rPr>
        <w:footnoteReference w:id="30"/>
      </w:r>
      <w:r w:rsidR="0014783B">
        <w:rPr>
          <w:rFonts w:ascii="Times New Roman" w:hAnsi="Times New Roman" w:cs="Times New Roman"/>
          <w:sz w:val="24"/>
          <w:szCs w:val="24"/>
        </w:rPr>
        <w:t xml:space="preserve">, te u potpunosti mora udovoljavati uvjetima </w:t>
      </w:r>
      <w:r w:rsidR="0014783B">
        <w:rPr>
          <w:rFonts w:ascii="Times New Roman" w:hAnsi="Times New Roman" w:cs="Times New Roman"/>
          <w:i/>
          <w:iCs/>
          <w:sz w:val="24"/>
          <w:szCs w:val="24"/>
        </w:rPr>
        <w:t>Ugovora o dodjeli bespovratnih sredstava</w:t>
      </w:r>
      <w:r w:rsidR="0014783B">
        <w:rPr>
          <w:rFonts w:ascii="Times New Roman" w:hAnsi="Times New Roman" w:cs="Times New Roman"/>
          <w:sz w:val="24"/>
          <w:szCs w:val="24"/>
        </w:rPr>
        <w:t xml:space="preserve">. </w:t>
      </w:r>
    </w:p>
    <w:tbl>
      <w:tblPr>
        <w:tblStyle w:val="TableGrid1"/>
        <w:tblW w:w="0" w:type="auto"/>
        <w:tblInd w:w="-5" w:type="dxa"/>
        <w:tblLook w:val="04A0" w:firstRow="1" w:lastRow="0" w:firstColumn="1" w:lastColumn="0" w:noHBand="0" w:noVBand="1"/>
      </w:tblPr>
      <w:tblGrid>
        <w:gridCol w:w="9067"/>
      </w:tblGrid>
      <w:tr w:rsidR="00943AF6" w14:paraId="54BBF741" w14:textId="3864D8C6">
        <w:tc>
          <w:tcPr>
            <w:tcW w:w="9067" w:type="dxa"/>
            <w:shd w:val="clear" w:color="auto" w:fill="0093DD"/>
          </w:tcPr>
          <w:p w14:paraId="74A7CD27" w14:textId="5E9536CD" w:rsidR="00943AF6" w:rsidRDefault="0014783B">
            <w:pPr>
              <w:spacing w:after="0" w:line="240" w:lineRule="auto"/>
              <w:contextualSpacing/>
              <w:jc w:val="both"/>
              <w:rPr>
                <w:rFonts w:ascii="Times New Roman" w:hAnsi="Times New Roman" w:cs="Times New Roman"/>
                <w:b/>
                <w:bCs/>
                <w:i/>
                <w:iCs/>
                <w:color w:val="FFFFFF" w:themeColor="background1"/>
                <w:sz w:val="24"/>
                <w:szCs w:val="24"/>
              </w:rPr>
            </w:pPr>
            <w:r>
              <w:rPr>
                <w:rFonts w:ascii="Times New Roman" w:hAnsi="Times New Roman" w:cs="Times New Roman"/>
                <w:b/>
                <w:bCs/>
                <w:i/>
                <w:iCs/>
                <w:color w:val="FFFFFF" w:themeColor="background1"/>
                <w:sz w:val="24"/>
                <w:szCs w:val="24"/>
              </w:rPr>
              <w:lastRenderedPageBreak/>
              <w:t>Napomene:</w:t>
            </w:r>
          </w:p>
          <w:p w14:paraId="64765830" w14:textId="68DBBA31" w:rsidR="00943AF6" w:rsidRDefault="0014783B">
            <w:pPr>
              <w:pStyle w:val="ListParagraph"/>
              <w:numPr>
                <w:ilvl w:val="0"/>
                <w:numId w:val="54"/>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Ugovor o javno-privatnom partnerstvu između ostaloga, odnosno, između odredbi propisanih ZJPP-om, mora sadržavati sve propisane obveze za odabrane Partnere koje propisuje ONP, a koje su navedene u Prilogu 12. Popis potrebnih odredbi Ugovora o javno-privatnom partnerstvu, a koje su nužne za provedbu Ugovora o dodjeli bespovratnih sredstava.</w:t>
            </w:r>
          </w:p>
          <w:p w14:paraId="4865448A" w14:textId="69B4A4C6" w:rsidR="00141B37" w:rsidRDefault="0014783B" w:rsidP="001F6BA3">
            <w:pPr>
              <w:pStyle w:val="ListParagraph"/>
              <w:numPr>
                <w:ilvl w:val="0"/>
                <w:numId w:val="54"/>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Neovisno o ulozi </w:t>
            </w:r>
            <w:r w:rsidR="009F40FC">
              <w:rPr>
                <w:rFonts w:ascii="Times New Roman" w:hAnsi="Times New Roman" w:cs="Times New Roman"/>
                <w:i/>
                <w:iCs/>
                <w:color w:val="FFFFFF" w:themeColor="background1"/>
                <w:sz w:val="24"/>
                <w:szCs w:val="24"/>
              </w:rPr>
              <w:t>privatnog p</w:t>
            </w:r>
            <w:r>
              <w:rPr>
                <w:rFonts w:ascii="Times New Roman" w:hAnsi="Times New Roman" w:cs="Times New Roman"/>
                <w:i/>
                <w:iCs/>
                <w:color w:val="FFFFFF" w:themeColor="background1"/>
                <w:sz w:val="24"/>
                <w:szCs w:val="24"/>
              </w:rPr>
              <w:t>artnera</w:t>
            </w:r>
            <w:r w:rsidR="0031616C">
              <w:rPr>
                <w:rFonts w:ascii="Times New Roman" w:hAnsi="Times New Roman" w:cs="Times New Roman"/>
                <w:i/>
                <w:iCs/>
                <w:color w:val="FFFFFF" w:themeColor="background1"/>
                <w:sz w:val="24"/>
                <w:szCs w:val="24"/>
              </w:rPr>
              <w:t xml:space="preserve"> u JPP-u</w:t>
            </w:r>
            <w:r>
              <w:rPr>
                <w:rFonts w:ascii="Times New Roman" w:hAnsi="Times New Roman" w:cs="Times New Roman"/>
                <w:i/>
                <w:iCs/>
                <w:color w:val="FFFFFF" w:themeColor="background1"/>
                <w:sz w:val="24"/>
                <w:szCs w:val="24"/>
              </w:rPr>
              <w:t>, Korisnik bespovratnih sredstava/Prijavitelj preuzima potpunu pravnu i financijsku odgovornost za upravljanje i provedbu Projekta.</w:t>
            </w:r>
          </w:p>
          <w:p w14:paraId="38DA9FD5" w14:textId="1FC3F859" w:rsidR="006B7CD1" w:rsidRPr="006B7CD1" w:rsidRDefault="006660F6" w:rsidP="006660F6">
            <w:pPr>
              <w:pStyle w:val="ListParagraph"/>
              <w:numPr>
                <w:ilvl w:val="0"/>
                <w:numId w:val="54"/>
              </w:numPr>
              <w:spacing w:after="0" w:line="240" w:lineRule="auto"/>
              <w:jc w:val="both"/>
              <w:rPr>
                <w:rFonts w:ascii="Times New Roman" w:hAnsi="Times New Roman" w:cs="Times New Roman"/>
                <w:i/>
                <w:iCs/>
                <w:color w:val="FFFFFF" w:themeColor="background1"/>
                <w:sz w:val="24"/>
                <w:szCs w:val="24"/>
              </w:rPr>
            </w:pPr>
            <w:r w:rsidRPr="006660F6">
              <w:rPr>
                <w:rFonts w:ascii="Times New Roman" w:hAnsi="Times New Roman" w:cs="Times New Roman"/>
                <w:i/>
                <w:iCs/>
                <w:color w:val="FFFFFF" w:themeColor="background1"/>
                <w:sz w:val="24"/>
                <w:szCs w:val="24"/>
              </w:rPr>
              <w:t>Postupak definiranja kriterija odabira privatnog partnera u JPP-u, odnosno, postupak odobravanja kriterija od strane HAKOM-a, odnosno, nositelja ONP-a (u daljnjem tekstu</w:t>
            </w:r>
            <w:r>
              <w:rPr>
                <w:rFonts w:ascii="Times New Roman" w:hAnsi="Times New Roman" w:cs="Times New Roman"/>
                <w:i/>
                <w:iCs/>
                <w:color w:val="FFFFFF" w:themeColor="background1"/>
                <w:sz w:val="24"/>
                <w:szCs w:val="24"/>
              </w:rPr>
              <w:t>:</w:t>
            </w:r>
            <w:r w:rsidRPr="006660F6">
              <w:rPr>
                <w:rFonts w:ascii="Times New Roman" w:hAnsi="Times New Roman" w:cs="Times New Roman"/>
                <w:i/>
                <w:iCs/>
                <w:color w:val="FFFFFF" w:themeColor="background1"/>
                <w:sz w:val="24"/>
                <w:szCs w:val="24"/>
              </w:rPr>
              <w:t xml:space="preserve"> NOP) pojašnjen je u točki 5.3.1. ovih Uputa (primjenjuje se postupak definiranja koje su NP-ovi obvezni primjenjivati u postupcima javne nabave za odabir privatnog operatora u okviru investicijskog modela A)</w:t>
            </w:r>
            <w:r w:rsidR="006B7CD1" w:rsidRPr="006B7CD1">
              <w:rPr>
                <w:rFonts w:ascii="Times New Roman" w:hAnsi="Times New Roman" w:cs="Times New Roman"/>
                <w:i/>
                <w:iCs/>
                <w:color w:val="FFFFFF" w:themeColor="background1"/>
                <w:sz w:val="24"/>
                <w:szCs w:val="24"/>
              </w:rPr>
              <w:t>.</w:t>
            </w:r>
          </w:p>
          <w:p w14:paraId="2B220F91" w14:textId="40CDE794" w:rsidR="006B7CD1" w:rsidRPr="006B7CD1" w:rsidRDefault="006B7CD1" w:rsidP="006B7CD1">
            <w:pPr>
              <w:pStyle w:val="ListParagraph"/>
              <w:numPr>
                <w:ilvl w:val="0"/>
                <w:numId w:val="54"/>
              </w:numPr>
              <w:spacing w:after="0" w:line="240" w:lineRule="auto"/>
              <w:jc w:val="both"/>
              <w:rPr>
                <w:rFonts w:ascii="Times New Roman" w:hAnsi="Times New Roman" w:cs="Times New Roman"/>
                <w:i/>
                <w:iCs/>
                <w:color w:val="FFFFFF" w:themeColor="background1"/>
                <w:sz w:val="24"/>
                <w:szCs w:val="24"/>
              </w:rPr>
            </w:pPr>
            <w:r w:rsidRPr="006B7CD1">
              <w:rPr>
                <w:rFonts w:ascii="Times New Roman" w:hAnsi="Times New Roman" w:cs="Times New Roman"/>
                <w:i/>
                <w:iCs/>
                <w:color w:val="FFFFFF" w:themeColor="background1"/>
                <w:sz w:val="24"/>
                <w:szCs w:val="24"/>
              </w:rPr>
              <w:t>U skladu s ONP-om, a u postupku odabira privatnog partnera u JPP-u, obveza ponuditelja je da uz svoje ponude prilože i okvirne poslovne planove provedbe projekta, iz kojih su razvidni proračuni ukupnih investicija u širokopojasnu mrežu, traženog iznosa potpora te planirani udio sufinanciranja investicije iz vlastitih izvora operatora. Navedeni podaci predstavljat će polazište za specifikaciju parametara u Ugovoru o javno-privatnom partnerstvu. Nadalje, obveza je da u svojim poslovnim planovima, a u okviru analize troškova i koristi (eng</w:t>
            </w:r>
            <w:r w:rsidR="00650DB2">
              <w:rPr>
                <w:rFonts w:ascii="Times New Roman" w:hAnsi="Times New Roman" w:cs="Times New Roman"/>
                <w:i/>
                <w:iCs/>
                <w:color w:val="FFFFFF" w:themeColor="background1"/>
                <w:sz w:val="24"/>
                <w:szCs w:val="24"/>
              </w:rPr>
              <w:t>l</w:t>
            </w:r>
            <w:r w:rsidRPr="006B7CD1">
              <w:rPr>
                <w:rFonts w:ascii="Times New Roman" w:hAnsi="Times New Roman" w:cs="Times New Roman"/>
                <w:i/>
                <w:iCs/>
                <w:color w:val="FFFFFF" w:themeColor="background1"/>
                <w:sz w:val="24"/>
                <w:szCs w:val="24"/>
              </w:rPr>
              <w:t>. Cost-Benefit Analysis), koriste realno izraženu Financijsku diskontnu stopu (FDS) od 8,73% za metodu Diskontiranog novčanog toka (DNT).</w:t>
            </w:r>
          </w:p>
        </w:tc>
      </w:tr>
    </w:tbl>
    <w:p w14:paraId="4A0960B0" w14:textId="28B04664" w:rsidR="00943AF6" w:rsidRDefault="0014783B">
      <w:pPr>
        <w:spacing w:after="0"/>
        <w:jc w:val="both"/>
        <w:rPr>
          <w:rFonts w:ascii="Times New Roman" w:hAnsi="Times New Roman" w:cs="Times New Roman"/>
        </w:rPr>
      </w:pPr>
      <w:r>
        <w:rPr>
          <w:rFonts w:ascii="Times New Roman" w:hAnsi="Times New Roman" w:cs="Times New Roman"/>
        </w:rPr>
        <w:t xml:space="preserve"> </w:t>
      </w:r>
    </w:p>
    <w:bookmarkEnd w:id="54"/>
    <w:p w14:paraId="6905FE64" w14:textId="77777777" w:rsidR="00943AF6" w:rsidRDefault="00943AF6">
      <w:pPr>
        <w:spacing w:after="0"/>
        <w:jc w:val="both"/>
        <w:rPr>
          <w:rFonts w:ascii="Times New Roman" w:hAnsi="Times New Roman" w:cs="Times New Roman"/>
        </w:rPr>
      </w:pPr>
    </w:p>
    <w:p w14:paraId="25FD23A9" w14:textId="77777777" w:rsidR="00943AF6" w:rsidRDefault="0014783B" w:rsidP="0012334D">
      <w:pPr>
        <w:pStyle w:val="Heading2"/>
      </w:pPr>
      <w:bookmarkStart w:id="56" w:name="_Toc490210286"/>
      <w:bookmarkStart w:id="57" w:name="_Toc452468693"/>
      <w:r>
        <w:t xml:space="preserve"> </w:t>
      </w:r>
      <w:bookmarkStart w:id="58" w:name="_Toc516131164"/>
      <w:r>
        <w:t>Kriteriji za isključenje</w:t>
      </w:r>
      <w:bookmarkEnd w:id="56"/>
      <w:bookmarkEnd w:id="58"/>
      <w:r>
        <w:t xml:space="preserve"> </w:t>
      </w:r>
    </w:p>
    <w:p w14:paraId="7B4DE25B" w14:textId="4EE41A59" w:rsidR="00943AF6" w:rsidRDefault="0014783B">
      <w:pPr>
        <w:pStyle w:val="NoSpacing"/>
        <w:spacing w:before="120"/>
        <w:rPr>
          <w:rStyle w:val="normaltextrun"/>
          <w:rFonts w:ascii="Times New Roman" w:hAnsi="Times New Roman" w:cs="Times New Roman"/>
          <w:b/>
          <w:bCs/>
          <w:i/>
          <w:iCs/>
          <w:color w:val="00486E"/>
          <w:sz w:val="24"/>
          <w:szCs w:val="24"/>
          <w:u w:val="single"/>
          <w:shd w:val="clear" w:color="auto" w:fill="FFFFFF"/>
        </w:rPr>
      </w:pPr>
      <w:r>
        <w:rPr>
          <w:rStyle w:val="normaltextrun"/>
          <w:rFonts w:ascii="Times New Roman" w:hAnsi="Times New Roman" w:cs="Times New Roman"/>
          <w:b/>
          <w:bCs/>
          <w:i/>
          <w:iCs/>
          <w:color w:val="00486E"/>
          <w:sz w:val="24"/>
          <w:szCs w:val="24"/>
          <w:u w:val="single"/>
          <w:shd w:val="clear" w:color="auto" w:fill="FFFFFF"/>
        </w:rPr>
        <w:t>Kriteriji za isključenje Prijavitelja</w:t>
      </w:r>
    </w:p>
    <w:p w14:paraId="75F1C6B3" w14:textId="77777777" w:rsidR="00943AF6" w:rsidRDefault="00943AF6">
      <w:pPr>
        <w:pStyle w:val="NoSpacing"/>
        <w:rPr>
          <w:rStyle w:val="normaltextrun"/>
          <w:rFonts w:ascii="Times New Roman" w:hAnsi="Times New Roman" w:cs="Times New Roman"/>
          <w:color w:val="000000"/>
          <w:sz w:val="24"/>
          <w:szCs w:val="24"/>
          <w:shd w:val="clear" w:color="auto" w:fill="FFFFFF"/>
        </w:rPr>
      </w:pPr>
    </w:p>
    <w:p w14:paraId="5760B4CA" w14:textId="77777777" w:rsidR="00943AF6" w:rsidRDefault="0014783B">
      <w:pPr>
        <w:pStyle w:val="NoSpacing"/>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U okviru ovog Poziva, potpora se</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b/>
          <w:bCs/>
          <w:color w:val="000000"/>
          <w:sz w:val="24"/>
          <w:szCs w:val="24"/>
          <w:shd w:val="clear" w:color="auto" w:fill="FFFFFF"/>
        </w:rPr>
        <w:t>ne</w:t>
      </w:r>
      <w:r>
        <w:rPr>
          <w:rStyle w:val="apple-converted-space"/>
          <w:rFonts w:ascii="Times New Roman" w:hAnsi="Times New Roman" w:cs="Times New Roman"/>
          <w:b/>
          <w:bCs/>
          <w:color w:val="000000"/>
          <w:sz w:val="24"/>
          <w:szCs w:val="24"/>
          <w:shd w:val="clear" w:color="auto" w:fill="FFFFFF"/>
        </w:rPr>
        <w:t> </w:t>
      </w:r>
      <w:r>
        <w:rPr>
          <w:rStyle w:val="normaltextrun"/>
          <w:rFonts w:ascii="Times New Roman" w:hAnsi="Times New Roman" w:cs="Times New Roman"/>
          <w:b/>
          <w:bCs/>
          <w:color w:val="000000"/>
          <w:sz w:val="24"/>
          <w:szCs w:val="24"/>
          <w:shd w:val="clear" w:color="auto" w:fill="FFFFFF"/>
        </w:rPr>
        <w:t>može</w:t>
      </w:r>
      <w:r>
        <w:rPr>
          <w:rStyle w:val="apple-converted-space"/>
          <w:rFonts w:ascii="Times New Roman" w:hAnsi="Times New Roman" w:cs="Times New Roman"/>
          <w:b/>
          <w:bCs/>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dodijeliti:</w:t>
      </w:r>
    </w:p>
    <w:p w14:paraId="34049BA6" w14:textId="752180FA" w:rsidR="00943AF6" w:rsidRDefault="0014783B">
      <w:pPr>
        <w:pStyle w:val="NoSpacing"/>
        <w:numPr>
          <w:ilvl w:val="0"/>
          <w:numId w:val="6"/>
        </w:numPr>
        <w:jc w:val="both"/>
        <w:rPr>
          <w:rStyle w:val="eop"/>
          <w:rFonts w:ascii="Times New Roman" w:hAnsi="Times New Roman" w:cs="Times New Roman"/>
          <w:color w:val="000000"/>
          <w:sz w:val="24"/>
          <w:szCs w:val="24"/>
          <w:shd w:val="clear" w:color="auto" w:fill="FFFFFF"/>
        </w:rPr>
      </w:pPr>
      <w:bookmarkStart w:id="59" w:name="_Hlk491245322"/>
      <w:r>
        <w:rPr>
          <w:rStyle w:val="normaltextrun"/>
          <w:rFonts w:ascii="Times New Roman" w:hAnsi="Times New Roman" w:cs="Times New Roman"/>
          <w:color w:val="000000"/>
          <w:sz w:val="24"/>
          <w:szCs w:val="24"/>
          <w:shd w:val="clear" w:color="auto" w:fill="FFFFFF"/>
        </w:rPr>
        <w:t>Prijavitelju</w:t>
      </w:r>
      <w:r w:rsidR="00B17345" w:rsidDel="00B17345">
        <w:rPr>
          <w:rStyle w:val="normaltextrun"/>
          <w:rFonts w:ascii="Times New Roman" w:hAnsi="Times New Roman" w:cs="Times New Roman"/>
          <w:color w:val="000000"/>
          <w:sz w:val="24"/>
          <w:szCs w:val="24"/>
          <w:shd w:val="clear" w:color="auto" w:fill="FFFFFF"/>
        </w:rPr>
        <w:t xml:space="preserve"> </w:t>
      </w:r>
      <w:bookmarkEnd w:id="59"/>
      <w:r>
        <w:rPr>
          <w:rStyle w:val="normaltextrun"/>
          <w:rFonts w:ascii="Times New Roman" w:hAnsi="Times New Roman" w:cs="Times New Roman"/>
          <w:color w:val="000000"/>
          <w:sz w:val="24"/>
          <w:szCs w:val="24"/>
          <w:shd w:val="clear" w:color="auto" w:fill="FFFFFF"/>
        </w:rPr>
        <w:t>od kojeg je, kako je navedeno u članku 1., točka 4.a) Uredbe (EU)  br. 651/2014, temeljem prethodne odluke Komisije kojom se potpora proglašava protuzakonitom i nespojivom s unutarnjim tržištem, zatražen povrat sredstava; dokazuje se Izjavom</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 xml:space="preserve">prijavitelja </w:t>
      </w:r>
      <w:r>
        <w:rPr>
          <w:rStyle w:val="normaltextrun"/>
          <w:rFonts w:ascii="Times New Roman" w:hAnsi="Times New Roman" w:cs="Times New Roman"/>
          <w:i/>
          <w:iCs/>
          <w:color w:val="000000"/>
          <w:sz w:val="24"/>
          <w:szCs w:val="24"/>
          <w:shd w:val="clear" w:color="auto" w:fill="FFFFFF"/>
        </w:rPr>
        <w:t>(Obrazac</w:t>
      </w:r>
      <w:r>
        <w:rPr>
          <w:rStyle w:val="apple-converted-space"/>
          <w:rFonts w:ascii="Times New Roman" w:hAnsi="Times New Roman" w:cs="Times New Roman"/>
          <w:i/>
          <w:iCs/>
          <w:color w:val="000000"/>
          <w:sz w:val="24"/>
          <w:szCs w:val="24"/>
          <w:shd w:val="clear" w:color="auto" w:fill="FFFFFF"/>
        </w:rPr>
        <w:t> </w:t>
      </w:r>
      <w:r>
        <w:rPr>
          <w:rFonts w:ascii="Times New Roman" w:hAnsi="Times New Roman" w:cs="Times New Roman"/>
          <w:i/>
          <w:iCs/>
          <w:sz w:val="24"/>
          <w:szCs w:val="24"/>
        </w:rPr>
        <w:t>2. Izjava prijavitelja</w:t>
      </w:r>
      <w:r>
        <w:rPr>
          <w:rStyle w:val="normaltextrun"/>
          <w:rFonts w:ascii="Times New Roman" w:hAnsi="Times New Roman" w:cs="Times New Roman"/>
          <w:i/>
          <w:iCs/>
          <w:color w:val="000000"/>
          <w:sz w:val="24"/>
          <w:szCs w:val="24"/>
          <w:shd w:val="clear" w:color="auto" w:fill="FFFFFF"/>
        </w:rPr>
        <w:t>);</w:t>
      </w:r>
    </w:p>
    <w:p w14:paraId="2FD40938" w14:textId="37DE6CB5" w:rsidR="00943AF6" w:rsidRDefault="0014783B">
      <w:pPr>
        <w:pStyle w:val="ListParagraph"/>
        <w:numPr>
          <w:ilvl w:val="0"/>
          <w:numId w:val="26"/>
        </w:numPr>
        <w:spacing w:after="0" w:line="240" w:lineRule="auto"/>
        <w:jc w:val="both"/>
        <w:rPr>
          <w:rStyle w:val="eop"/>
          <w:rFonts w:ascii="Times New Roman" w:hAnsi="Times New Roman" w:cs="Times New Roman"/>
          <w:sz w:val="24"/>
          <w:szCs w:val="24"/>
        </w:rPr>
      </w:pPr>
      <w:r w:rsidRPr="00DF1E0C">
        <w:rPr>
          <w:rStyle w:val="normaltextrun"/>
          <w:rFonts w:ascii="Times New Roman" w:hAnsi="Times New Roman" w:cs="Times New Roman"/>
          <w:color w:val="000000"/>
          <w:sz w:val="24"/>
          <w:szCs w:val="24"/>
          <w:shd w:val="clear" w:color="auto" w:fill="FFFFFF"/>
        </w:rPr>
        <w:t>Prijavitelju</w:t>
      </w:r>
      <w:r>
        <w:rPr>
          <w:rStyle w:val="normaltextrun"/>
          <w:rFonts w:ascii="Times New Roman" w:hAnsi="Times New Roman" w:cs="Times New Roman"/>
          <w:color w:val="000000"/>
          <w:sz w:val="24"/>
          <w:szCs w:val="24"/>
          <w:shd w:val="clear" w:color="auto" w:fill="FFFFFF"/>
        </w:rPr>
        <w:t xml:space="preserve"> koji je u teškoćama kako je definirano u članku 2., točki 18. Uredbe </w:t>
      </w:r>
      <w:r>
        <w:rPr>
          <w:rFonts w:ascii="Times New Roman" w:hAnsi="Times New Roman" w:cs="Times New Roman"/>
          <w:sz w:val="24"/>
          <w:szCs w:val="24"/>
        </w:rPr>
        <w:t>(EU)  br. 651/2014;</w:t>
      </w:r>
      <w:r>
        <w:rPr>
          <w:rFonts w:ascii="Times New Roman" w:hAnsi="Times New Roman" w:cs="Times New Roman"/>
        </w:rPr>
        <w:t xml:space="preserve"> i</w:t>
      </w:r>
      <w:r>
        <w:rPr>
          <w:rFonts w:ascii="Times New Roman" w:hAnsi="Times New Roman" w:cs="Times New Roman"/>
          <w:sz w:val="24"/>
          <w:szCs w:val="24"/>
        </w:rPr>
        <w:t>/ili protiv kojega je</w:t>
      </w:r>
      <w:r>
        <w:rPr>
          <w:rFonts w:ascii="Times New Roman" w:hAnsi="Times New Roman" w:cs="Times New Roman"/>
        </w:rPr>
        <w:t xml:space="preserve"> </w:t>
      </w:r>
      <w:r>
        <w:rPr>
          <w:rFonts w:ascii="Times New Roman" w:hAnsi="Times New Roman" w:cs="Times New Roman"/>
          <w:sz w:val="24"/>
          <w:szCs w:val="24"/>
        </w:rPr>
        <w:t>podnesen prijedlog za pokretanje</w:t>
      </w:r>
      <w:r>
        <w:rPr>
          <w:rFonts w:ascii="Times New Roman" w:hAnsi="Times New Roman" w:cs="Times New Roman"/>
          <w:b/>
          <w:bCs/>
          <w:sz w:val="24"/>
          <w:szCs w:val="24"/>
        </w:rPr>
        <w:t xml:space="preserve"> predstečajnog ili stečajnog postupka</w:t>
      </w:r>
      <w:r>
        <w:rPr>
          <w:rFonts w:ascii="Times New Roman" w:hAnsi="Times New Roman" w:cs="Times New Roman"/>
          <w:sz w:val="24"/>
          <w:szCs w:val="24"/>
        </w:rPr>
        <w:t xml:space="preserve">; pokrenut </w:t>
      </w:r>
      <w:r>
        <w:rPr>
          <w:rFonts w:ascii="Times New Roman" w:hAnsi="Times New Roman" w:cs="Times New Roman"/>
          <w:b/>
          <w:bCs/>
          <w:sz w:val="24"/>
          <w:szCs w:val="24"/>
        </w:rPr>
        <w:t>prethodni postupak</w:t>
      </w:r>
      <w:r>
        <w:rPr>
          <w:rFonts w:ascii="Times New Roman" w:hAnsi="Times New Roman" w:cs="Times New Roman"/>
          <w:sz w:val="24"/>
          <w:szCs w:val="24"/>
        </w:rPr>
        <w:t xml:space="preserve"> radi utvrđivanja uvjeta za otvaranje </w:t>
      </w:r>
      <w:r>
        <w:rPr>
          <w:rFonts w:ascii="Times New Roman" w:hAnsi="Times New Roman" w:cs="Times New Roman"/>
          <w:sz w:val="24"/>
          <w:szCs w:val="24"/>
        </w:rPr>
        <w:lastRenderedPageBreak/>
        <w:t xml:space="preserve">stečajnog postupka; </w:t>
      </w:r>
      <w:r>
        <w:rPr>
          <w:rFonts w:ascii="Times New Roman" w:hAnsi="Times New Roman" w:cs="Times New Roman"/>
          <w:b/>
          <w:bCs/>
          <w:sz w:val="24"/>
          <w:szCs w:val="24"/>
        </w:rPr>
        <w:t>otvoren predstečajni ili stečajni postupak</w:t>
      </w:r>
      <w:r>
        <w:rPr>
          <w:rFonts w:ascii="Times New Roman" w:hAnsi="Times New Roman" w:cs="Times New Roman"/>
          <w:sz w:val="24"/>
          <w:szCs w:val="24"/>
        </w:rPr>
        <w:t xml:space="preserve">, ispunjeni uvjeti za pokretanje ili je pokrenut </w:t>
      </w:r>
      <w:r>
        <w:rPr>
          <w:rFonts w:ascii="Times New Roman" w:hAnsi="Times New Roman" w:cs="Times New Roman"/>
          <w:b/>
          <w:bCs/>
          <w:sz w:val="24"/>
          <w:szCs w:val="24"/>
        </w:rPr>
        <w:t>postupak likvidacije</w:t>
      </w:r>
      <w:r>
        <w:rPr>
          <w:rFonts w:ascii="Times New Roman" w:hAnsi="Times New Roman" w:cs="Times New Roman"/>
          <w:sz w:val="24"/>
          <w:szCs w:val="24"/>
        </w:rPr>
        <w:t xml:space="preserve"> (po službenoj dužnosti ili po prijedlogu); podnesen prijedlog za otvaranje </w:t>
      </w:r>
      <w:r>
        <w:rPr>
          <w:rFonts w:ascii="Times New Roman" w:hAnsi="Times New Roman" w:cs="Times New Roman"/>
          <w:b/>
          <w:bCs/>
          <w:sz w:val="24"/>
          <w:szCs w:val="24"/>
        </w:rPr>
        <w:t>postupka izvanredne uprave</w:t>
      </w:r>
      <w:r>
        <w:rPr>
          <w:rFonts w:ascii="Times New Roman" w:hAnsi="Times New Roman" w:cs="Times New Roman"/>
          <w:sz w:val="24"/>
          <w:szCs w:val="24"/>
        </w:rPr>
        <w:t xml:space="preserve">; kojim upravlja </w:t>
      </w:r>
      <w:r>
        <w:rPr>
          <w:rFonts w:ascii="Times New Roman" w:hAnsi="Times New Roman" w:cs="Times New Roman"/>
          <w:b/>
          <w:bCs/>
          <w:sz w:val="24"/>
          <w:szCs w:val="24"/>
        </w:rPr>
        <w:t>osoba postavljena od strane nadležnog suda</w:t>
      </w:r>
      <w:r>
        <w:rPr>
          <w:rFonts w:ascii="Times New Roman" w:hAnsi="Times New Roman" w:cs="Times New Roman"/>
          <w:sz w:val="24"/>
          <w:szCs w:val="24"/>
        </w:rPr>
        <w:t xml:space="preserve"> ili je pokrenut postupak nadležnog suda za postavljanje osobe koja će njime upravljati; koji je u </w:t>
      </w:r>
      <w:r>
        <w:rPr>
          <w:rFonts w:ascii="Times New Roman" w:hAnsi="Times New Roman" w:cs="Times New Roman"/>
          <w:b/>
          <w:bCs/>
          <w:sz w:val="24"/>
          <w:szCs w:val="24"/>
        </w:rPr>
        <w:t>nagodbi s vjerovnicima</w:t>
      </w:r>
      <w:r>
        <w:rPr>
          <w:rFonts w:ascii="Times New Roman" w:hAnsi="Times New Roman" w:cs="Times New Roman"/>
          <w:sz w:val="24"/>
          <w:szCs w:val="24"/>
        </w:rPr>
        <w:t xml:space="preserve"> ili je pokrenut postupak nagodbe s vjerovnicima; koji je </w:t>
      </w:r>
      <w:r>
        <w:rPr>
          <w:rFonts w:ascii="Times New Roman" w:hAnsi="Times New Roman" w:cs="Times New Roman"/>
          <w:b/>
          <w:bCs/>
          <w:sz w:val="24"/>
          <w:szCs w:val="24"/>
        </w:rPr>
        <w:t>obustavio poslovne djelatnosti</w:t>
      </w:r>
      <w:r>
        <w:rPr>
          <w:rFonts w:ascii="Times New Roman" w:hAnsi="Times New Roman" w:cs="Times New Roman"/>
          <w:sz w:val="24"/>
          <w:szCs w:val="24"/>
        </w:rPr>
        <w:t>, ili koji se nalazi u postupku koji su, prema propisima države njegova sjedišta ili nastana kojima se regulira pitanje insolvencijskog prava, slični svim prethodno navedenim postupcima</w:t>
      </w:r>
      <w:r>
        <w:rPr>
          <w:rStyle w:val="normaltextrun"/>
          <w:rFonts w:ascii="Times New Roman" w:hAnsi="Times New Roman" w:cs="Times New Roman"/>
          <w:color w:val="000000"/>
          <w:sz w:val="24"/>
          <w:szCs w:val="24"/>
          <w:shd w:val="clear" w:color="auto" w:fill="FFFFFF"/>
        </w:rPr>
        <w:t>;</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dokazuje se Izjavom</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prijavitelja</w:t>
      </w:r>
      <w:r>
        <w:rPr>
          <w:rStyle w:val="normaltextrun"/>
          <w:rFonts w:ascii="Times New Roman" w:hAnsi="Times New Roman" w:cs="Times New Roman"/>
          <w:i/>
          <w:iCs/>
          <w:color w:val="000000"/>
          <w:sz w:val="24"/>
          <w:szCs w:val="24"/>
          <w:shd w:val="clear" w:color="auto" w:fill="FFFFFF"/>
        </w:rPr>
        <w:t xml:space="preserve"> (Obrazac 2. Izjava prijavitelja);</w:t>
      </w:r>
    </w:p>
    <w:p w14:paraId="747281FB" w14:textId="3BDB136F" w:rsidR="00943AF6" w:rsidRDefault="0014783B">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14:paraId="67F175D0"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125/2011, 144/2012, 56/2015, 61/2015),  članka 333. (udruživanje za počinjenje kaznenih djela), iz Kaznenog zakona (NN 110/97, 27/98, 50/00, 129/00, 51/01, 111/03, 190/03, 105/04, 84/05, 71/06., 110/07, 152/08, 57/11, 77/11 i 143/12),</w:t>
      </w:r>
    </w:p>
    <w:p w14:paraId="3541A1AD"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31E44004"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(NN 110/97, 27/98, 50/00, 129/00, 51/01, 111/03, 190/03, 105/04, 84/05, 71/06, 110/07, 152/08, 57/11, 77/11 i 143/12),</w:t>
      </w:r>
    </w:p>
    <w:p w14:paraId="1C78AEF3"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(NN 125/2011, 144/2012, 56/2015, 61/2015) i članka 169. (terorizam), članka 169.a (javno poticanje na terorizam) i članka 169.b (novačenje i obuka za terorizam) iz Kaznenog zakona (NN </w:t>
      </w:r>
      <w:r>
        <w:rPr>
          <w:rStyle w:val="eop"/>
          <w:rFonts w:ascii="Times New Roman" w:hAnsi="Times New Roman" w:cs="Times New Roman"/>
          <w:color w:val="000000"/>
          <w:sz w:val="24"/>
          <w:szCs w:val="24"/>
          <w:shd w:val="clear" w:color="auto" w:fill="FFFFFF"/>
        </w:rPr>
        <w:lastRenderedPageBreak/>
        <w:t>110/97, 27/98, 50/00, 129/00, 51/01, 111/03, 190/03, 105/04, 84/05, 71/06, 110/07, 152/08, 57/11, 77/11. i 143/12),</w:t>
      </w:r>
    </w:p>
    <w:p w14:paraId="5CDC5D6B"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i članka 279. (pranje novca) iz Kaznenog zakona (NN 110/97, 27/98, 50/00, 129/00, 51/01, 111/03, 190/03, 105/04, 84/05, 71/06, 110/07, 152/08, 57/11, 77/11. i 143/12),</w:t>
      </w:r>
    </w:p>
    <w:p w14:paraId="0CF8B41B" w14:textId="77777777" w:rsidR="00943AF6" w:rsidRDefault="0014783B">
      <w:pPr>
        <w:pStyle w:val="NoSpacing"/>
        <w:numPr>
          <w:ilvl w:val="1"/>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NN 125/2011, 144/2012, 56/2015, 61/2015) i  članka 175. (trgovanje ljudima i ropstvo) iz Kaznenog zakona (NN 110/97, 27/98, 50/00, 129/00, 51/01, 111/03, 190/03, 105/04, 84/05, 71/06, 110/07, 152/08, 57/11, 77/11 i 143/12), ili je korisnik bespovratnih sredstava ili osoba ovlaštena po zakonu za zastupanje korisnika bespovratnih sredstava pravomoćno osuđena za počinjenje prekršaja koji se odnosi na zlorabu dužnosti i djelatnosti, prekršaja u obavljanju poslova i djelatnosti pravnih osoba te odgovornih osoba u pravnim osobama te prekršaja počinjenog u vezi s djelatnošću korisnika bespovratnih sredstava;</w:t>
      </w:r>
    </w:p>
    <w:p w14:paraId="3C22284E" w14:textId="6A9E17C9" w:rsidR="00943AF6" w:rsidRDefault="0014783B">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Prijavitelj</w:t>
      </w:r>
      <w:r w:rsidR="00DF1E0C">
        <w:rPr>
          <w:rStyle w:val="eop"/>
          <w:rFonts w:ascii="Times New Roman" w:hAnsi="Times New Roman" w:cs="Times New Roman"/>
          <w:color w:val="000000"/>
          <w:sz w:val="24"/>
          <w:szCs w:val="24"/>
          <w:shd w:val="clear" w:color="auto" w:fill="FFFFFF"/>
        </w:rPr>
        <w:t>u</w:t>
      </w:r>
      <w:r>
        <w:rPr>
          <w:rStyle w:val="eop"/>
          <w:rFonts w:ascii="Times New Roman" w:hAnsi="Times New Roman" w:cs="Times New Roman"/>
          <w:color w:val="000000"/>
          <w:sz w:val="24"/>
          <w:szCs w:val="24"/>
          <w:shd w:val="clear" w:color="auto" w:fill="FFFFFF"/>
        </w:rPr>
        <w:t xml:space="preserve"> kojem je utvrđeno teško kršenje Ugovora</w:t>
      </w:r>
      <w:r w:rsidR="006C315C">
        <w:rPr>
          <w:rStyle w:val="FootnoteReference"/>
          <w:rFonts w:ascii="Times New Roman" w:hAnsi="Times New Roman" w:cs="Times New Roman"/>
          <w:color w:val="000000"/>
          <w:sz w:val="24"/>
          <w:szCs w:val="24"/>
          <w:shd w:val="clear" w:color="auto" w:fill="FFFFFF"/>
        </w:rPr>
        <w:footnoteReference w:id="31"/>
      </w:r>
      <w:r w:rsidR="00DF1E0C">
        <w:rPr>
          <w:rStyle w:val="eop"/>
          <w:rFonts w:ascii="Times New Roman" w:hAnsi="Times New Roman" w:cs="Times New Roman"/>
          <w:color w:val="000000"/>
          <w:sz w:val="24"/>
          <w:szCs w:val="24"/>
          <w:shd w:val="clear" w:color="auto" w:fill="FFFFFF"/>
        </w:rPr>
        <w:t xml:space="preserve"> o dodjeli bespovratnih sredstava</w:t>
      </w:r>
      <w:r>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odnosno ESI fondova; dokazuje se Izjavom prijavitelja</w:t>
      </w:r>
      <w:r>
        <w:rPr>
          <w:rStyle w:val="eop"/>
          <w:rFonts w:ascii="Times New Roman" w:hAnsi="Times New Roman" w:cs="Times New Roman"/>
          <w:i/>
          <w:iCs/>
          <w:color w:val="000000"/>
          <w:sz w:val="24"/>
          <w:szCs w:val="24"/>
          <w:shd w:val="clear" w:color="auto" w:fill="FFFFFF"/>
        </w:rPr>
        <w:t xml:space="preserve"> (Obrazac 2. Izjava prijavitelja);</w:t>
      </w:r>
    </w:p>
    <w:p w14:paraId="05711088" w14:textId="4B1D30A7" w:rsidR="00943AF6" w:rsidRDefault="0014783B">
      <w:pPr>
        <w:pStyle w:val="NoSpacing"/>
        <w:numPr>
          <w:ilvl w:val="0"/>
          <w:numId w:val="6"/>
        </w:numPr>
        <w:jc w:val="both"/>
        <w:rPr>
          <w:rStyle w:val="eop"/>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Prijavitelju u slučaju da je </w:t>
      </w:r>
      <w:r w:rsidR="0008477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rijavitelj ili osobe ovlaštene po zakonu za zastupanje proglašen krivim zbog </w:t>
      </w:r>
      <w:r>
        <w:rPr>
          <w:rFonts w:ascii="Times New Roman" w:eastAsia="Times New Roman" w:hAnsi="Times New Roman" w:cs="Times New Roman"/>
          <w:b/>
          <w:bCs/>
          <w:sz w:val="24"/>
          <w:szCs w:val="24"/>
        </w:rPr>
        <w:t>teškog profesionalnog propusta;</w:t>
      </w:r>
    </w:p>
    <w:p w14:paraId="5D93DCDD" w14:textId="2E827CEF" w:rsidR="00943AF6" w:rsidRDefault="0014783B">
      <w:pPr>
        <w:pStyle w:val="NoSpacing"/>
        <w:numPr>
          <w:ilvl w:val="0"/>
          <w:numId w:val="6"/>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Prijavitelj</w:t>
      </w:r>
      <w:r w:rsidR="00DF1E0C">
        <w:rPr>
          <w:rStyle w:val="eop"/>
          <w:rFonts w:ascii="Times New Roman" w:hAnsi="Times New Roman" w:cs="Times New Roman"/>
          <w:color w:val="000000"/>
          <w:sz w:val="24"/>
          <w:szCs w:val="24"/>
          <w:shd w:val="clear" w:color="auto" w:fill="FFFFFF"/>
        </w:rPr>
        <w:t>u</w:t>
      </w:r>
      <w:r>
        <w:rPr>
          <w:rStyle w:val="eop"/>
          <w:rFonts w:ascii="Times New Roman" w:hAnsi="Times New Roman" w:cs="Times New Roman"/>
          <w:color w:val="000000"/>
          <w:sz w:val="24"/>
          <w:szCs w:val="24"/>
          <w:shd w:val="clear" w:color="auto" w:fill="FFFFFF"/>
        </w:rPr>
        <w:t xml:space="preserve"> koji je u sukobu interesa u predmetnom postupku dodjele bespovratnih sredstava; dokazuje se Izjavom prijavitelja</w:t>
      </w:r>
      <w:r>
        <w:rPr>
          <w:rStyle w:val="eop"/>
          <w:rFonts w:ascii="Times New Roman" w:hAnsi="Times New Roman" w:cs="Times New Roman"/>
          <w:i/>
          <w:iCs/>
          <w:color w:val="000000"/>
          <w:sz w:val="24"/>
          <w:szCs w:val="24"/>
          <w:shd w:val="clear" w:color="auto" w:fill="FFFFFF"/>
        </w:rPr>
        <w:t xml:space="preserve"> (Obrazac 2. Izjava prijavitelja);</w:t>
      </w:r>
    </w:p>
    <w:p w14:paraId="0C8CF19D" w14:textId="5EFF994A" w:rsidR="00943AF6" w:rsidRDefault="0014783B">
      <w:pPr>
        <w:pStyle w:val="NoSpacing"/>
        <w:numPr>
          <w:ilvl w:val="0"/>
          <w:numId w:val="6"/>
        </w:numPr>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Pr>
          <w:rFonts w:ascii="Times New Roman" w:eastAsia="Times New Roman" w:hAnsi="Times New Roman" w:cs="Times New Roman"/>
          <w:b/>
          <w:bCs/>
          <w:sz w:val="24"/>
          <w:szCs w:val="24"/>
        </w:rPr>
        <w:t>koji nisu izvršeni;</w:t>
      </w:r>
    </w:p>
    <w:p w14:paraId="161DDA05" w14:textId="7123CD6F" w:rsidR="00943AF6" w:rsidRDefault="0014783B">
      <w:pPr>
        <w:pStyle w:val="NoSpacing"/>
        <w:numPr>
          <w:ilvl w:val="0"/>
          <w:numId w:val="6"/>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nastana prijavitelja (ako oni nemaju poslovni nastan u RH). U pogledu ove točke, smatra se prihvatljivim da </w:t>
      </w:r>
      <w:r w:rsidR="00DF1E0C">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rijavitelj/korisnik bespovratnih sredstava nije udovoljio spomenutim uvjetima, ako mu, sukladno posebnom propisu, plaćanje tih obveza nije dopušteno ili mu je odobrena odgoda plaćanja;</w:t>
      </w:r>
    </w:p>
    <w:p w14:paraId="1241BE52" w14:textId="058D0CD8" w:rsidR="00943AF6" w:rsidRDefault="0014783B">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Prijavitelju koji je dostavio lažne podatke pri dostavi dokumenata.  </w:t>
      </w:r>
    </w:p>
    <w:p w14:paraId="7F2F14B8" w14:textId="77777777" w:rsidR="00943AF6" w:rsidRDefault="00943AF6">
      <w:pPr>
        <w:pStyle w:val="NoSpacing"/>
        <w:ind w:left="360"/>
        <w:jc w:val="both"/>
        <w:rPr>
          <w:rFonts w:ascii="Times New Roman" w:hAnsi="Times New Roman" w:cs="Times New Roman"/>
          <w:sz w:val="24"/>
          <w:szCs w:val="24"/>
        </w:rPr>
      </w:pPr>
    </w:p>
    <w:p w14:paraId="4C3ADB3E" w14:textId="0F327524" w:rsidR="00943AF6" w:rsidRDefault="0014783B">
      <w:pPr>
        <w:pStyle w:val="NoSpacing"/>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Sve navedeno dokazuje se putem </w:t>
      </w:r>
      <w:r>
        <w:rPr>
          <w:rStyle w:val="normaltextrun"/>
          <w:rFonts w:ascii="Times New Roman" w:hAnsi="Times New Roman" w:cs="Times New Roman"/>
          <w:i/>
          <w:iCs/>
          <w:sz w:val="24"/>
          <w:szCs w:val="24"/>
        </w:rPr>
        <w:t>Obrasca 2. Izjava prijavitelja</w:t>
      </w:r>
      <w:r>
        <w:rPr>
          <w:rStyle w:val="normaltextrun"/>
          <w:rFonts w:ascii="Times New Roman" w:hAnsi="Times New Roman" w:cs="Times New Roman"/>
          <w:sz w:val="24"/>
          <w:szCs w:val="24"/>
        </w:rPr>
        <w:t>.</w:t>
      </w:r>
    </w:p>
    <w:p w14:paraId="6E294B0B" w14:textId="1675244B" w:rsidR="00943AF6" w:rsidRDefault="00943AF6">
      <w:pPr>
        <w:pStyle w:val="NoSpacing"/>
        <w:jc w:val="both"/>
        <w:rPr>
          <w:rStyle w:val="normaltextrun"/>
          <w:rFonts w:ascii="Times New Roman" w:hAnsi="Times New Roman" w:cs="Times New Roman"/>
          <w:sz w:val="24"/>
          <w:szCs w:val="24"/>
        </w:rPr>
      </w:pPr>
    </w:p>
    <w:p w14:paraId="4130C415" w14:textId="31E8E127" w:rsidR="00943AF6" w:rsidRDefault="00943AF6">
      <w:pPr>
        <w:pStyle w:val="NoSpacing"/>
        <w:jc w:val="both"/>
        <w:rPr>
          <w:rStyle w:val="normaltextrun"/>
          <w:rFonts w:ascii="Times New Roman" w:hAnsi="Times New Roman" w:cs="Times New Roman"/>
          <w:sz w:val="24"/>
          <w:szCs w:val="24"/>
        </w:rPr>
      </w:pPr>
    </w:p>
    <w:p w14:paraId="06DF2071" w14:textId="5D95B1FE" w:rsidR="00943AF6" w:rsidRDefault="0014783B" w:rsidP="0012334D">
      <w:pPr>
        <w:pStyle w:val="Heading2"/>
      </w:pPr>
      <w:r>
        <w:lastRenderedPageBreak/>
        <w:t xml:space="preserve"> </w:t>
      </w:r>
      <w:bookmarkStart w:id="60" w:name="_Toc490210287"/>
      <w:bookmarkStart w:id="61" w:name="_Toc516131165"/>
      <w:r>
        <w:t xml:space="preserve">Broj projektnih prijedloga i </w:t>
      </w:r>
      <w:r w:rsidR="00B17345">
        <w:t xml:space="preserve">Ugovora o dodjeli </w:t>
      </w:r>
      <w:r>
        <w:t>bespovratnih sredstava po Prijavitelju</w:t>
      </w:r>
      <w:bookmarkEnd w:id="57"/>
      <w:bookmarkEnd w:id="60"/>
      <w:bookmarkEnd w:id="61"/>
    </w:p>
    <w:p w14:paraId="38EC351D" w14:textId="77777777" w:rsidR="00943AF6" w:rsidRDefault="0014783B">
      <w:pPr>
        <w:pStyle w:val="NoSpacing"/>
        <w:jc w:val="both"/>
        <w:rPr>
          <w:rFonts w:ascii="Times New Roman" w:hAnsi="Times New Roman" w:cs="Times New Roman"/>
          <w:sz w:val="24"/>
          <w:szCs w:val="24"/>
        </w:rPr>
      </w:pPr>
      <w:bookmarkStart w:id="62" w:name="_Hlk497224198"/>
      <w:r>
        <w:rPr>
          <w:rFonts w:ascii="Times New Roman" w:hAnsi="Times New Roman" w:cs="Times New Roman"/>
          <w:sz w:val="24"/>
          <w:szCs w:val="24"/>
        </w:rPr>
        <w:t xml:space="preserve">Prijavitelj po predmetnom Pozivu u Postupku dodjele može podnijeti više od jednog projektnog prijedloga, a za različite prostorne obuhvate projekta, odnosno, za različite PRŠI-je. </w:t>
      </w:r>
    </w:p>
    <w:bookmarkEnd w:id="62"/>
    <w:p w14:paraId="2121983D" w14:textId="46D03A2B" w:rsidR="002508D3" w:rsidRDefault="002508D3">
      <w:pPr>
        <w:pStyle w:val="NoSpacing"/>
        <w:jc w:val="both"/>
        <w:rPr>
          <w:rFonts w:ascii="Times New Roman" w:hAnsi="Times New Roman" w:cs="Times New Roman"/>
          <w:sz w:val="24"/>
          <w:szCs w:val="24"/>
        </w:rPr>
      </w:pPr>
    </w:p>
    <w:p w14:paraId="3D5455BE" w14:textId="270C4EDB" w:rsidR="002508D3" w:rsidRPr="00211528" w:rsidRDefault="002508D3">
      <w:pPr>
        <w:pStyle w:val="NoSpacing"/>
        <w:jc w:val="both"/>
        <w:rPr>
          <w:rFonts w:ascii="Times New Roman" w:hAnsi="Times New Roman" w:cs="Times New Roman"/>
          <w:sz w:val="24"/>
          <w:szCs w:val="24"/>
        </w:rPr>
      </w:pPr>
      <w:r w:rsidRPr="00211528">
        <w:rPr>
          <w:rFonts w:ascii="Times New Roman" w:hAnsi="Times New Roman" w:cs="Times New Roman"/>
          <w:sz w:val="24"/>
          <w:szCs w:val="24"/>
        </w:rPr>
        <w:t>Po jednom PRŠI-ju koji je usklađen sa strukturnim pravilima ONP-a moguće je podnijeti isključivo jedan projektni prijedlog</w:t>
      </w:r>
      <w:r w:rsidR="00B17345" w:rsidRPr="00F10E6D">
        <w:rPr>
          <w:rFonts w:ascii="Times New Roman" w:hAnsi="Times New Roman" w:cs="Times New Roman"/>
          <w:sz w:val="24"/>
          <w:szCs w:val="24"/>
        </w:rPr>
        <w:t xml:space="preserve">, te za taj PRŠI sklopiti jedan </w:t>
      </w:r>
      <w:r w:rsidR="00B17345" w:rsidRPr="00F5444E">
        <w:rPr>
          <w:rFonts w:ascii="Times New Roman" w:hAnsi="Times New Roman" w:cs="Times New Roman"/>
          <w:i/>
          <w:sz w:val="24"/>
          <w:szCs w:val="24"/>
        </w:rPr>
        <w:t>Ugovor o dodjeli bespovratnih sredstava</w:t>
      </w:r>
      <w:r w:rsidRPr="00211528">
        <w:rPr>
          <w:rFonts w:ascii="Times New Roman" w:hAnsi="Times New Roman" w:cs="Times New Roman"/>
          <w:sz w:val="24"/>
          <w:szCs w:val="24"/>
        </w:rPr>
        <w:t xml:space="preserve">. </w:t>
      </w:r>
    </w:p>
    <w:p w14:paraId="1763EBDB" w14:textId="2B4EF004" w:rsidR="00B17345" w:rsidRDefault="00B17345">
      <w:pPr>
        <w:pStyle w:val="NoSpacing"/>
        <w:jc w:val="both"/>
        <w:rPr>
          <w:rFonts w:ascii="Times New Roman" w:hAnsi="Times New Roman" w:cs="Times New Roman"/>
          <w:sz w:val="24"/>
          <w:szCs w:val="24"/>
        </w:rPr>
      </w:pPr>
    </w:p>
    <w:p w14:paraId="61ACEBF1" w14:textId="0DB858AE" w:rsidR="00943AF6" w:rsidRDefault="00B17345" w:rsidP="00197261">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U skladu s navedenim s</w:t>
      </w:r>
      <w:r w:rsidR="0014783B">
        <w:rPr>
          <w:rFonts w:ascii="Times New Roman" w:hAnsi="Times New Roman" w:cs="Times New Roman"/>
          <w:sz w:val="24"/>
          <w:szCs w:val="24"/>
        </w:rPr>
        <w:t xml:space="preserve"> jednim Prijaviteljem se može sklopiti više </w:t>
      </w:r>
      <w:r w:rsidR="0014783B">
        <w:rPr>
          <w:rFonts w:ascii="Times New Roman" w:hAnsi="Times New Roman" w:cs="Times New Roman"/>
          <w:i/>
          <w:sz w:val="24"/>
          <w:szCs w:val="24"/>
        </w:rPr>
        <w:t>Ugovora o dodjeli bespovratnih sredstava</w:t>
      </w:r>
      <w:r w:rsidR="0014783B">
        <w:rPr>
          <w:rFonts w:ascii="Times New Roman" w:hAnsi="Times New Roman" w:cs="Times New Roman"/>
          <w:sz w:val="24"/>
          <w:szCs w:val="24"/>
        </w:rPr>
        <w:t>.</w:t>
      </w:r>
    </w:p>
    <w:p w14:paraId="41E458DD" w14:textId="77777777" w:rsidR="00943AF6" w:rsidRDefault="00943AF6">
      <w:pPr>
        <w:pStyle w:val="NoSpacing"/>
        <w:jc w:val="both"/>
        <w:rPr>
          <w:rFonts w:ascii="Times New Roman" w:hAnsi="Times New Roman" w:cs="Times New Roman"/>
          <w:sz w:val="24"/>
          <w:szCs w:val="24"/>
        </w:rPr>
      </w:pPr>
    </w:p>
    <w:p w14:paraId="7031E7BB" w14:textId="38A3D7B9" w:rsidR="00943AF6" w:rsidRDefault="0014783B" w:rsidP="0012334D">
      <w:pPr>
        <w:pStyle w:val="Heading2"/>
      </w:pPr>
      <w:bookmarkStart w:id="63" w:name="bookmark10"/>
      <w:bookmarkStart w:id="64" w:name="_Toc452468695"/>
      <w:bookmarkEnd w:id="63"/>
      <w:r>
        <w:t xml:space="preserve"> </w:t>
      </w:r>
      <w:bookmarkStart w:id="65" w:name="_Toc490210288"/>
      <w:bookmarkStart w:id="66" w:name="_Toc516131166"/>
      <w:r>
        <w:t xml:space="preserve">Zahtjevi koji se odnose na sposobnost Prijavitelja, </w:t>
      </w:r>
      <w:r w:rsidR="00A9197A">
        <w:t xml:space="preserve">usklađenost projekta/PRŠI-ja s NP-BBI-em, te </w:t>
      </w:r>
      <w:r>
        <w:t xml:space="preserve">učinkovito korištenje sredstava i održivost rezultata </w:t>
      </w:r>
      <w:bookmarkEnd w:id="64"/>
      <w:r>
        <w:t>projekta</w:t>
      </w:r>
      <w:bookmarkEnd w:id="65"/>
      <w:bookmarkEnd w:id="66"/>
    </w:p>
    <w:p w14:paraId="4593DBC8" w14:textId="7B529001" w:rsidR="00943AF6" w:rsidRDefault="0014783B">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Prijavitelj mora provesti projekt pravovremeno i u skladu sa zahtjevima utvrđenima u ovim Uputama. Prijavitelj mora osigurati odgovarajuće kapacitete za provedbu projekta. </w:t>
      </w:r>
      <w:r>
        <w:rPr>
          <w:rFonts w:ascii="Times New Roman" w:hAnsi="Times New Roman" w:cs="Times New Roman"/>
          <w:color w:val="000000"/>
          <w:sz w:val="24"/>
          <w:szCs w:val="24"/>
        </w:rPr>
        <w:t>Članovi projektnog tima mogu biti zaposlenici Prijavitelja ili vanjski stručnjaci.</w:t>
      </w:r>
      <w:r>
        <w:rPr>
          <w:rFonts w:ascii="Times New Roman" w:hAnsi="Times New Roman" w:cs="Times New Roman"/>
          <w:sz w:val="24"/>
          <w:szCs w:val="24"/>
        </w:rPr>
        <w:t xml:space="preserve"> Odgovornosti članova projektnog tima za upravljanje i provedbu projekta moraju biti definirane i raspoređene, što prijavitelj opisuje u Prijavnom obrascu (</w:t>
      </w:r>
      <w:r>
        <w:rPr>
          <w:rFonts w:ascii="Times New Roman" w:hAnsi="Times New Roman" w:cs="Times New Roman"/>
          <w:i/>
          <w:iCs/>
          <w:sz w:val="24"/>
          <w:szCs w:val="24"/>
        </w:rPr>
        <w:t>Obrazac 1. Prijavni obrazac</w:t>
      </w:r>
      <w:r>
        <w:rPr>
          <w:rFonts w:ascii="Times New Roman" w:hAnsi="Times New Roman" w:cs="Times New Roman"/>
          <w:sz w:val="24"/>
          <w:szCs w:val="24"/>
        </w:rPr>
        <w:t xml:space="preserve">). </w:t>
      </w:r>
    </w:p>
    <w:p w14:paraId="54636265" w14:textId="77777777" w:rsidR="00943AF6" w:rsidRDefault="00943AF6">
      <w:pPr>
        <w:pStyle w:val="NoSpacing"/>
        <w:jc w:val="both"/>
        <w:rPr>
          <w:rFonts w:ascii="Times New Roman" w:hAnsi="Times New Roman" w:cs="Times New Roman"/>
          <w:sz w:val="24"/>
          <w:szCs w:val="24"/>
        </w:rPr>
      </w:pPr>
    </w:p>
    <w:p w14:paraId="03C29543" w14:textId="6F7D582A" w:rsidR="00943AF6" w:rsidRDefault="0014783B">
      <w:pPr>
        <w:pStyle w:val="NoSpacing"/>
        <w:numPr>
          <w:ilvl w:val="0"/>
          <w:numId w:val="49"/>
        </w:numPr>
        <w:jc w:val="both"/>
        <w:rPr>
          <w:rFonts w:ascii="Times New Roman" w:hAnsi="Times New Roman" w:cs="Times New Roman"/>
          <w:sz w:val="24"/>
          <w:szCs w:val="24"/>
        </w:rPr>
      </w:pPr>
      <w:r>
        <w:rPr>
          <w:rFonts w:ascii="Times New Roman" w:hAnsi="Times New Roman" w:cs="Times New Roman"/>
          <w:sz w:val="24"/>
          <w:szCs w:val="24"/>
        </w:rPr>
        <w:t>Prijavitelj (ako je primjenjivo) treba osigurati učinkovitu uporabu sredstava u skladu s načelima ekonomičnosti, učinkovitosti i djelotvornosti. Prijavitelj mora imati stabilne i dostatne izvore financiranja odnosno mora imati osigurana sredstva za financiranje cjelokupne razlike između ukupnih prihvatljivih troškova i iznosa bespovratnih sredstava (potpora) potencijalno dobivenih u sklopu ovog Poziva te ukupnosti neprihvatljivih troškova, a što Prijavitelj dokazuje Izjavom prijavitelja (</w:t>
      </w:r>
      <w:r>
        <w:rPr>
          <w:rFonts w:ascii="Times New Roman" w:hAnsi="Times New Roman" w:cs="Times New Roman"/>
          <w:i/>
          <w:iCs/>
          <w:sz w:val="24"/>
          <w:szCs w:val="24"/>
        </w:rPr>
        <w:t>Obrazac 2. Izjava prijavitelja</w:t>
      </w:r>
      <w:r>
        <w:rPr>
          <w:rFonts w:ascii="Times New Roman" w:hAnsi="Times New Roman" w:cs="Times New Roman"/>
          <w:sz w:val="24"/>
          <w:szCs w:val="24"/>
        </w:rPr>
        <w:t xml:space="preserve">).  </w:t>
      </w:r>
    </w:p>
    <w:p w14:paraId="5AE4D346" w14:textId="77777777" w:rsidR="00943AF6" w:rsidRDefault="00943AF6">
      <w:pPr>
        <w:pStyle w:val="NoSpacing"/>
        <w:jc w:val="both"/>
        <w:rPr>
          <w:rFonts w:ascii="Times New Roman" w:hAnsi="Times New Roman" w:cs="Times New Roman"/>
          <w:sz w:val="24"/>
          <w:szCs w:val="24"/>
        </w:rPr>
      </w:pPr>
    </w:p>
    <w:p w14:paraId="3CB87131" w14:textId="2A204035" w:rsidR="005D681B" w:rsidRPr="005D681B" w:rsidRDefault="0014783B" w:rsidP="005D681B">
      <w:pPr>
        <w:pStyle w:val="NoSpacing"/>
        <w:numPr>
          <w:ilvl w:val="0"/>
          <w:numId w:val="49"/>
        </w:numPr>
        <w:spacing w:after="240"/>
        <w:jc w:val="both"/>
        <w:rPr>
          <w:rFonts w:ascii="Times New Roman" w:hAnsi="Times New Roman" w:cs="Times New Roman"/>
          <w:sz w:val="24"/>
          <w:szCs w:val="24"/>
        </w:rPr>
      </w:pPr>
      <w:r>
        <w:rPr>
          <w:rFonts w:ascii="Times New Roman" w:hAnsi="Times New Roman" w:cs="Times New Roman"/>
          <w:sz w:val="24"/>
          <w:szCs w:val="24"/>
        </w:rPr>
        <w:t>Prijavitelj</w:t>
      </w:r>
      <w:r w:rsidR="00417BE1">
        <w:rPr>
          <w:rFonts w:ascii="Times New Roman" w:hAnsi="Times New Roman" w:cs="Times New Roman"/>
          <w:sz w:val="24"/>
          <w:szCs w:val="24"/>
        </w:rPr>
        <w:t xml:space="preserve"> (u investicijskom modelu B)</w:t>
      </w:r>
      <w:r w:rsidR="00C637CF">
        <w:rPr>
          <w:rFonts w:ascii="Times New Roman" w:hAnsi="Times New Roman" w:cs="Times New Roman"/>
          <w:sz w:val="24"/>
          <w:szCs w:val="24"/>
        </w:rPr>
        <w:t>, odnosno, korisnik državne potpore</w:t>
      </w:r>
      <w:r>
        <w:rPr>
          <w:rFonts w:ascii="Times New Roman" w:hAnsi="Times New Roman" w:cs="Times New Roman"/>
          <w:sz w:val="24"/>
          <w:szCs w:val="24"/>
        </w:rPr>
        <w:t xml:space="preserve"> </w:t>
      </w:r>
      <w:r w:rsidR="00417BE1">
        <w:rPr>
          <w:rFonts w:ascii="Times New Roman" w:hAnsi="Times New Roman" w:cs="Times New Roman"/>
          <w:sz w:val="24"/>
          <w:szCs w:val="24"/>
        </w:rPr>
        <w:t xml:space="preserve">(u investicijskim modelima A i C) </w:t>
      </w:r>
      <w:r>
        <w:rPr>
          <w:rFonts w:ascii="Times New Roman" w:hAnsi="Times New Roman" w:cs="Times New Roman"/>
          <w:sz w:val="24"/>
          <w:szCs w:val="24"/>
        </w:rPr>
        <w:t xml:space="preserve">mora osigurati održivost projekta i projektnih rezultata. Prijavitelj je obvezan osigurati trajnost Projekta tijekom razdoblja navedenog u Programu državnih potpora, a koji je odobrila EK u predmetu: Državna potpora SA.38626 (2015/N) – Hrvatska (vidi točku 2.5.1. ovih Uputa). </w:t>
      </w:r>
    </w:p>
    <w:p w14:paraId="5BA25CA3" w14:textId="77777777" w:rsidR="005D681B" w:rsidRDefault="005D681B" w:rsidP="005D681B">
      <w:pPr>
        <w:pStyle w:val="ListParagraph"/>
        <w:numPr>
          <w:ilvl w:val="0"/>
          <w:numId w:val="5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Prijavitelj (u investicijskom modelu B), odnosno, korisnik državne potpore (u investicijskim modelima A i C) tijekom razdoblja od 7 godina od završnog plaćanja (korisniku bespovratnih sredstava) mora osigurati: </w:t>
      </w:r>
    </w:p>
    <w:p w14:paraId="7EC8CB67" w14:textId="77777777" w:rsidR="005D681B" w:rsidRDefault="005D681B" w:rsidP="005D681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održavanje opreme i druge imovine nabavljene tijekom projekta, u skladu s uputama/preporukama proizvođača;</w:t>
      </w:r>
    </w:p>
    <w:p w14:paraId="13109404" w14:textId="77777777" w:rsidR="005D681B" w:rsidRDefault="005D681B" w:rsidP="005D681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održivost aktivnosti i rezultata kako bi se osiguralo ostvarenje ciljanih pokazatelja utvrđenih u točki 1.3. Predmet, svrha i pokazatelji Poziva;</w:t>
      </w:r>
    </w:p>
    <w:p w14:paraId="4F9C5D69" w14:textId="505CCC25" w:rsidR="005D681B" w:rsidRPr="005D681B" w:rsidRDefault="005D681B" w:rsidP="005D681B">
      <w:pPr>
        <w:pStyle w:val="NoSpacing"/>
        <w:numPr>
          <w:ilvl w:val="0"/>
          <w:numId w:val="7"/>
        </w:numPr>
        <w:jc w:val="both"/>
        <w:rPr>
          <w:rFonts w:ascii="Times New Roman" w:hAnsi="Times New Roman" w:cs="Times New Roman"/>
          <w:sz w:val="24"/>
          <w:szCs w:val="24"/>
        </w:rPr>
      </w:pPr>
      <w:r w:rsidRPr="005D681B">
        <w:rPr>
          <w:rFonts w:ascii="Times New Roman" w:hAnsi="Times New Roman" w:cs="Times New Roman"/>
          <w:sz w:val="24"/>
          <w:szCs w:val="24"/>
        </w:rPr>
        <w:t>da ne dođe do bitne izmjene projektnih rezultata uslijed promjene prirode vlasništva dijela infrastrukture ili prestanka proizvodne aktivnosti.</w:t>
      </w:r>
    </w:p>
    <w:p w14:paraId="289B18D0" w14:textId="77777777" w:rsidR="00943AF6" w:rsidRDefault="00943AF6">
      <w:pPr>
        <w:pStyle w:val="NoSpacing"/>
        <w:ind w:left="720" w:right="1"/>
        <w:jc w:val="both"/>
        <w:rPr>
          <w:rFonts w:ascii="Times New Roman" w:hAnsi="Times New Roman" w:cs="Times New Roman"/>
          <w:sz w:val="24"/>
          <w:szCs w:val="24"/>
        </w:rPr>
      </w:pPr>
    </w:p>
    <w:p w14:paraId="3E83D830" w14:textId="5B0FD749" w:rsidR="005D23A1" w:rsidRDefault="005D681B" w:rsidP="005D681B">
      <w:pPr>
        <w:pStyle w:val="ListParagraph"/>
        <w:numPr>
          <w:ilvl w:val="0"/>
          <w:numId w:val="50"/>
        </w:numPr>
        <w:spacing w:after="0"/>
        <w:jc w:val="both"/>
        <w:rPr>
          <w:rFonts w:ascii="Times New Roman" w:hAnsi="Times New Roman" w:cs="Times New Roman"/>
          <w:sz w:val="24"/>
          <w:szCs w:val="24"/>
        </w:rPr>
      </w:pPr>
      <w:r w:rsidRPr="005D681B">
        <w:rPr>
          <w:rFonts w:ascii="Times New Roman" w:hAnsi="Times New Roman" w:cs="Times New Roman"/>
          <w:sz w:val="24"/>
          <w:szCs w:val="24"/>
        </w:rPr>
        <w:lastRenderedPageBreak/>
        <w:t>Prijavitelj (u investicijskom modelu B), odn</w:t>
      </w:r>
      <w:r>
        <w:rPr>
          <w:rFonts w:ascii="Times New Roman" w:hAnsi="Times New Roman" w:cs="Times New Roman"/>
          <w:sz w:val="24"/>
          <w:szCs w:val="24"/>
        </w:rPr>
        <w:t xml:space="preserve">osno, korisnik državne potpore </w:t>
      </w:r>
      <w:r w:rsidRPr="005D681B">
        <w:rPr>
          <w:rFonts w:ascii="Times New Roman" w:hAnsi="Times New Roman" w:cs="Times New Roman"/>
          <w:sz w:val="24"/>
          <w:szCs w:val="24"/>
        </w:rPr>
        <w:t xml:space="preserve">(u investicijskim modelima A i C), pored uvjeta koji se odnose na </w:t>
      </w:r>
      <w:r w:rsidR="00A9197A">
        <w:rPr>
          <w:rFonts w:ascii="Times New Roman" w:hAnsi="Times New Roman" w:cs="Times New Roman"/>
          <w:sz w:val="24"/>
          <w:szCs w:val="24"/>
        </w:rPr>
        <w:t>veleprodajne usluge mora</w:t>
      </w:r>
      <w:r w:rsidR="005D23A1">
        <w:rPr>
          <w:rFonts w:ascii="Times New Roman" w:hAnsi="Times New Roman" w:cs="Times New Roman"/>
          <w:sz w:val="24"/>
          <w:szCs w:val="24"/>
        </w:rPr>
        <w:t xml:space="preserve">: </w:t>
      </w:r>
    </w:p>
    <w:p w14:paraId="347B9BE0" w14:textId="77F9BC8D" w:rsidR="000C42B7" w:rsidRDefault="005D681B" w:rsidP="005D23A1">
      <w:pPr>
        <w:pStyle w:val="ListParagraph"/>
        <w:numPr>
          <w:ilvl w:val="0"/>
          <w:numId w:val="82"/>
        </w:numPr>
        <w:spacing w:after="0"/>
        <w:jc w:val="both"/>
        <w:rPr>
          <w:rFonts w:ascii="Times New Roman" w:hAnsi="Times New Roman" w:cs="Times New Roman"/>
          <w:sz w:val="24"/>
          <w:szCs w:val="24"/>
        </w:rPr>
      </w:pPr>
      <w:r w:rsidRPr="005D681B">
        <w:rPr>
          <w:rFonts w:ascii="Times New Roman" w:hAnsi="Times New Roman" w:cs="Times New Roman"/>
          <w:sz w:val="24"/>
          <w:szCs w:val="24"/>
        </w:rPr>
        <w:t>s nositeljem tehničke provedbe NP-BBI programa</w:t>
      </w:r>
      <w:r w:rsidR="000C42B7">
        <w:rPr>
          <w:rStyle w:val="FootnoteReference"/>
          <w:rFonts w:ascii="Times New Roman" w:hAnsi="Times New Roman" w:cs="Times New Roman"/>
          <w:sz w:val="24"/>
          <w:szCs w:val="24"/>
        </w:rPr>
        <w:footnoteReference w:id="32"/>
      </w:r>
      <w:r w:rsidRPr="005D681B">
        <w:rPr>
          <w:rFonts w:ascii="Times New Roman" w:hAnsi="Times New Roman" w:cs="Times New Roman"/>
          <w:sz w:val="24"/>
          <w:szCs w:val="24"/>
        </w:rPr>
        <w:t xml:space="preserve"> u fazi projektiranja i izgradnje infrastrukture usuglasiti uvjete, odgovornosti i točan položaj (mikrolokaciju) demarkacijskih točaka te koordinirati izgradnju infrastrukture na trasama na kojima će se gradit</w:t>
      </w:r>
      <w:r w:rsidR="000C42B7">
        <w:rPr>
          <w:rFonts w:ascii="Times New Roman" w:hAnsi="Times New Roman" w:cs="Times New Roman"/>
          <w:sz w:val="24"/>
          <w:szCs w:val="24"/>
        </w:rPr>
        <w:t>i NP-BBI infrastruktura;</w:t>
      </w:r>
    </w:p>
    <w:p w14:paraId="455002DF" w14:textId="0100CD7E" w:rsidR="00943AF6" w:rsidRDefault="005D681B" w:rsidP="000C42B7">
      <w:pPr>
        <w:pStyle w:val="ListParagraph"/>
        <w:numPr>
          <w:ilvl w:val="0"/>
          <w:numId w:val="82"/>
        </w:numPr>
        <w:jc w:val="both"/>
        <w:rPr>
          <w:rFonts w:ascii="Times New Roman" w:hAnsi="Times New Roman" w:cs="Times New Roman"/>
          <w:sz w:val="24"/>
          <w:szCs w:val="24"/>
        </w:rPr>
      </w:pPr>
      <w:r w:rsidRPr="005D681B">
        <w:rPr>
          <w:rFonts w:ascii="Times New Roman" w:hAnsi="Times New Roman" w:cs="Times New Roman"/>
          <w:sz w:val="24"/>
          <w:szCs w:val="24"/>
        </w:rPr>
        <w:t xml:space="preserve">na svakoj demarkacijskoj točki trajno omogućiti pristup pasivnim dijelovima pristupne mreže (kabelskoj kanalizaciji, nadzemnoj mreži stupova, neosvijetljenim nitima, vanjskim kabinetima ) izgrađene kroz ONP program u naselju u kojem se nalazi demarkacijska točka. </w:t>
      </w:r>
    </w:p>
    <w:tbl>
      <w:tblPr>
        <w:tblStyle w:val="TableGrid1"/>
        <w:tblpPr w:leftFromText="180" w:rightFromText="180" w:vertAnchor="text" w:horzAnchor="margin" w:tblpY="40"/>
        <w:tblW w:w="9039" w:type="dxa"/>
        <w:tblLook w:val="04A0" w:firstRow="1" w:lastRow="0" w:firstColumn="1" w:lastColumn="0" w:noHBand="0" w:noVBand="1"/>
      </w:tblPr>
      <w:tblGrid>
        <w:gridCol w:w="9039"/>
      </w:tblGrid>
      <w:tr w:rsidR="000C42B7" w14:paraId="20253BC5" w14:textId="77777777" w:rsidTr="00D22EFF">
        <w:tc>
          <w:tcPr>
            <w:tcW w:w="9039" w:type="dxa"/>
            <w:shd w:val="clear" w:color="auto" w:fill="0093DD"/>
          </w:tcPr>
          <w:p w14:paraId="199910C6" w14:textId="1FA72CC2" w:rsidR="000C42B7" w:rsidRDefault="000C42B7" w:rsidP="00D22EFF">
            <w:pPr>
              <w:pStyle w:val="CommentText"/>
              <w:spacing w:after="0" w:line="240" w:lineRule="auto"/>
              <w:jc w:val="both"/>
              <w:rPr>
                <w:sz w:val="24"/>
                <w:szCs w:val="24"/>
              </w:rPr>
            </w:pPr>
            <w:r>
              <w:rPr>
                <w:rFonts w:ascii="Times New Roman" w:hAnsi="Times New Roman" w:cs="Times New Roman"/>
                <w:b/>
                <w:bCs/>
                <w:i/>
                <w:iCs/>
                <w:color w:val="FFFFFF" w:themeColor="background1"/>
                <w:sz w:val="24"/>
                <w:szCs w:val="24"/>
              </w:rPr>
              <w:t>Napomena:</w:t>
            </w:r>
            <w:r>
              <w:rPr>
                <w:sz w:val="24"/>
                <w:szCs w:val="24"/>
              </w:rPr>
              <w:t xml:space="preserve"> </w:t>
            </w:r>
            <w:r>
              <w:t xml:space="preserve"> </w:t>
            </w:r>
            <w:r w:rsidRPr="000C42B7">
              <w:rPr>
                <w:rFonts w:ascii="Times New Roman" w:hAnsi="Times New Roman" w:cs="Times New Roman"/>
                <w:i/>
                <w:iCs/>
                <w:color w:val="FFFFFF" w:themeColor="background1"/>
                <w:sz w:val="24"/>
                <w:szCs w:val="24"/>
              </w:rPr>
              <w:t>Demarkacijske točke i trase planirane kroz NP-BBI program odredit će NOP u suradnji s nositeljem tehničke provedbe NP-BBI programa</w:t>
            </w:r>
            <w:r w:rsidR="0024409F">
              <w:rPr>
                <w:rFonts w:ascii="Times New Roman" w:hAnsi="Times New Roman" w:cs="Times New Roman"/>
                <w:i/>
                <w:iCs/>
                <w:color w:val="FFFFFF" w:themeColor="background1"/>
                <w:sz w:val="24"/>
                <w:szCs w:val="24"/>
              </w:rPr>
              <w:t>, kao i</w:t>
            </w:r>
            <w:r w:rsidRPr="000C42B7">
              <w:rPr>
                <w:rFonts w:ascii="Times New Roman" w:hAnsi="Times New Roman" w:cs="Times New Roman"/>
                <w:i/>
                <w:iCs/>
                <w:color w:val="FFFFFF" w:themeColor="background1"/>
                <w:sz w:val="24"/>
                <w:szCs w:val="24"/>
              </w:rPr>
              <w:t xml:space="preserve"> posebne</w:t>
            </w:r>
            <w:r>
              <w:rPr>
                <w:rFonts w:ascii="Times New Roman" w:hAnsi="Times New Roman" w:cs="Times New Roman"/>
                <w:i/>
                <w:iCs/>
                <w:color w:val="FFFFFF" w:themeColor="background1"/>
                <w:sz w:val="24"/>
                <w:szCs w:val="24"/>
              </w:rPr>
              <w:t xml:space="preserve"> uvjete i obveze, a za svaki PRŠI</w:t>
            </w:r>
            <w:r w:rsidR="0024409F">
              <w:rPr>
                <w:rFonts w:ascii="Times New Roman" w:hAnsi="Times New Roman" w:cs="Times New Roman"/>
                <w:i/>
                <w:iCs/>
                <w:color w:val="FFFFFF" w:themeColor="background1"/>
                <w:sz w:val="24"/>
                <w:szCs w:val="24"/>
              </w:rPr>
              <w:t>;</w:t>
            </w:r>
            <w:r>
              <w:rPr>
                <w:rFonts w:ascii="Times New Roman" w:hAnsi="Times New Roman" w:cs="Times New Roman"/>
                <w:i/>
                <w:iCs/>
                <w:color w:val="FFFFFF" w:themeColor="background1"/>
                <w:sz w:val="24"/>
                <w:szCs w:val="24"/>
              </w:rPr>
              <w:t xml:space="preserve"> </w:t>
            </w:r>
            <w:r w:rsidR="0024409F">
              <w:t xml:space="preserve"> </w:t>
            </w:r>
            <w:r w:rsidR="0024409F" w:rsidRPr="0024409F">
              <w:rPr>
                <w:rFonts w:ascii="Times New Roman" w:hAnsi="Times New Roman" w:cs="Times New Roman"/>
                <w:i/>
                <w:iCs/>
                <w:color w:val="FFFFFF" w:themeColor="background1"/>
                <w:sz w:val="24"/>
                <w:szCs w:val="24"/>
              </w:rPr>
              <w:t>dokazuje se potvrdom NOP-a (Obrazac 3. Potvrda o usklađenosti PRŠI-ja sa strukturnim pravilima ONP-a).</w:t>
            </w:r>
          </w:p>
        </w:tc>
      </w:tr>
    </w:tbl>
    <w:p w14:paraId="298AED65" w14:textId="77777777" w:rsidR="00943AF6" w:rsidRDefault="0014783B">
      <w:pPr>
        <w:spacing w:after="15"/>
        <w:ind w:left="696" w:right="1"/>
        <w:jc w:val="both"/>
        <w:rPr>
          <w:rFonts w:ascii="Times New Roman" w:hAnsi="Times New Roman" w:cs="Times New Roman"/>
        </w:rPr>
      </w:pPr>
      <w:r>
        <w:rPr>
          <w:rFonts w:ascii="Times New Roman" w:hAnsi="Times New Roman" w:cs="Times New Roman"/>
        </w:rPr>
        <w:t xml:space="preserve">                                                                                                                                                                     </w:t>
      </w:r>
    </w:p>
    <w:p w14:paraId="51C20100" w14:textId="534B9AAA" w:rsidR="00943AF6" w:rsidRDefault="0014783B" w:rsidP="00197261">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Nepridržavanje zahtjeva koji se odnose na sposobnost Prijavitelja, učinkovito korištenje sredstava i zahtjeva povezanih s trajnošću, smatrat će se kršenjem </w:t>
      </w:r>
      <w:r>
        <w:rPr>
          <w:rFonts w:ascii="Times New Roman" w:hAnsi="Times New Roman" w:cs="Times New Roman"/>
          <w:i/>
          <w:sz w:val="24"/>
          <w:szCs w:val="24"/>
        </w:rPr>
        <w:t>Ugovora o dodjeli bespovratnih sredstava</w:t>
      </w:r>
      <w:r>
        <w:rPr>
          <w:rFonts w:ascii="Times New Roman" w:hAnsi="Times New Roman" w:cs="Times New Roman"/>
          <w:sz w:val="24"/>
          <w:szCs w:val="24"/>
        </w:rPr>
        <w:t xml:space="preserve"> te je moguće od Prijavitelja/korisnika bespovratnih sredstava </w:t>
      </w:r>
      <w:r w:rsidR="00702BD2">
        <w:rPr>
          <w:rFonts w:ascii="Times New Roman" w:hAnsi="Times New Roman" w:cs="Times New Roman"/>
          <w:sz w:val="24"/>
          <w:szCs w:val="24"/>
        </w:rPr>
        <w:t xml:space="preserve">i korisnika državne potpore (u slučaju ne pridržavanja zahtjeva povezanih s trajnošću) </w:t>
      </w:r>
      <w:r>
        <w:rPr>
          <w:rFonts w:ascii="Times New Roman" w:hAnsi="Times New Roman" w:cs="Times New Roman"/>
          <w:sz w:val="24"/>
          <w:szCs w:val="24"/>
        </w:rPr>
        <w:t xml:space="preserve">zatražiti povrat sredstava (navedeno provjerava PT2). </w:t>
      </w:r>
    </w:p>
    <w:p w14:paraId="3471C5C9" w14:textId="77777777" w:rsidR="00197261" w:rsidRDefault="00197261">
      <w:pPr>
        <w:pStyle w:val="NoSpacing"/>
        <w:jc w:val="both"/>
        <w:rPr>
          <w:rFonts w:ascii="Times New Roman" w:hAnsi="Times New Roman" w:cs="Times New Roman"/>
          <w:sz w:val="24"/>
          <w:szCs w:val="24"/>
        </w:rPr>
      </w:pPr>
    </w:p>
    <w:p w14:paraId="27340FB3" w14:textId="77777777" w:rsidR="00943AF6" w:rsidRDefault="0014783B">
      <w:pPr>
        <w:pStyle w:val="Heading3"/>
        <w:numPr>
          <w:ilvl w:val="2"/>
          <w:numId w:val="23"/>
        </w:numPr>
        <w:spacing w:before="0"/>
      </w:pPr>
      <w:bookmarkStart w:id="67" w:name="_Toc516131167"/>
      <w:r>
        <w:t>Veleprodajni pristup infrastrukturi i mrežama izgrađenima u projektima</w:t>
      </w:r>
      <w:bookmarkEnd w:id="67"/>
    </w:p>
    <w:p w14:paraId="134B17A1" w14:textId="77777777" w:rsidR="00943AF6" w:rsidRDefault="0014783B">
      <w:pPr>
        <w:pStyle w:val="NoSpacing"/>
        <w:spacing w:before="120"/>
        <w:jc w:val="both"/>
        <w:rPr>
          <w:rFonts w:ascii="Times New Roman" w:hAnsi="Times New Roman" w:cs="Times New Roman"/>
          <w:sz w:val="24"/>
          <w:szCs w:val="24"/>
        </w:rPr>
      </w:pPr>
      <w:r>
        <w:rPr>
          <w:rFonts w:ascii="Times New Roman" w:hAnsi="Times New Roman" w:cs="Times New Roman"/>
          <w:sz w:val="24"/>
          <w:szCs w:val="24"/>
        </w:rPr>
        <w:t xml:space="preserve">Veleprodajni uvjeti pristupa u projektima odnose se na: </w:t>
      </w:r>
    </w:p>
    <w:p w14:paraId="42D63E8D" w14:textId="77777777" w:rsidR="00943AF6" w:rsidRDefault="0014783B">
      <w:pPr>
        <w:pStyle w:val="NoSpacing"/>
        <w:numPr>
          <w:ilvl w:val="0"/>
          <w:numId w:val="56"/>
        </w:numPr>
        <w:jc w:val="both"/>
        <w:rPr>
          <w:rFonts w:ascii="Times New Roman" w:hAnsi="Times New Roman" w:cs="Times New Roman"/>
          <w:sz w:val="24"/>
          <w:szCs w:val="24"/>
        </w:rPr>
      </w:pPr>
      <w:r>
        <w:rPr>
          <w:rFonts w:ascii="Times New Roman" w:hAnsi="Times New Roman" w:cs="Times New Roman"/>
          <w:sz w:val="24"/>
          <w:szCs w:val="24"/>
        </w:rPr>
        <w:t xml:space="preserve">podržane veleprodajne usluge (točke pristupa mreži na razini pasivne infrastrukture i/ili veleprodajne usluge na aktivnoj mrežnoj razini), </w:t>
      </w:r>
    </w:p>
    <w:p w14:paraId="302A7081" w14:textId="77777777" w:rsidR="00943AF6" w:rsidRDefault="0014783B">
      <w:pPr>
        <w:pStyle w:val="NoSpacing"/>
        <w:numPr>
          <w:ilvl w:val="0"/>
          <w:numId w:val="56"/>
        </w:numPr>
        <w:jc w:val="both"/>
        <w:rPr>
          <w:rFonts w:ascii="Times New Roman" w:hAnsi="Times New Roman" w:cs="Times New Roman"/>
          <w:sz w:val="24"/>
          <w:szCs w:val="24"/>
        </w:rPr>
      </w:pPr>
      <w:r>
        <w:rPr>
          <w:rFonts w:ascii="Times New Roman" w:hAnsi="Times New Roman" w:cs="Times New Roman"/>
          <w:sz w:val="24"/>
          <w:szCs w:val="24"/>
        </w:rPr>
        <w:t>principe određivanja veleprodajnih naknada.</w:t>
      </w:r>
    </w:p>
    <w:p w14:paraId="672AD110" w14:textId="77777777" w:rsidR="00943AF6" w:rsidRDefault="00943AF6">
      <w:pPr>
        <w:pStyle w:val="NoSpacing"/>
        <w:jc w:val="both"/>
        <w:rPr>
          <w:rFonts w:ascii="Times New Roman" w:hAnsi="Times New Roman" w:cs="Times New Roman"/>
          <w:sz w:val="24"/>
          <w:szCs w:val="24"/>
        </w:rPr>
      </w:pPr>
    </w:p>
    <w:p w14:paraId="70A34899"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Propisivanjem veleprodajnih uvjeta pristupa mreži, uz postupke kontrole veleprodajnih naknada, cilj je osigurati jednake uvjete tržišnog natjecanja za sve operatore na područjima provedbe projekata u okviru ONP-a, kao što je i slučaj na svim ostalim područjima u kojima operatori pružaju usluge pod uobičajenim tržišnim uvjetima, uz eventualne mjere prethodne </w:t>
      </w:r>
      <w:r>
        <w:rPr>
          <w:rFonts w:ascii="Times New Roman" w:hAnsi="Times New Roman" w:cs="Times New Roman"/>
          <w:i/>
          <w:iCs/>
          <w:sz w:val="24"/>
          <w:szCs w:val="24"/>
        </w:rPr>
        <w:t>(ex ante</w:t>
      </w:r>
      <w:r>
        <w:rPr>
          <w:rFonts w:ascii="Times New Roman" w:hAnsi="Times New Roman" w:cs="Times New Roman"/>
          <w:sz w:val="24"/>
          <w:szCs w:val="24"/>
        </w:rPr>
        <w:t>) sektorske regulacije koju provodi HAKOM.</w:t>
      </w:r>
    </w:p>
    <w:p w14:paraId="4325041A" w14:textId="77777777" w:rsidR="00943AF6" w:rsidRDefault="00943AF6">
      <w:pPr>
        <w:pStyle w:val="NoSpacing"/>
        <w:jc w:val="both"/>
        <w:rPr>
          <w:rFonts w:ascii="Times New Roman" w:hAnsi="Times New Roman" w:cs="Times New Roman"/>
          <w:sz w:val="24"/>
          <w:szCs w:val="24"/>
        </w:rPr>
      </w:pPr>
    </w:p>
    <w:p w14:paraId="7E1B3049" w14:textId="77777777" w:rsidR="00943AF6" w:rsidRDefault="0014783B">
      <w:pPr>
        <w:pStyle w:val="NoSpacing"/>
        <w:jc w:val="both"/>
        <w:rPr>
          <w:rStyle w:val="normaltextrun"/>
          <w:rFonts w:ascii="Times New Roman" w:hAnsi="Times New Roman" w:cs="Times New Roman"/>
          <w:b/>
          <w:bCs/>
          <w:i/>
          <w:iCs/>
          <w:color w:val="00486E"/>
          <w:sz w:val="24"/>
          <w:szCs w:val="24"/>
          <w:u w:val="single"/>
          <w:shd w:val="clear" w:color="auto" w:fill="FFFFFF"/>
        </w:rPr>
      </w:pPr>
      <w:r>
        <w:rPr>
          <w:rStyle w:val="normaltextrun"/>
          <w:rFonts w:ascii="Times New Roman" w:hAnsi="Times New Roman" w:cs="Times New Roman"/>
          <w:b/>
          <w:bCs/>
          <w:i/>
          <w:iCs/>
          <w:color w:val="00486E"/>
          <w:sz w:val="24"/>
          <w:szCs w:val="24"/>
          <w:u w:val="single"/>
          <w:shd w:val="clear" w:color="auto" w:fill="FFFFFF"/>
        </w:rPr>
        <w:t>Veleprodajne usluge</w:t>
      </w:r>
    </w:p>
    <w:p w14:paraId="74184E5D" w14:textId="77777777" w:rsidR="00943AF6" w:rsidRDefault="00943AF6">
      <w:pPr>
        <w:pStyle w:val="NoSpacing"/>
        <w:jc w:val="both"/>
        <w:rPr>
          <w:rFonts w:ascii="Times New Roman" w:hAnsi="Times New Roman" w:cs="Times New Roman"/>
          <w:sz w:val="24"/>
          <w:szCs w:val="24"/>
        </w:rPr>
      </w:pPr>
    </w:p>
    <w:p w14:paraId="63832AB6"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Sve obvezne veleprodajne usluge operatori elektroničkih komunikacija kao izravni korisnici potpora (operator koji je odabran u postupku javne nabave, a u investicijskim modelima A i C) dužni su pružati u razdoblju od najmanje 7 godina od trenutka u kojem mreža izgrađena uz potpore postane operativna.  </w:t>
      </w:r>
    </w:p>
    <w:p w14:paraId="3A0A7BBB" w14:textId="77777777" w:rsidR="00943AF6" w:rsidRDefault="00943AF6">
      <w:pPr>
        <w:pStyle w:val="NoSpacing"/>
        <w:jc w:val="both"/>
        <w:rPr>
          <w:rFonts w:ascii="Times New Roman" w:hAnsi="Times New Roman" w:cs="Times New Roman"/>
          <w:sz w:val="24"/>
          <w:szCs w:val="24"/>
        </w:rPr>
      </w:pPr>
    </w:p>
    <w:p w14:paraId="3F399930" w14:textId="4B7F969F"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Budući da će se projekti izgradnje širokopojasne infrastrukture u okviru ONP-a financirati iz javnih sredstava, potrebno je osigurati najveću moguću razinu otvorenosti mreža izgrađenih u projektima, kako bi se osigurala kompetitivnost svih operatora na tržištu te najveća moguća dobrobit za krajnje korisnike. U skladu sa SDPŠM-om pristup cjelokupnoj pasivnoj mrežnoj infrastrukturi (kanalizacija, stupovi, neaktivna vlakna i ulični kabineti) omogućit će se neograničeno, a veleprodajni pristup mrežama financiranima iz državne potpore omogućit će se tijekom najmanje </w:t>
      </w:r>
      <w:r w:rsidR="00D313C5">
        <w:rPr>
          <w:rFonts w:ascii="Times New Roman" w:hAnsi="Times New Roman" w:cs="Times New Roman"/>
          <w:sz w:val="24"/>
          <w:szCs w:val="24"/>
        </w:rPr>
        <w:t xml:space="preserve">7 </w:t>
      </w:r>
      <w:r>
        <w:rPr>
          <w:rFonts w:ascii="Times New Roman" w:hAnsi="Times New Roman" w:cs="Times New Roman"/>
          <w:sz w:val="24"/>
          <w:szCs w:val="24"/>
        </w:rPr>
        <w:t xml:space="preserve">godina. Operatori koji su izravni korisnici potpore moraju pružati sve obvezne veleprodajne usluge tijekom najmanje </w:t>
      </w:r>
      <w:r w:rsidR="0031616C">
        <w:rPr>
          <w:rFonts w:ascii="Times New Roman" w:hAnsi="Times New Roman" w:cs="Times New Roman"/>
          <w:sz w:val="24"/>
          <w:szCs w:val="24"/>
        </w:rPr>
        <w:t xml:space="preserve">7 </w:t>
      </w:r>
      <w:r>
        <w:rPr>
          <w:rFonts w:ascii="Times New Roman" w:hAnsi="Times New Roman" w:cs="Times New Roman"/>
          <w:sz w:val="24"/>
          <w:szCs w:val="24"/>
        </w:rPr>
        <w:t xml:space="preserve">godina od stavljanja cjelokupne mreže izgrađene uz potporu u rad. Nakon isteka tog najkraćeg razdoblja od </w:t>
      </w:r>
      <w:r w:rsidR="0031616C">
        <w:rPr>
          <w:rFonts w:ascii="Times New Roman" w:hAnsi="Times New Roman" w:cs="Times New Roman"/>
          <w:sz w:val="24"/>
          <w:szCs w:val="24"/>
        </w:rPr>
        <w:t xml:space="preserve">7 </w:t>
      </w:r>
      <w:r>
        <w:rPr>
          <w:rFonts w:ascii="Times New Roman" w:hAnsi="Times New Roman" w:cs="Times New Roman"/>
          <w:sz w:val="24"/>
          <w:szCs w:val="24"/>
        </w:rPr>
        <w:t>godina odgovarajuće se mjere u pogledu veleprodajnog pristupa mogu zadržati ili izmijeniti ako se u okviru regulatorne analize i mjera koje provodi NRA (hrvatsko nacionalno regulatorno tijelo u sektoru elektroničkih komunikacija (</w:t>
      </w:r>
      <w:r w:rsidR="00E6733E">
        <w:rPr>
          <w:rFonts w:ascii="Times New Roman" w:hAnsi="Times New Roman" w:cs="Times New Roman"/>
          <w:sz w:val="24"/>
          <w:szCs w:val="24"/>
        </w:rPr>
        <w:t>engl.</w:t>
      </w:r>
      <w:r>
        <w:rPr>
          <w:rFonts w:ascii="Times New Roman" w:hAnsi="Times New Roman" w:cs="Times New Roman"/>
          <w:sz w:val="24"/>
          <w:szCs w:val="24"/>
        </w:rPr>
        <w:t xml:space="preserve"> </w:t>
      </w:r>
      <w:r>
        <w:rPr>
          <w:rFonts w:ascii="Times New Roman" w:hAnsi="Times New Roman" w:cs="Times New Roman"/>
          <w:i/>
          <w:iCs/>
          <w:sz w:val="24"/>
          <w:szCs w:val="24"/>
        </w:rPr>
        <w:t xml:space="preserve">National Regulatory Authority – </w:t>
      </w:r>
      <w:r>
        <w:rPr>
          <w:rFonts w:ascii="Times New Roman" w:hAnsi="Times New Roman" w:cs="Times New Roman"/>
          <w:sz w:val="24"/>
          <w:szCs w:val="24"/>
        </w:rPr>
        <w:t>NRA) – HAKOM) mrežni operator proglasi operatorom sa znatnijom tržišnom snagom. Propisani uvjeti za veleprodajni pristup odnose se na svu novu infrastrukturu izgrađenu tijekom provedbe projekta, na postojeću infrastrukturu koja se rabi u projektu te na sve dijelove mreže povezane s novoizgrađenom ili postojećom infrastrukturom u projektu, a koje su funkcionalno potrebne za pružanje veleprodajnih usluga.</w:t>
      </w:r>
    </w:p>
    <w:p w14:paraId="1FB6A1A1" w14:textId="77777777" w:rsidR="00943AF6" w:rsidRDefault="00943AF6">
      <w:pPr>
        <w:pStyle w:val="NoSpacing"/>
        <w:jc w:val="both"/>
        <w:rPr>
          <w:rFonts w:ascii="Times New Roman" w:hAnsi="Times New Roman" w:cs="Times New Roman"/>
          <w:sz w:val="24"/>
          <w:szCs w:val="24"/>
        </w:rPr>
      </w:pPr>
    </w:p>
    <w:p w14:paraId="3C635323"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Ako se primjenjuje investicijski model B, on je podložan općenitim ograničenjima u skladu s bilješkom (fusnotom) 96</w:t>
      </w:r>
      <w:r>
        <w:t xml:space="preserve"> </w:t>
      </w:r>
      <w:r>
        <w:rPr>
          <w:rFonts w:ascii="Times New Roman" w:hAnsi="Times New Roman" w:cs="Times New Roman"/>
          <w:sz w:val="24"/>
          <w:szCs w:val="24"/>
        </w:rPr>
        <w:t>SDPŠM-a, a uključuju:</w:t>
      </w:r>
    </w:p>
    <w:p w14:paraId="497941A7" w14:textId="77777777" w:rsidR="00943AF6" w:rsidRDefault="0014783B">
      <w:pPr>
        <w:pStyle w:val="NoSpacing"/>
        <w:numPr>
          <w:ilvl w:val="0"/>
          <w:numId w:val="68"/>
        </w:numPr>
        <w:jc w:val="both"/>
        <w:rPr>
          <w:rFonts w:ascii="Times New Roman" w:hAnsi="Times New Roman" w:cs="Times New Roman"/>
          <w:sz w:val="24"/>
          <w:szCs w:val="24"/>
        </w:rPr>
      </w:pPr>
      <w:r>
        <w:rPr>
          <w:rFonts w:ascii="Times New Roman" w:hAnsi="Times New Roman" w:cs="Times New Roman"/>
          <w:sz w:val="24"/>
          <w:szCs w:val="24"/>
        </w:rPr>
        <w:t>obvezu da javni mrežni operatori primjenjuju veleprodajni poslovni model kojim se omogućuje veleprodajni pristup subvencioniranoj infrastrukturi, suzdržavajući se od djelovanja na maloprodajnoj razini;</w:t>
      </w:r>
    </w:p>
    <w:p w14:paraId="4BD878A3" w14:textId="77777777" w:rsidR="00943AF6" w:rsidRDefault="0014783B">
      <w:pPr>
        <w:pStyle w:val="NoSpacing"/>
        <w:numPr>
          <w:ilvl w:val="0"/>
          <w:numId w:val="68"/>
        </w:numPr>
        <w:jc w:val="both"/>
        <w:rPr>
          <w:rFonts w:ascii="Times New Roman" w:hAnsi="Times New Roman" w:cs="Times New Roman"/>
          <w:sz w:val="24"/>
          <w:szCs w:val="24"/>
        </w:rPr>
      </w:pPr>
      <w:r>
        <w:rPr>
          <w:rFonts w:ascii="Times New Roman" w:hAnsi="Times New Roman" w:cs="Times New Roman"/>
          <w:sz w:val="24"/>
          <w:szCs w:val="24"/>
        </w:rPr>
        <w:t>ograničenje poslovanja operatora na područja koja nisu komercijalno atraktivna (bijela područja NGA);</w:t>
      </w:r>
    </w:p>
    <w:p w14:paraId="4A98DE4E" w14:textId="77777777" w:rsidR="00943AF6" w:rsidRDefault="0014783B">
      <w:pPr>
        <w:pStyle w:val="NoSpacing"/>
        <w:numPr>
          <w:ilvl w:val="0"/>
          <w:numId w:val="68"/>
        </w:numPr>
        <w:jc w:val="both"/>
        <w:rPr>
          <w:rFonts w:ascii="Times New Roman" w:hAnsi="Times New Roman" w:cs="Times New Roman"/>
          <w:sz w:val="24"/>
          <w:szCs w:val="24"/>
        </w:rPr>
      </w:pPr>
      <w:r>
        <w:rPr>
          <w:rFonts w:ascii="Times New Roman" w:hAnsi="Times New Roman" w:cs="Times New Roman"/>
          <w:sz w:val="24"/>
          <w:szCs w:val="24"/>
        </w:rPr>
        <w:t xml:space="preserve">ispunjavanje obveze neprofitnosti i obvezu računovodstvenog razdvajanja sredstava koja se rabe za rad mreža od sredstva koja se rabe za drugo poslovanje u okviru nadležnosti tijela javne uprave. </w:t>
      </w:r>
    </w:p>
    <w:p w14:paraId="65952F0D" w14:textId="77777777" w:rsidR="00943AF6" w:rsidRDefault="00943AF6">
      <w:pPr>
        <w:pStyle w:val="NoSpacing"/>
        <w:ind w:left="720"/>
        <w:jc w:val="both"/>
        <w:rPr>
          <w:rFonts w:ascii="Times New Roman" w:hAnsi="Times New Roman" w:cs="Times New Roman"/>
          <w:sz w:val="24"/>
          <w:szCs w:val="24"/>
        </w:rPr>
      </w:pPr>
    </w:p>
    <w:p w14:paraId="273AE1F6"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Ciljano područje ograničeno je na područje u nadležnosti javnih naručitelja. Iznimno, javni mrežni operator može pružati usluge krajnjim korisnicima ako se radi o javnim korisnicima koji su dio predmetnog tijela javne uprave jer je u tom slučaju pružanje usluga od javnog interesa te, među ostalim, može biti jedan od razloga za provedbu projekta.</w:t>
      </w:r>
    </w:p>
    <w:p w14:paraId="18FB64D9" w14:textId="77777777" w:rsidR="00943AF6" w:rsidRDefault="00943AF6">
      <w:pPr>
        <w:pStyle w:val="NoSpacing"/>
        <w:jc w:val="both"/>
        <w:rPr>
          <w:rFonts w:ascii="Times New Roman" w:hAnsi="Times New Roman" w:cs="Times New Roman"/>
          <w:sz w:val="24"/>
          <w:szCs w:val="24"/>
        </w:rPr>
      </w:pPr>
    </w:p>
    <w:p w14:paraId="7F58A16F" w14:textId="77777777" w:rsidR="00943AF6" w:rsidRDefault="0014783B">
      <w:pPr>
        <w:pStyle w:val="NoSpacing"/>
        <w:jc w:val="both"/>
        <w:rPr>
          <w:rStyle w:val="normaltextrun"/>
          <w:rFonts w:ascii="Times New Roman" w:hAnsi="Times New Roman" w:cs="Times New Roman"/>
          <w:b/>
          <w:bCs/>
          <w:i/>
          <w:iCs/>
          <w:color w:val="00486E"/>
          <w:sz w:val="24"/>
          <w:szCs w:val="24"/>
          <w:u w:val="single"/>
          <w:shd w:val="clear" w:color="auto" w:fill="FFFFFF"/>
        </w:rPr>
      </w:pPr>
      <w:r>
        <w:rPr>
          <w:rStyle w:val="normaltextrun"/>
          <w:rFonts w:ascii="Times New Roman" w:hAnsi="Times New Roman" w:cs="Times New Roman"/>
          <w:b/>
          <w:bCs/>
          <w:i/>
          <w:iCs/>
          <w:color w:val="00486E"/>
          <w:sz w:val="24"/>
          <w:szCs w:val="24"/>
          <w:u w:val="single"/>
          <w:shd w:val="clear" w:color="auto" w:fill="FFFFFF"/>
        </w:rPr>
        <w:t xml:space="preserve">Veleprodajne naknade </w:t>
      </w:r>
    </w:p>
    <w:p w14:paraId="06361FE8" w14:textId="77777777" w:rsidR="00943AF6" w:rsidRDefault="00943AF6">
      <w:pPr>
        <w:pStyle w:val="NoSpacing"/>
        <w:jc w:val="both"/>
        <w:rPr>
          <w:rFonts w:ascii="Times New Roman" w:hAnsi="Times New Roman" w:cs="Times New Roman"/>
          <w:sz w:val="24"/>
          <w:szCs w:val="24"/>
        </w:rPr>
      </w:pPr>
    </w:p>
    <w:p w14:paraId="6572AF11" w14:textId="1CC2D616"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NP-ovi su dužni sva relevantna pravila određivanja i naknadne kontrole veleprodajnih naknada i uvjeta specificirati već tijekom pripremne faze projekta, odnosno, PRŠI</w:t>
      </w:r>
      <w:r w:rsidR="0031616C">
        <w:rPr>
          <w:rFonts w:ascii="Times New Roman" w:hAnsi="Times New Roman" w:cs="Times New Roman"/>
          <w:sz w:val="24"/>
          <w:szCs w:val="24"/>
        </w:rPr>
        <w:t>-ja</w:t>
      </w:r>
      <w:r>
        <w:rPr>
          <w:rFonts w:ascii="Times New Roman" w:hAnsi="Times New Roman" w:cs="Times New Roman"/>
          <w:sz w:val="24"/>
          <w:szCs w:val="24"/>
        </w:rPr>
        <w:t xml:space="preserve">, te ih staviti na uvid svim </w:t>
      </w:r>
      <w:r w:rsidR="0041434C">
        <w:rPr>
          <w:rFonts w:ascii="Times New Roman" w:hAnsi="Times New Roman" w:cs="Times New Roman"/>
          <w:sz w:val="24"/>
          <w:szCs w:val="24"/>
        </w:rPr>
        <w:t>operatorima elektroničkih komunikacija, a</w:t>
      </w:r>
      <w:r>
        <w:rPr>
          <w:rFonts w:ascii="Times New Roman" w:hAnsi="Times New Roman" w:cs="Times New Roman"/>
          <w:sz w:val="24"/>
          <w:szCs w:val="24"/>
        </w:rPr>
        <w:t xml:space="preserve"> tijekom druge javne rasprave. Na taj način operatori mogu unaprijed precizno pripremiti svoje poslovne planove i predati kompetitivne ponude u postupku javne nabave (vrijedi za investicijske modele A i C).</w:t>
      </w:r>
    </w:p>
    <w:p w14:paraId="7BB30A52" w14:textId="77777777" w:rsidR="00943AF6" w:rsidRDefault="00943AF6">
      <w:pPr>
        <w:pStyle w:val="NoSpacing"/>
        <w:jc w:val="both"/>
        <w:rPr>
          <w:rFonts w:ascii="Times New Roman" w:hAnsi="Times New Roman" w:cs="Times New Roman"/>
          <w:sz w:val="24"/>
          <w:szCs w:val="24"/>
        </w:rPr>
      </w:pPr>
    </w:p>
    <w:p w14:paraId="1E9FE241" w14:textId="468D83B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Budući da je postupak određivanja odgovarajuće razine veleprodajnih naknada u projektima kompleksan i zahtijeva specifična znanja i iskustvo koje NP-ovi u većini slučajeva ne posjeduju, u postupak verifikacije veleprodajnih cijena i uvjeta u projektima uključen je HAKOM. ONP-om je određena obveza odabranog operatora da predloži naknade i uvjete pristupa, a u skladu s pravilima određenim u ONP-u. Kao dio ove obveze, odabrani operator dužan je dostaviti prijedlog naknada i uvjeta pristupa HAKOM-u (uključujući detaljan opis metoda i/ili usporednih vrijednosti koje su primijenjene u izradi prijedloga), a nakon čega će HAKOM dati </w:t>
      </w:r>
      <w:r>
        <w:rPr>
          <w:rFonts w:ascii="Times New Roman" w:hAnsi="Times New Roman" w:cs="Times New Roman"/>
          <w:sz w:val="24"/>
          <w:szCs w:val="24"/>
        </w:rPr>
        <w:lastRenderedPageBreak/>
        <w:t xml:space="preserve">svoje mišljenje na predložene naknade i uvjete. Nakon primitka HAKOM-ovog mišljenja, odabrani operator je dužan, ukoliko je to potrebno, uskladiti prvotno predložene veleprodajne naknade i uvjete prema primjedbama HAKOM-a. Nakon toga, ako su konačne veleprodajne naknade i uvjeti u potpunosti usklađeni s HAKOM-ovim primjedbama, NP-ovi smiju izdati konačno odobrenje predloženih veleprodajnih naknada i uvjeta operatora. Takvo odobrenje NP-ova predstavljat će preduvjet da mreže izgrađene uz potpore postanu operativne, odnosno da se putem istih mogu pružati usluge. </w:t>
      </w:r>
    </w:p>
    <w:p w14:paraId="76B791D4" w14:textId="77777777" w:rsidR="00943AF6" w:rsidRDefault="00943AF6">
      <w:pPr>
        <w:pStyle w:val="NoSpacing"/>
        <w:jc w:val="both"/>
        <w:rPr>
          <w:rFonts w:ascii="Times New Roman" w:hAnsi="Times New Roman" w:cs="Times New Roman"/>
          <w:sz w:val="24"/>
          <w:szCs w:val="24"/>
        </w:rPr>
      </w:pPr>
    </w:p>
    <w:p w14:paraId="0B8AF718" w14:textId="41D7B883" w:rsidR="00943AF6" w:rsidRPr="00E6733E" w:rsidRDefault="0014783B">
      <w:pPr>
        <w:pStyle w:val="NoSpacing"/>
        <w:jc w:val="both"/>
        <w:rPr>
          <w:rFonts w:ascii="Times New Roman" w:hAnsi="Times New Roman" w:cs="Times New Roman"/>
          <w:color w:val="FFFFFF" w:themeColor="background1"/>
          <w:sz w:val="24"/>
          <w:szCs w:val="24"/>
        </w:rPr>
      </w:pPr>
      <w:r>
        <w:rPr>
          <w:rFonts w:ascii="Times New Roman" w:hAnsi="Times New Roman" w:cs="Times New Roman"/>
          <w:sz w:val="24"/>
          <w:szCs w:val="24"/>
        </w:rPr>
        <w:t xml:space="preserve">Nakon inicijalnog odobrenja veleprodajnih naknada i uvjeta, isti moraju biti redovito naknadno provjeravani u svakom projektu. To je potrebno kako bi se obuhvatile sve promjene na tržištu, prvenstveno s obzirom na promjene veleprodajnih naknada i uvjeta u komercijalnim područjima, uključujući i promjene reguliranih naknada i uvjeta operatora sa značajnom tržišnom snagom (engl. </w:t>
      </w:r>
      <w:r>
        <w:rPr>
          <w:rFonts w:ascii="Times New Roman" w:hAnsi="Times New Roman" w:cs="Times New Roman"/>
          <w:i/>
          <w:iCs/>
          <w:sz w:val="24"/>
          <w:szCs w:val="24"/>
        </w:rPr>
        <w:t>Significant Market Power</w:t>
      </w:r>
      <w:r>
        <w:rPr>
          <w:rFonts w:ascii="Times New Roman" w:hAnsi="Times New Roman" w:cs="Times New Roman"/>
          <w:sz w:val="24"/>
          <w:szCs w:val="24"/>
        </w:rPr>
        <w:t xml:space="preserve"> – SMP)</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Postupak naknadne provjere mora</w:t>
      </w:r>
      <w:r w:rsidR="0031616C">
        <w:rPr>
          <w:rFonts w:ascii="Times New Roman" w:hAnsi="Times New Roman" w:cs="Times New Roman"/>
          <w:sz w:val="24"/>
          <w:szCs w:val="24"/>
        </w:rPr>
        <w:t xml:space="preserve"> </w:t>
      </w:r>
      <w:r w:rsidR="0031616C" w:rsidRPr="0031616C">
        <w:rPr>
          <w:rFonts w:ascii="Times New Roman" w:hAnsi="Times New Roman" w:cs="Times New Roman"/>
          <w:sz w:val="24"/>
          <w:szCs w:val="24"/>
        </w:rPr>
        <w:t xml:space="preserve">biti proveden najmanje svakih godinu dana, računajući od trenutka inicijalnog odobrenja veleprodajnih naknada i uvjeta. </w:t>
      </w:r>
      <w:r>
        <w:rPr>
          <w:rFonts w:ascii="Times New Roman" w:hAnsi="Times New Roman" w:cs="Times New Roman"/>
          <w:sz w:val="24"/>
          <w:szCs w:val="24"/>
        </w:rPr>
        <w:t xml:space="preserve"> </w:t>
      </w:r>
    </w:p>
    <w:tbl>
      <w:tblPr>
        <w:tblStyle w:val="TableGrid1"/>
        <w:tblpPr w:leftFromText="180" w:rightFromText="180" w:vertAnchor="text" w:horzAnchor="margin" w:tblpX="-38" w:tblpY="233"/>
        <w:tblW w:w="9185" w:type="dxa"/>
        <w:tblLook w:val="04A0" w:firstRow="1" w:lastRow="0" w:firstColumn="1" w:lastColumn="0" w:noHBand="0" w:noVBand="1"/>
      </w:tblPr>
      <w:tblGrid>
        <w:gridCol w:w="9185"/>
      </w:tblGrid>
      <w:tr w:rsidR="00943AF6" w:rsidRPr="0041434C" w14:paraId="5011B48E" w14:textId="77777777">
        <w:trPr>
          <w:trHeight w:val="438"/>
        </w:trPr>
        <w:tc>
          <w:tcPr>
            <w:tcW w:w="9185" w:type="dxa"/>
            <w:shd w:val="clear" w:color="auto" w:fill="0093DD"/>
          </w:tcPr>
          <w:p w14:paraId="6D361D5F" w14:textId="77777777" w:rsidR="00943AF6" w:rsidRPr="0041434C" w:rsidRDefault="0014783B">
            <w:pPr>
              <w:spacing w:after="0" w:line="240" w:lineRule="auto"/>
              <w:jc w:val="both"/>
              <w:rPr>
                <w:rFonts w:ascii="Times New Roman" w:hAnsi="Times New Roman" w:cs="Times New Roman"/>
                <w:b/>
                <w:bCs/>
                <w:i/>
                <w:iCs/>
                <w:color w:val="FFFFFF" w:themeColor="background1"/>
                <w:sz w:val="24"/>
                <w:szCs w:val="24"/>
              </w:rPr>
            </w:pPr>
            <w:r w:rsidRPr="0041434C">
              <w:rPr>
                <w:rFonts w:ascii="Times New Roman" w:hAnsi="Times New Roman" w:cs="Times New Roman"/>
                <w:b/>
                <w:bCs/>
                <w:i/>
                <w:iCs/>
                <w:color w:val="FFFFFF" w:themeColor="background1"/>
                <w:sz w:val="24"/>
                <w:szCs w:val="24"/>
              </w:rPr>
              <w:t xml:space="preserve">Napomena: </w:t>
            </w:r>
            <w:r w:rsidRPr="00E6733E">
              <w:rPr>
                <w:color w:val="FFFFFF" w:themeColor="background1"/>
              </w:rPr>
              <w:t xml:space="preserve"> </w:t>
            </w:r>
            <w:r w:rsidRPr="0041434C">
              <w:rPr>
                <w:rFonts w:ascii="Times New Roman" w:hAnsi="Times New Roman" w:cs="Times New Roman"/>
                <w:i/>
                <w:iCs/>
                <w:color w:val="FFFFFF" w:themeColor="background1"/>
                <w:sz w:val="24"/>
                <w:szCs w:val="24"/>
              </w:rPr>
              <w:t>Sva prava i obveze korisnika državne potpore prema Programu državnih potpora, a koji je odobrila EK u predmetu: Državna potpora SA.38626 (2015/N) – Hrvatska, definirat će se Ugovorom o dodjeli bespovratnih sredstava za investicijske modele A i B, odnosno, Ugovorom o javno-privatnom partnerstvu</w:t>
            </w:r>
            <w:r w:rsidRPr="00E6733E">
              <w:rPr>
                <w:color w:val="FFFFFF" w:themeColor="background1"/>
              </w:rPr>
              <w:t xml:space="preserve"> </w:t>
            </w:r>
            <w:r w:rsidRPr="0041434C">
              <w:rPr>
                <w:rFonts w:ascii="Times New Roman" w:hAnsi="Times New Roman" w:cs="Times New Roman"/>
                <w:i/>
                <w:iCs/>
                <w:color w:val="FFFFFF" w:themeColor="background1"/>
                <w:sz w:val="24"/>
                <w:szCs w:val="24"/>
              </w:rPr>
              <w:t>za investicijski model C.</w:t>
            </w:r>
          </w:p>
        </w:tc>
      </w:tr>
    </w:tbl>
    <w:p w14:paraId="52488CEB" w14:textId="77777777" w:rsidR="00943AF6" w:rsidRDefault="00943AF6">
      <w:pPr>
        <w:pStyle w:val="NoSpacing"/>
        <w:jc w:val="both"/>
        <w:rPr>
          <w:rFonts w:ascii="Times New Roman" w:hAnsi="Times New Roman" w:cs="Times New Roman"/>
          <w:sz w:val="24"/>
          <w:szCs w:val="24"/>
        </w:rPr>
      </w:pPr>
    </w:p>
    <w:p w14:paraId="4452EB56" w14:textId="77777777" w:rsidR="00943AF6" w:rsidRDefault="00943AF6">
      <w:pPr>
        <w:pStyle w:val="NoSpacing"/>
        <w:jc w:val="both"/>
        <w:rPr>
          <w:rFonts w:ascii="Times New Roman" w:hAnsi="Times New Roman" w:cs="Times New Roman"/>
          <w:sz w:val="24"/>
          <w:szCs w:val="24"/>
        </w:rPr>
      </w:pPr>
    </w:p>
    <w:p w14:paraId="3C1B2586" w14:textId="77777777" w:rsidR="00943AF6" w:rsidRDefault="0014783B" w:rsidP="0012334D">
      <w:pPr>
        <w:pStyle w:val="Heading2"/>
      </w:pPr>
      <w:bookmarkStart w:id="68" w:name="bookmark14"/>
      <w:bookmarkStart w:id="69" w:name="_Toc452468697"/>
      <w:bookmarkEnd w:id="68"/>
      <w:r>
        <w:t xml:space="preserve"> </w:t>
      </w:r>
      <w:bookmarkStart w:id="70" w:name="_Toc490210289"/>
      <w:bookmarkStart w:id="71" w:name="_Toc516131168"/>
      <w:r>
        <w:t>Prihvatljivost projekta</w:t>
      </w:r>
      <w:bookmarkEnd w:id="69"/>
      <w:bookmarkEnd w:id="70"/>
      <w:bookmarkEnd w:id="71"/>
    </w:p>
    <w:tbl>
      <w:tblPr>
        <w:tblStyle w:val="TableGrid1"/>
        <w:tblpPr w:leftFromText="180" w:rightFromText="180" w:vertAnchor="text" w:horzAnchor="margin" w:tblpX="-39" w:tblpY="233"/>
        <w:tblW w:w="9186" w:type="dxa"/>
        <w:tblLook w:val="04A0" w:firstRow="1" w:lastRow="0" w:firstColumn="1" w:lastColumn="0" w:noHBand="0" w:noVBand="1"/>
      </w:tblPr>
      <w:tblGrid>
        <w:gridCol w:w="9186"/>
      </w:tblGrid>
      <w:tr w:rsidR="00943AF6" w14:paraId="2E2C3896" w14:textId="77777777">
        <w:trPr>
          <w:trHeight w:val="438"/>
        </w:trPr>
        <w:tc>
          <w:tcPr>
            <w:tcW w:w="9186" w:type="dxa"/>
            <w:shd w:val="clear" w:color="auto" w:fill="0093DD"/>
          </w:tcPr>
          <w:p w14:paraId="787B5301" w14:textId="3AE401D2" w:rsidR="00943AF6" w:rsidRDefault="0014783B">
            <w:pPr>
              <w:spacing w:after="0" w:line="240" w:lineRule="auto"/>
              <w:contextualSpacing/>
              <w:jc w:val="both"/>
              <w:rPr>
                <w:rFonts w:ascii="Times New Roman" w:hAnsi="Times New Roman" w:cs="Times New Roman"/>
                <w:i/>
                <w:iCs/>
                <w:sz w:val="24"/>
                <w:szCs w:val="24"/>
              </w:rPr>
            </w:pPr>
            <w:bookmarkStart w:id="72" w:name="_Hlk491438886"/>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Kriteriji prihvatljivosti projekta (navedeni niže) provjeravaju se tijekom odgovarajuće faze postupka dodjele (</w:t>
            </w:r>
            <w:r w:rsidR="00E6733E">
              <w:rPr>
                <w:rFonts w:ascii="Times New Roman" w:hAnsi="Times New Roman" w:cs="Times New Roman"/>
                <w:i/>
                <w:iCs/>
                <w:color w:val="FFFFFF" w:themeColor="background1"/>
                <w:sz w:val="24"/>
                <w:szCs w:val="24"/>
              </w:rPr>
              <w:t>na način opisan</w:t>
            </w:r>
            <w:r>
              <w:rPr>
                <w:rFonts w:ascii="Times New Roman" w:hAnsi="Times New Roman" w:cs="Times New Roman"/>
                <w:i/>
                <w:iCs/>
                <w:color w:val="FFFFFF" w:themeColor="background1"/>
                <w:sz w:val="24"/>
                <w:szCs w:val="24"/>
              </w:rPr>
              <w:t xml:space="preserve"> u točki 4.1. ovih Uputa). </w:t>
            </w:r>
            <w:bookmarkEnd w:id="72"/>
          </w:p>
        </w:tc>
      </w:tr>
    </w:tbl>
    <w:p w14:paraId="7183A9A2" w14:textId="070E3535" w:rsidR="00943AF6" w:rsidRDefault="0014783B">
      <w:pPr>
        <w:pStyle w:val="NoSpacing"/>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Kako bi bio prihvatljiv, projektni prijedlog</w:t>
      </w:r>
      <w:r w:rsidR="00490E6F">
        <w:rPr>
          <w:rFonts w:ascii="Times New Roman" w:hAnsi="Times New Roman" w:cs="Times New Roman"/>
          <w:sz w:val="24"/>
          <w:szCs w:val="24"/>
        </w:rPr>
        <w:t>, odnosno, projekt</w:t>
      </w:r>
      <w:r>
        <w:rPr>
          <w:rFonts w:ascii="Times New Roman" w:hAnsi="Times New Roman" w:cs="Times New Roman"/>
          <w:sz w:val="24"/>
          <w:szCs w:val="24"/>
        </w:rPr>
        <w:t xml:space="preserve"> mora udovoljavati svim utvrđenim kriterijima prihvatljivosti, kako slijede:</w:t>
      </w:r>
    </w:p>
    <w:p w14:paraId="35CE238C" w14:textId="77777777" w:rsidR="00943AF6" w:rsidRDefault="00943AF6">
      <w:pPr>
        <w:pStyle w:val="NoSpacing"/>
        <w:jc w:val="both"/>
        <w:rPr>
          <w:rFonts w:ascii="Times New Roman" w:hAnsi="Times New Roman" w:cs="Times New Roman"/>
          <w:sz w:val="24"/>
          <w:szCs w:val="24"/>
        </w:rPr>
      </w:pPr>
    </w:p>
    <w:p w14:paraId="40367598" w14:textId="33E97FB4"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Opći kriteriji prihvatljivosti projekta</w:t>
      </w:r>
    </w:p>
    <w:p w14:paraId="044A29DB" w14:textId="77777777" w:rsidR="00943AF6" w:rsidRDefault="00943AF6">
      <w:pPr>
        <w:pStyle w:val="NoSpacing"/>
        <w:jc w:val="both"/>
        <w:rPr>
          <w:rFonts w:ascii="Times New Roman" w:hAnsi="Times New Roman" w:cs="Times New Roman"/>
          <w:sz w:val="24"/>
          <w:szCs w:val="24"/>
        </w:rPr>
      </w:pPr>
    </w:p>
    <w:p w14:paraId="2C345DAC" w14:textId="77777777" w:rsidR="00943AF6" w:rsidRDefault="0014783B">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Projekt je u skladu sa OPKK, PO 2, IP 2a, SC 2a1 te, slijedom toga, odgovara predmetu i svrsi ovog Poziva (točka 1.3. Uputa); dokazuje se Prijavnim obrascem</w:t>
      </w:r>
      <w:r>
        <w:rPr>
          <w:rFonts w:ascii="Times New Roman" w:hAnsi="Times New Roman" w:cs="Times New Roman"/>
          <w:i/>
          <w:iCs/>
          <w:sz w:val="24"/>
          <w:szCs w:val="24"/>
          <w:lang w:val="hr-HR"/>
        </w:rPr>
        <w:t xml:space="preserve"> (Obrazac 1. Prijavni obrazac).</w:t>
      </w:r>
    </w:p>
    <w:p w14:paraId="6FFA6247"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Projekt se provodi u potpunosti na teritoriju RH; dokazuje se Prijavnim obrascem</w:t>
      </w:r>
      <w:r>
        <w:rPr>
          <w:rFonts w:ascii="Times New Roman" w:hAnsi="Times New Roman" w:cs="Times New Roman"/>
          <w:i/>
          <w:iCs/>
          <w:sz w:val="24"/>
          <w:szCs w:val="24"/>
          <w:lang w:val="hr-HR"/>
        </w:rPr>
        <w:t xml:space="preserve"> (Obrazac 1. Prijavni obrazac).</w:t>
      </w:r>
    </w:p>
    <w:p w14:paraId="739932FA"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Aktivnosti projekta su u skladu s prihvatljivim aktivnostima u sklopu ovog Poziva (točka 2.7. Uputa); dokazuje se Prijavnim obrascem</w:t>
      </w:r>
      <w:r>
        <w:rPr>
          <w:rFonts w:ascii="Times New Roman" w:hAnsi="Times New Roman" w:cs="Times New Roman"/>
          <w:i/>
          <w:iCs/>
          <w:sz w:val="24"/>
          <w:szCs w:val="24"/>
          <w:lang w:val="hr-HR"/>
        </w:rPr>
        <w:t xml:space="preserve"> (Obrazac 1. Prijavni obrazac).</w:t>
      </w:r>
    </w:p>
    <w:p w14:paraId="5745A452"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 xml:space="preserve">Projekt ne uključuje aktivnosti koje su bile dio operacije koja je, ili je trebala biti, podložna postupku povrata sredstava (u skladu s člankom 125. stavkom 3(f) Uredbe </w:t>
      </w:r>
      <w:r>
        <w:rPr>
          <w:rFonts w:ascii="Times New Roman" w:hAnsi="Times New Roman" w:cs="Times New Roman"/>
          <w:sz w:val="24"/>
          <w:szCs w:val="24"/>
          <w:lang w:val="hr-HR"/>
        </w:rPr>
        <w:lastRenderedPageBreak/>
        <w:t>(EU) br. 1303/2013) nakon promjene proizvodne aktivnosti izvan programskog područja; dokazuje se Izjavom prijavitelja</w:t>
      </w:r>
      <w:r>
        <w:rPr>
          <w:rFonts w:ascii="Times New Roman" w:hAnsi="Times New Roman" w:cs="Times New Roman"/>
          <w:i/>
          <w:iCs/>
          <w:sz w:val="24"/>
          <w:szCs w:val="24"/>
          <w:lang w:val="hr-HR"/>
        </w:rPr>
        <w:t xml:space="preserve"> (Obrazac 2. Izjava prijavitelja).</w:t>
      </w:r>
    </w:p>
    <w:p w14:paraId="25BDAF3D" w14:textId="77777777" w:rsidR="00943AF6" w:rsidRDefault="0014783B">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Projekt je u skladu s odredbama svih relevantnih nacionalnih zakonodavnih akata i propisima EU, te u skladu sa specifičnim pravilima i zahtjevima primjenjivima na ovaj Poziv; dokazuje se Izjavom prijavitelja</w:t>
      </w:r>
      <w:r>
        <w:rPr>
          <w:rFonts w:ascii="Times New Roman" w:hAnsi="Times New Roman" w:cs="Times New Roman"/>
          <w:i/>
          <w:iCs/>
          <w:sz w:val="24"/>
          <w:szCs w:val="24"/>
          <w:lang w:val="hr-HR"/>
        </w:rPr>
        <w:t xml:space="preserve"> (Obrazac 2. Izjava prijavitelja).</w:t>
      </w:r>
    </w:p>
    <w:p w14:paraId="78F87BA4" w14:textId="77777777" w:rsidR="00943AF6" w:rsidRDefault="0014783B">
      <w:pPr>
        <w:pStyle w:val="bullets"/>
        <w:numPr>
          <w:ilvl w:val="0"/>
          <w:numId w:val="27"/>
        </w:numPr>
        <w:jc w:val="both"/>
        <w:rPr>
          <w:rFonts w:ascii="Times New Roman" w:hAnsi="Times New Roman" w:cs="Times New Roman"/>
          <w:i/>
          <w:iCs/>
          <w:sz w:val="24"/>
          <w:szCs w:val="24"/>
          <w:lang w:val="hr-HR"/>
        </w:rPr>
      </w:pPr>
      <w:r>
        <w:rPr>
          <w:rFonts w:ascii="Times New Roman" w:hAnsi="Times New Roman" w:cs="Times New Roman"/>
          <w:sz w:val="24"/>
          <w:szCs w:val="24"/>
          <w:lang w:val="hr-HR"/>
        </w:rPr>
        <w:t>Projekt u trenutku podnošenja projektnog prijedloga nije fizički niti financijski završen; dokazuje se Izjavom prijavitelja</w:t>
      </w:r>
      <w:r>
        <w:rPr>
          <w:rFonts w:ascii="Times New Roman" w:hAnsi="Times New Roman" w:cs="Times New Roman"/>
          <w:i/>
          <w:iCs/>
          <w:sz w:val="24"/>
          <w:szCs w:val="24"/>
          <w:lang w:val="hr-HR"/>
        </w:rPr>
        <w:t xml:space="preserve"> (Obrazac 2. Izjava prijavitelja).</w:t>
      </w:r>
    </w:p>
    <w:p w14:paraId="6FAC4387"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 xml:space="preserve">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 </w:t>
      </w:r>
      <w:r>
        <w:rPr>
          <w:rFonts w:ascii="Times New Roman" w:hAnsi="Times New Roman" w:cs="Times New Roman"/>
          <w:i/>
          <w:iCs/>
          <w:sz w:val="24"/>
          <w:szCs w:val="24"/>
          <w:lang w:val="hr-HR"/>
        </w:rPr>
        <w:t xml:space="preserve"> </w:t>
      </w:r>
      <w:r>
        <w:rPr>
          <w:rFonts w:ascii="Times New Roman" w:hAnsi="Times New Roman" w:cs="Times New Roman"/>
          <w:sz w:val="24"/>
          <w:szCs w:val="24"/>
          <w:lang w:val="hr-HR"/>
        </w:rPr>
        <w:t>dokazuje se Izjavom prijavitelja</w:t>
      </w:r>
      <w:r>
        <w:rPr>
          <w:rFonts w:ascii="Times New Roman" w:hAnsi="Times New Roman" w:cs="Times New Roman"/>
          <w:i/>
          <w:iCs/>
          <w:sz w:val="24"/>
          <w:szCs w:val="24"/>
          <w:lang w:val="hr-HR"/>
        </w:rPr>
        <w:t xml:space="preserve"> (Obrazac 2. Izjava prijavitelja).</w:t>
      </w:r>
    </w:p>
    <w:p w14:paraId="3EA7831C" w14:textId="1D63199F"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 xml:space="preserve">Projekt poštuje načelo nekumulativnosti, odnosno ne predstavlja dvostruko financiranje – </w:t>
      </w:r>
      <w:r>
        <w:rPr>
          <w:rFonts w:ascii="Times New Roman" w:eastAsia="Times New Roman" w:hAnsi="Times New Roman" w:cs="Times New Roman"/>
          <w:sz w:val="24"/>
          <w:szCs w:val="24"/>
          <w:lang w:val="hr-HR"/>
        </w:rPr>
        <w:t xml:space="preserve">prihvatljivi izdaci nisu prethodno (su)financirani bespovratnim sredstvima iz bilo kojeg javnog izvora (uključujući iz Europske unije, odnosno </w:t>
      </w:r>
      <w:r w:rsidR="00B04C9E">
        <w:rPr>
          <w:rFonts w:ascii="Times New Roman" w:eastAsia="Times New Roman" w:hAnsi="Times New Roman" w:cs="Times New Roman"/>
          <w:sz w:val="24"/>
          <w:szCs w:val="24"/>
          <w:lang w:val="hr-HR"/>
        </w:rPr>
        <w:t>ESIF-a</w:t>
      </w:r>
      <w:r>
        <w:rPr>
          <w:rFonts w:ascii="Times New Roman" w:eastAsia="Times New Roman" w:hAnsi="Times New Roman" w:cs="Times New Roman"/>
          <w:sz w:val="24"/>
          <w:szCs w:val="24"/>
          <w:lang w:val="hr-HR"/>
        </w:rPr>
        <w:t>) niti će isti biti više od jednom (su)financirani nakon potencijalno uspješnog okončanja dvaju ili više postupaka dodjele bespovratnih sredstava;</w:t>
      </w:r>
      <w:r>
        <w:rPr>
          <w:rFonts w:ascii="Times New Roman" w:hAnsi="Times New Roman" w:cs="Times New Roman"/>
          <w:sz w:val="24"/>
          <w:szCs w:val="24"/>
          <w:lang w:val="hr-HR"/>
        </w:rPr>
        <w:t xml:space="preserve"> </w:t>
      </w:r>
      <w:bookmarkStart w:id="73" w:name="_Hlk491264080"/>
      <w:r>
        <w:rPr>
          <w:rFonts w:ascii="Times New Roman" w:hAnsi="Times New Roman" w:cs="Times New Roman"/>
          <w:sz w:val="24"/>
          <w:szCs w:val="24"/>
          <w:lang w:val="hr-HR"/>
        </w:rPr>
        <w:t>dokazuje se Izjavom prijavitelja</w:t>
      </w:r>
      <w:r>
        <w:rPr>
          <w:rFonts w:ascii="Times New Roman" w:hAnsi="Times New Roman" w:cs="Times New Roman"/>
          <w:i/>
          <w:iCs/>
          <w:sz w:val="24"/>
          <w:szCs w:val="24"/>
          <w:lang w:val="hr-HR"/>
        </w:rPr>
        <w:t xml:space="preserve"> (Obrazac 2. Izjava prijavitelja).</w:t>
      </w:r>
      <w:bookmarkEnd w:id="73"/>
      <w:r>
        <w:rPr>
          <w:rFonts w:ascii="Times New Roman" w:hAnsi="Times New Roman" w:cs="Times New Roman"/>
          <w:sz w:val="24"/>
          <w:szCs w:val="24"/>
          <w:lang w:val="hr-HR"/>
        </w:rPr>
        <w:t xml:space="preserve"> </w:t>
      </w:r>
    </w:p>
    <w:p w14:paraId="3B5DA6C2"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Projekt je u skladu s horizontalnim politikama EU o održivome razvoju, ravnopravnosti spolova i nediskriminaciji, tj. projekt mora doprinositi ovim politikama ili barem biti neutralan u odnosu na njih (točka 2.9. ovih Uputa); dokazuje se Izjavom prijavitelja</w:t>
      </w:r>
      <w:r>
        <w:rPr>
          <w:rFonts w:ascii="Times New Roman" w:hAnsi="Times New Roman" w:cs="Times New Roman"/>
          <w:i/>
          <w:iCs/>
          <w:sz w:val="24"/>
          <w:szCs w:val="24"/>
          <w:lang w:val="hr-HR"/>
        </w:rPr>
        <w:t xml:space="preserve"> (Obrazac 2. Izjava prijavitelja) </w:t>
      </w:r>
      <w:r>
        <w:rPr>
          <w:rFonts w:ascii="Times New Roman" w:hAnsi="Times New Roman" w:cs="Times New Roman"/>
          <w:sz w:val="24"/>
          <w:szCs w:val="24"/>
          <w:lang w:val="hr-HR"/>
        </w:rPr>
        <w:t>te</w:t>
      </w:r>
      <w:r>
        <w:rPr>
          <w:rFonts w:ascii="Times New Roman" w:hAnsi="Times New Roman" w:cs="Times New Roman"/>
          <w:i/>
          <w:iCs/>
          <w:sz w:val="24"/>
          <w:szCs w:val="24"/>
          <w:lang w:val="hr-HR"/>
        </w:rPr>
        <w:t xml:space="preserve"> </w:t>
      </w:r>
      <w:r>
        <w:rPr>
          <w:rFonts w:ascii="Times New Roman" w:hAnsi="Times New Roman" w:cs="Times New Roman"/>
          <w:sz w:val="24"/>
          <w:szCs w:val="24"/>
          <w:lang w:val="hr-HR"/>
        </w:rPr>
        <w:t>Prijavnim obrascem</w:t>
      </w:r>
      <w:r>
        <w:rPr>
          <w:rFonts w:ascii="Times New Roman" w:hAnsi="Times New Roman" w:cs="Times New Roman"/>
          <w:i/>
          <w:iCs/>
          <w:sz w:val="24"/>
          <w:szCs w:val="24"/>
          <w:lang w:val="hr-HR"/>
        </w:rPr>
        <w:t xml:space="preserve"> (Obrazac 1. Prijavni obrazac).</w:t>
      </w:r>
    </w:p>
    <w:p w14:paraId="12D3354C"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Projekt je u skladu s drugim relevantnim politikama Unije;  dokazuje se Izjavom prijavitelja</w:t>
      </w:r>
      <w:r>
        <w:rPr>
          <w:rFonts w:ascii="Times New Roman" w:hAnsi="Times New Roman" w:cs="Times New Roman"/>
          <w:i/>
          <w:iCs/>
          <w:sz w:val="24"/>
          <w:szCs w:val="24"/>
          <w:lang w:val="hr-HR"/>
        </w:rPr>
        <w:t xml:space="preserve"> (Obrazac 2. Izjava prijavitelja).</w:t>
      </w:r>
    </w:p>
    <w:p w14:paraId="4BB06FC3" w14:textId="3D1E6CB4"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Projekt je spreman za početak provedbe aktivnosti projekta i njihov završetak</w:t>
      </w:r>
      <w:r w:rsidR="0031616C">
        <w:rPr>
          <w:rFonts w:ascii="Times New Roman" w:hAnsi="Times New Roman" w:cs="Times New Roman"/>
          <w:sz w:val="24"/>
          <w:szCs w:val="24"/>
          <w:lang w:val="hr-HR"/>
        </w:rPr>
        <w:t xml:space="preserve"> je</w:t>
      </w:r>
      <w:r>
        <w:rPr>
          <w:rFonts w:ascii="Times New Roman" w:hAnsi="Times New Roman" w:cs="Times New Roman"/>
          <w:sz w:val="24"/>
          <w:szCs w:val="24"/>
          <w:lang w:val="hr-HR"/>
        </w:rPr>
        <w:t xml:space="preserve"> u skladu s planom aktivnosti navedenim u Prijavnom obrascu (</w:t>
      </w:r>
      <w:r>
        <w:rPr>
          <w:rFonts w:ascii="Times New Roman" w:hAnsi="Times New Roman" w:cs="Times New Roman"/>
          <w:i/>
          <w:iCs/>
          <w:sz w:val="24"/>
          <w:szCs w:val="24"/>
          <w:lang w:val="hr-HR"/>
        </w:rPr>
        <w:t>Obrazac 1. Prijavni obrazac</w:t>
      </w:r>
      <w:r>
        <w:rPr>
          <w:rFonts w:ascii="Times New Roman" w:hAnsi="Times New Roman" w:cs="Times New Roman"/>
          <w:sz w:val="24"/>
          <w:szCs w:val="24"/>
          <w:lang w:val="hr-HR"/>
        </w:rPr>
        <w:t xml:space="preserve">) i zadanim vremenskim okvirima za provedbu projekta definiranim u točki </w:t>
      </w:r>
      <w:r>
        <w:rPr>
          <w:rFonts w:ascii="Times New Roman" w:eastAsia="Times New Roman" w:hAnsi="Times New Roman" w:cs="Times New Roman"/>
          <w:sz w:val="24"/>
          <w:szCs w:val="24"/>
          <w:lang w:val="hr-HR" w:eastAsia="hr-HR"/>
        </w:rPr>
        <w:t>5.1.</w:t>
      </w:r>
      <w:r>
        <w:rPr>
          <w:rFonts w:ascii="Times New Roman" w:hAnsi="Times New Roman" w:cs="Times New Roman"/>
          <w:sz w:val="24"/>
          <w:szCs w:val="24"/>
          <w:lang w:val="hr-HR"/>
        </w:rPr>
        <w:t xml:space="preserve"> ovih Uputa; dokazuje se Izjavom prijavitelja</w:t>
      </w:r>
      <w:r>
        <w:rPr>
          <w:rFonts w:ascii="Times New Roman" w:hAnsi="Times New Roman" w:cs="Times New Roman"/>
          <w:i/>
          <w:iCs/>
          <w:sz w:val="24"/>
          <w:szCs w:val="24"/>
          <w:lang w:val="hr-HR"/>
        </w:rPr>
        <w:t xml:space="preserve"> (Obrazac 2. Izjava prijavitelja) te Prijavnim obrascem (Obrazac 1. Prijavni obrazac).</w:t>
      </w:r>
    </w:p>
    <w:p w14:paraId="4ABC6CCC" w14:textId="77777777"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Iznos traženih bespovratnih sredstava za projekt u okviru je propisanog najvećeg dopuštenog iznosa bespovratnih sredstava za financiranje prihvatljivih troškova, a koji se mogu dodijeliti temeljem ovog Poziva (točka 1.4. ovih Uputa); dokazuje se Prijavnim obrascem</w:t>
      </w:r>
      <w:r>
        <w:rPr>
          <w:rFonts w:ascii="Times New Roman" w:hAnsi="Times New Roman" w:cs="Times New Roman"/>
          <w:i/>
          <w:iCs/>
          <w:sz w:val="24"/>
          <w:szCs w:val="24"/>
          <w:lang w:val="hr-HR"/>
        </w:rPr>
        <w:t xml:space="preserve"> (Obrazac 1. Prijavni obrazac).</w:t>
      </w:r>
    </w:p>
    <w:p w14:paraId="39A6A999" w14:textId="3639FA40" w:rsidR="00943AF6" w:rsidRDefault="0014783B">
      <w:pPr>
        <w:pStyle w:val="bullets"/>
        <w:numPr>
          <w:ilvl w:val="0"/>
          <w:numId w:val="27"/>
        </w:numPr>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Intenzitet državne potpore, odnosno, financijski jaz (nedostatak potrebnih prihoda) je pravilno utvrđen; dokazuje se, odnosno, provjerava  se u okviru analize troškova i koristi (eng</w:t>
      </w:r>
      <w:r w:rsidR="00650DB2">
        <w:rPr>
          <w:rFonts w:ascii="Times New Roman" w:hAnsi="Times New Roman" w:cs="Times New Roman"/>
          <w:sz w:val="24"/>
          <w:szCs w:val="24"/>
          <w:lang w:val="hr-HR"/>
        </w:rPr>
        <w:t>l</w:t>
      </w:r>
      <w:r>
        <w:rPr>
          <w:rFonts w:ascii="Times New Roman" w:hAnsi="Times New Roman" w:cs="Times New Roman"/>
          <w:sz w:val="24"/>
          <w:szCs w:val="24"/>
          <w:lang w:val="hr-HR"/>
        </w:rPr>
        <w:t xml:space="preserve">. </w:t>
      </w:r>
      <w:r>
        <w:rPr>
          <w:rFonts w:ascii="Times New Roman" w:hAnsi="Times New Roman" w:cs="Times New Roman"/>
          <w:i/>
          <w:iCs/>
          <w:sz w:val="24"/>
          <w:szCs w:val="24"/>
          <w:lang w:val="hr-HR"/>
        </w:rPr>
        <w:t>Cost-Benefit Analysis</w:t>
      </w:r>
      <w:r>
        <w:rPr>
          <w:rFonts w:ascii="Times New Roman" w:hAnsi="Times New Roman" w:cs="Times New Roman"/>
          <w:sz w:val="24"/>
          <w:szCs w:val="24"/>
          <w:lang w:val="hr-HR"/>
        </w:rPr>
        <w:t>) koja je sastavni dio Investicijske studije (</w:t>
      </w:r>
      <w:r>
        <w:rPr>
          <w:rFonts w:ascii="Times New Roman" w:hAnsi="Times New Roman" w:cs="Times New Roman"/>
          <w:i/>
          <w:iCs/>
          <w:sz w:val="24"/>
          <w:szCs w:val="24"/>
          <w:lang w:val="hr-HR"/>
        </w:rPr>
        <w:t xml:space="preserve">Obrazac </w:t>
      </w:r>
      <w:r w:rsidR="00A40835">
        <w:rPr>
          <w:rFonts w:ascii="Times New Roman" w:hAnsi="Times New Roman" w:cs="Times New Roman"/>
          <w:i/>
          <w:iCs/>
          <w:sz w:val="24"/>
          <w:szCs w:val="24"/>
          <w:lang w:val="hr-HR"/>
        </w:rPr>
        <w:t>4</w:t>
      </w:r>
      <w:r>
        <w:rPr>
          <w:rFonts w:ascii="Times New Roman" w:hAnsi="Times New Roman" w:cs="Times New Roman"/>
          <w:i/>
          <w:iCs/>
          <w:sz w:val="24"/>
          <w:szCs w:val="24"/>
          <w:lang w:val="hr-HR"/>
        </w:rPr>
        <w:t>. Investicijska studija</w:t>
      </w:r>
      <w:r>
        <w:rPr>
          <w:rFonts w:ascii="Times New Roman" w:hAnsi="Times New Roman" w:cs="Times New Roman"/>
          <w:sz w:val="24"/>
          <w:szCs w:val="24"/>
          <w:lang w:val="hr-HR"/>
        </w:rPr>
        <w:t>).</w:t>
      </w:r>
    </w:p>
    <w:p w14:paraId="49C5241B" w14:textId="466F8290" w:rsidR="00943AF6" w:rsidRDefault="00943AF6">
      <w:pPr>
        <w:pStyle w:val="bullets"/>
        <w:numPr>
          <w:ilvl w:val="0"/>
          <w:numId w:val="0"/>
        </w:numPr>
        <w:spacing w:line="276" w:lineRule="auto"/>
        <w:ind w:left="720"/>
        <w:jc w:val="both"/>
        <w:rPr>
          <w:rFonts w:ascii="Times New Roman" w:hAnsi="Times New Roman" w:cs="Times New Roman"/>
          <w:sz w:val="24"/>
          <w:szCs w:val="24"/>
          <w:lang w:val="hr-HR"/>
        </w:rPr>
      </w:pPr>
    </w:p>
    <w:p w14:paraId="3EF0BA49" w14:textId="3427528B" w:rsidR="00D757CC" w:rsidRDefault="00D757CC">
      <w:pPr>
        <w:pStyle w:val="bullets"/>
        <w:numPr>
          <w:ilvl w:val="0"/>
          <w:numId w:val="0"/>
        </w:numPr>
        <w:spacing w:line="276" w:lineRule="auto"/>
        <w:ind w:left="720"/>
        <w:jc w:val="both"/>
        <w:rPr>
          <w:rFonts w:ascii="Times New Roman" w:hAnsi="Times New Roman" w:cs="Times New Roman"/>
          <w:sz w:val="24"/>
          <w:szCs w:val="24"/>
          <w:lang w:val="hr-HR"/>
        </w:rPr>
      </w:pPr>
    </w:p>
    <w:p w14:paraId="63967809" w14:textId="1E87CD6F" w:rsidR="00D757CC" w:rsidRDefault="00D757CC">
      <w:pPr>
        <w:pStyle w:val="bullets"/>
        <w:numPr>
          <w:ilvl w:val="0"/>
          <w:numId w:val="0"/>
        </w:numPr>
        <w:spacing w:line="276" w:lineRule="auto"/>
        <w:ind w:left="720"/>
        <w:jc w:val="both"/>
        <w:rPr>
          <w:rFonts w:ascii="Times New Roman" w:hAnsi="Times New Roman" w:cs="Times New Roman"/>
          <w:sz w:val="24"/>
          <w:szCs w:val="24"/>
          <w:lang w:val="hr-HR"/>
        </w:rPr>
      </w:pPr>
    </w:p>
    <w:p w14:paraId="5AE0DED5" w14:textId="77777777" w:rsidR="00D757CC" w:rsidRDefault="00D757CC">
      <w:pPr>
        <w:pStyle w:val="bullets"/>
        <w:numPr>
          <w:ilvl w:val="0"/>
          <w:numId w:val="0"/>
        </w:numPr>
        <w:spacing w:line="276" w:lineRule="auto"/>
        <w:ind w:left="720"/>
        <w:jc w:val="both"/>
        <w:rPr>
          <w:rFonts w:ascii="Times New Roman" w:hAnsi="Times New Roman" w:cs="Times New Roman"/>
          <w:sz w:val="24"/>
          <w:szCs w:val="24"/>
          <w:lang w:val="hr-HR"/>
        </w:rPr>
      </w:pPr>
    </w:p>
    <w:p w14:paraId="2B06EB43"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lastRenderedPageBreak/>
        <w:t>Specifični kriteriji prihvatljivosti projekta</w:t>
      </w:r>
    </w:p>
    <w:p w14:paraId="437C3FCF" w14:textId="77777777" w:rsidR="00943AF6" w:rsidRDefault="00943AF6">
      <w:pPr>
        <w:pStyle w:val="bullets"/>
        <w:numPr>
          <w:ilvl w:val="0"/>
          <w:numId w:val="0"/>
        </w:numPr>
        <w:ind w:left="295" w:hanging="283"/>
        <w:jc w:val="both"/>
        <w:rPr>
          <w:rFonts w:ascii="Times New Roman" w:hAnsi="Times New Roman" w:cs="Times New Roman"/>
          <w:sz w:val="24"/>
          <w:szCs w:val="24"/>
          <w:highlight w:val="yellow"/>
          <w:lang w:val="hr-HR"/>
        </w:rPr>
      </w:pPr>
    </w:p>
    <w:p w14:paraId="10A8B335" w14:textId="76A39650" w:rsidR="00943AF6" w:rsidRPr="00EC1F8E" w:rsidRDefault="0014783B">
      <w:pPr>
        <w:pStyle w:val="bullets"/>
        <w:numPr>
          <w:ilvl w:val="0"/>
          <w:numId w:val="27"/>
        </w:numPr>
        <w:jc w:val="both"/>
        <w:rPr>
          <w:rFonts w:ascii="Times New Roman" w:hAnsi="Times New Roman"/>
          <w:sz w:val="24"/>
          <w:lang w:val="hr-HR"/>
        </w:rPr>
      </w:pPr>
      <w:r>
        <w:rPr>
          <w:rFonts w:ascii="Times New Roman" w:hAnsi="Times New Roman" w:cs="Times New Roman"/>
          <w:sz w:val="24"/>
          <w:szCs w:val="24"/>
          <w:lang w:val="hr-HR"/>
        </w:rPr>
        <w:t>PRŠI je u skladu sa strukturnim pravilima ONP-a; dokazuje se potvrdom NOP</w:t>
      </w:r>
      <w:r w:rsidR="004D7F9D">
        <w:rPr>
          <w:rFonts w:ascii="Times New Roman" w:hAnsi="Times New Roman" w:cs="Times New Roman"/>
          <w:sz w:val="24"/>
          <w:szCs w:val="24"/>
          <w:lang w:val="hr-HR"/>
        </w:rPr>
        <w:t>-a</w:t>
      </w:r>
      <w:r>
        <w:rPr>
          <w:rFonts w:ascii="Times New Roman" w:hAnsi="Times New Roman" w:cs="Times New Roman"/>
          <w:i/>
          <w:iCs/>
          <w:sz w:val="24"/>
          <w:szCs w:val="24"/>
          <w:lang w:val="hr-HR"/>
        </w:rPr>
        <w:t xml:space="preserve"> (Obrazac </w:t>
      </w:r>
      <w:r w:rsidR="002D59ED">
        <w:rPr>
          <w:rFonts w:ascii="Times New Roman" w:hAnsi="Times New Roman" w:cs="Times New Roman"/>
          <w:i/>
          <w:iCs/>
          <w:sz w:val="24"/>
          <w:szCs w:val="24"/>
          <w:lang w:val="hr-HR"/>
        </w:rPr>
        <w:t>3</w:t>
      </w:r>
      <w:r>
        <w:rPr>
          <w:rFonts w:ascii="Times New Roman" w:hAnsi="Times New Roman" w:cs="Times New Roman"/>
          <w:i/>
          <w:iCs/>
          <w:sz w:val="24"/>
          <w:szCs w:val="24"/>
          <w:lang w:val="hr-HR"/>
        </w:rPr>
        <w:t>. Potvrda o usklađenosti PRŠI-ja sa strukturnim pravilima ONP-a).</w:t>
      </w:r>
    </w:p>
    <w:p w14:paraId="75FAD000" w14:textId="1B86C952" w:rsidR="002F1304" w:rsidRDefault="004D7F9D" w:rsidP="002F1304">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PRŠI</w:t>
      </w:r>
      <w:r w:rsidR="002F1304">
        <w:rPr>
          <w:rFonts w:ascii="Times New Roman" w:hAnsi="Times New Roman" w:cs="Times New Roman"/>
          <w:sz w:val="24"/>
          <w:szCs w:val="24"/>
          <w:lang w:val="hr-HR"/>
        </w:rPr>
        <w:t xml:space="preserve"> je</w:t>
      </w:r>
      <w:r w:rsidR="00211528">
        <w:rPr>
          <w:rFonts w:ascii="Times New Roman" w:hAnsi="Times New Roman" w:cs="Times New Roman"/>
          <w:sz w:val="24"/>
          <w:szCs w:val="24"/>
          <w:lang w:val="hr-HR"/>
        </w:rPr>
        <w:t xml:space="preserve"> u skladu </w:t>
      </w:r>
      <w:r w:rsidR="002F1304" w:rsidRPr="002F1304">
        <w:rPr>
          <w:rFonts w:ascii="Times New Roman" w:hAnsi="Times New Roman" w:cs="Times New Roman"/>
          <w:sz w:val="24"/>
          <w:szCs w:val="24"/>
          <w:lang w:val="hr-HR"/>
        </w:rPr>
        <w:t>s NP-BBI</w:t>
      </w:r>
      <w:r w:rsidR="00490E6F">
        <w:rPr>
          <w:rFonts w:ascii="Times New Roman" w:hAnsi="Times New Roman" w:cs="Times New Roman"/>
          <w:sz w:val="24"/>
          <w:szCs w:val="24"/>
          <w:lang w:val="hr-HR"/>
        </w:rPr>
        <w:t>-e</w:t>
      </w:r>
      <w:r>
        <w:rPr>
          <w:rFonts w:ascii="Times New Roman" w:hAnsi="Times New Roman" w:cs="Times New Roman"/>
          <w:sz w:val="24"/>
          <w:szCs w:val="24"/>
          <w:lang w:val="hr-HR"/>
        </w:rPr>
        <w:t>m</w:t>
      </w:r>
      <w:r w:rsidR="002F1304" w:rsidRPr="002F1304">
        <w:rPr>
          <w:rFonts w:ascii="Times New Roman" w:hAnsi="Times New Roman" w:cs="Times New Roman"/>
          <w:sz w:val="24"/>
          <w:szCs w:val="24"/>
          <w:lang w:val="hr-HR"/>
        </w:rPr>
        <w:t xml:space="preserve">; dokazuje se potvrdom </w:t>
      </w:r>
      <w:r>
        <w:rPr>
          <w:rFonts w:ascii="Times New Roman" w:hAnsi="Times New Roman" w:cs="Times New Roman"/>
          <w:sz w:val="24"/>
          <w:szCs w:val="24"/>
          <w:lang w:val="hr-HR"/>
        </w:rPr>
        <w:t xml:space="preserve">NOP-a </w:t>
      </w:r>
      <w:r w:rsidR="002F1304" w:rsidRPr="002F1304">
        <w:rPr>
          <w:rFonts w:ascii="Times New Roman" w:hAnsi="Times New Roman" w:cs="Times New Roman"/>
          <w:sz w:val="24"/>
          <w:szCs w:val="24"/>
          <w:lang w:val="hr-HR"/>
        </w:rPr>
        <w:t>(</w:t>
      </w:r>
      <w:r w:rsidR="00211528">
        <w:rPr>
          <w:rFonts w:ascii="Times New Roman" w:hAnsi="Times New Roman" w:cs="Times New Roman"/>
          <w:i/>
          <w:iCs/>
          <w:sz w:val="24"/>
          <w:szCs w:val="24"/>
          <w:lang w:val="hr-HR"/>
        </w:rPr>
        <w:t xml:space="preserve">Obrazac </w:t>
      </w:r>
      <w:r w:rsidR="002D59ED">
        <w:rPr>
          <w:rFonts w:ascii="Times New Roman" w:hAnsi="Times New Roman" w:cs="Times New Roman"/>
          <w:i/>
          <w:iCs/>
          <w:sz w:val="24"/>
          <w:szCs w:val="24"/>
          <w:lang w:val="hr-HR"/>
        </w:rPr>
        <w:t>3</w:t>
      </w:r>
      <w:r w:rsidR="00211528">
        <w:rPr>
          <w:rFonts w:ascii="Times New Roman" w:hAnsi="Times New Roman" w:cs="Times New Roman"/>
          <w:i/>
          <w:iCs/>
          <w:sz w:val="24"/>
          <w:szCs w:val="24"/>
          <w:lang w:val="hr-HR"/>
        </w:rPr>
        <w:t>. Potvrda o usklađenosti PRŠI-ja sa strukturnim pravilima ONP-a</w:t>
      </w:r>
      <w:r w:rsidR="002F1304">
        <w:rPr>
          <w:rFonts w:ascii="Times New Roman" w:hAnsi="Times New Roman" w:cs="Times New Roman"/>
          <w:sz w:val="24"/>
          <w:szCs w:val="24"/>
          <w:lang w:val="hr-HR"/>
        </w:rPr>
        <w:t>).</w:t>
      </w:r>
    </w:p>
    <w:p w14:paraId="32EFA4EA" w14:textId="7CCA800F" w:rsidR="00943AF6" w:rsidRDefault="0014783B">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Projekt mora biti ekonomski održiv (B/C&gt;1) tj. projekt za cjelokupno ekonomsko razdoblje (sve godine) iskazuje veću vrijednost ekonomskih koristi od troškova (B/C&gt;1); dokazuje se Investicijskom studijom</w:t>
      </w:r>
      <w:r>
        <w:rPr>
          <w:rFonts w:ascii="Times New Roman" w:hAnsi="Times New Roman" w:cs="Times New Roman"/>
          <w:i/>
          <w:iCs/>
          <w:sz w:val="24"/>
          <w:szCs w:val="24"/>
          <w:lang w:val="hr-HR"/>
        </w:rPr>
        <w:t xml:space="preserve"> (Obrazac </w:t>
      </w:r>
      <w:r w:rsidR="00A40835">
        <w:rPr>
          <w:rFonts w:ascii="Times New Roman" w:hAnsi="Times New Roman" w:cs="Times New Roman"/>
          <w:i/>
          <w:iCs/>
          <w:sz w:val="24"/>
          <w:szCs w:val="24"/>
          <w:lang w:val="hr-HR"/>
        </w:rPr>
        <w:t>4</w:t>
      </w:r>
      <w:r>
        <w:rPr>
          <w:rFonts w:ascii="Times New Roman" w:hAnsi="Times New Roman" w:cs="Times New Roman"/>
          <w:i/>
          <w:iCs/>
          <w:sz w:val="24"/>
          <w:szCs w:val="24"/>
          <w:lang w:val="hr-HR"/>
        </w:rPr>
        <w:t>. Investicijska studija)</w:t>
      </w:r>
      <w:r>
        <w:rPr>
          <w:rFonts w:ascii="Times New Roman" w:hAnsi="Times New Roman" w:cs="Times New Roman"/>
          <w:sz w:val="24"/>
          <w:szCs w:val="24"/>
          <w:lang w:val="hr-HR"/>
        </w:rPr>
        <w:t>.</w:t>
      </w:r>
    </w:p>
    <w:p w14:paraId="2E966260" w14:textId="77777777" w:rsidR="00943AF6" w:rsidRDefault="0014783B">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Projekt koji se provodi po investicijskom modelu C – projekt JPP-a mora biti odobren od agencije nadležne za JPP; dokazuje se odobrenjem prijedloga projekta JPP-a (</w:t>
      </w:r>
      <w:r>
        <w:rPr>
          <w:rFonts w:ascii="Times New Roman" w:hAnsi="Times New Roman" w:cs="Times New Roman"/>
          <w:i/>
          <w:iCs/>
          <w:sz w:val="24"/>
          <w:szCs w:val="24"/>
          <w:lang w:val="hr-HR"/>
        </w:rPr>
        <w:t>odobrenje izdaje agencija nadležna za JPP</w:t>
      </w:r>
      <w:r>
        <w:rPr>
          <w:rFonts w:ascii="Times New Roman" w:hAnsi="Times New Roman" w:cs="Times New Roman"/>
          <w:sz w:val="24"/>
          <w:szCs w:val="24"/>
          <w:lang w:val="hr-HR"/>
        </w:rPr>
        <w:t>).</w:t>
      </w:r>
    </w:p>
    <w:p w14:paraId="5A48CDA5" w14:textId="77777777" w:rsidR="00943AF6" w:rsidRDefault="0014783B">
      <w:pPr>
        <w:pStyle w:val="bullets"/>
        <w:numPr>
          <w:ilvl w:val="0"/>
          <w:numId w:val="27"/>
        </w:numPr>
        <w:jc w:val="both"/>
        <w:rPr>
          <w:rFonts w:ascii="Times New Roman" w:hAnsi="Times New Roman" w:cs="Times New Roman"/>
          <w:sz w:val="24"/>
          <w:szCs w:val="24"/>
          <w:lang w:val="hr-HR"/>
        </w:rPr>
      </w:pPr>
      <w:r>
        <w:rPr>
          <w:rFonts w:ascii="Times New Roman" w:hAnsi="Times New Roman" w:cs="Times New Roman"/>
          <w:sz w:val="24"/>
          <w:szCs w:val="24"/>
          <w:lang w:val="hr-HR"/>
        </w:rPr>
        <w:t>Projekt je u skladu sa Strategijom razvoja širokopojasnog pristupa; dokazuje se Prijavnim obrascem</w:t>
      </w:r>
      <w:r>
        <w:rPr>
          <w:rFonts w:ascii="Times New Roman" w:hAnsi="Times New Roman" w:cs="Times New Roman"/>
          <w:i/>
          <w:iCs/>
          <w:sz w:val="24"/>
          <w:szCs w:val="24"/>
          <w:lang w:val="hr-HR"/>
        </w:rPr>
        <w:t xml:space="preserve"> (Obrazac 1. Prijavni obrazac).</w:t>
      </w:r>
    </w:p>
    <w:p w14:paraId="36062BCD" w14:textId="77777777" w:rsidR="00943AF6" w:rsidRDefault="00943AF6">
      <w:pPr>
        <w:pStyle w:val="bullets"/>
        <w:numPr>
          <w:ilvl w:val="0"/>
          <w:numId w:val="0"/>
        </w:numPr>
        <w:ind w:left="295" w:hanging="283"/>
        <w:jc w:val="both"/>
        <w:rPr>
          <w:rFonts w:ascii="Times New Roman" w:hAnsi="Times New Roman" w:cs="Times New Roman"/>
          <w:lang w:val="hr-HR"/>
        </w:rPr>
      </w:pPr>
    </w:p>
    <w:p w14:paraId="25CB30CA" w14:textId="77777777" w:rsidR="00943AF6" w:rsidRDefault="00943AF6">
      <w:pPr>
        <w:pStyle w:val="bullets"/>
        <w:numPr>
          <w:ilvl w:val="0"/>
          <w:numId w:val="0"/>
        </w:numPr>
        <w:spacing w:before="120"/>
        <w:jc w:val="both"/>
        <w:rPr>
          <w:rFonts w:ascii="Times New Roman" w:hAnsi="Times New Roman" w:cs="Times New Roman"/>
          <w:lang w:val="hr-HR"/>
        </w:rPr>
      </w:pPr>
    </w:p>
    <w:p w14:paraId="7F1B7CA3" w14:textId="77777777" w:rsidR="00943AF6" w:rsidRDefault="0014783B" w:rsidP="0012334D">
      <w:pPr>
        <w:pStyle w:val="Heading2"/>
      </w:pPr>
      <w:bookmarkStart w:id="74" w:name="bookmark15"/>
      <w:bookmarkStart w:id="75" w:name="_Toc452468698"/>
      <w:bookmarkEnd w:id="74"/>
      <w:r>
        <w:t xml:space="preserve"> </w:t>
      </w:r>
      <w:bookmarkStart w:id="76" w:name="_Toc490210290"/>
      <w:bookmarkStart w:id="77" w:name="_Toc516131169"/>
      <w:r>
        <w:t>Prihvatljive projektne aktivnosti: koja ulaganja su dozvoljena?</w:t>
      </w:r>
      <w:bookmarkEnd w:id="75"/>
      <w:bookmarkEnd w:id="76"/>
      <w:bookmarkEnd w:id="77"/>
    </w:p>
    <w:p w14:paraId="5C896F73"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Prihvatljive aktivnosti koje se mogu financirati u okviru ovog Poziva su: </w:t>
      </w:r>
      <w:bookmarkStart w:id="78" w:name="_Toc490210291"/>
    </w:p>
    <w:bookmarkEnd w:id="78"/>
    <w:p w14:paraId="1F8580E5" w14:textId="77777777" w:rsidR="00943AF6" w:rsidRDefault="0014783B">
      <w:pPr>
        <w:numPr>
          <w:ilvl w:val="0"/>
          <w:numId w:val="28"/>
        </w:numPr>
        <w:spacing w:before="120" w:after="160" w:line="259"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savjetodavne usluge za izradu dokumentacije za pripremu projekta (npr. PRŠI, studije izvedivosti, izrada projektnog prijedloga/projektne prijave);</w:t>
      </w:r>
    </w:p>
    <w:p w14:paraId="5FAE9D2B" w14:textId="3274F169"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projektiranje širokopojasne pristupne mreže sljedeće generacije (</w:t>
      </w:r>
      <w:bookmarkStart w:id="79" w:name="_Hlk500425789"/>
      <w:r>
        <w:rPr>
          <w:rFonts w:ascii="Times New Roman" w:eastAsia="Calibri" w:hAnsi="Times New Roman" w:cs="Times New Roman"/>
          <w:sz w:val="24"/>
          <w:szCs w:val="24"/>
        </w:rPr>
        <w:t>izrada projektne dokumentacije kao npr. izrada  dokumentacije za izgradnju infrastrukture širokopojasne pristupne mreže sljedeće generacije, izrada dokumentacije potrebne za kompletiranje zahtjeva za ishođenje potrebnih dozvola uključujući troškove za ishođenja istih, izrada detaljnih specifikacija</w:t>
      </w:r>
      <w:r w:rsidR="00771E4B">
        <w:rPr>
          <w:rFonts w:ascii="Times New Roman" w:eastAsia="Calibri" w:hAnsi="Times New Roman" w:cs="Times New Roman"/>
          <w:sz w:val="24"/>
          <w:szCs w:val="24"/>
        </w:rPr>
        <w:t>, izrada geodetskog projekta, geodetskih elaborata, geodetskih snimaka izvedenog stanja</w:t>
      </w:r>
      <w:r>
        <w:rPr>
          <w:rFonts w:ascii="Times New Roman" w:eastAsia="Calibri" w:hAnsi="Times New Roman" w:cs="Times New Roman"/>
          <w:sz w:val="24"/>
          <w:szCs w:val="24"/>
        </w:rPr>
        <w:t xml:space="preserve"> i sl.</w:t>
      </w:r>
      <w:bookmarkEnd w:id="79"/>
      <w:r>
        <w:rPr>
          <w:rFonts w:ascii="Times New Roman" w:eastAsia="Calibri" w:hAnsi="Times New Roman" w:cs="Times New Roman"/>
          <w:sz w:val="24"/>
          <w:szCs w:val="24"/>
        </w:rPr>
        <w:t>);</w:t>
      </w:r>
    </w:p>
    <w:p w14:paraId="48D05B81"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radovi na izgradnji infrastrukture širokopojasne pristupne mreže sljedeće generacije (npr. građevinski radovi potrebni za izgradnju sustava kabelske kanalizacije, polaganje cijevi, polaganje svjetlovodnih kabela, postavljanje nadzemne mreže (stupova) ukoliko drugačije rješenje nije moguće, izgradnja novih čvorova pristupne mreže, kupnja ili najam, te  opremanje prostora za smještanje opreme  i mrežnih elemenata za širokopojasni pristup sl.);</w:t>
      </w:r>
    </w:p>
    <w:p w14:paraId="7C533861"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nabava i postavljanje opreme širokopojasne mreže (npr. nabava, postavljanje  aktivnih mrežnih komponenti smještenih u čvorovima, nabava i instalacija pasivnih mrežnih komponenti, opremanje novih čvorova pristupne mreže, nabava i instalacija elektroenergetskog napajanja i klimatizacijskih uređaja za održavanje kontroliranog okruženja, nabava i postavljanje antenskih stupova i opreme za bežični širokopojasni pristup koji ne uključuje usluge komercijalnih pokretnih pristupnih mreža i sl.);</w:t>
      </w:r>
    </w:p>
    <w:p w14:paraId="1FA6DD3F"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stručni nadzor radova izgradnje i instalacije infrastrukture širokopojasne pristupne mreže sljedeće generacije;</w:t>
      </w:r>
    </w:p>
    <w:p w14:paraId="5F82850A"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obavljanje poslova i djelatnosti upravljanja projektom gradnje</w:t>
      </w:r>
      <w:r>
        <w:rPr>
          <w:rStyle w:val="FootnoteReference"/>
          <w:rFonts w:ascii="Times New Roman" w:eastAsia="Calibri" w:hAnsi="Times New Roman" w:cs="Times New Roman"/>
          <w:sz w:val="24"/>
          <w:szCs w:val="24"/>
        </w:rPr>
        <w:footnoteReference w:id="34"/>
      </w:r>
      <w:r>
        <w:rPr>
          <w:rFonts w:ascii="Times New Roman" w:eastAsia="Calibri" w:hAnsi="Times New Roman" w:cs="Times New Roman"/>
          <w:sz w:val="24"/>
          <w:szCs w:val="24"/>
        </w:rPr>
        <w:t>;</w:t>
      </w:r>
    </w:p>
    <w:p w14:paraId="2D36B197"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upravljanje projektom (npr. izrada dokumentacije za nadmetanje za provedbu javnih nabava i provedba javnih nabava, upravljanje aktivnostima projekta, administracija i tehnička koordinacija, planiranje i izrada opisa poslova i tehničkih specifikacija, financijsko upravljanje i izvještavanje i sl.);</w:t>
      </w:r>
    </w:p>
    <w:p w14:paraId="2647C958"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financijska revizija projekta koju osigurava korisnik bespovratnih sredstava, a koja je obvezna za projekte čija ukupno dodijeljena bespovratna sredstva iznose 1.500.000,00 kn i više;</w:t>
      </w:r>
    </w:p>
    <w:p w14:paraId="2B04067E"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aktivnosti provedbe horizontalnih načela;</w:t>
      </w:r>
    </w:p>
    <w:p w14:paraId="5479DB3A" w14:textId="77777777" w:rsidR="00943AF6" w:rsidRDefault="0014783B">
      <w:pPr>
        <w:numPr>
          <w:ilvl w:val="0"/>
          <w:numId w:val="28"/>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promotivne aktivnosti s ciljem podizanja vidljivosti projektnih aktivnosti i EU financiranja.</w:t>
      </w:r>
    </w:p>
    <w:p w14:paraId="327B5471" w14:textId="23D3C96F" w:rsidR="00AA7BC5" w:rsidRDefault="00AA7BC5">
      <w:pPr>
        <w:pStyle w:val="NoSpacing"/>
        <w:jc w:val="both"/>
        <w:rPr>
          <w:rFonts w:ascii="Times New Roman" w:hAnsi="Times New Roman" w:cs="Times New Roman"/>
          <w:sz w:val="24"/>
          <w:szCs w:val="24"/>
        </w:rPr>
      </w:pPr>
    </w:p>
    <w:p w14:paraId="2A3C4CBD" w14:textId="77777777" w:rsidR="00943AF6" w:rsidRDefault="0014783B" w:rsidP="0012334D">
      <w:pPr>
        <w:pStyle w:val="Heading2"/>
      </w:pPr>
      <w:r>
        <w:t xml:space="preserve"> </w:t>
      </w:r>
      <w:bookmarkStart w:id="80" w:name="_Toc452468702"/>
      <w:bookmarkStart w:id="81" w:name="_Toc490210294"/>
      <w:bookmarkStart w:id="82" w:name="_Toc516131170"/>
      <w:r>
        <w:t>Op</w:t>
      </w:r>
      <w:r>
        <w:rPr>
          <w:spacing w:val="-2"/>
        </w:rPr>
        <w:t xml:space="preserve">ći </w:t>
      </w:r>
      <w:r>
        <w:t xml:space="preserve">zahtjevi </w:t>
      </w:r>
      <w:r>
        <w:rPr>
          <w:spacing w:val="-3"/>
        </w:rPr>
        <w:t xml:space="preserve">koji se odnose na </w:t>
      </w:r>
      <w:r>
        <w:t>prihvatljivost troškova za provedbu projekta</w:t>
      </w:r>
      <w:bookmarkEnd w:id="80"/>
      <w:bookmarkEnd w:id="81"/>
      <w:bookmarkEnd w:id="82"/>
    </w:p>
    <w:p w14:paraId="6658AC06"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Proračun projekta treba biti realan i učinkovit tj. troškovi/izdaci projekta moraju biti dostatni za postizanje očekivanih rezultata, a cijene trebaju odgovarati tržišnim cijenama. Pri određivanju prihvatljivosti izdataka, potrebno je uzeti u obzir točke 2.8.1. i 2.8.2. ovih Uputa i Pravilnik o prihvatljivosti izdataka (NN 143/14). </w:t>
      </w:r>
    </w:p>
    <w:p w14:paraId="72CC5950"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48B4AED" w14:textId="4731A6B5" w:rsidR="00943AF6" w:rsidRDefault="0014783B">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Pri obračunu i dodjeli bespovratnih sredstava u obzir će se uzimati samo prihvatljivi troškovi. Prihvatljivi troškovi moraju biti stvarno učinjeni i temeljiti se na popratnoj dokumentaciji. </w:t>
      </w:r>
      <w:r>
        <w:rPr>
          <w:rFonts w:ascii="Times New Roman" w:hAnsi="Times New Roman" w:cs="Times New Roman"/>
          <w:color w:val="000000" w:themeColor="text1"/>
          <w:sz w:val="24"/>
          <w:szCs w:val="24"/>
        </w:rPr>
        <w:t xml:space="preserve">Prijavitelj je dužan dostaviti proračun svih planiranih troškova potrebnih za realizaciju projektnog prijedloga, uključujući i neprihvatljive troškove, pri čemu proračun mora obuhvatiti troškove koje će korisnik bespovratnih sredstava imati nakon odobravanja prijedloga projekta i troškove koje je već imao prije podnošenja projektnog prijedloga (ukoliko je primjenjivo) u sklopu ovog Poziva. </w:t>
      </w:r>
    </w:p>
    <w:p w14:paraId="0EC61921" w14:textId="5BEA50CC" w:rsidR="00943AF6" w:rsidRDefault="00943AF6">
      <w:pPr>
        <w:pStyle w:val="NoSpacing"/>
        <w:jc w:val="both"/>
        <w:rPr>
          <w:rFonts w:ascii="Times New Roman" w:hAnsi="Times New Roman" w:cs="Times New Roman"/>
          <w:sz w:val="24"/>
          <w:szCs w:val="24"/>
          <w:highlight w:val="yellow"/>
        </w:rPr>
      </w:pPr>
    </w:p>
    <w:p w14:paraId="60BEAED9"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Troškovi moraju ispunjavati sve sljedeće opće uvjete prihvatljivosti:</w:t>
      </w:r>
    </w:p>
    <w:p w14:paraId="0E46ACF4" w14:textId="77777777" w:rsidR="00943AF6" w:rsidRDefault="00943AF6">
      <w:pPr>
        <w:pStyle w:val="NoSpacing"/>
        <w:jc w:val="both"/>
        <w:rPr>
          <w:rFonts w:ascii="Times New Roman" w:hAnsi="Times New Roman" w:cs="Times New Roman"/>
          <w:b/>
          <w:i/>
          <w:color w:val="00486E"/>
          <w:sz w:val="24"/>
          <w:szCs w:val="24"/>
          <w:u w:val="single"/>
        </w:rPr>
      </w:pPr>
    </w:p>
    <w:p w14:paraId="4865B241" w14:textId="77777777" w:rsidR="00943AF6" w:rsidRDefault="0014783B">
      <w:pPr>
        <w:pStyle w:val="NoSpacing"/>
        <w:numPr>
          <w:ilvl w:val="0"/>
          <w:numId w:val="22"/>
        </w:numPr>
        <w:jc w:val="both"/>
        <w:rPr>
          <w:rFonts w:ascii="Times New Roman" w:hAnsi="Times New Roman" w:cs="Times New Roman"/>
          <w:i/>
          <w:iCs/>
          <w:sz w:val="24"/>
          <w:szCs w:val="24"/>
        </w:rPr>
      </w:pPr>
      <w:r>
        <w:rPr>
          <w:rFonts w:ascii="Times New Roman" w:hAnsi="Times New Roman" w:cs="Times New Roman"/>
          <w:sz w:val="24"/>
          <w:szCs w:val="24"/>
        </w:rPr>
        <w:t>biti u skladu s općim uvjetima prihvatljivosti navedenima u Pravilniku o prihvatljivosti izdataka (Narodne novine, br. 143/2014) i dodatnim uvjetima za prihvatljivost troškova primjenjivima na ovaj Poziv;</w:t>
      </w:r>
    </w:p>
    <w:p w14:paraId="00744880" w14:textId="27875F28"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nastati kod Prijavitelja/korisnika bespovratnih sredstava i biti plaćeni od strane Prijavitelja/korisnika</w:t>
      </w:r>
      <w:r>
        <w:t xml:space="preserve"> </w:t>
      </w:r>
      <w:r>
        <w:rPr>
          <w:rFonts w:ascii="Times New Roman" w:hAnsi="Times New Roman" w:cs="Times New Roman"/>
          <w:sz w:val="24"/>
          <w:szCs w:val="24"/>
        </w:rPr>
        <w:t>bespovratnih sredstava tijekom razdoblja prihvatljivosti troškova;</w:t>
      </w:r>
    </w:p>
    <w:p w14:paraId="080E04A9" w14:textId="77777777" w:rsidR="00943AF6" w:rsidRDefault="0014783B">
      <w:pPr>
        <w:pStyle w:val="NoSpacing"/>
        <w:numPr>
          <w:ilvl w:val="0"/>
          <w:numId w:val="22"/>
        </w:numPr>
        <w:jc w:val="both"/>
        <w:rPr>
          <w:rFonts w:ascii="Times New Roman" w:hAnsi="Times New Roman" w:cs="Times New Roman"/>
          <w:color w:val="000000"/>
          <w:sz w:val="24"/>
          <w:szCs w:val="24"/>
        </w:rPr>
      </w:pPr>
      <w:r>
        <w:rPr>
          <w:rFonts w:ascii="Times New Roman" w:hAnsi="Times New Roman" w:cs="Times New Roman"/>
          <w:sz w:val="24"/>
          <w:szCs w:val="24"/>
        </w:rPr>
        <w:lastRenderedPageBreak/>
        <w:t>nastati za vrijeme trajanja (razdoblja) provedbe projekta izuzev troškova vezanih uz revizorsko izvješće neovisnog ovlaštenog revizora o provjeri troškova projekta iz točke 2.8.1. ovih Uputa);</w:t>
      </w:r>
    </w:p>
    <w:p w14:paraId="1CD576AE"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povezani i nastati u okviru projekta (proračuna projekta) koji je odabran u okviru ovog Poziva u skladu s kriterijima odabira, a za koji je preuzeta obveza u Ugovoru o dodjeli bespovratnih sredstava;</w:t>
      </w:r>
    </w:p>
    <w:p w14:paraId="4436A16D"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7EDBBB3B"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u skladu s pravilima o javnoj nabavi (vidi točku 5.3. ovih Uputa);</w:t>
      </w:r>
    </w:p>
    <w:p w14:paraId="4EAACCDB"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u skladu s relevantnom regulativom RH iz područja prostornog planiranja i graditeljstva;</w:t>
      </w:r>
    </w:p>
    <w:p w14:paraId="0981C24E"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stvarni, odnosno potkrijepljeni računima ili računovodstvenim dokumentima jednake dokazne vrijednosti;</w:t>
      </w:r>
    </w:p>
    <w:p w14:paraId="5207EE85"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usklađeni s primjenjivim poreznim i socijalnim zakonodavstvom;</w:t>
      </w:r>
    </w:p>
    <w:p w14:paraId="15564966" w14:textId="36D5ED9E"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usklađeni s odredbama čl. 65. stavka 11. Uredbe (EU) br. 1303/2013 koje se odnose na zabranu dvostrukog financiranja iz drugog financijskog instrumenta EU te dvostrukog financiranja iz bilo kojeg drugog izvora osim vlastitih sredstava Prijavitelja;</w:t>
      </w:r>
    </w:p>
    <w:p w14:paraId="2A4A82CE" w14:textId="77777777" w:rsidR="00943AF6" w:rsidRDefault="0014783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biti usklađeni s pravilima o trajnosti operacija iz članka 71. Uredbe (EU) br. 1303/2013 (vidi točku 2.5. ovih Uputa);</w:t>
      </w:r>
    </w:p>
    <w:p w14:paraId="0788EDE2" w14:textId="77777777" w:rsidR="00943AF6" w:rsidRDefault="0014783B" w:rsidP="005274DD">
      <w:pPr>
        <w:pStyle w:val="NoSpacing"/>
        <w:numPr>
          <w:ilvl w:val="0"/>
          <w:numId w:val="22"/>
        </w:numPr>
        <w:jc w:val="both"/>
        <w:rPr>
          <w:rStyle w:val="hps"/>
          <w:rFonts w:ascii="Times New Roman" w:hAnsi="Times New Roman"/>
          <w:sz w:val="24"/>
          <w:szCs w:val="24"/>
        </w:rPr>
      </w:pPr>
      <w:r>
        <w:rPr>
          <w:rFonts w:ascii="Times New Roman" w:hAnsi="Times New Roman" w:cs="Times New Roman"/>
          <w:sz w:val="24"/>
          <w:szCs w:val="24"/>
        </w:rPr>
        <w:t xml:space="preserve">biti usklađeni s pravilima </w:t>
      </w:r>
      <w:r>
        <w:rPr>
          <w:rStyle w:val="hps"/>
          <w:rFonts w:ascii="Times New Roman" w:hAnsi="Times New Roman"/>
          <w:sz w:val="24"/>
          <w:szCs w:val="24"/>
        </w:rPr>
        <w:t xml:space="preserve">financijskih ograničenja navedenih u točki </w:t>
      </w:r>
      <w:r>
        <w:rPr>
          <w:rFonts w:ascii="Times New Roman" w:hAnsi="Times New Roman" w:cs="Times New Roman"/>
          <w:sz w:val="24"/>
          <w:szCs w:val="24"/>
        </w:rPr>
        <w:t>1.4.</w:t>
      </w:r>
      <w:r>
        <w:rPr>
          <w:rStyle w:val="hps"/>
          <w:rFonts w:ascii="Times New Roman" w:hAnsi="Times New Roman"/>
          <w:sz w:val="24"/>
          <w:szCs w:val="24"/>
        </w:rPr>
        <w:t xml:space="preserve"> ovih Uputa;</w:t>
      </w:r>
    </w:p>
    <w:p w14:paraId="2B1AB0CC" w14:textId="77777777" w:rsidR="00943AF6" w:rsidRDefault="0014783B" w:rsidP="00650DB2">
      <w:pPr>
        <w:pStyle w:val="ListParagraph"/>
        <w:numPr>
          <w:ilvl w:val="0"/>
          <w:numId w:val="22"/>
        </w:numPr>
        <w:spacing w:after="0" w:line="240" w:lineRule="auto"/>
        <w:jc w:val="both"/>
        <w:rPr>
          <w:rStyle w:val="hps"/>
          <w:rFonts w:ascii="Times New Roman" w:hAnsi="Times New Roman"/>
          <w:sz w:val="24"/>
          <w:szCs w:val="24"/>
        </w:rPr>
      </w:pPr>
      <w:r>
        <w:rPr>
          <w:rStyle w:val="hps"/>
          <w:rFonts w:ascii="Times New Roman" w:hAnsi="Times New Roman"/>
          <w:sz w:val="24"/>
          <w:szCs w:val="24"/>
        </w:rPr>
        <w:t>biti povezani s aktivnostima iz točke 2.7. Uputa i neophodni za provedbu projekata, nastati u okviru projekata koji je odabran u okviru ovog Poziva u skladu s kriterijima dodjele, a za koji je preuzeta obveza u Ugovoru o dodjeli bespovratnih sredstava, te je u skladu s Ugovorom</w:t>
      </w:r>
      <w:r>
        <w:t xml:space="preserve"> </w:t>
      </w:r>
      <w:r>
        <w:rPr>
          <w:rStyle w:val="hps"/>
          <w:rFonts w:ascii="Times New Roman" w:hAnsi="Times New Roman"/>
          <w:sz w:val="24"/>
          <w:szCs w:val="24"/>
        </w:rPr>
        <w:t>o dodjeli bespovratnih sredstava;</w:t>
      </w:r>
    </w:p>
    <w:p w14:paraId="39FD56B4" w14:textId="77777777" w:rsidR="00943AF6" w:rsidRDefault="0014783B" w:rsidP="00B04C9E">
      <w:pPr>
        <w:pStyle w:val="NoSpacing"/>
        <w:numPr>
          <w:ilvl w:val="0"/>
          <w:numId w:val="22"/>
        </w:numPr>
        <w:spacing w:after="240"/>
        <w:jc w:val="both"/>
        <w:rPr>
          <w:rStyle w:val="hps"/>
          <w:rFonts w:ascii="Times New Roman" w:hAnsi="Times New Roman"/>
          <w:sz w:val="24"/>
          <w:szCs w:val="24"/>
        </w:rPr>
      </w:pPr>
      <w:r>
        <w:rPr>
          <w:rStyle w:val="hps"/>
          <w:rFonts w:ascii="Times New Roman" w:hAnsi="Times New Roman"/>
          <w:sz w:val="24"/>
          <w:szCs w:val="24"/>
        </w:rPr>
        <w:t>biti plaćeni u razdoblju prihvatljivosti, odnosno od početka razdoblja provedbe projekta do završetka razdoblja provedbe projekta, izuzev troškova revizije koji mogu nastati nakon završetka razdoblja provedbe projekta a najkasnije do datuma dostave Završnog izvješća (</w:t>
      </w:r>
      <w:r>
        <w:rPr>
          <w:rStyle w:val="hps"/>
          <w:rFonts w:ascii="Times New Roman" w:hAnsi="Times New Roman"/>
          <w:i/>
          <w:iCs/>
          <w:sz w:val="24"/>
          <w:szCs w:val="24"/>
        </w:rPr>
        <w:t>Prilog 7. Završno izvješće i Kontrolna lista</w:t>
      </w:r>
      <w:r>
        <w:rPr>
          <w:rStyle w:val="hps"/>
          <w:rFonts w:ascii="Times New Roman" w:hAnsi="Times New Roman"/>
          <w:sz w:val="24"/>
          <w:szCs w:val="24"/>
        </w:rPr>
        <w:t xml:space="preserve">). </w:t>
      </w:r>
    </w:p>
    <w:p w14:paraId="6C31E37F" w14:textId="77777777" w:rsidR="00D92CA7" w:rsidRDefault="00D92CA7">
      <w:pPr>
        <w:pStyle w:val="NoSpacing"/>
        <w:jc w:val="both"/>
        <w:rPr>
          <w:rStyle w:val="hps"/>
          <w:rFonts w:ascii="Times New Roman" w:hAnsi="Times New Roman"/>
          <w:sz w:val="24"/>
          <w:szCs w:val="24"/>
        </w:rPr>
      </w:pPr>
    </w:p>
    <w:p w14:paraId="2E60F127" w14:textId="77777777" w:rsidR="00943AF6" w:rsidRDefault="0014783B" w:rsidP="00B04C9E">
      <w:pPr>
        <w:pStyle w:val="Heading3"/>
        <w:numPr>
          <w:ilvl w:val="2"/>
          <w:numId w:val="23"/>
        </w:numPr>
      </w:pPr>
      <w:bookmarkStart w:id="83" w:name="_Toc490210295"/>
      <w:bookmarkStart w:id="84" w:name="_Toc516131171"/>
      <w:r>
        <w:t>Prihvatljive kategorije troškova</w:t>
      </w:r>
      <w:bookmarkEnd w:id="83"/>
      <w:bookmarkEnd w:id="84"/>
    </w:p>
    <w:p w14:paraId="58104141" w14:textId="77777777" w:rsidR="00943AF6" w:rsidRDefault="0014783B">
      <w:pPr>
        <w:spacing w:after="0"/>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Slijedeće kategorije troškova smatraju se prihvatljivima:    </w:t>
      </w:r>
    </w:p>
    <w:p w14:paraId="02A43D86" w14:textId="77777777" w:rsidR="00943AF6" w:rsidRDefault="00943AF6">
      <w:pPr>
        <w:spacing w:after="0"/>
        <w:rPr>
          <w:rFonts w:ascii="Times New Roman" w:hAnsi="Times New Roman" w:cs="Times New Roman"/>
          <w:b/>
          <w:i/>
          <w:color w:val="00486E"/>
          <w:sz w:val="24"/>
          <w:szCs w:val="24"/>
          <w:u w:val="single"/>
        </w:rPr>
      </w:pPr>
    </w:p>
    <w:p w14:paraId="71D8E829" w14:textId="77777777" w:rsidR="00943AF6" w:rsidRDefault="0014783B">
      <w:pPr>
        <w:pStyle w:val="NoSpacing"/>
        <w:numPr>
          <w:ilvl w:val="1"/>
          <w:numId w:val="4"/>
        </w:numPr>
        <w:jc w:val="both"/>
        <w:rPr>
          <w:rFonts w:ascii="Times New Roman" w:hAnsi="Times New Roman" w:cs="Times New Roman"/>
          <w:b/>
          <w:bCs/>
          <w:i/>
          <w:iCs/>
          <w:color w:val="00486E"/>
          <w:sz w:val="24"/>
          <w:szCs w:val="24"/>
          <w:u w:val="single"/>
        </w:rPr>
      </w:pPr>
      <w:bookmarkStart w:id="85" w:name="_Hlk493840378"/>
      <w:r>
        <w:rPr>
          <w:rFonts w:ascii="Times New Roman" w:hAnsi="Times New Roman" w:cs="Times New Roman"/>
          <w:b/>
          <w:bCs/>
          <w:i/>
          <w:iCs/>
          <w:color w:val="00486E"/>
          <w:sz w:val="24"/>
          <w:szCs w:val="24"/>
          <w:u w:val="single"/>
        </w:rPr>
        <w:t>Izravni troškovi</w:t>
      </w:r>
    </w:p>
    <w:p w14:paraId="294F6CBA" w14:textId="7B6AC81C" w:rsidR="00943AF6" w:rsidRDefault="0014783B">
      <w:pPr>
        <w:numPr>
          <w:ilvl w:val="0"/>
          <w:numId w:val="10"/>
        </w:numPr>
        <w:spacing w:before="120" w:after="0" w:line="240" w:lineRule="auto"/>
        <w:ind w:left="357" w:hanging="357"/>
        <w:jc w:val="both"/>
        <w:rPr>
          <w:rFonts w:ascii="Times New Roman" w:eastAsia="Calibri" w:hAnsi="Times New Roman" w:cs="Times New Roman"/>
          <w:sz w:val="24"/>
          <w:szCs w:val="24"/>
        </w:rPr>
      </w:pPr>
      <w:r>
        <w:rPr>
          <w:rFonts w:ascii="Times New Roman" w:eastAsia="Times New Roman" w:hAnsi="Times New Roman" w:cs="Times New Roman"/>
          <w:sz w:val="24"/>
          <w:szCs w:val="24"/>
        </w:rPr>
        <w:t>Troškovi upravljanja projektom (npr. savjetodavne usluge vanjskih stručnjaka za upravljanje projektom, priprema i provođenje javne nabave, izrada tehničkih specifikacija i sl.) i/ili troškovi plaća osoblja</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zaposlenog kod Prijavitelja</w:t>
      </w:r>
      <w:r w:rsidR="00713F3E">
        <w:rPr>
          <w:rFonts w:ascii="Times New Roman" w:eastAsia="Times New Roman" w:hAnsi="Times New Roman" w:cs="Times New Roman"/>
          <w:sz w:val="24"/>
          <w:szCs w:val="24"/>
        </w:rPr>
        <w:t>/korisnika bespovratnih sredstava</w:t>
      </w:r>
      <w:r>
        <w:rPr>
          <w:rFonts w:ascii="Times New Roman" w:eastAsia="Times New Roman" w:hAnsi="Times New Roman" w:cs="Times New Roman"/>
          <w:sz w:val="24"/>
          <w:szCs w:val="24"/>
        </w:rPr>
        <w:t xml:space="preserve"> do najviše 5% ukupne vrijednosti dodijeljenih bespovratnih sredstava, a koji  će izravno raditi na provedbi projekta (članovi projektnog tima). Troškovi plaća osoblja se izračunavaju </w:t>
      </w:r>
      <w:r>
        <w:rPr>
          <w:rFonts w:ascii="Times New Roman" w:eastAsia="Times New Roman" w:hAnsi="Times New Roman" w:cs="Times New Roman"/>
          <w:b/>
          <w:bCs/>
          <w:sz w:val="24"/>
          <w:szCs w:val="24"/>
        </w:rPr>
        <w:t>primjenom standardne veličine jediničnih troškova</w:t>
      </w:r>
      <w:r>
        <w:rPr>
          <w:rFonts w:ascii="Times New Roman" w:eastAsia="Times New Roman" w:hAnsi="Times New Roman" w:cs="Times New Roman"/>
          <w:sz w:val="24"/>
          <w:szCs w:val="24"/>
        </w:rPr>
        <w:t xml:space="preserve"> iz Uredbe (EU) br.  </w:t>
      </w:r>
      <w:r>
        <w:rPr>
          <w:rFonts w:ascii="Times New Roman" w:eastAsia="Times New Roman" w:hAnsi="Times New Roman" w:cs="Times New Roman"/>
          <w:sz w:val="24"/>
          <w:szCs w:val="24"/>
        </w:rPr>
        <w:lastRenderedPageBreak/>
        <w:t>1303/2013 sukladno članku 68. stavku 2. na način da se zadnji dokumentirani godišnji bruto 2</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iznos troškova plaća osoblja podijeli s 1720 sati za</w:t>
      </w:r>
      <w:bookmarkEnd w:id="85"/>
      <w:r>
        <w:rPr>
          <w:rFonts w:ascii="Times New Roman" w:eastAsia="Times New Roman" w:hAnsi="Times New Roman" w:cs="Times New Roman"/>
          <w:sz w:val="24"/>
          <w:szCs w:val="24"/>
        </w:rPr>
        <w:t>:</w:t>
      </w:r>
    </w:p>
    <w:p w14:paraId="670AE17A" w14:textId="55026E9B" w:rsidR="00943AF6" w:rsidRDefault="0014783B">
      <w:pPr>
        <w:pStyle w:val="ListParagraph"/>
        <w:numPr>
          <w:ilvl w:val="0"/>
          <w:numId w:val="29"/>
        </w:numPr>
        <w:spacing w:before="120" w:after="0" w:line="240" w:lineRule="auto"/>
        <w:ind w:left="782"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djelatnika koji je bio zaposlen zadnjih 12 uzastopnih punih mjeseci koji prethode podnošenju projektnog prijedloga, bruto </w:t>
      </w:r>
      <w:r w:rsidR="0031616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iznos  temeljen je na stvarnoj plaći te osobe (dokumentirani dokazi o stvarnoj plaći kao što su platna lista, akt temeljem kojeg se utvrđuje iznos plaće i akt o unutarnjem ustrojstvu);</w:t>
      </w:r>
    </w:p>
    <w:p w14:paraId="2778F138" w14:textId="77777777" w:rsidR="00943AF6" w:rsidRDefault="0014783B">
      <w:pPr>
        <w:pStyle w:val="ListParagraph"/>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djelatnika za kojeg nije dostupan podatak o zadnjem godišnjem bruto iznosu plaće za punih 12 mjeseci koji prethode podnošenju projektnog prijedloga iz razloga što nije bio zaposlen ili je koristio rodiljni dopust, bio na dugotrajnom bolovanju, neplaćenom dopustu i slično te za djelatnike zaposlene na nepuno radno vrijeme, izračun se vrši na temelju izračuna plaće za drugog zaposlenog djelatnika raspoređenog na isto ili slično</w:t>
      </w:r>
      <w:r>
        <w:rPr>
          <w:rFonts w:eastAsia="Times New Roman"/>
          <w:vertAlign w:val="superscript"/>
        </w:rPr>
        <w:footnoteReference w:id="37"/>
      </w:r>
      <w:r>
        <w:rPr>
          <w:rFonts w:ascii="Times New Roman" w:eastAsia="Times New Roman" w:hAnsi="Times New Roman" w:cs="Times New Roman"/>
          <w:sz w:val="24"/>
          <w:szCs w:val="24"/>
        </w:rPr>
        <w:t xml:space="preserve"> radno mjesto, a čiji su zadnji godišnji troškovi dostupni za referentno razdoblje odnosno za 12 uzastopnih mjeseci koji prethode projektnom prijedlogu;</w:t>
      </w:r>
    </w:p>
    <w:p w14:paraId="65CABA66" w14:textId="77777777" w:rsidR="00943AF6" w:rsidRDefault="0014783B">
      <w:pPr>
        <w:pStyle w:val="ListParagraph"/>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novozaposlenog djelatnika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 uz uvjet da postoji dokaz o sistematizaciji radnog mjesta budućeg novog djelatnika.</w:t>
      </w:r>
    </w:p>
    <w:tbl>
      <w:tblPr>
        <w:tblStyle w:val="TableGrid1"/>
        <w:tblpPr w:leftFromText="180" w:rightFromText="180" w:vertAnchor="text" w:horzAnchor="margin" w:tblpX="787" w:tblpY="233"/>
        <w:tblW w:w="8360" w:type="dxa"/>
        <w:tblLook w:val="04A0" w:firstRow="1" w:lastRow="0" w:firstColumn="1" w:lastColumn="0" w:noHBand="0" w:noVBand="1"/>
      </w:tblPr>
      <w:tblGrid>
        <w:gridCol w:w="8360"/>
      </w:tblGrid>
      <w:tr w:rsidR="00943AF6" w14:paraId="65C71CE3" w14:textId="77777777">
        <w:trPr>
          <w:trHeight w:val="438"/>
        </w:trPr>
        <w:tc>
          <w:tcPr>
            <w:tcW w:w="8360" w:type="dxa"/>
            <w:shd w:val="clear" w:color="auto" w:fill="0093DD"/>
          </w:tcPr>
          <w:p w14:paraId="2D5DB8B7" w14:textId="77777777" w:rsidR="00943AF6" w:rsidRDefault="0014783B">
            <w:pPr>
              <w:spacing w:after="0" w:line="240" w:lineRule="auto"/>
              <w:contextualSpacing/>
              <w:jc w:val="both"/>
              <w:rPr>
                <w:rFonts w:ascii="Times New Roman" w:hAnsi="Times New Roman" w:cs="Times New Roman"/>
                <w:b/>
                <w:bCs/>
                <w:i/>
                <w:iCs/>
                <w:color w:val="FFFFFF" w:themeColor="background1"/>
                <w:sz w:val="24"/>
                <w:szCs w:val="24"/>
                <w:u w:val="single"/>
              </w:rPr>
            </w:pPr>
            <w:bookmarkStart w:id="86" w:name="_Hlk493840662"/>
            <w:r>
              <w:rPr>
                <w:rFonts w:ascii="Times New Roman" w:hAnsi="Times New Roman" w:cs="Times New Roman"/>
                <w:b/>
                <w:bCs/>
                <w:i/>
                <w:iCs/>
                <w:color w:val="FFFFFF" w:themeColor="background1"/>
                <w:sz w:val="24"/>
                <w:szCs w:val="24"/>
                <w:u w:val="single"/>
              </w:rPr>
              <w:t xml:space="preserve">Napomene: </w:t>
            </w:r>
          </w:p>
          <w:p w14:paraId="7F842044" w14:textId="77777777" w:rsidR="00943AF6" w:rsidRDefault="0014783B">
            <w:pPr>
              <w:pStyle w:val="ListParagraph"/>
              <w:numPr>
                <w:ilvl w:val="0"/>
                <w:numId w:val="30"/>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U okviru projektnog prijedloga potrebno je dostaviti sljedeće potporne dokumente:</w:t>
            </w:r>
          </w:p>
          <w:p w14:paraId="0AD6BE1A" w14:textId="77777777" w:rsidR="00943AF6" w:rsidRDefault="0014783B">
            <w:pPr>
              <w:pStyle w:val="ListParagraph"/>
              <w:numPr>
                <w:ilvl w:val="0"/>
                <w:numId w:val="51"/>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dokument (akt) temeljem kojeg se utvrđuje iznos bruto plaće,</w:t>
            </w:r>
          </w:p>
          <w:p w14:paraId="6B47A669" w14:textId="77777777" w:rsidR="00943AF6" w:rsidRDefault="0014783B">
            <w:pPr>
              <w:pStyle w:val="ListParagraph"/>
              <w:numPr>
                <w:ilvl w:val="0"/>
                <w:numId w:val="51"/>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platne liste (IP1 obrazac) za razdoblje od 12 mjeseci koji prethode projektnom prijedlogu,</w:t>
            </w:r>
          </w:p>
          <w:p w14:paraId="36C80879" w14:textId="77777777" w:rsidR="00943AF6" w:rsidRDefault="0014783B">
            <w:pPr>
              <w:pStyle w:val="ListParagraph"/>
              <w:numPr>
                <w:ilvl w:val="0"/>
                <w:numId w:val="51"/>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 xml:space="preserve">akt/i o unutarnjem ustrojstvu i organizacijsku shemu institucije s posebno označenim organizacijskim jedinicama i radnim mjestima za obavljanje prihvatljivih aktivnosti (ako je primjenjivo). </w:t>
            </w:r>
          </w:p>
          <w:p w14:paraId="32F9ED63" w14:textId="77777777" w:rsidR="00943AF6" w:rsidRDefault="0014783B">
            <w:pPr>
              <w:pStyle w:val="ListParagraph"/>
              <w:numPr>
                <w:ilvl w:val="0"/>
                <w:numId w:val="30"/>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 xml:space="preserve">Prijavitelj je obvezan čuvati dokumentaciju koja se odnosi na izravne troškove osoblja - dokazi o izdacima (npr. ugovori, odluke, platne liste, evidencije radnog vremena - ako je potrebno), kako bi osigurao odgovarajući revizijski  trag. Sve osoblje zaposleno na projektu obvezno je voditi evidenciju radnih sati kako bi se izračunali stvarni sati rada na projektu. </w:t>
            </w:r>
          </w:p>
          <w:p w14:paraId="3914CA3A" w14:textId="77777777" w:rsidR="00943AF6" w:rsidRDefault="0014783B">
            <w:pPr>
              <w:pStyle w:val="ListParagraph"/>
              <w:numPr>
                <w:ilvl w:val="0"/>
                <w:numId w:val="30"/>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Troškovi osoblja za sate stvarno odrađene na provedbi projektnih aktivnosti isplaćivat će se temeljem satnice izračunate na gore opisan način.</w:t>
            </w:r>
          </w:p>
          <w:p w14:paraId="6D9EF60C" w14:textId="77777777" w:rsidR="00943AF6" w:rsidRDefault="0014783B">
            <w:pPr>
              <w:pStyle w:val="ListParagraph"/>
              <w:numPr>
                <w:ilvl w:val="0"/>
                <w:numId w:val="30"/>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Iznos jediničnog troška ne može se neosnovano mijenjati tijekom provedbe projekata.</w:t>
            </w:r>
          </w:p>
          <w:p w14:paraId="0652288B" w14:textId="77777777" w:rsidR="00943AF6" w:rsidRDefault="0014783B">
            <w:pPr>
              <w:pStyle w:val="ListParagraph"/>
              <w:numPr>
                <w:ilvl w:val="0"/>
                <w:numId w:val="30"/>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Kod pripreme prijedloga projekta, tj. proračuna projekta, prijavitelj treba uzeti u obzir projicirane stvarne sate koje će djelatnici utrošiti na provedbu projektnih aktivnosti.</w:t>
            </w:r>
          </w:p>
          <w:p w14:paraId="18EA0B7B" w14:textId="77777777" w:rsidR="00943AF6" w:rsidRDefault="0014783B">
            <w:pPr>
              <w:pStyle w:val="ListParagraph"/>
              <w:numPr>
                <w:ilvl w:val="0"/>
                <w:numId w:val="30"/>
              </w:numPr>
              <w:spacing w:after="0" w:line="240" w:lineRule="auto"/>
              <w:jc w:val="both"/>
              <w:rPr>
                <w:rFonts w:ascii="Times New Roman" w:hAnsi="Times New Roman" w:cs="Times New Roman"/>
                <w:i/>
                <w:iCs/>
              </w:rPr>
            </w:pPr>
            <w:r>
              <w:rPr>
                <w:rFonts w:ascii="Times New Roman" w:hAnsi="Times New Roman" w:cs="Times New Roman"/>
                <w:i/>
                <w:iCs/>
                <w:color w:val="FFFFFF" w:themeColor="background1"/>
                <w:sz w:val="24"/>
                <w:szCs w:val="24"/>
              </w:rPr>
              <w:lastRenderedPageBreak/>
              <w:t>Satnica se računa ponovno nakon 24 mjeseca provedbe u slučaju da trajanje projekta premašuje 24 mjeseca, a na temelju najnovijih stvarnih podataka o troškovima plaća.</w:t>
            </w:r>
            <w:r>
              <w:rPr>
                <w:rFonts w:ascii="Times New Roman" w:hAnsi="Times New Roman" w:cs="Times New Roman"/>
                <w:i/>
                <w:iCs/>
                <w:color w:val="FFFFFF" w:themeColor="background1"/>
              </w:rPr>
              <w:t xml:space="preserve"> </w:t>
            </w:r>
          </w:p>
        </w:tc>
      </w:tr>
      <w:bookmarkEnd w:id="86"/>
    </w:tbl>
    <w:p w14:paraId="22AC1AF1" w14:textId="77777777" w:rsidR="00943AF6" w:rsidRDefault="00943AF6">
      <w:pPr>
        <w:spacing w:after="0" w:line="240" w:lineRule="auto"/>
        <w:jc w:val="both"/>
        <w:rPr>
          <w:rFonts w:ascii="Times New Roman" w:eastAsia="Times New Roman" w:hAnsi="Times New Roman" w:cs="Times New Roman"/>
          <w:i/>
          <w:sz w:val="24"/>
          <w:szCs w:val="24"/>
        </w:rPr>
      </w:pPr>
    </w:p>
    <w:p w14:paraId="3F92474C" w14:textId="77777777" w:rsidR="00943AF6" w:rsidRDefault="00943AF6">
      <w:pPr>
        <w:spacing w:after="0" w:line="240" w:lineRule="auto"/>
        <w:jc w:val="both"/>
        <w:rPr>
          <w:rFonts w:ascii="Times New Roman" w:eastAsia="Times New Roman" w:hAnsi="Times New Roman" w:cs="Times New Roman"/>
          <w:sz w:val="24"/>
          <w:szCs w:val="24"/>
          <w:lang w:eastAsia="hr-HR"/>
        </w:rPr>
      </w:pPr>
    </w:p>
    <w:p w14:paraId="0FE8A6CE" w14:textId="223D26FE" w:rsidR="00943AF6" w:rsidRDefault="00943AF6">
      <w:pPr>
        <w:spacing w:after="0" w:line="240" w:lineRule="auto"/>
        <w:jc w:val="both"/>
        <w:rPr>
          <w:rFonts w:ascii="Times New Roman" w:eastAsia="Times New Roman" w:hAnsi="Times New Roman" w:cs="Times New Roman"/>
          <w:sz w:val="24"/>
          <w:szCs w:val="24"/>
        </w:rPr>
      </w:pPr>
    </w:p>
    <w:p w14:paraId="3A996A65" w14:textId="1B2EF975" w:rsidR="00943AF6" w:rsidRDefault="0014783B">
      <w:pPr>
        <w:numPr>
          <w:ilvl w:val="0"/>
          <w:numId w:val="10"/>
        </w:numPr>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savjetodavnih usluga za izradu dokumentacije za pripremu projekta (npr. PRŠI, studije izvedivosti, izrada projektnog prijedloga/projektne prijave), a do najvišeg iznosa od 1.000.000,00 kn (trošak prihvatljiv samo za Prijavitelja/korisnika bespovratnih sredstava</w:t>
      </w:r>
      <w:r w:rsidR="006D2154">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p>
    <w:p w14:paraId="2A93776A" w14:textId="77777777" w:rsidR="00943AF6" w:rsidRDefault="0014783B">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projektiranja širokopojasne mreže sljedeće generacije (izrada projektne dokumentacije kao npr. izrada  dokumentacije za izgradnju infrastrukture širokopojasne pristupne mreže sljedeće generacije, izrada dokumentacije potrebne za kompletiranje zahtjeva za ishođenje potrebnih dozvola uključujući troškove za ishođenja istih, izrada detaljnih specifikacija i sl.);</w:t>
      </w:r>
    </w:p>
    <w:p w14:paraId="7658E55C" w14:textId="77777777" w:rsidR="00943AF6" w:rsidRDefault="0014783B">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pribavljanja svih potrebnih dozvola i odobrenja te upisa u katastar infrastrukturnih objekata; </w:t>
      </w:r>
    </w:p>
    <w:p w14:paraId="4B64020B" w14:textId="77777777" w:rsidR="00943AF6" w:rsidRDefault="0014783B">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gradnje infrastrukture širokopojasne mreže sljedeće generacije:</w:t>
      </w:r>
    </w:p>
    <w:p w14:paraId="56AF3124"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nabave svjetlovodnih kabela, </w:t>
      </w:r>
    </w:p>
    <w:p w14:paraId="19FD276B"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polaganja kabelske kanalizacije i svjetlovodnih kabela,</w:t>
      </w:r>
    </w:p>
    <w:p w14:paraId="1FDDF895"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izgradnje mreže stupova u slučajevima kada podzemna infrastruktura nije moguća,</w:t>
      </w:r>
    </w:p>
    <w:p w14:paraId="21963543"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izgradnje novih čvorova unutar pristupne mreže (npr. vanjski kabinetski čvorovi, unutarnji čvorovi u građevinskim objektima i sl.);</w:t>
      </w:r>
    </w:p>
    <w:p w14:paraId="1A86099C"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ostalih građevinskih radova (npr. iskopi, polaganje i zatrpavanje DTK (distributivna telekomunikacijska kanalizacija), postavljanje nadzemne infrastrukture (stupova) potrebnih za realizaciju širokopojasnog pristupa u slučaju kada podzemna infrastruktura nije moguća  i dr.),</w:t>
      </w:r>
    </w:p>
    <w:p w14:paraId="4E748782" w14:textId="77777777" w:rsidR="003B540B"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kupnje ili najma prostora za smještaj opreme širokopojasne pristupne mreže (npr. prostor za distribucijski čvor – DČ), te opremanje istih za zadovoljavanje propisanih tehničkih uvjeta, </w:t>
      </w:r>
      <w:r>
        <w:t xml:space="preserve"> </w:t>
      </w:r>
      <w:r>
        <w:rPr>
          <w:rFonts w:ascii="Times New Roman" w:eastAsia="Times New Roman" w:hAnsi="Times New Roman" w:cs="Times New Roman"/>
          <w:sz w:val="24"/>
          <w:szCs w:val="24"/>
        </w:rPr>
        <w:t>a do najvišeg iznosa od 5.700.000,00 kn (trošak najma je prihvatljiv samo za vrijeme trajanja provedbe projekta)</w:t>
      </w:r>
      <w:r w:rsidR="003B540B">
        <w:rPr>
          <w:rFonts w:ascii="Times New Roman" w:eastAsia="Times New Roman" w:hAnsi="Times New Roman" w:cs="Times New Roman"/>
          <w:sz w:val="24"/>
          <w:szCs w:val="24"/>
        </w:rPr>
        <w:t>,</w:t>
      </w:r>
    </w:p>
    <w:p w14:paraId="25E93A46" w14:textId="39B245A6" w:rsidR="00197261" w:rsidRPr="00FD1FC1" w:rsidRDefault="003B540B" w:rsidP="00FD1FC1">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geodetskih usluga</w:t>
      </w:r>
      <w:r w:rsidR="00AB2089">
        <w:rPr>
          <w:rFonts w:ascii="Times New Roman" w:eastAsia="Times New Roman" w:hAnsi="Times New Roman" w:cs="Times New Roman"/>
          <w:sz w:val="24"/>
          <w:szCs w:val="24"/>
        </w:rPr>
        <w:t xml:space="preserve"> (npr. </w:t>
      </w:r>
      <w:r w:rsidR="00AB2089">
        <w:rPr>
          <w:rFonts w:ascii="Times New Roman" w:eastAsia="Calibri" w:hAnsi="Times New Roman" w:cs="Times New Roman"/>
          <w:sz w:val="24"/>
          <w:szCs w:val="24"/>
        </w:rPr>
        <w:t>izrada geodetskog projekta, geodetskih elaborata, geodetskih snimaka izvedenog stanja)</w:t>
      </w:r>
      <w:r w:rsidR="0014783B">
        <w:rPr>
          <w:rFonts w:ascii="Times New Roman" w:eastAsia="Times New Roman" w:hAnsi="Times New Roman" w:cs="Times New Roman"/>
          <w:sz w:val="24"/>
          <w:szCs w:val="24"/>
        </w:rPr>
        <w:t>;</w:t>
      </w:r>
    </w:p>
    <w:tbl>
      <w:tblPr>
        <w:tblStyle w:val="TableGrid1"/>
        <w:tblpPr w:leftFromText="180" w:rightFromText="180" w:vertAnchor="text" w:horzAnchor="margin" w:tblpX="787" w:tblpY="233"/>
        <w:tblW w:w="8360" w:type="dxa"/>
        <w:tblLook w:val="04A0" w:firstRow="1" w:lastRow="0" w:firstColumn="1" w:lastColumn="0" w:noHBand="0" w:noVBand="1"/>
      </w:tblPr>
      <w:tblGrid>
        <w:gridCol w:w="8360"/>
      </w:tblGrid>
      <w:tr w:rsidR="00943AF6" w14:paraId="050F424A" w14:textId="77777777">
        <w:trPr>
          <w:trHeight w:val="438"/>
        </w:trPr>
        <w:tc>
          <w:tcPr>
            <w:tcW w:w="8360" w:type="dxa"/>
            <w:shd w:val="clear" w:color="auto" w:fill="0093DD"/>
          </w:tcPr>
          <w:p w14:paraId="50B47C3A" w14:textId="77777777" w:rsidR="00943AF6" w:rsidRDefault="0014783B">
            <w:pPr>
              <w:spacing w:after="0" w:line="240" w:lineRule="auto"/>
              <w:contextualSpacing/>
              <w:jc w:val="both"/>
              <w:rPr>
                <w:rFonts w:ascii="Times New Roman" w:hAnsi="Times New Roman" w:cs="Times New Roman"/>
                <w:b/>
                <w:bCs/>
                <w:i/>
                <w:iCs/>
                <w:color w:val="FFFFFF" w:themeColor="background1"/>
                <w:sz w:val="24"/>
                <w:szCs w:val="24"/>
                <w:u w:val="single"/>
              </w:rPr>
            </w:pPr>
            <w:bookmarkStart w:id="87" w:name="_Hlk498507825"/>
            <w:r>
              <w:rPr>
                <w:rFonts w:ascii="Times New Roman" w:hAnsi="Times New Roman" w:cs="Times New Roman"/>
                <w:b/>
                <w:bCs/>
                <w:i/>
                <w:iCs/>
                <w:color w:val="FFFFFF" w:themeColor="background1"/>
                <w:sz w:val="24"/>
                <w:szCs w:val="24"/>
                <w:u w:val="single"/>
              </w:rPr>
              <w:t xml:space="preserve">Napomene: </w:t>
            </w:r>
          </w:p>
          <w:p w14:paraId="370E9AE2" w14:textId="77777777" w:rsidR="00943AF6" w:rsidRDefault="0014783B">
            <w:pPr>
              <w:pStyle w:val="ListParagraph"/>
              <w:numPr>
                <w:ilvl w:val="0"/>
                <w:numId w:val="61"/>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Prilikom podnošenja </w:t>
            </w:r>
            <w:r>
              <w:rPr>
                <w:color w:val="FFFFFF" w:themeColor="background1"/>
                <w:sz w:val="24"/>
                <w:szCs w:val="24"/>
              </w:rPr>
              <w:t xml:space="preserve"> </w:t>
            </w:r>
            <w:r>
              <w:rPr>
                <w:rFonts w:ascii="Times New Roman" w:hAnsi="Times New Roman" w:cs="Times New Roman"/>
                <w:i/>
                <w:iCs/>
                <w:color w:val="FFFFFF" w:themeColor="background1"/>
                <w:sz w:val="24"/>
                <w:szCs w:val="24"/>
              </w:rPr>
              <w:t xml:space="preserve">prvog zahtjeva za nadoknadom sredstva izdataka povezanih s gradnjom dostavlja se: </w:t>
            </w:r>
          </w:p>
          <w:p w14:paraId="46589376" w14:textId="77777777" w:rsidR="00943AF6" w:rsidRDefault="0014783B">
            <w:pPr>
              <w:pStyle w:val="ListParagraph"/>
              <w:numPr>
                <w:ilvl w:val="0"/>
                <w:numId w:val="62"/>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glavni projekt za aktivnosti gradnje infrastrukture širokopojasne mreže, te izvedbeni projekt ukoliko postoji (dostavlja se isključivo u elektroničkom formatu (PDF formatu – Portable Document Format);</w:t>
            </w:r>
          </w:p>
          <w:p w14:paraId="4F1DFB05" w14:textId="79F077AA" w:rsidR="00943AF6" w:rsidRDefault="0014783B">
            <w:pPr>
              <w:pStyle w:val="ListParagraph"/>
              <w:numPr>
                <w:ilvl w:val="0"/>
                <w:numId w:val="62"/>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izjava glavnog projektanta ili druge ovlaštene osobe (Obrazac </w:t>
            </w:r>
            <w:r w:rsidR="00A40835">
              <w:rPr>
                <w:rFonts w:ascii="Times New Roman" w:hAnsi="Times New Roman" w:cs="Times New Roman"/>
                <w:i/>
                <w:iCs/>
                <w:color w:val="FFFFFF" w:themeColor="background1"/>
                <w:sz w:val="24"/>
                <w:szCs w:val="24"/>
              </w:rPr>
              <w:t>5</w:t>
            </w:r>
            <w:r>
              <w:rPr>
                <w:rFonts w:ascii="Times New Roman" w:hAnsi="Times New Roman" w:cs="Times New Roman"/>
                <w:i/>
                <w:iCs/>
                <w:color w:val="FFFFFF" w:themeColor="background1"/>
                <w:sz w:val="24"/>
                <w:szCs w:val="24"/>
              </w:rPr>
              <w:t xml:space="preserve">. Izjava  glavnog projektanta ili druge ovlaštene osobe ), a kojom se potvrđuje treba li ili ne ishođenje akta na temelju kojeg se može pristupiti građenju, te koji su dokumenti potrebni za predviđenu gradnju u okviru projekta. Ukoliko nije potrebno ishođenje  akta na temelju kojeg se može pristupiti građenju  upisuje se odgovarajuće obrazloženje.  </w:t>
            </w:r>
          </w:p>
          <w:p w14:paraId="4C33D0E6" w14:textId="77777777" w:rsidR="00943AF6" w:rsidRDefault="0014783B">
            <w:pPr>
              <w:pStyle w:val="ListParagraph"/>
              <w:numPr>
                <w:ilvl w:val="0"/>
                <w:numId w:val="61"/>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Ukoliko je za gradnju potreban </w:t>
            </w:r>
            <w:r>
              <w:rPr>
                <w:color w:val="FFFFFF" w:themeColor="background1"/>
                <w:sz w:val="24"/>
                <w:szCs w:val="24"/>
              </w:rPr>
              <w:t xml:space="preserve"> </w:t>
            </w:r>
            <w:r>
              <w:rPr>
                <w:rFonts w:ascii="Times New Roman" w:hAnsi="Times New Roman" w:cs="Times New Roman"/>
                <w:i/>
                <w:iCs/>
                <w:color w:val="FFFFFF" w:themeColor="background1"/>
                <w:sz w:val="24"/>
                <w:szCs w:val="24"/>
              </w:rPr>
              <w:t xml:space="preserve">akt na temelju kojeg se može pristupiti građenju, korisnik bespovratnih sredstava uz prvi zahtjev </w:t>
            </w:r>
            <w:r>
              <w:rPr>
                <w:color w:val="FFFFFF" w:themeColor="background1"/>
                <w:sz w:val="24"/>
                <w:szCs w:val="24"/>
              </w:rPr>
              <w:t xml:space="preserve"> </w:t>
            </w:r>
            <w:r>
              <w:rPr>
                <w:rFonts w:ascii="Times New Roman" w:hAnsi="Times New Roman" w:cs="Times New Roman"/>
                <w:i/>
                <w:iCs/>
                <w:color w:val="FFFFFF" w:themeColor="background1"/>
                <w:sz w:val="24"/>
                <w:szCs w:val="24"/>
              </w:rPr>
              <w:t xml:space="preserve">za nadoknadom sredstva izdataka </w:t>
            </w:r>
            <w:r>
              <w:rPr>
                <w:rFonts w:ascii="Times New Roman" w:hAnsi="Times New Roman" w:cs="Times New Roman"/>
                <w:i/>
                <w:iCs/>
                <w:color w:val="FFFFFF" w:themeColor="background1"/>
                <w:sz w:val="24"/>
                <w:szCs w:val="24"/>
              </w:rPr>
              <w:lastRenderedPageBreak/>
              <w:t xml:space="preserve">povezanih s gradnjom dostavlja valjani akt na temelju kojeg se može pristupiti građenju. </w:t>
            </w:r>
          </w:p>
          <w:p w14:paraId="7AE1D879" w14:textId="77777777" w:rsidR="00943AF6" w:rsidRDefault="0014783B">
            <w:pPr>
              <w:pStyle w:val="ListParagraph"/>
              <w:numPr>
                <w:ilvl w:val="0"/>
                <w:numId w:val="61"/>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Valjani akt na temelju kojeg se može pristupiti građenju se dostavlja jednom i to prilikom podnošenja prvog zahtjeva za nadoknadom sredstva izdataka povezanih s gradnjom, odnosno, više puta ukoliko je prvotno dostavljeni akt prestao važiti.</w:t>
            </w:r>
          </w:p>
          <w:p w14:paraId="453AA0C1" w14:textId="77777777" w:rsidR="00943AF6" w:rsidRDefault="0014783B">
            <w:pPr>
              <w:pStyle w:val="ListParagraph"/>
              <w:numPr>
                <w:ilvl w:val="0"/>
                <w:numId w:val="61"/>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Dokumentacija vezana za gradnju treba pružiti uvid u izvršenost pojedinih stavki troškova i u točnost izračuna po kojemu je plaćeno ili će biti plaćeno izvođaču radova.</w:t>
            </w:r>
          </w:p>
          <w:p w14:paraId="7535DD42" w14:textId="77777777" w:rsidR="00943AF6" w:rsidRDefault="0014783B">
            <w:pPr>
              <w:pStyle w:val="ListParagraph"/>
              <w:numPr>
                <w:ilvl w:val="0"/>
                <w:numId w:val="61"/>
              </w:numPr>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 xml:space="preserve">Ugovor o kupnji ili ugovor o pravu na korištenje prostora </w:t>
            </w:r>
            <w:r>
              <w:t xml:space="preserve"> </w:t>
            </w:r>
            <w:r>
              <w:rPr>
                <w:rFonts w:ascii="Times New Roman" w:hAnsi="Times New Roman" w:cs="Times New Roman"/>
                <w:i/>
                <w:iCs/>
                <w:color w:val="FFFFFF" w:themeColor="background1"/>
                <w:sz w:val="24"/>
                <w:szCs w:val="24"/>
              </w:rPr>
              <w:t>za smještaj opreme širokopojasne pristupne mreže, a u slučaju kada Prijavitelj/Partner nije ujedno i vlasnik prostora koji su predmet projektnih aktivnosti, dostavlja se uz prvi zahtjev za nadoknadu sredstava kojim se potražuju sredstva povezanih s kupnjom ili najmom prostora.</w:t>
            </w:r>
          </w:p>
          <w:p w14:paraId="2E762251" w14:textId="77777777" w:rsidR="00943AF6" w:rsidRDefault="0014783B">
            <w:pPr>
              <w:pStyle w:val="ListParagraph"/>
              <w:numPr>
                <w:ilvl w:val="0"/>
                <w:numId w:val="61"/>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 xml:space="preserve">Ukoliko </w:t>
            </w:r>
            <w:r>
              <w:rPr>
                <w:sz w:val="24"/>
                <w:szCs w:val="24"/>
              </w:rPr>
              <w:t xml:space="preserve"> </w:t>
            </w:r>
            <w:r>
              <w:rPr>
                <w:rFonts w:ascii="Times New Roman" w:hAnsi="Times New Roman" w:cs="Times New Roman"/>
                <w:i/>
                <w:iCs/>
                <w:color w:val="FFFFFF" w:themeColor="background1"/>
                <w:sz w:val="24"/>
                <w:szCs w:val="24"/>
              </w:rPr>
              <w:t xml:space="preserve">ugovor o pravu na korištenje prostora prestane važiti za vrijeme trajanja provedbe projekta, a najam je i dalje potreban, odnosno, nastali su novi troškovi za  smještaj opreme širokopojasne pristupne mreže, nužno je dostaviti novi važeći </w:t>
            </w:r>
            <w:r>
              <w:rPr>
                <w:sz w:val="24"/>
                <w:szCs w:val="24"/>
              </w:rPr>
              <w:t xml:space="preserve"> </w:t>
            </w:r>
            <w:r>
              <w:rPr>
                <w:rFonts w:ascii="Times New Roman" w:hAnsi="Times New Roman" w:cs="Times New Roman"/>
                <w:i/>
                <w:iCs/>
                <w:color w:val="FFFFFF" w:themeColor="background1"/>
                <w:sz w:val="24"/>
                <w:szCs w:val="24"/>
              </w:rPr>
              <w:t xml:space="preserve">ugovor o pravu na korištenje prostora prilikom dostavljanja </w:t>
            </w:r>
            <w:r>
              <w:rPr>
                <w:sz w:val="24"/>
                <w:szCs w:val="24"/>
              </w:rPr>
              <w:t xml:space="preserve"> </w:t>
            </w:r>
            <w:r>
              <w:rPr>
                <w:rFonts w:ascii="Times New Roman" w:hAnsi="Times New Roman" w:cs="Times New Roman"/>
                <w:i/>
                <w:iCs/>
                <w:color w:val="FFFFFF" w:themeColor="background1"/>
                <w:sz w:val="24"/>
                <w:szCs w:val="24"/>
              </w:rPr>
              <w:t>zahtjev za nadoknadu sredstava povezanih s navedenim troškovima.</w:t>
            </w:r>
          </w:p>
        </w:tc>
      </w:tr>
      <w:bookmarkEnd w:id="87"/>
    </w:tbl>
    <w:p w14:paraId="356EC196"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750573E0"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6D3B5727"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188B59E6"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3504813B"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08DE8283"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5B419968"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7EA6FEFF"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67918322"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54608AFD"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16C0EB5F"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02125EBA"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15C8B66D" w14:textId="77777777" w:rsidR="00943AF6" w:rsidRDefault="00943AF6" w:rsidP="00650DB2">
      <w:pPr>
        <w:pStyle w:val="ListParagraph"/>
        <w:numPr>
          <w:ilvl w:val="0"/>
          <w:numId w:val="76"/>
        </w:numPr>
        <w:spacing w:after="0" w:line="240" w:lineRule="auto"/>
        <w:jc w:val="both"/>
        <w:rPr>
          <w:rFonts w:ascii="Times New Roman" w:eastAsia="Times New Roman" w:hAnsi="Times New Roman" w:cs="Times New Roman"/>
          <w:sz w:val="24"/>
          <w:szCs w:val="24"/>
        </w:rPr>
      </w:pPr>
    </w:p>
    <w:p w14:paraId="50C51DA3" w14:textId="5761B2E3" w:rsidR="00943AF6" w:rsidRPr="00D757CC" w:rsidRDefault="00943AF6" w:rsidP="00D757CC">
      <w:pPr>
        <w:pStyle w:val="ListParagraph"/>
        <w:numPr>
          <w:ilvl w:val="0"/>
          <w:numId w:val="76"/>
        </w:numPr>
        <w:spacing w:after="0" w:line="240" w:lineRule="auto"/>
        <w:jc w:val="both"/>
        <w:rPr>
          <w:rFonts w:ascii="Times New Roman" w:eastAsia="Times New Roman" w:hAnsi="Times New Roman" w:cs="Times New Roman"/>
          <w:sz w:val="24"/>
          <w:szCs w:val="24"/>
        </w:rPr>
      </w:pPr>
    </w:p>
    <w:p w14:paraId="319A1180" w14:textId="77777777" w:rsidR="00943AF6" w:rsidRDefault="0014783B">
      <w:pPr>
        <w:numPr>
          <w:ilvl w:val="0"/>
          <w:numId w:val="10"/>
        </w:numPr>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nabave i postavljanja opreme (izuzev nabave korisničke opreme):</w:t>
      </w:r>
    </w:p>
    <w:p w14:paraId="7E9E3509"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aktivnih mrežnih komponenti smještenih u čvorovima (npr. preklopnici (engl. </w:t>
      </w:r>
      <w:r>
        <w:rPr>
          <w:rFonts w:ascii="Times New Roman" w:eastAsia="Times New Roman" w:hAnsi="Times New Roman" w:cs="Times New Roman"/>
          <w:i/>
          <w:iCs/>
          <w:sz w:val="24"/>
          <w:szCs w:val="24"/>
        </w:rPr>
        <w:t>switch</w:t>
      </w:r>
      <w:r>
        <w:rPr>
          <w:rFonts w:ascii="Times New Roman" w:eastAsia="Times New Roman" w:hAnsi="Times New Roman" w:cs="Times New Roman"/>
          <w:sz w:val="24"/>
          <w:szCs w:val="24"/>
        </w:rPr>
        <w:t xml:space="preserve">), usmjerivači (engl. </w:t>
      </w:r>
      <w:r>
        <w:rPr>
          <w:rFonts w:ascii="Times New Roman" w:eastAsia="Times New Roman" w:hAnsi="Times New Roman" w:cs="Times New Roman"/>
          <w:i/>
          <w:iCs/>
          <w:sz w:val="24"/>
          <w:szCs w:val="24"/>
        </w:rPr>
        <w:t>router</w:t>
      </w:r>
      <w:r>
        <w:rPr>
          <w:rFonts w:ascii="Times New Roman" w:eastAsia="Times New Roman" w:hAnsi="Times New Roman" w:cs="Times New Roman"/>
          <w:sz w:val="24"/>
          <w:szCs w:val="24"/>
        </w:rPr>
        <w:t>), pristupni koncentratori napajanja s ispravljačima s rezervnim napajanjem, baterije i dr.),</w:t>
      </w:r>
    </w:p>
    <w:p w14:paraId="16659CCC"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nabave i instalacije pasivnih mrežnih komponenti (npr. razdjelnika,  komunikacijskih ormarića, spojnica za svjetlovodne kabele, završni kabeli, povezujuće niti, adapteri, konektori, cijevi, razdjelni šahtovi i dr.),</w:t>
      </w:r>
    </w:p>
    <w:p w14:paraId="533D01C5"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nabave i instalacije elektroenergetskog napajanja i klimatizacijskih uređaja za održavanje kontroliranog okruženja (temperature i vlažnosti) prostora smještaja aktivne opreme,</w:t>
      </w:r>
    </w:p>
    <w:p w14:paraId="6679BD3A"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završavanja svjetlovodnih veza na razdjelnicima,</w:t>
      </w:r>
    </w:p>
    <w:p w14:paraId="675D5207"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nabave i postavljanja antenskih stupova i opreme za bežični pristup nepokretnoj mreži (u područjima gdje postavljanje podzemne ili zračne mreže nije prihvatljivo),  </w:t>
      </w:r>
    </w:p>
    <w:p w14:paraId="0220CF55" w14:textId="77777777" w:rsidR="00943AF6" w:rsidRDefault="0014783B">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naknada za pravo puta i prava služnosti (troškovi prihvatljivi samo za vrijeme trajanja provedbe projekta);</w:t>
      </w:r>
    </w:p>
    <w:p w14:paraId="3FBE9BDD" w14:textId="7560BB8C" w:rsidR="00943AF6" w:rsidRDefault="0014783B" w:rsidP="009378AC">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stručnog nadzora gradnje infrastrukture širokopojasne mreže sljedeće generacije kao npr. troškovi stručnog nadzora građevinskih radova, izvedbe pasivnog dijela i instaliranje aktivne opreme u skladu s važećim nadležnim propisima RH (trošak prihvatljiv samo za Prijavitelja/korisnika bespovratnih sredstava</w:t>
      </w:r>
      <w:r w:rsidR="009378AC" w:rsidRPr="009378AC">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p>
    <w:p w14:paraId="0E6E38AB" w14:textId="2CA09B28" w:rsidR="00943AF6" w:rsidRDefault="0014783B" w:rsidP="009378AC">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w:t>
      </w:r>
      <w:bookmarkStart w:id="88" w:name="_Hlk500423453"/>
      <w:r>
        <w:rPr>
          <w:rFonts w:ascii="Times New Roman" w:eastAsia="Times New Roman" w:hAnsi="Times New Roman" w:cs="Times New Roman"/>
          <w:sz w:val="24"/>
          <w:szCs w:val="24"/>
        </w:rPr>
        <w:t>obavljanja poslova i djelatnosti upravljanja projektom gradnje</w:t>
      </w:r>
      <w:bookmarkEnd w:id="88"/>
      <w:r>
        <w:rPr>
          <w:rFonts w:ascii="Times New Roman" w:eastAsia="Times New Roman" w:hAnsi="Times New Roman" w:cs="Times New Roman"/>
          <w:sz w:val="24"/>
          <w:szCs w:val="24"/>
        </w:rPr>
        <w:t xml:space="preserve"> (trošak prihvatljiv samo za Prijavitelja/korisnika bespovratnih sredstava</w:t>
      </w:r>
      <w:r w:rsidR="009378AC" w:rsidRPr="009378AC">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p>
    <w:p w14:paraId="3580B843" w14:textId="588EE00B" w:rsidR="00943AF6" w:rsidRDefault="0014783B" w:rsidP="009378AC">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službenih putovanja ako su izravno povezani s provedbom projektnih aktivnosti (trošak prihvatljiv samo za Prijavitelja/korisnika bespovratnih sredstava</w:t>
      </w:r>
      <w:r w:rsidR="009378AC" w:rsidRPr="009378AC">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p>
    <w:p w14:paraId="2629A866" w14:textId="40A4BF74" w:rsidR="00943AF6" w:rsidRDefault="0014783B" w:rsidP="009378AC">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Troškovi povezani s uslugom revizije projekta u skladu s točkom 5.6. ovih Uputa, a do najvišeg iznosa od 285.000,00 kn (trošak prihvatljiv samo za Prijavitelja/korisnika bespovratnih sredstava</w:t>
      </w:r>
      <w:r w:rsidR="009378AC" w:rsidRPr="009378AC">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p>
    <w:p w14:paraId="272E2487" w14:textId="68CB8D24" w:rsidR="00943AF6" w:rsidRDefault="0014783B" w:rsidP="009378AC">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Troškovi u svezi s ispunjavanjem uvjeta informiranja i vidljivosti u skladu s točkom 5.7. ovih Uputa, a do najvišeg iznosa od 285.000,00 kn </w:t>
      </w:r>
      <w:bookmarkStart w:id="89" w:name="_Hlk514247202"/>
      <w:r>
        <w:rPr>
          <w:rFonts w:ascii="Times New Roman" w:eastAsia="Times New Roman" w:hAnsi="Times New Roman" w:cs="Times New Roman"/>
          <w:sz w:val="24"/>
          <w:szCs w:val="24"/>
        </w:rPr>
        <w:t>(trošak prihvatljiv samo za Prijavitelja/korisnika bespovratnih sredstava</w:t>
      </w:r>
      <w:r w:rsidR="009378AC" w:rsidRPr="009378AC">
        <w:rPr>
          <w:rFonts w:ascii="Times New Roman" w:eastAsia="Times New Roman" w:hAnsi="Times New Roman" w:cs="Times New Roman"/>
          <w:sz w:val="24"/>
          <w:szCs w:val="24"/>
        </w:rPr>
        <w:t>, odnosno, nije prihvatljiv za operatore elektroničkih komunikacija</w:t>
      </w:r>
      <w:r>
        <w:rPr>
          <w:rFonts w:ascii="Times New Roman" w:eastAsia="Times New Roman" w:hAnsi="Times New Roman" w:cs="Times New Roman"/>
          <w:sz w:val="24"/>
          <w:szCs w:val="24"/>
        </w:rPr>
        <w:t>)</w:t>
      </w:r>
      <w:bookmarkEnd w:id="89"/>
      <w:r>
        <w:rPr>
          <w:rFonts w:ascii="Times New Roman" w:eastAsia="Times New Roman" w:hAnsi="Times New Roman" w:cs="Times New Roman"/>
          <w:sz w:val="24"/>
          <w:szCs w:val="24"/>
        </w:rPr>
        <w:t>;</w:t>
      </w:r>
    </w:p>
    <w:p w14:paraId="303C0FDB" w14:textId="1B055322" w:rsidR="00943AF6" w:rsidRDefault="0014783B" w:rsidP="003373FD">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povezani s aktivnostima promicanja horizontalnih načela u skladu s točkom 2.9. ovih Uputa</w:t>
      </w:r>
      <w:r w:rsidR="003373FD">
        <w:rPr>
          <w:rFonts w:ascii="Times New Roman" w:eastAsia="Times New Roman" w:hAnsi="Times New Roman" w:cs="Times New Roman"/>
          <w:sz w:val="24"/>
          <w:szCs w:val="24"/>
        </w:rPr>
        <w:t xml:space="preserve"> </w:t>
      </w:r>
      <w:r w:rsidR="003373FD" w:rsidRPr="003373FD">
        <w:rPr>
          <w:rFonts w:ascii="Times New Roman" w:eastAsia="Times New Roman" w:hAnsi="Times New Roman" w:cs="Times New Roman"/>
          <w:sz w:val="24"/>
          <w:szCs w:val="24"/>
        </w:rPr>
        <w:t>(trošak prihvatljiv samo za Prijavitelja/korisnika bespovratnih sredstava, odnosno, nije prihvatljiv za operatore elektroničkih komunikacija)</w:t>
      </w:r>
      <w:r>
        <w:rPr>
          <w:rFonts w:ascii="Times New Roman" w:eastAsia="Times New Roman" w:hAnsi="Times New Roman" w:cs="Times New Roman"/>
          <w:sz w:val="24"/>
          <w:szCs w:val="24"/>
        </w:rPr>
        <w:t>;</w:t>
      </w:r>
    </w:p>
    <w:p w14:paraId="0B3922F9" w14:textId="4C226BCE" w:rsidR="00943AF6" w:rsidRDefault="0014783B" w:rsidP="003373FD">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Nenadoknadivi porez na dodanu vrijednost koji nastaje izravno iz provedbe projektnih aktivnosti</w:t>
      </w:r>
      <w:r w:rsidR="003373FD">
        <w:rPr>
          <w:rFonts w:ascii="Times New Roman" w:eastAsia="Times New Roman" w:hAnsi="Times New Roman" w:cs="Times New Roman"/>
          <w:sz w:val="24"/>
          <w:szCs w:val="24"/>
        </w:rPr>
        <w:t xml:space="preserve"> </w:t>
      </w:r>
      <w:r w:rsidR="003373FD" w:rsidRPr="003373FD">
        <w:rPr>
          <w:rFonts w:ascii="Times New Roman" w:eastAsia="Times New Roman" w:hAnsi="Times New Roman" w:cs="Times New Roman"/>
          <w:sz w:val="24"/>
          <w:szCs w:val="24"/>
        </w:rPr>
        <w:t>(trošak prihvatljiv samo za Prijavitelja/korisnika bespovratnih sredstava, odnosno, nije prihvatljiv za operatore elektroničkih komunikacija)</w:t>
      </w:r>
      <w:r>
        <w:rPr>
          <w:rFonts w:ascii="Times New Roman" w:eastAsia="Times New Roman" w:hAnsi="Times New Roman" w:cs="Times New Roman"/>
          <w:sz w:val="24"/>
          <w:szCs w:val="24"/>
        </w:rPr>
        <w:t>.</w:t>
      </w:r>
    </w:p>
    <w:p w14:paraId="29FF58D7" w14:textId="77777777" w:rsidR="00943AF6" w:rsidRDefault="00943AF6">
      <w:pPr>
        <w:spacing w:after="0" w:line="240" w:lineRule="auto"/>
        <w:jc w:val="both"/>
        <w:rPr>
          <w:rFonts w:ascii="Times New Roman" w:eastAsia="Times New Roman" w:hAnsi="Times New Roman" w:cs="Times New Roman"/>
          <w:sz w:val="24"/>
          <w:szCs w:val="24"/>
        </w:rPr>
      </w:pPr>
    </w:p>
    <w:tbl>
      <w:tblPr>
        <w:tblStyle w:val="TableGrid1"/>
        <w:tblW w:w="0" w:type="auto"/>
        <w:tblInd w:w="-5" w:type="dxa"/>
        <w:tblLook w:val="04A0" w:firstRow="1" w:lastRow="0" w:firstColumn="1" w:lastColumn="0" w:noHBand="0" w:noVBand="1"/>
      </w:tblPr>
      <w:tblGrid>
        <w:gridCol w:w="9067"/>
      </w:tblGrid>
      <w:tr w:rsidR="00943AF6" w14:paraId="0341F2BB" w14:textId="77777777">
        <w:tc>
          <w:tcPr>
            <w:tcW w:w="9067" w:type="dxa"/>
            <w:shd w:val="clear" w:color="auto" w:fill="0093DD"/>
          </w:tcPr>
          <w:p w14:paraId="43FFF44A" w14:textId="77777777" w:rsidR="00943AF6" w:rsidRDefault="0014783B">
            <w:pPr>
              <w:spacing w:after="0" w:line="240" w:lineRule="auto"/>
              <w:contextualSpacing/>
              <w:jc w:val="both"/>
              <w:rPr>
                <w:rFonts w:ascii="Times New Roman" w:hAnsi="Times New Roman" w:cs="Times New Roman"/>
                <w:i/>
                <w:iCs/>
                <w:color w:val="FFFFFF" w:themeColor="background1"/>
                <w:sz w:val="24"/>
                <w:szCs w:val="24"/>
              </w:rPr>
            </w:pPr>
            <w:r>
              <w:rPr>
                <w:rFonts w:ascii="Times New Roman" w:hAnsi="Times New Roman" w:cs="Times New Roman"/>
                <w:b/>
                <w:bCs/>
                <w:i/>
                <w:iCs/>
                <w:color w:val="FFFFFF" w:themeColor="background1"/>
                <w:sz w:val="24"/>
                <w:szCs w:val="24"/>
              </w:rPr>
              <w:t>Napomene:</w:t>
            </w:r>
          </w:p>
          <w:p w14:paraId="4D4B9FF6" w14:textId="77777777" w:rsidR="00943AF6" w:rsidRDefault="0014783B">
            <w:pPr>
              <w:pStyle w:val="ListParagraph"/>
              <w:numPr>
                <w:ilvl w:val="0"/>
                <w:numId w:val="65"/>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Prihvatljivi su i ostali troškovi vezano za provedbu elemenata projekta, a koji su neophodni za postizanje svrhe i ciljeva projekta.</w:t>
            </w:r>
          </w:p>
          <w:p w14:paraId="69447B7A" w14:textId="67361503" w:rsidR="00943AF6" w:rsidRDefault="0014783B">
            <w:pPr>
              <w:pStyle w:val="ListParagraph"/>
              <w:numPr>
                <w:ilvl w:val="0"/>
                <w:numId w:val="65"/>
              </w:numPr>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Svi navedeni troškovi prihvatljivi su do najdalje moguće točke prema  korisniku, a do koje je Prijavitelj u mogućnosti izgraditi mrežu u vremenu trajanja projekta.</w:t>
            </w:r>
          </w:p>
        </w:tc>
      </w:tr>
    </w:tbl>
    <w:p w14:paraId="1409A9A2" w14:textId="77777777" w:rsidR="00943AF6" w:rsidRDefault="00943AF6">
      <w:pPr>
        <w:spacing w:after="0" w:line="240" w:lineRule="auto"/>
        <w:jc w:val="both"/>
        <w:rPr>
          <w:rFonts w:ascii="Times New Roman" w:eastAsia="Times New Roman" w:hAnsi="Times New Roman" w:cs="Times New Roman"/>
          <w:sz w:val="24"/>
          <w:szCs w:val="24"/>
        </w:rPr>
      </w:pPr>
    </w:p>
    <w:p w14:paraId="51BD5A15" w14:textId="77777777" w:rsidR="00943AF6" w:rsidRDefault="0014783B">
      <w:pPr>
        <w:spacing w:before="120" w:after="0" w:line="240" w:lineRule="auto"/>
        <w:ind w:left="357"/>
        <w:jc w:val="both"/>
        <w:rPr>
          <w:rFonts w:ascii="Times New Roman" w:eastAsia="Times New Roman" w:hAnsi="Times New Roman" w:cs="Times New Roman"/>
          <w:b/>
          <w:bCs/>
          <w:i/>
          <w:iCs/>
          <w:color w:val="00486E"/>
          <w:sz w:val="24"/>
          <w:szCs w:val="24"/>
          <w:u w:val="single"/>
        </w:rPr>
      </w:pPr>
      <w:r>
        <w:rPr>
          <w:rFonts w:ascii="Times New Roman" w:eastAsia="Times New Roman" w:hAnsi="Times New Roman" w:cs="Times New Roman"/>
          <w:b/>
          <w:bCs/>
          <w:i/>
          <w:iCs/>
          <w:color w:val="00486E"/>
          <w:sz w:val="24"/>
          <w:szCs w:val="24"/>
          <w:u w:val="single"/>
        </w:rPr>
        <w:t>B.</w:t>
      </w:r>
      <w:r>
        <w:rPr>
          <w:rFonts w:ascii="Times New Roman" w:eastAsia="Times New Roman" w:hAnsi="Times New Roman" w:cs="Times New Roman"/>
          <w:b/>
          <w:i/>
          <w:color w:val="00486E"/>
          <w:sz w:val="24"/>
          <w:szCs w:val="24"/>
          <w:u w:val="single"/>
        </w:rPr>
        <w:tab/>
      </w:r>
      <w:r>
        <w:rPr>
          <w:rFonts w:ascii="Times New Roman" w:eastAsia="Times New Roman" w:hAnsi="Times New Roman" w:cs="Times New Roman"/>
          <w:b/>
          <w:bCs/>
          <w:i/>
          <w:iCs/>
          <w:color w:val="00486E"/>
          <w:sz w:val="24"/>
          <w:szCs w:val="24"/>
          <w:u w:val="single"/>
        </w:rPr>
        <w:t xml:space="preserve"> Neizravni troškovi</w:t>
      </w:r>
    </w:p>
    <w:p w14:paraId="72C2EDC6" w14:textId="7FDD0BDF" w:rsidR="00943AF6" w:rsidRPr="00650DB2" w:rsidRDefault="0014783B" w:rsidP="00650DB2">
      <w:pPr>
        <w:numPr>
          <w:ilvl w:val="0"/>
          <w:numId w:val="10"/>
        </w:numPr>
        <w:tabs>
          <w:tab w:val="left" w:pos="7230"/>
        </w:tabs>
        <w:spacing w:before="120"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skladu s člankom 68. (1b) Uredbe (EU) br. 1303/2013 prihvatljivi su neizravni troškovi po fiksnoj stopi do visine od 15 % prihvatljivih izravnih troškova osoblja zaposlenog kod Prijavitelja, a koji izravno rade na provedbi projekta. Neizravni troškovi odnose se na troškove uredskog prostora (najam prostora, režijski troškovi: grijanje/hlađenje, struja, voda, čišćenje, odvoz otpada, telekomunikacije, i sl. te troškove održavanja uredskih prostora za potrebe provedbe projekta).</w:t>
      </w:r>
    </w:p>
    <w:tbl>
      <w:tblPr>
        <w:tblStyle w:val="TableGrid1"/>
        <w:tblpPr w:leftFromText="180" w:rightFromText="180" w:vertAnchor="text" w:horzAnchor="margin" w:tblpX="-38" w:tblpY="233"/>
        <w:tblW w:w="9185" w:type="dxa"/>
        <w:tblLook w:val="04A0" w:firstRow="1" w:lastRow="0" w:firstColumn="1" w:lastColumn="0" w:noHBand="0" w:noVBand="1"/>
      </w:tblPr>
      <w:tblGrid>
        <w:gridCol w:w="9185"/>
      </w:tblGrid>
      <w:tr w:rsidR="00943AF6" w14:paraId="265338C6" w14:textId="77777777">
        <w:trPr>
          <w:trHeight w:val="438"/>
        </w:trPr>
        <w:tc>
          <w:tcPr>
            <w:tcW w:w="9185" w:type="dxa"/>
            <w:shd w:val="clear" w:color="auto" w:fill="0093DD"/>
          </w:tcPr>
          <w:p w14:paraId="3B28C67B" w14:textId="77777777" w:rsidR="00943AF6" w:rsidRDefault="0014783B">
            <w:pPr>
              <w:spacing w:after="0"/>
              <w:jc w:val="both"/>
              <w:rPr>
                <w:rFonts w:ascii="Times New Roman" w:hAnsi="Times New Roman" w:cs="Times New Roman"/>
                <w:b/>
                <w:bCs/>
                <w:i/>
                <w:iCs/>
                <w:color w:val="FFFFFF" w:themeColor="background1"/>
                <w:sz w:val="24"/>
                <w:szCs w:val="24"/>
              </w:rPr>
            </w:pPr>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Za potrebe provedbe projekta, neizravne troškove može prijaviti samo institucija prijavitelja.</w:t>
            </w:r>
          </w:p>
        </w:tc>
      </w:tr>
    </w:tbl>
    <w:p w14:paraId="56B7AA63" w14:textId="5A1885FB" w:rsidR="00197261" w:rsidRDefault="00197261">
      <w:pPr>
        <w:spacing w:after="0" w:line="240" w:lineRule="auto"/>
        <w:jc w:val="both"/>
        <w:rPr>
          <w:rFonts w:ascii="Times New Roman" w:eastAsia="Times New Roman" w:hAnsi="Times New Roman" w:cs="Times New Roman"/>
          <w:sz w:val="24"/>
          <w:szCs w:val="24"/>
        </w:rPr>
      </w:pPr>
    </w:p>
    <w:p w14:paraId="79D8CE04" w14:textId="77777777" w:rsidR="00D757CC" w:rsidRDefault="00D757CC">
      <w:pPr>
        <w:spacing w:after="0" w:line="240" w:lineRule="auto"/>
        <w:jc w:val="both"/>
        <w:rPr>
          <w:rFonts w:ascii="Times New Roman" w:eastAsia="Times New Roman" w:hAnsi="Times New Roman" w:cs="Times New Roman"/>
          <w:sz w:val="24"/>
          <w:szCs w:val="24"/>
        </w:rPr>
      </w:pPr>
    </w:p>
    <w:p w14:paraId="33C9624D" w14:textId="77777777" w:rsidR="00943AF6" w:rsidRDefault="0014783B">
      <w:pPr>
        <w:pStyle w:val="Heading3"/>
        <w:numPr>
          <w:ilvl w:val="2"/>
          <w:numId w:val="23"/>
        </w:numPr>
        <w:spacing w:before="0"/>
      </w:pPr>
      <w:bookmarkStart w:id="90" w:name="_Toc490210296"/>
      <w:bookmarkStart w:id="91" w:name="_Toc516131172"/>
      <w:r>
        <w:t>Neprihvatljivi troškovi</w:t>
      </w:r>
      <w:bookmarkEnd w:id="90"/>
      <w:bookmarkEnd w:id="91"/>
    </w:p>
    <w:p w14:paraId="4FCCF92A" w14:textId="42DA79E6" w:rsidR="00943AF6" w:rsidRDefault="0014783B" w:rsidP="00B73984">
      <w:pPr>
        <w:spacing w:before="120" w:after="0"/>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Neprihvatljivi troškovi Prijavitelja:                                                                </w:t>
      </w:r>
    </w:p>
    <w:p w14:paraId="057FAE42"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Nadoknadivi PDV tj. porez na dodanu vrijednost za koji Prijavitelj/korisnik bespovratnih sredstava ima pravo ostvariti odbitak;</w:t>
      </w:r>
    </w:p>
    <w:p w14:paraId="0E4CBFF8"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Kamate na dug;</w:t>
      </w:r>
    </w:p>
    <w:p w14:paraId="316D4418"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14:paraId="47DA0CA2"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14:paraId="13237A5F"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Kupnja korištene opreme;</w:t>
      </w:r>
    </w:p>
    <w:p w14:paraId="531A47FB"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eastAsia="Times New Roman" w:hAnsi="Times New Roman" w:cs="Times New Roman"/>
          <w:color w:val="000000"/>
          <w:sz w:val="24"/>
          <w:szCs w:val="24"/>
          <w:lang w:eastAsia="hr-HR"/>
        </w:rPr>
        <w:t>Kupnja vozila;</w:t>
      </w:r>
    </w:p>
    <w:p w14:paraId="32484E3D"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Otpremnine, doprinosi za dobrovoljna zdravstvena ili mirovinska osiguranja koja nisu obvezna prema nacionalnom zakonodavstvu te neoporezivi bonusi za zaposlene;</w:t>
      </w:r>
    </w:p>
    <w:p w14:paraId="1AEE3CC6"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Kazne, financijske globe i troškovi sudskog spora;</w:t>
      </w:r>
    </w:p>
    <w:p w14:paraId="409E3DC3"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Operativni troškovi (</w:t>
      </w:r>
      <w:r>
        <w:rPr>
          <w:rFonts w:ascii="Times New Roman" w:eastAsia="Times New Roman" w:hAnsi="Times New Roman" w:cs="Times New Roman"/>
          <w:color w:val="000000"/>
          <w:sz w:val="24"/>
          <w:szCs w:val="24"/>
          <w:lang w:eastAsia="hr-HR"/>
        </w:rPr>
        <w:t>izuzev troškova upravljanja projektom);</w:t>
      </w:r>
    </w:p>
    <w:p w14:paraId="11B446C5"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Gubici zbog fluktuacija valutnih tečaja i provizija na valutni tečaj;</w:t>
      </w:r>
    </w:p>
    <w:p w14:paraId="4C0BC0BE"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Plaćanja svih bonusa zaposlenima;</w:t>
      </w:r>
    </w:p>
    <w:p w14:paraId="79EE164E"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Bankovni troškovi za otvaranje i vođenje računa, naknade za financijske transfere i drugi troškovi u potpunosti financijske prirode;</w:t>
      </w:r>
    </w:p>
    <w:p w14:paraId="3DDAB402"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 odnosno svi koji su utvrđeni neprihvatljivima ili uvjetno prihvatljivima u skladu s Pravilnikom o prihvatljivosti izdataka (narodne novine, broj 143/2014);</w:t>
      </w:r>
    </w:p>
    <w:p w14:paraId="0A388C5E"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z w:val="24"/>
          <w:szCs w:val="24"/>
        </w:rPr>
      </w:pPr>
      <w:r>
        <w:rPr>
          <w:rFonts w:ascii="Times New Roman" w:hAnsi="Times New Roman" w:cs="Times New Roman"/>
          <w:spacing w:val="-1"/>
          <w:sz w:val="24"/>
          <w:szCs w:val="24"/>
        </w:rPr>
        <w:t>Troškovi za plaće koje su već osigurane iz drugih javnih izvora, a za koje nije dostavljen dokaz o vraćanju sredstava u državni proračun;</w:t>
      </w:r>
    </w:p>
    <w:p w14:paraId="366DAB3F"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Troškovi izgradnje agregacijske širokopojasne infrastrukture (izbjegavanje dvostrukog financiranja);</w:t>
      </w:r>
    </w:p>
    <w:p w14:paraId="284F5319"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Kupnja opreme koja nije povezana sa svrhom projekta;</w:t>
      </w:r>
    </w:p>
    <w:p w14:paraId="0633BD4D"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Nabava korisničke opreme (CPE – </w:t>
      </w:r>
      <w:r>
        <w:rPr>
          <w:rFonts w:ascii="Times New Roman" w:hAnsi="Times New Roman" w:cs="Times New Roman"/>
          <w:i/>
          <w:iCs/>
          <w:spacing w:val="-1"/>
          <w:sz w:val="24"/>
          <w:szCs w:val="24"/>
        </w:rPr>
        <w:t>Customer Premises Equipment</w:t>
      </w:r>
      <w:r>
        <w:rPr>
          <w:rFonts w:ascii="Times New Roman" w:hAnsi="Times New Roman" w:cs="Times New Roman"/>
          <w:spacing w:val="-1"/>
          <w:sz w:val="24"/>
          <w:szCs w:val="24"/>
        </w:rPr>
        <w:t>)</w:t>
      </w:r>
      <w:r>
        <w:rPr>
          <w:rStyle w:val="FootnoteReference"/>
          <w:rFonts w:ascii="Times New Roman" w:hAnsi="Times New Roman" w:cs="Times New Roman"/>
          <w:spacing w:val="-1"/>
          <w:sz w:val="24"/>
          <w:szCs w:val="24"/>
        </w:rPr>
        <w:footnoteReference w:id="38"/>
      </w:r>
      <w:r>
        <w:rPr>
          <w:rFonts w:ascii="Times New Roman" w:hAnsi="Times New Roman" w:cs="Times New Roman"/>
          <w:spacing w:val="-1"/>
          <w:sz w:val="24"/>
          <w:szCs w:val="24"/>
        </w:rPr>
        <w:t>;</w:t>
      </w:r>
    </w:p>
    <w:p w14:paraId="09F1F6F0" w14:textId="77777777" w:rsidR="00943AF6" w:rsidRDefault="0014783B">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Troškovi vezano za kućne instalacije kod korisnika;</w:t>
      </w:r>
    </w:p>
    <w:p w14:paraId="2F35641D" w14:textId="0034B9DE" w:rsidR="00943AF6" w:rsidRDefault="0014783B" w:rsidP="00650DB2">
      <w:pPr>
        <w:pStyle w:val="BodyText"/>
        <w:numPr>
          <w:ilvl w:val="0"/>
          <w:numId w:val="11"/>
        </w:numPr>
        <w:kinsoku w:val="0"/>
        <w:overflowPunct w:val="0"/>
        <w:spacing w:after="120" w:line="240" w:lineRule="auto"/>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Troškovi amortizacije bez izuzetaka.</w:t>
      </w:r>
    </w:p>
    <w:p w14:paraId="01CB3884" w14:textId="77777777" w:rsidR="00650DB2" w:rsidRPr="00650DB2" w:rsidRDefault="00650DB2" w:rsidP="00650DB2">
      <w:pPr>
        <w:pStyle w:val="BodyText"/>
        <w:kinsoku w:val="0"/>
        <w:overflowPunct w:val="0"/>
        <w:spacing w:before="0" w:after="0" w:line="240" w:lineRule="auto"/>
        <w:ind w:left="357"/>
        <w:contextualSpacing/>
        <w:jc w:val="both"/>
        <w:rPr>
          <w:rFonts w:ascii="Times New Roman" w:hAnsi="Times New Roman" w:cs="Times New Roman"/>
          <w:spacing w:val="-1"/>
          <w:sz w:val="24"/>
          <w:szCs w:val="24"/>
        </w:rPr>
      </w:pPr>
    </w:p>
    <w:tbl>
      <w:tblPr>
        <w:tblStyle w:val="TableGrid1"/>
        <w:tblW w:w="0" w:type="auto"/>
        <w:tblInd w:w="-5" w:type="dxa"/>
        <w:tblLook w:val="04A0" w:firstRow="1" w:lastRow="0" w:firstColumn="1" w:lastColumn="0" w:noHBand="0" w:noVBand="1"/>
      </w:tblPr>
      <w:tblGrid>
        <w:gridCol w:w="9067"/>
      </w:tblGrid>
      <w:tr w:rsidR="00943AF6" w14:paraId="14A2CCC4" w14:textId="77777777">
        <w:tc>
          <w:tcPr>
            <w:tcW w:w="9067" w:type="dxa"/>
            <w:shd w:val="clear" w:color="auto" w:fill="0093DD"/>
          </w:tcPr>
          <w:p w14:paraId="2E4E8075" w14:textId="52834C63" w:rsidR="00943AF6" w:rsidRDefault="0014783B">
            <w:pPr>
              <w:spacing w:after="0" w:line="240" w:lineRule="auto"/>
              <w:contextualSpacing/>
              <w:jc w:val="both"/>
              <w:rPr>
                <w:rFonts w:ascii="Times New Roman" w:hAnsi="Times New Roman" w:cs="Times New Roman"/>
                <w:i/>
                <w:iCs/>
                <w:sz w:val="24"/>
                <w:szCs w:val="24"/>
              </w:rPr>
            </w:pPr>
            <w:bookmarkStart w:id="92" w:name="_Hlk508029310"/>
            <w:r>
              <w:rPr>
                <w:rFonts w:ascii="Times New Roman" w:hAnsi="Times New Roman" w:cs="Times New Roman"/>
                <w:b/>
                <w:bCs/>
                <w:i/>
                <w:iCs/>
                <w:color w:val="FFFFFF" w:themeColor="background1"/>
                <w:sz w:val="24"/>
                <w:szCs w:val="24"/>
              </w:rPr>
              <w:t>Napomena:</w:t>
            </w:r>
            <w:r>
              <w:rPr>
                <w:rFonts w:ascii="Times New Roman" w:hAnsi="Times New Roman" w:cs="Times New Roman"/>
                <w:i/>
                <w:iCs/>
                <w:color w:val="FFFFFF" w:themeColor="background1"/>
                <w:sz w:val="24"/>
                <w:szCs w:val="24"/>
              </w:rPr>
              <w:t xml:space="preserve"> Prijavitelj preuzima rizik za troškove nastale u razdoblju između podnošenja projektnog prijedloga i datuma odobrenja bespovratnih sredstava.</w:t>
            </w:r>
            <w:r>
              <w:rPr>
                <w:rFonts w:ascii="Times New Roman" w:hAnsi="Times New Roman" w:cs="Times New Roman"/>
                <w:color w:val="FFFFFF" w:themeColor="background1"/>
                <w:sz w:val="24"/>
                <w:szCs w:val="24"/>
              </w:rPr>
              <w:t xml:space="preserve"> </w:t>
            </w:r>
            <w:r>
              <w:rPr>
                <w:rFonts w:ascii="Times New Roman" w:hAnsi="Times New Roman" w:cs="Times New Roman"/>
                <w:i/>
                <w:iCs/>
                <w:color w:val="FFFFFF" w:themeColor="background1"/>
                <w:sz w:val="24"/>
                <w:szCs w:val="24"/>
              </w:rPr>
              <w:t xml:space="preserve">Prijavitelj je dužan dostaviti proračun svih prihvatljivih troškova potrebnih za realizaciju projekta, dok je za neprihvatljive troškove dužan dostaviti ukupan iznos prema izvoru sredstava. Prihvatljivi i neprihvatljivi troškovi čine ukupnu vrijednost projekta. Iznos sufinanciranja odnosi se samo na prihvatljive troškove projekta. Neprihvatljive troškove snosi </w:t>
            </w:r>
            <w:r w:rsidR="00F826F2">
              <w:rPr>
                <w:rFonts w:ascii="Times New Roman" w:hAnsi="Times New Roman" w:cs="Times New Roman"/>
                <w:i/>
                <w:iCs/>
                <w:color w:val="FFFFFF" w:themeColor="background1"/>
                <w:sz w:val="24"/>
                <w:szCs w:val="24"/>
              </w:rPr>
              <w:t>P</w:t>
            </w:r>
            <w:r>
              <w:rPr>
                <w:rFonts w:ascii="Times New Roman" w:hAnsi="Times New Roman" w:cs="Times New Roman"/>
                <w:i/>
                <w:iCs/>
                <w:color w:val="FFFFFF" w:themeColor="background1"/>
                <w:sz w:val="24"/>
                <w:szCs w:val="24"/>
              </w:rPr>
              <w:t>rijavitelj/</w:t>
            </w:r>
            <w:bookmarkStart w:id="93" w:name="_Hlk500335847"/>
            <w:r>
              <w:rPr>
                <w:rFonts w:ascii="Times New Roman" w:hAnsi="Times New Roman" w:cs="Times New Roman"/>
                <w:i/>
                <w:iCs/>
                <w:color w:val="FFFFFF" w:themeColor="background1"/>
                <w:sz w:val="24"/>
                <w:szCs w:val="24"/>
              </w:rPr>
              <w:t>korisnik bespovratnih sredstava</w:t>
            </w:r>
            <w:bookmarkEnd w:id="93"/>
            <w:r>
              <w:rPr>
                <w:rFonts w:ascii="Times New Roman" w:hAnsi="Times New Roman" w:cs="Times New Roman"/>
                <w:i/>
                <w:iCs/>
                <w:color w:val="FFFFFF" w:themeColor="background1"/>
                <w:sz w:val="24"/>
                <w:szCs w:val="24"/>
              </w:rPr>
              <w:t>.</w:t>
            </w:r>
          </w:p>
        </w:tc>
      </w:tr>
    </w:tbl>
    <w:p w14:paraId="449640E3" w14:textId="77777777" w:rsidR="00943AF6" w:rsidRDefault="00943AF6">
      <w:pPr>
        <w:spacing w:after="0"/>
      </w:pPr>
      <w:bookmarkStart w:id="94" w:name="bookmark17"/>
      <w:bookmarkStart w:id="95" w:name="_KAKO_SE_PRIJAVITI"/>
      <w:bookmarkEnd w:id="92"/>
      <w:bookmarkEnd w:id="94"/>
      <w:bookmarkEnd w:id="95"/>
    </w:p>
    <w:p w14:paraId="53441B75" w14:textId="77777777" w:rsidR="00943AF6" w:rsidRDefault="00943AF6">
      <w:pPr>
        <w:spacing w:after="0"/>
      </w:pPr>
    </w:p>
    <w:p w14:paraId="76DE2CEB" w14:textId="77777777" w:rsidR="00943AF6" w:rsidRDefault="0014783B" w:rsidP="0012334D">
      <w:pPr>
        <w:pStyle w:val="Heading2"/>
      </w:pPr>
      <w:r>
        <w:t xml:space="preserve"> </w:t>
      </w:r>
      <w:bookmarkStart w:id="96" w:name="_Toc490210297"/>
      <w:bookmarkStart w:id="97" w:name="_Toc516131173"/>
      <w:r>
        <w:t>Horizontalna načela</w:t>
      </w:r>
      <w:bookmarkEnd w:id="96"/>
      <w:bookmarkEnd w:id="97"/>
    </w:p>
    <w:p w14:paraId="446E3645" w14:textId="77777777" w:rsidR="00943AF6" w:rsidRDefault="0014783B" w:rsidP="009C7882">
      <w:pPr>
        <w:pStyle w:val="NoSpacing"/>
        <w:spacing w:before="120"/>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r>
        <w:rPr>
          <w:rStyle w:val="normaltextrun"/>
          <w:rFonts w:ascii="Times New Roman" w:hAnsi="Times New Roman" w:cs="Times New Roman"/>
          <w:i/>
          <w:iCs/>
          <w:color w:val="000000"/>
          <w:sz w:val="24"/>
          <w:szCs w:val="24"/>
          <w:shd w:val="clear" w:color="auto" w:fill="FFFFFF"/>
        </w:rPr>
        <w:t>(</w:t>
      </w:r>
      <w:r>
        <w:rPr>
          <w:rFonts w:ascii="Times New Roman" w:hAnsi="Times New Roman" w:cs="Times New Roman"/>
          <w:i/>
          <w:iCs/>
          <w:sz w:val="24"/>
          <w:szCs w:val="24"/>
        </w:rPr>
        <w:t>Obrazac 1. Prijavni obrazac)</w:t>
      </w:r>
      <w:r>
        <w:rPr>
          <w:rStyle w:val="normaltextrun"/>
          <w:rFonts w:ascii="Times New Roman" w:hAnsi="Times New Roman" w:cs="Times New Roman"/>
          <w:i/>
          <w:iCs/>
          <w:color w:val="000000"/>
          <w:sz w:val="24"/>
          <w:szCs w:val="24"/>
          <w:shd w:val="clear" w:color="auto" w:fill="FFFFFF"/>
        </w:rPr>
        <w:t>.</w:t>
      </w:r>
      <w:r>
        <w:rPr>
          <w:rStyle w:val="eop"/>
          <w:rFonts w:ascii="Times New Roman" w:hAnsi="Times New Roman" w:cs="Times New Roman"/>
          <w:color w:val="000000"/>
          <w:sz w:val="24"/>
          <w:szCs w:val="24"/>
          <w:shd w:val="clear" w:color="auto" w:fill="FFFFFF"/>
        </w:rPr>
        <w:t> </w:t>
      </w:r>
    </w:p>
    <w:p w14:paraId="5324DB7E" w14:textId="77777777" w:rsidR="00943AF6" w:rsidRDefault="00943AF6">
      <w:pPr>
        <w:pStyle w:val="NoSpacing"/>
        <w:jc w:val="both"/>
        <w:rPr>
          <w:rStyle w:val="eop"/>
          <w:rFonts w:ascii="Times New Roman" w:hAnsi="Times New Roman" w:cs="Times New Roman"/>
          <w:color w:val="000000"/>
          <w:sz w:val="24"/>
          <w:szCs w:val="24"/>
          <w:shd w:val="clear" w:color="auto" w:fill="FFFFFF"/>
        </w:rPr>
      </w:pPr>
    </w:p>
    <w:p w14:paraId="4805563A" w14:textId="77777777" w:rsidR="00943AF6" w:rsidRDefault="0014783B">
      <w:pPr>
        <w:pStyle w:val="NoSpacing"/>
        <w:jc w:val="both"/>
        <w:rPr>
          <w:rStyle w:val="apple-converted-space"/>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Slijedom</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i/>
          <w:iCs/>
          <w:color w:val="000000"/>
          <w:sz w:val="24"/>
          <w:szCs w:val="24"/>
          <w:shd w:val="clear" w:color="auto" w:fill="FFFFFF"/>
        </w:rPr>
        <w:t>Uputa za prijavitelje i korisnike Operativnog programa „Konkurentnost i Kohezija” o provedbi horizontalnih načela</w:t>
      </w:r>
      <w:r>
        <w:rPr>
          <w:rStyle w:val="FootnoteReference"/>
          <w:rFonts w:ascii="Times New Roman" w:hAnsi="Times New Roman" w:cs="Times New Roman"/>
          <w:i/>
          <w:iCs/>
          <w:color w:val="000000"/>
          <w:sz w:val="24"/>
          <w:szCs w:val="24"/>
          <w:shd w:val="clear" w:color="auto" w:fill="FFFFFF"/>
        </w:rPr>
        <w:footnoteReference w:id="39"/>
      </w:r>
      <w:r>
        <w:rPr>
          <w:rStyle w:val="normaltextrun"/>
          <w:rFonts w:ascii="Times New Roman" w:hAnsi="Times New Roman" w:cs="Times New Roman"/>
          <w:i/>
          <w:iCs/>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(u daljnjem tekstu: Upute o provedbi horizontalnih načela), a u skladu s ovim Pozivom,</w:t>
      </w:r>
      <w:r>
        <w:rPr>
          <w:rStyle w:val="apple-converted-space"/>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korisnici su dužni aktivno doprinijeti barem jednoj od navedenih kategorija</w:t>
      </w:r>
      <w:r>
        <w:rPr>
          <w:rStyle w:val="apple-converted-space"/>
          <w:rFonts w:ascii="Times New Roman" w:hAnsi="Times New Roman" w:cs="Times New Roman"/>
          <w:color w:val="000000"/>
          <w:sz w:val="24"/>
          <w:szCs w:val="24"/>
          <w:shd w:val="clear" w:color="auto" w:fill="FFFFFF"/>
        </w:rPr>
        <w:t xml:space="preserve">: </w:t>
      </w:r>
    </w:p>
    <w:p w14:paraId="0FC9C6AA" w14:textId="77777777" w:rsidR="00943AF6" w:rsidRDefault="0014783B">
      <w:pPr>
        <w:pStyle w:val="NoSpacing"/>
        <w:numPr>
          <w:ilvl w:val="0"/>
          <w:numId w:val="32"/>
        </w:numPr>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promicanje ravnopravnosti žena i muškaraca i zabrana diskriminacije, </w:t>
      </w:r>
    </w:p>
    <w:p w14:paraId="4AD72832" w14:textId="77777777" w:rsidR="00943AF6" w:rsidRDefault="0014783B">
      <w:pPr>
        <w:pStyle w:val="NoSpacing"/>
        <w:numPr>
          <w:ilvl w:val="0"/>
          <w:numId w:val="32"/>
        </w:numPr>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pristupačnost za osobe s invaliditetom i </w:t>
      </w:r>
    </w:p>
    <w:p w14:paraId="3B2DE819" w14:textId="77777777" w:rsidR="00943AF6" w:rsidRDefault="0014783B">
      <w:pPr>
        <w:pStyle w:val="NoSpacing"/>
        <w:numPr>
          <w:ilvl w:val="0"/>
          <w:numId w:val="32"/>
        </w:numPr>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održivi razvoj.</w:t>
      </w:r>
      <w:r>
        <w:rPr>
          <w:rStyle w:val="eop"/>
          <w:rFonts w:ascii="Times New Roman" w:hAnsi="Times New Roman" w:cs="Times New Roman"/>
          <w:color w:val="000000"/>
          <w:sz w:val="24"/>
          <w:szCs w:val="24"/>
          <w:shd w:val="clear" w:color="auto" w:fill="FFFFFF"/>
        </w:rPr>
        <w:t> </w:t>
      </w:r>
    </w:p>
    <w:p w14:paraId="6B2DCA11" w14:textId="77777777" w:rsidR="00943AF6" w:rsidRDefault="00943AF6">
      <w:pPr>
        <w:pStyle w:val="NoSpacing"/>
        <w:ind w:left="720"/>
        <w:jc w:val="both"/>
        <w:rPr>
          <w:rFonts w:ascii="Times New Roman" w:hAnsi="Times New Roman" w:cs="Times New Roman"/>
          <w:color w:val="000000"/>
          <w:sz w:val="24"/>
          <w:szCs w:val="24"/>
          <w:shd w:val="clear" w:color="auto" w:fill="FFFFFF"/>
        </w:rPr>
      </w:pPr>
    </w:p>
    <w:p w14:paraId="56ADD6D9"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Projekti koji su u skladu s nacionalnim propisima smatraju se neutralnima</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o čemu je potrebno pružiti informaciju u odgovarajućem dijelu Prijavnog obrasca. </w:t>
      </w:r>
    </w:p>
    <w:p w14:paraId="66183997" w14:textId="77777777" w:rsidR="00943AF6" w:rsidRDefault="00943AF6">
      <w:pPr>
        <w:pStyle w:val="NoSpacing"/>
        <w:jc w:val="both"/>
        <w:rPr>
          <w:rFonts w:ascii="Times New Roman" w:hAnsi="Times New Roman" w:cs="Times New Roman"/>
          <w:sz w:val="24"/>
          <w:szCs w:val="24"/>
        </w:rPr>
      </w:pPr>
    </w:p>
    <w:p w14:paraId="4A66523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području pristupa internetu i e-uslugama u skladu sa strateškim dokumentima RH i EU, izdvajaju se pojedine </w:t>
      </w:r>
      <w:r>
        <w:rPr>
          <w:rFonts w:ascii="Times New Roman" w:hAnsi="Times New Roman" w:cs="Times New Roman"/>
          <w:b/>
          <w:bCs/>
          <w:sz w:val="24"/>
          <w:szCs w:val="24"/>
        </w:rPr>
        <w:t>ranjive skupine građana</w:t>
      </w:r>
      <w:r>
        <w:rPr>
          <w:rFonts w:ascii="Times New Roman" w:hAnsi="Times New Roman" w:cs="Times New Roman"/>
          <w:sz w:val="24"/>
          <w:szCs w:val="24"/>
        </w:rPr>
        <w:t xml:space="preserve"> koje su u opasnosti od dodatne diskriminacije i socijalne isključenosti bez provedenih ciljanih aktivnosti. </w:t>
      </w:r>
    </w:p>
    <w:p w14:paraId="526DB5B7" w14:textId="77777777" w:rsidR="00943AF6" w:rsidRDefault="00943AF6">
      <w:pPr>
        <w:pStyle w:val="NoSpacing"/>
        <w:jc w:val="both"/>
        <w:rPr>
          <w:rFonts w:ascii="Times New Roman" w:hAnsi="Times New Roman" w:cs="Times New Roman"/>
          <w:sz w:val="24"/>
          <w:szCs w:val="24"/>
        </w:rPr>
      </w:pPr>
    </w:p>
    <w:p w14:paraId="55E1193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Strategija e-Hrvatska 2020</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navodi da je u korištenje e-usluga potrebno dodatno osigurati uključivanje osjetljivih skupina, kako putem informiranja o mogućnostima dobivanja tih usluga i javnih informacija općenito putem informacijskih i komunikacijskih tehnologija, tako i razvijanjem vještina i znanja, osobito ciljanim edukativnim programima te poticanjem i motiviranjem svih skupina za korištenje informacijske i komunikacijske tehnologije. Izostankom navedenog, pojedine skupine (npr. starije osobe, osobe bez obrazovanja ili s nižim stupnjem obrazovanja, određene manjinske skupine, nezaposleni, itd.) </w:t>
      </w:r>
      <w:r>
        <w:rPr>
          <w:rFonts w:ascii="Times New Roman" w:hAnsi="Times New Roman" w:cs="Times New Roman"/>
          <w:b/>
          <w:bCs/>
          <w:sz w:val="24"/>
          <w:szCs w:val="24"/>
        </w:rPr>
        <w:t>postaju izloženije još većem riziku zaostajanja za ostalim građanima</w:t>
      </w:r>
      <w:r>
        <w:rPr>
          <w:rFonts w:ascii="Times New Roman" w:hAnsi="Times New Roman" w:cs="Times New Roman"/>
          <w:sz w:val="24"/>
          <w:szCs w:val="24"/>
        </w:rPr>
        <w:t>, čime se povećava već prisutan digitalni jaz. Ujedno, razvijanjem i implementacijom programa informatičkog opismenjavanja olakšat će se stjecanje vještina i znanja za prekvalifikaciju, a time i smanjivanje nezaposlenosti. Navedena Strategija također navodi da je potrebno osigurati osobama s invaliditetom i starijim osobama jednako korištenje javnih usluga kao i svim drugim građanima. Dostupnost korištenja e-usluga neće biti geografski ograničena te će se omogućiti cjelovita teritorijalna pokrivenost kako u administrativnim središtima tako i u ruralnim područjima RH</w:t>
      </w:r>
    </w:p>
    <w:p w14:paraId="3791A78E" w14:textId="77777777" w:rsidR="00943AF6" w:rsidRDefault="00943AF6">
      <w:pPr>
        <w:pStyle w:val="NoSpacing"/>
        <w:jc w:val="both"/>
        <w:rPr>
          <w:rFonts w:ascii="Times New Roman" w:hAnsi="Times New Roman" w:cs="Times New Roman"/>
          <w:sz w:val="24"/>
          <w:szCs w:val="24"/>
        </w:rPr>
      </w:pPr>
    </w:p>
    <w:p w14:paraId="69D5B21F" w14:textId="77777777" w:rsidR="00943AF6" w:rsidRDefault="001478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Godišnje izvješće pučke pravobraniteljice za 2016. godinu</w:t>
      </w:r>
      <w:r>
        <w:rPr>
          <w:rFonts w:ascii="Times New Roman" w:eastAsia="Calibri" w:hAnsi="Times New Roman" w:cs="Times New Roman"/>
          <w:sz w:val="24"/>
          <w:szCs w:val="24"/>
          <w:vertAlign w:val="superscript"/>
        </w:rPr>
        <w:footnoteReference w:id="42"/>
      </w:r>
      <w:r>
        <w:rPr>
          <w:rFonts w:ascii="Times New Roman" w:eastAsia="Calibri" w:hAnsi="Times New Roman" w:cs="Times New Roman"/>
          <w:sz w:val="24"/>
          <w:szCs w:val="24"/>
        </w:rPr>
        <w:t xml:space="preserve"> navodi </w:t>
      </w:r>
      <w:r>
        <w:rPr>
          <w:rFonts w:ascii="Times New Roman" w:eastAsia="Calibri" w:hAnsi="Times New Roman" w:cs="Times New Roman"/>
          <w:b/>
          <w:bCs/>
          <w:sz w:val="24"/>
          <w:szCs w:val="24"/>
        </w:rPr>
        <w:t>problem starijih osoba i osoba slabijeg imovnog stanja</w:t>
      </w:r>
      <w:r>
        <w:rPr>
          <w:rFonts w:ascii="Times New Roman" w:eastAsia="Calibri" w:hAnsi="Times New Roman" w:cs="Times New Roman"/>
          <w:sz w:val="24"/>
          <w:szCs w:val="24"/>
        </w:rPr>
        <w:t xml:space="preserve"> koji nemaju potrebna znanja, vještine ili mogućnosti za korištenje informatičke tehnologije. Osobitu pozornost je potrebno posvetiti građanima koji nisu informatički pismeni, što se naročito odnosi na osobe starije životne dobi i stanovnike ruralnih područja. </w:t>
      </w:r>
    </w:p>
    <w:p w14:paraId="461F50AA" w14:textId="77777777" w:rsidR="00943AF6" w:rsidRDefault="00943AF6">
      <w:pPr>
        <w:spacing w:after="0" w:line="240" w:lineRule="auto"/>
        <w:rPr>
          <w:rFonts w:ascii="Calibri" w:eastAsia="Calibri" w:hAnsi="Calibri" w:cs="Times New Roman"/>
        </w:rPr>
      </w:pPr>
    </w:p>
    <w:p w14:paraId="3A6657D5" w14:textId="77777777" w:rsidR="00943AF6" w:rsidRDefault="001478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Digitalna agenda za Europu navodi da se osobe s invaliditetom suočavaju s posebnim poteškoćama pri korištenju pogodnosti novih elektroničkih sadržaja i usluga. Sve se više </w:t>
      </w:r>
      <w:r>
        <w:rPr>
          <w:rFonts w:ascii="Times New Roman" w:eastAsia="Calibri" w:hAnsi="Times New Roman" w:cs="Times New Roman"/>
          <w:sz w:val="24"/>
          <w:szCs w:val="24"/>
        </w:rPr>
        <w:lastRenderedPageBreak/>
        <w:t>svakodnevnih zadaća obavlja putem interneta pa su svima potrebne bolje digitalne vještine za potpunu uključenost u društvo.</w:t>
      </w:r>
    </w:p>
    <w:p w14:paraId="03446A90" w14:textId="77777777" w:rsidR="00943AF6" w:rsidRDefault="00943AF6">
      <w:pPr>
        <w:pStyle w:val="NoSpacing"/>
        <w:jc w:val="both"/>
        <w:rPr>
          <w:rFonts w:ascii="Times New Roman" w:hAnsi="Times New Roman" w:cs="Times New Roman"/>
          <w:sz w:val="24"/>
          <w:szCs w:val="24"/>
        </w:rPr>
      </w:pPr>
    </w:p>
    <w:p w14:paraId="72B8C42A" w14:textId="77777777" w:rsidR="00943AF6" w:rsidRDefault="00943AF6">
      <w:pPr>
        <w:pStyle w:val="NoSpacing"/>
        <w:jc w:val="both"/>
        <w:rPr>
          <w:rFonts w:ascii="Times New Roman" w:hAnsi="Times New Roman" w:cs="Times New Roman"/>
          <w:sz w:val="24"/>
          <w:szCs w:val="24"/>
        </w:rPr>
      </w:pPr>
    </w:p>
    <w:p w14:paraId="354A85C2" w14:textId="77777777" w:rsidR="00943AF6" w:rsidRDefault="0014783B">
      <w:pPr>
        <w:pStyle w:val="Heading3"/>
        <w:numPr>
          <w:ilvl w:val="2"/>
          <w:numId w:val="23"/>
        </w:numPr>
        <w:spacing w:before="0"/>
      </w:pPr>
      <w:bookmarkStart w:id="98" w:name="_Toc490210298"/>
      <w:bookmarkStart w:id="99" w:name="_Toc516131174"/>
      <w:r>
        <w:t xml:space="preserve">Promicanje </w:t>
      </w:r>
      <w:r>
        <w:rPr>
          <w:rFonts w:cs="Times New Roman"/>
        </w:rPr>
        <w:t>ravnopravnosti žena i muškaraca i zabrana diskriminacije</w:t>
      </w:r>
      <w:bookmarkEnd w:id="98"/>
      <w:bookmarkEnd w:id="99"/>
      <w:r>
        <w:t> </w:t>
      </w:r>
    </w:p>
    <w:p w14:paraId="06FA2FAF" w14:textId="77777777" w:rsidR="00943AF6" w:rsidRDefault="0014783B" w:rsidP="00650DB2">
      <w:pPr>
        <w:pStyle w:val="NoSpacing"/>
        <w:spacing w:before="120" w:after="240"/>
        <w:jc w:val="both"/>
        <w:rPr>
          <w:rFonts w:ascii="Times New Roman" w:hAnsi="Times New Roman" w:cs="Times New Roman"/>
          <w:sz w:val="24"/>
          <w:szCs w:val="24"/>
        </w:rPr>
      </w:pPr>
      <w:r>
        <w:rPr>
          <w:rFonts w:ascii="Times New Roman" w:hAnsi="Times New Roman" w:cs="Times New Roman"/>
          <w:sz w:val="24"/>
          <w:szCs w:val="24"/>
        </w:rPr>
        <w:t>U Uputama o provedbi horizontalnih načela predložene su neke od horizontalnih aktivnosti na razini OPKK, specifičnog cilja 2a1, a koje su primjenjive i na ovaj Poziv. </w:t>
      </w:r>
    </w:p>
    <w:p w14:paraId="4703F5A3"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Planiranje projekta:</w:t>
      </w:r>
    </w:p>
    <w:p w14:paraId="7DF3365E" w14:textId="77777777" w:rsidR="00943AF6" w:rsidRDefault="00943AF6">
      <w:pPr>
        <w:pStyle w:val="NoSpacing"/>
        <w:jc w:val="both"/>
        <w:rPr>
          <w:rFonts w:ascii="Times New Roman" w:hAnsi="Times New Roman" w:cs="Times New Roman"/>
          <w:iCs/>
          <w:color w:val="00486E"/>
          <w:sz w:val="24"/>
          <w:szCs w:val="24"/>
        </w:rPr>
      </w:pPr>
    </w:p>
    <w:p w14:paraId="7679B147" w14:textId="77777777" w:rsidR="00943AF6" w:rsidRDefault="0014783B">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Provesti procjenu učinaka na spolove (članak 3, stavak 1. – Zakon o ravnopravnosti spolova NN 82/08, 69/17) i po potrebi utvrditi posebne mjere, kao što su praćenje situacije s obzirom na spolove i procjena unutar predviđene potpore u pripremi projekata.</w:t>
      </w:r>
    </w:p>
    <w:p w14:paraId="3592D7D2" w14:textId="77777777" w:rsidR="00943AF6" w:rsidRDefault="00943AF6">
      <w:pPr>
        <w:pStyle w:val="NoSpacing"/>
        <w:jc w:val="both"/>
        <w:rPr>
          <w:rFonts w:ascii="Times New Roman" w:hAnsi="Times New Roman" w:cs="Times New Roman"/>
          <w:sz w:val="24"/>
          <w:szCs w:val="24"/>
        </w:rPr>
      </w:pPr>
    </w:p>
    <w:p w14:paraId="5D6E63D6" w14:textId="77777777" w:rsidR="00943AF6" w:rsidRDefault="0014783B">
      <w:pPr>
        <w:pStyle w:val="NoSpacing"/>
        <w:ind w:left="2124" w:hanging="2124"/>
        <w:jc w:val="both"/>
        <w:rPr>
          <w:rFonts w:ascii="Times New Roman" w:hAnsi="Times New Roman" w:cs="Times New Roman"/>
          <w:b/>
          <w:bCs/>
          <w:i/>
          <w:iCs/>
          <w:sz w:val="24"/>
          <w:szCs w:val="24"/>
          <w:u w:val="single"/>
        </w:rPr>
      </w:pPr>
      <w:r>
        <w:rPr>
          <w:rFonts w:ascii="Times New Roman" w:hAnsi="Times New Roman" w:cs="Times New Roman"/>
          <w:b/>
          <w:bCs/>
          <w:i/>
          <w:iCs/>
          <w:color w:val="00486E"/>
          <w:sz w:val="24"/>
          <w:szCs w:val="24"/>
          <w:u w:val="single"/>
        </w:rPr>
        <w:t>Provedba projekta:</w:t>
      </w:r>
    </w:p>
    <w:p w14:paraId="6EF8ECB2" w14:textId="77777777" w:rsidR="00943AF6" w:rsidRDefault="00943AF6">
      <w:pPr>
        <w:pStyle w:val="NoSpacing"/>
        <w:ind w:left="2124" w:hanging="2124"/>
        <w:jc w:val="both"/>
        <w:rPr>
          <w:rFonts w:ascii="Times New Roman" w:hAnsi="Times New Roman" w:cs="Times New Roman"/>
          <w:sz w:val="24"/>
          <w:szCs w:val="24"/>
        </w:rPr>
      </w:pPr>
    </w:p>
    <w:p w14:paraId="5E9D4E57" w14:textId="77777777" w:rsidR="00943AF6" w:rsidRDefault="0014783B">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Primjena pozitivnih mjera kojima se uklanjaju stereotipi u informacijskim i komunikacijskim aktivnostima;</w:t>
      </w:r>
    </w:p>
    <w:p w14:paraId="53D34C2D" w14:textId="77777777" w:rsidR="00943AF6" w:rsidRDefault="0014783B">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Korištenje raznolikim medijima i komunikacijskim kanalima kako bi se obuhvatile različite skupine, uključujući i komunikaciju na jezicima manjina;</w:t>
      </w:r>
    </w:p>
    <w:p w14:paraId="6C1E3BC1" w14:textId="77777777" w:rsidR="00943AF6" w:rsidRDefault="0014783B">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Uspostava info-pultova u javno dostupnim prostorima lokalne i/ili regionalne samouprave (npr. knjižnica, pučko učilište, kulturni centar) gdje će se lokalno stanovništvo moći informirati i koristiti internetom;</w:t>
      </w:r>
    </w:p>
    <w:p w14:paraId="5EE73A0C" w14:textId="77777777" w:rsidR="00943AF6" w:rsidRDefault="0014783B">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Organizacija tečajeva o korištenju interneta od strane regionalne i/ili lokalne samouprave za osobe starije životne dobi i umirovljenike;</w:t>
      </w:r>
    </w:p>
    <w:p w14:paraId="67AABD97" w14:textId="77777777" w:rsidR="00943AF6" w:rsidRDefault="0014783B">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Edukacije za povećanje informatičke pismenosti za mlade i nezaposlene osobe radi stjecanja informatičkih vještina i znanja u svrhu povećanja zapošljivosti.</w:t>
      </w:r>
    </w:p>
    <w:p w14:paraId="1C3844E4" w14:textId="77777777" w:rsidR="00943AF6" w:rsidRDefault="00943AF6">
      <w:pPr>
        <w:pStyle w:val="NoSpacing"/>
        <w:jc w:val="both"/>
        <w:rPr>
          <w:rFonts w:ascii="Times New Roman" w:hAnsi="Times New Roman" w:cs="Times New Roman"/>
          <w:sz w:val="24"/>
          <w:szCs w:val="24"/>
        </w:rPr>
      </w:pPr>
    </w:p>
    <w:p w14:paraId="35B79C0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37EDC7E7" w14:textId="3C75154A" w:rsidR="00943AF6" w:rsidRDefault="00943AF6" w:rsidP="00197261">
      <w:pPr>
        <w:pStyle w:val="bullets"/>
        <w:numPr>
          <w:ilvl w:val="0"/>
          <w:numId w:val="0"/>
        </w:numPr>
        <w:jc w:val="both"/>
        <w:rPr>
          <w:rFonts w:ascii="Times New Roman" w:hAnsi="Times New Roman" w:cs="Times New Roman"/>
          <w:lang w:val="hr-HR"/>
        </w:rPr>
      </w:pPr>
    </w:p>
    <w:p w14:paraId="381AC17C" w14:textId="77777777" w:rsidR="00943AF6" w:rsidRDefault="0014783B">
      <w:pPr>
        <w:pStyle w:val="Heading3"/>
        <w:numPr>
          <w:ilvl w:val="2"/>
          <w:numId w:val="23"/>
        </w:numPr>
        <w:spacing w:before="0"/>
      </w:pPr>
      <w:bookmarkStart w:id="100" w:name="_Toc490210299"/>
      <w:bookmarkStart w:id="101" w:name="_Toc516131175"/>
      <w:r>
        <w:t>Pristupačnost za osobe s invaliditetom</w:t>
      </w:r>
      <w:bookmarkEnd w:id="100"/>
      <w:bookmarkEnd w:id="101"/>
      <w:r>
        <w:t> </w:t>
      </w:r>
    </w:p>
    <w:p w14:paraId="757D8058" w14:textId="77777777" w:rsidR="00943AF6" w:rsidRDefault="0014783B" w:rsidP="00650DB2">
      <w:pPr>
        <w:pStyle w:val="NoSpacing"/>
        <w:spacing w:before="120"/>
        <w:jc w:val="both"/>
        <w:rPr>
          <w:rFonts w:ascii="Times New Roman" w:hAnsi="Times New Roman" w:cs="Times New Roman"/>
          <w:sz w:val="24"/>
          <w:szCs w:val="24"/>
        </w:rPr>
      </w:pPr>
      <w:r>
        <w:rPr>
          <w:rFonts w:ascii="Times New Roman" w:hAnsi="Times New Roman" w:cs="Times New Roman"/>
          <w:sz w:val="24"/>
          <w:szCs w:val="24"/>
        </w:rPr>
        <w:t>Projekt mora doprinijeti promicanju pristupačnosti za osobe s invaliditetom. </w:t>
      </w:r>
    </w:p>
    <w:p w14:paraId="6AB1A90D" w14:textId="77777777" w:rsidR="00943AF6" w:rsidRDefault="00943AF6">
      <w:pPr>
        <w:pStyle w:val="NoSpacing"/>
        <w:jc w:val="both"/>
        <w:rPr>
          <w:rFonts w:ascii="Times New Roman" w:hAnsi="Times New Roman" w:cs="Times New Roman"/>
          <w:sz w:val="24"/>
          <w:szCs w:val="24"/>
        </w:rPr>
      </w:pPr>
    </w:p>
    <w:p w14:paraId="3CAF45F1"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Provedba projekta:</w:t>
      </w:r>
    </w:p>
    <w:p w14:paraId="2B1B0FCF" w14:textId="77777777" w:rsidR="00943AF6" w:rsidRDefault="00943AF6">
      <w:pPr>
        <w:pStyle w:val="NoSpacing"/>
        <w:jc w:val="both"/>
        <w:rPr>
          <w:rFonts w:ascii="Times New Roman" w:hAnsi="Times New Roman" w:cs="Times New Roman"/>
          <w:sz w:val="24"/>
          <w:szCs w:val="24"/>
        </w:rPr>
      </w:pPr>
    </w:p>
    <w:p w14:paraId="483A4932" w14:textId="77777777" w:rsidR="00943AF6" w:rsidRDefault="0014783B">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Uključiti udruge osoba s invaliditetom ili centre za pružanje usluga u zajednici u planiranje aktivnosti projekta i na taj način prilagoditi aktivnosti potrebama osoba s invaliditetom u određenoj sredini;</w:t>
      </w:r>
    </w:p>
    <w:p w14:paraId="7F16EA90" w14:textId="77777777" w:rsidR="00943AF6" w:rsidRDefault="0014783B">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Obavijesti o mogućnostima korištenja info-pultova i podršci zaposlenika lokalne i/ili regionalne samouprave objaviti na jeziku jednostavnom za čitanje (engl. </w:t>
      </w:r>
      <w:r>
        <w:rPr>
          <w:rFonts w:ascii="Times New Roman" w:hAnsi="Times New Roman" w:cs="Times New Roman"/>
          <w:i/>
          <w:iCs/>
          <w:sz w:val="24"/>
          <w:szCs w:val="24"/>
        </w:rPr>
        <w:t>easy-to-read</w:t>
      </w:r>
      <w:r>
        <w:rPr>
          <w:rFonts w:ascii="Times New Roman" w:hAnsi="Times New Roman" w:cs="Times New Roman"/>
          <w:sz w:val="24"/>
          <w:szCs w:val="24"/>
        </w:rPr>
        <w:t xml:space="preserve"> formatu) i na Brailleovom pismu;</w:t>
      </w:r>
    </w:p>
    <w:p w14:paraId="2D3189A1" w14:textId="77777777" w:rsidR="00943AF6" w:rsidRDefault="0014783B">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Informatička oprema info-pultova prilagođena raznim vrstama invaliditeta (primjerice programi za čitanje teksta, povećalo ekrana, zasloni osjetljivi na dodir, alternativne tipkovnice i miševi itd.);</w:t>
      </w:r>
    </w:p>
    <w:p w14:paraId="6079ADF1" w14:textId="77777777" w:rsidR="00943AF6" w:rsidRDefault="0014783B">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Održavanje informatičkih edukacija za osobe s invaliditetom. </w:t>
      </w:r>
    </w:p>
    <w:p w14:paraId="3712E931" w14:textId="77777777" w:rsidR="00943AF6" w:rsidRDefault="00943AF6">
      <w:pPr>
        <w:pStyle w:val="NoSpacing"/>
        <w:rPr>
          <w:rFonts w:ascii="Times New Roman" w:hAnsi="Times New Roman" w:cs="Times New Roman"/>
          <w:b/>
          <w:sz w:val="24"/>
          <w:szCs w:val="24"/>
        </w:rPr>
      </w:pPr>
    </w:p>
    <w:p w14:paraId="6B88D331" w14:textId="77777777" w:rsidR="00943AF6" w:rsidRDefault="00943AF6">
      <w:pPr>
        <w:pStyle w:val="NoSpacing"/>
        <w:rPr>
          <w:rFonts w:ascii="Times New Roman" w:hAnsi="Times New Roman" w:cs="Times New Roman"/>
          <w:b/>
          <w:sz w:val="24"/>
          <w:szCs w:val="24"/>
        </w:rPr>
      </w:pPr>
    </w:p>
    <w:p w14:paraId="7B1AE932" w14:textId="77777777" w:rsidR="00943AF6" w:rsidRDefault="0014783B">
      <w:pPr>
        <w:pStyle w:val="Heading3"/>
        <w:numPr>
          <w:ilvl w:val="2"/>
          <w:numId w:val="23"/>
        </w:numPr>
        <w:spacing w:before="0"/>
      </w:pPr>
      <w:bookmarkStart w:id="102" w:name="_Toc490210300"/>
      <w:bookmarkStart w:id="103" w:name="_Toc516131176"/>
      <w:r>
        <w:t>Održivi razvoj</w:t>
      </w:r>
      <w:bookmarkEnd w:id="102"/>
      <w:bookmarkEnd w:id="103"/>
      <w:r>
        <w:t> </w:t>
      </w:r>
    </w:p>
    <w:p w14:paraId="527120AB" w14:textId="77777777" w:rsidR="00943AF6" w:rsidRDefault="0014783B" w:rsidP="00650DB2">
      <w:pPr>
        <w:pStyle w:val="NoSpacing"/>
        <w:spacing w:before="120"/>
        <w:jc w:val="both"/>
        <w:rPr>
          <w:rFonts w:ascii="Times New Roman" w:hAnsi="Times New Roman" w:cs="Times New Roman"/>
          <w:sz w:val="24"/>
          <w:szCs w:val="24"/>
        </w:rPr>
      </w:pPr>
      <w:r>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58FF238D" w14:textId="77777777" w:rsidR="00943AF6" w:rsidRDefault="00943AF6">
      <w:pPr>
        <w:pStyle w:val="NoSpacing"/>
        <w:jc w:val="both"/>
        <w:rPr>
          <w:rFonts w:ascii="Times New Roman" w:hAnsi="Times New Roman" w:cs="Times New Roman"/>
          <w:sz w:val="24"/>
          <w:szCs w:val="24"/>
        </w:rPr>
      </w:pPr>
    </w:p>
    <w:p w14:paraId="4F03B37C"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Projekt mora ispuniti minimalne uvjete u pogledu energetske učinkovitosti kako bi se smatrao neutralnim, a neki od primjera dodatnih aktivnosti za povećanje učinkovitosti resursa:</w:t>
      </w:r>
    </w:p>
    <w:p w14:paraId="5C097F07" w14:textId="77777777" w:rsidR="00943AF6" w:rsidRDefault="00943AF6">
      <w:pPr>
        <w:pStyle w:val="NoSpacing"/>
        <w:jc w:val="both"/>
        <w:rPr>
          <w:rFonts w:ascii="Times New Roman" w:hAnsi="Times New Roman" w:cs="Times New Roman"/>
          <w:sz w:val="24"/>
          <w:szCs w:val="24"/>
        </w:rPr>
      </w:pPr>
    </w:p>
    <w:p w14:paraId="735B075B"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poštivanje uvjeta za ishođenje energetskog certifikata A (ako je primjenjivo); </w:t>
      </w:r>
    </w:p>
    <w:p w14:paraId="063629C5"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provođenje zelene javne nabave;</w:t>
      </w:r>
    </w:p>
    <w:p w14:paraId="66ED19D8"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integriranje obnovljivih izvora energije u razvoj projekta; </w:t>
      </w:r>
    </w:p>
    <w:p w14:paraId="310564E9"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primjena pasivnog dizajna kako bi se smanjila potreba za umjetnim izvorima topline, rasvjete i hlađenja;</w:t>
      </w:r>
    </w:p>
    <w:p w14:paraId="36FD18A2"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ugradnja sustava za recikliranje potrošne vode (tzv. siva voda);</w:t>
      </w:r>
    </w:p>
    <w:p w14:paraId="26A6DE76" w14:textId="77777777" w:rsidR="00943AF6" w:rsidRDefault="0014783B">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plan za odvojeno prikupljanje i skladištenje otpada u poslovnom krugu objekta i sigurno prikupljanje takvih materijala, itd. </w:t>
      </w:r>
    </w:p>
    <w:p w14:paraId="6AB12603"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w:t>
      </w:r>
    </w:p>
    <w:p w14:paraId="3CF8A463" w14:textId="0D645582" w:rsidR="00AB67B5" w:rsidRDefault="0014783B" w:rsidP="00197261">
      <w:pPr>
        <w:pStyle w:val="NoSpacing"/>
        <w:jc w:val="both"/>
        <w:rPr>
          <w:rFonts w:ascii="Times New Roman" w:hAnsi="Times New Roman" w:cs="Times New Roman"/>
          <w:sz w:val="24"/>
          <w:szCs w:val="24"/>
        </w:rPr>
      </w:pPr>
      <w:r>
        <w:rPr>
          <w:rFonts w:ascii="Times New Roman" w:hAnsi="Times New Roman" w:cs="Times New Roman"/>
          <w:sz w:val="24"/>
          <w:szCs w:val="24"/>
        </w:rPr>
        <w:t xml:space="preserve">Osim predloženih aktivnosti, </w:t>
      </w:r>
      <w:r w:rsidR="00F826F2">
        <w:rPr>
          <w:rFonts w:ascii="Times New Roman" w:hAnsi="Times New Roman" w:cs="Times New Roman"/>
          <w:sz w:val="24"/>
          <w:szCs w:val="24"/>
        </w:rPr>
        <w:t>P</w:t>
      </w:r>
      <w:r>
        <w:rPr>
          <w:rFonts w:ascii="Times New Roman" w:hAnsi="Times New Roman" w:cs="Times New Roman"/>
          <w:sz w:val="24"/>
          <w:szCs w:val="24"/>
        </w:rPr>
        <w:t>rijavitelji mogu na razini projekta osmisliti i druge aktivnosti pri promicanju održivog razvoja, u skladu s Uputama o provedbi horizontalnih načela. </w:t>
      </w:r>
    </w:p>
    <w:p w14:paraId="5D311EFC" w14:textId="7E93137A" w:rsidR="00D757CC" w:rsidRDefault="00D757CC" w:rsidP="00197261">
      <w:pPr>
        <w:pStyle w:val="NoSpacing"/>
        <w:jc w:val="both"/>
        <w:rPr>
          <w:rFonts w:ascii="Times New Roman" w:hAnsi="Times New Roman" w:cs="Times New Roman"/>
          <w:sz w:val="24"/>
          <w:szCs w:val="24"/>
        </w:rPr>
      </w:pPr>
    </w:p>
    <w:p w14:paraId="6B5F2BEC" w14:textId="3D24FFA2" w:rsidR="00D757CC" w:rsidRDefault="00D757CC" w:rsidP="00197261">
      <w:pPr>
        <w:pStyle w:val="NoSpacing"/>
        <w:jc w:val="both"/>
        <w:rPr>
          <w:rFonts w:ascii="Times New Roman" w:hAnsi="Times New Roman" w:cs="Times New Roman"/>
          <w:sz w:val="24"/>
          <w:szCs w:val="24"/>
        </w:rPr>
      </w:pPr>
    </w:p>
    <w:p w14:paraId="4F6FD047" w14:textId="0F961940" w:rsidR="00D757CC" w:rsidRDefault="00D757CC" w:rsidP="00197261">
      <w:pPr>
        <w:pStyle w:val="NoSpacing"/>
        <w:jc w:val="both"/>
        <w:rPr>
          <w:rFonts w:ascii="Times New Roman" w:hAnsi="Times New Roman" w:cs="Times New Roman"/>
          <w:sz w:val="24"/>
          <w:szCs w:val="24"/>
        </w:rPr>
      </w:pPr>
    </w:p>
    <w:p w14:paraId="0C535D7B" w14:textId="7535F81E" w:rsidR="00D757CC" w:rsidRDefault="00D757CC" w:rsidP="00197261">
      <w:pPr>
        <w:pStyle w:val="NoSpacing"/>
        <w:jc w:val="both"/>
        <w:rPr>
          <w:rFonts w:ascii="Times New Roman" w:hAnsi="Times New Roman" w:cs="Times New Roman"/>
          <w:sz w:val="24"/>
          <w:szCs w:val="24"/>
        </w:rPr>
      </w:pPr>
    </w:p>
    <w:p w14:paraId="327C9F32" w14:textId="71F40439" w:rsidR="00D757CC" w:rsidRDefault="00D757CC" w:rsidP="00197261">
      <w:pPr>
        <w:pStyle w:val="NoSpacing"/>
        <w:jc w:val="both"/>
        <w:rPr>
          <w:rFonts w:ascii="Times New Roman" w:hAnsi="Times New Roman" w:cs="Times New Roman"/>
          <w:sz w:val="24"/>
          <w:szCs w:val="24"/>
        </w:rPr>
      </w:pPr>
    </w:p>
    <w:p w14:paraId="3952EE5A" w14:textId="3D8EBF0C" w:rsidR="00D757CC" w:rsidRDefault="00D757CC" w:rsidP="00197261">
      <w:pPr>
        <w:pStyle w:val="NoSpacing"/>
        <w:jc w:val="both"/>
        <w:rPr>
          <w:rFonts w:ascii="Times New Roman" w:hAnsi="Times New Roman" w:cs="Times New Roman"/>
          <w:sz w:val="24"/>
          <w:szCs w:val="24"/>
        </w:rPr>
      </w:pPr>
    </w:p>
    <w:p w14:paraId="28440CB9" w14:textId="55A8D51F" w:rsidR="00D757CC" w:rsidRDefault="00D757CC" w:rsidP="00197261">
      <w:pPr>
        <w:pStyle w:val="NoSpacing"/>
        <w:jc w:val="both"/>
        <w:rPr>
          <w:rFonts w:ascii="Times New Roman" w:hAnsi="Times New Roman" w:cs="Times New Roman"/>
          <w:sz w:val="24"/>
          <w:szCs w:val="24"/>
        </w:rPr>
      </w:pPr>
    </w:p>
    <w:p w14:paraId="4904DDC7" w14:textId="5ABCFB20" w:rsidR="00D757CC" w:rsidRDefault="00D757CC" w:rsidP="00197261">
      <w:pPr>
        <w:pStyle w:val="NoSpacing"/>
        <w:jc w:val="both"/>
        <w:rPr>
          <w:rFonts w:ascii="Times New Roman" w:hAnsi="Times New Roman" w:cs="Times New Roman"/>
          <w:sz w:val="24"/>
          <w:szCs w:val="24"/>
        </w:rPr>
      </w:pPr>
    </w:p>
    <w:p w14:paraId="1EFAE0AE" w14:textId="198A35D3" w:rsidR="00D757CC" w:rsidRDefault="00D757CC" w:rsidP="00197261">
      <w:pPr>
        <w:pStyle w:val="NoSpacing"/>
        <w:jc w:val="both"/>
        <w:rPr>
          <w:rFonts w:ascii="Times New Roman" w:hAnsi="Times New Roman" w:cs="Times New Roman"/>
          <w:sz w:val="24"/>
          <w:szCs w:val="24"/>
        </w:rPr>
      </w:pPr>
    </w:p>
    <w:p w14:paraId="663FA57C" w14:textId="32BC6AFA" w:rsidR="00D757CC" w:rsidRDefault="00D757CC" w:rsidP="00197261">
      <w:pPr>
        <w:pStyle w:val="NoSpacing"/>
        <w:jc w:val="both"/>
        <w:rPr>
          <w:rFonts w:ascii="Times New Roman" w:hAnsi="Times New Roman" w:cs="Times New Roman"/>
          <w:sz w:val="24"/>
          <w:szCs w:val="24"/>
        </w:rPr>
      </w:pPr>
    </w:p>
    <w:p w14:paraId="0160C600" w14:textId="7898A4EB" w:rsidR="00D757CC" w:rsidRDefault="00D757CC" w:rsidP="00197261">
      <w:pPr>
        <w:pStyle w:val="NoSpacing"/>
        <w:jc w:val="both"/>
        <w:rPr>
          <w:rFonts w:ascii="Times New Roman" w:hAnsi="Times New Roman" w:cs="Times New Roman"/>
          <w:sz w:val="24"/>
          <w:szCs w:val="24"/>
        </w:rPr>
      </w:pPr>
    </w:p>
    <w:p w14:paraId="12FBD10C" w14:textId="618F7A2C" w:rsidR="00D757CC" w:rsidRDefault="00D757CC" w:rsidP="00197261">
      <w:pPr>
        <w:pStyle w:val="NoSpacing"/>
        <w:jc w:val="both"/>
        <w:rPr>
          <w:rFonts w:ascii="Times New Roman" w:hAnsi="Times New Roman" w:cs="Times New Roman"/>
          <w:sz w:val="24"/>
          <w:szCs w:val="24"/>
        </w:rPr>
      </w:pPr>
    </w:p>
    <w:p w14:paraId="584EC865" w14:textId="616A9F6F" w:rsidR="00D757CC" w:rsidRDefault="00D757CC" w:rsidP="00197261">
      <w:pPr>
        <w:pStyle w:val="NoSpacing"/>
        <w:jc w:val="both"/>
        <w:rPr>
          <w:rFonts w:ascii="Times New Roman" w:hAnsi="Times New Roman" w:cs="Times New Roman"/>
          <w:sz w:val="24"/>
          <w:szCs w:val="24"/>
        </w:rPr>
      </w:pPr>
    </w:p>
    <w:p w14:paraId="52734FDF" w14:textId="77777777" w:rsidR="00D757CC" w:rsidRPr="00197261" w:rsidRDefault="00D757CC" w:rsidP="00197261">
      <w:pPr>
        <w:pStyle w:val="NoSpacing"/>
        <w:jc w:val="both"/>
        <w:rPr>
          <w:rFonts w:ascii="Times New Roman" w:hAnsi="Times New Roman" w:cs="Times New Roman"/>
          <w:sz w:val="24"/>
          <w:szCs w:val="24"/>
        </w:rPr>
      </w:pPr>
    </w:p>
    <w:p w14:paraId="1D16D2C1" w14:textId="77777777" w:rsidR="00943AF6" w:rsidRDefault="0014783B">
      <w:pPr>
        <w:pStyle w:val="Heading1"/>
      </w:pPr>
      <w:bookmarkStart w:id="104" w:name="_Toc490210301"/>
      <w:bookmarkStart w:id="105" w:name="_Toc516131177"/>
      <w:r>
        <w:lastRenderedPageBreak/>
        <w:t>KAKO SE PRIJAVITI</w:t>
      </w:r>
      <w:bookmarkEnd w:id="104"/>
      <w:bookmarkEnd w:id="105"/>
    </w:p>
    <w:p w14:paraId="0FA0005F" w14:textId="77777777" w:rsidR="00943AF6" w:rsidRDefault="00943AF6">
      <w:pPr>
        <w:spacing w:after="0" w:line="240" w:lineRule="auto"/>
        <w:rPr>
          <w:rFonts w:ascii="Times New Roman" w:hAnsi="Times New Roman" w:cs="Times New Roman"/>
        </w:rPr>
      </w:pPr>
    </w:p>
    <w:p w14:paraId="083AF037" w14:textId="77777777" w:rsidR="00943AF6" w:rsidRDefault="0014783B" w:rsidP="0012334D">
      <w:pPr>
        <w:pStyle w:val="Heading2"/>
      </w:pPr>
      <w:r>
        <w:t xml:space="preserve"> </w:t>
      </w:r>
      <w:bookmarkStart w:id="106" w:name="_Toc490210302"/>
      <w:bookmarkStart w:id="107" w:name="_Toc516131178"/>
      <w:r>
        <w:t>Izgled i sadržaj projektnog prijedloga</w:t>
      </w:r>
      <w:bookmarkEnd w:id="106"/>
      <w:bookmarkEnd w:id="107"/>
    </w:p>
    <w:p w14:paraId="581E2E31"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Projektni prijedlog predaje se na temelju ovih Uputa, koristeći obrasce koji su sastavni dio ovog Poziva. </w:t>
      </w:r>
      <w:r>
        <w:rPr>
          <w:rFonts w:ascii="Times New Roman" w:hAnsi="Times New Roman" w:cs="Times New Roman"/>
          <w:color w:val="000000"/>
          <w:sz w:val="24"/>
          <w:szCs w:val="24"/>
        </w:rPr>
        <w:t xml:space="preserve">Projektni prijedlozi, odnosno sva dokumentacija tražena ovim Uputama </w:t>
      </w:r>
      <w:r>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18DF0131" w14:textId="77777777" w:rsidR="00943AF6" w:rsidRDefault="00943AF6">
      <w:pPr>
        <w:pStyle w:val="NoSpacing"/>
        <w:jc w:val="both"/>
        <w:rPr>
          <w:rFonts w:ascii="Times New Roman" w:hAnsi="Times New Roman" w:cs="Times New Roman"/>
          <w:sz w:val="24"/>
          <w:szCs w:val="24"/>
        </w:rPr>
      </w:pPr>
    </w:p>
    <w:p w14:paraId="3E3D8426"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Projektni prijedlog treba biti popunjen i podnesen nadležnom tijelu putem sustava eFondovi</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te sadržavati sljedeće dokumente u traženom formatu i redoslijedu: </w:t>
      </w:r>
    </w:p>
    <w:p w14:paraId="59038D5B" w14:textId="77777777" w:rsidR="00943AF6" w:rsidRDefault="00943AF6">
      <w:pPr>
        <w:spacing w:after="0"/>
        <w:jc w:val="both"/>
        <w:rPr>
          <w:rFonts w:ascii="Times New Roman" w:hAnsi="Times New Roman" w:cs="Times New Roman"/>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943AF6" w14:paraId="23522DDF" w14:textId="77777777">
        <w:trPr>
          <w:trHeight w:val="991"/>
          <w:tblHeader/>
          <w:jc w:val="center"/>
        </w:trPr>
        <w:tc>
          <w:tcPr>
            <w:tcW w:w="3431" w:type="dxa"/>
            <w:shd w:val="clear" w:color="auto" w:fill="0093DD"/>
          </w:tcPr>
          <w:p w14:paraId="7852B6F2" w14:textId="77777777" w:rsidR="00943AF6" w:rsidRDefault="00943AF6">
            <w:pPr>
              <w:tabs>
                <w:tab w:val="center" w:pos="4536"/>
                <w:tab w:val="right" w:pos="9072"/>
              </w:tabs>
              <w:rPr>
                <w:rFonts w:ascii="Times New Roman" w:hAnsi="Times New Roman" w:cs="Times New Roman"/>
                <w:b/>
                <w:sz w:val="20"/>
                <w:szCs w:val="20"/>
              </w:rPr>
            </w:pPr>
          </w:p>
          <w:p w14:paraId="1841486B" w14:textId="77777777" w:rsidR="00943AF6" w:rsidRDefault="0014783B">
            <w:pPr>
              <w:tabs>
                <w:tab w:val="center" w:pos="4536"/>
                <w:tab w:val="right" w:pos="9072"/>
              </w:tabs>
              <w:rPr>
                <w:rFonts w:ascii="Times New Roman" w:hAnsi="Times New Roman" w:cs="Times New Roman"/>
                <w:b/>
                <w:bCs/>
                <w:sz w:val="20"/>
                <w:szCs w:val="20"/>
              </w:rPr>
            </w:pPr>
            <w:r>
              <w:rPr>
                <w:rFonts w:ascii="Times New Roman" w:hAnsi="Times New Roman" w:cs="Times New Roman"/>
                <w:b/>
                <w:bCs/>
                <w:sz w:val="20"/>
                <w:szCs w:val="20"/>
              </w:rPr>
              <w:t>Dokument</w:t>
            </w:r>
          </w:p>
        </w:tc>
        <w:tc>
          <w:tcPr>
            <w:tcW w:w="1985" w:type="dxa"/>
            <w:shd w:val="clear" w:color="auto" w:fill="0093DD"/>
          </w:tcPr>
          <w:p w14:paraId="1B83F6EE" w14:textId="77777777" w:rsidR="00943AF6" w:rsidRDefault="00943AF6">
            <w:pPr>
              <w:rPr>
                <w:rFonts w:ascii="Times New Roman" w:hAnsi="Times New Roman" w:cs="Times New Roman"/>
                <w:b/>
                <w:sz w:val="20"/>
                <w:szCs w:val="20"/>
              </w:rPr>
            </w:pPr>
          </w:p>
          <w:p w14:paraId="30A4DBEF" w14:textId="77777777" w:rsidR="00943AF6" w:rsidRDefault="0014783B">
            <w:pPr>
              <w:rPr>
                <w:rFonts w:ascii="Times New Roman" w:hAnsi="Times New Roman" w:cs="Times New Roman"/>
                <w:b/>
                <w:bCs/>
                <w:sz w:val="20"/>
                <w:szCs w:val="20"/>
              </w:rPr>
            </w:pPr>
            <w:r>
              <w:rPr>
                <w:rFonts w:ascii="Times New Roman" w:hAnsi="Times New Roman" w:cs="Times New Roman"/>
                <w:b/>
                <w:bCs/>
                <w:sz w:val="20"/>
                <w:szCs w:val="20"/>
              </w:rPr>
              <w:t>Obvezno (da ili ne)</w:t>
            </w:r>
          </w:p>
        </w:tc>
        <w:tc>
          <w:tcPr>
            <w:tcW w:w="3656" w:type="dxa"/>
            <w:shd w:val="clear" w:color="auto" w:fill="0093DD"/>
          </w:tcPr>
          <w:p w14:paraId="3F9620A3" w14:textId="77777777" w:rsidR="00943AF6" w:rsidRDefault="00943AF6">
            <w:pPr>
              <w:tabs>
                <w:tab w:val="center" w:pos="4536"/>
                <w:tab w:val="right" w:pos="9072"/>
              </w:tabs>
              <w:rPr>
                <w:rFonts w:ascii="Times New Roman" w:hAnsi="Times New Roman" w:cs="Times New Roman"/>
                <w:b/>
                <w:sz w:val="20"/>
                <w:szCs w:val="20"/>
              </w:rPr>
            </w:pPr>
          </w:p>
          <w:p w14:paraId="7D6EEB9F" w14:textId="77777777" w:rsidR="00943AF6" w:rsidRDefault="0014783B">
            <w:pPr>
              <w:tabs>
                <w:tab w:val="center" w:pos="4536"/>
                <w:tab w:val="right" w:pos="9072"/>
              </w:tabs>
              <w:rPr>
                <w:rFonts w:ascii="Times New Roman" w:hAnsi="Times New Roman" w:cs="Times New Roman"/>
                <w:b/>
                <w:bCs/>
                <w:sz w:val="20"/>
                <w:szCs w:val="20"/>
              </w:rPr>
            </w:pPr>
            <w:r>
              <w:rPr>
                <w:rFonts w:ascii="Times New Roman" w:hAnsi="Times New Roman" w:cs="Times New Roman"/>
                <w:b/>
                <w:bCs/>
                <w:sz w:val="20"/>
                <w:szCs w:val="20"/>
              </w:rPr>
              <w:t>Referenca</w:t>
            </w:r>
          </w:p>
        </w:tc>
      </w:tr>
      <w:tr w:rsidR="00943AF6" w14:paraId="4BE46676" w14:textId="77777777">
        <w:trPr>
          <w:jc w:val="center"/>
        </w:trPr>
        <w:tc>
          <w:tcPr>
            <w:tcW w:w="3431" w:type="dxa"/>
            <w:vAlign w:val="center"/>
          </w:tcPr>
          <w:p w14:paraId="22B68846"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1. Prijavni obrazac</w:t>
            </w:r>
            <w:r>
              <w:rPr>
                <w:rStyle w:val="FootnoteReference"/>
                <w:rFonts w:ascii="Times New Roman" w:hAnsi="Times New Roman" w:cs="Times New Roman"/>
                <w:sz w:val="20"/>
                <w:szCs w:val="20"/>
              </w:rPr>
              <w:footnoteReference w:id="45"/>
            </w:r>
          </w:p>
        </w:tc>
        <w:tc>
          <w:tcPr>
            <w:tcW w:w="1985" w:type="dxa"/>
            <w:vAlign w:val="center"/>
          </w:tcPr>
          <w:p w14:paraId="4F96AB1D"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622F4E86"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Obrazac 1.</w:t>
            </w:r>
          </w:p>
        </w:tc>
      </w:tr>
      <w:tr w:rsidR="00943AF6" w14:paraId="4D78EAC5" w14:textId="77777777">
        <w:trPr>
          <w:jc w:val="center"/>
        </w:trPr>
        <w:tc>
          <w:tcPr>
            <w:tcW w:w="9072" w:type="dxa"/>
            <w:gridSpan w:val="3"/>
            <w:vAlign w:val="center"/>
          </w:tcPr>
          <w:p w14:paraId="143B9968" w14:textId="77777777" w:rsidR="00943AF6" w:rsidRDefault="0014783B">
            <w:pPr>
              <w:jc w:val="both"/>
              <w:rPr>
                <w:rFonts w:ascii="Times New Roman" w:hAnsi="Times New Roman" w:cs="Times New Roman"/>
                <w:b/>
                <w:bCs/>
                <w:sz w:val="20"/>
                <w:szCs w:val="20"/>
                <w:highlight w:val="lightGray"/>
              </w:rPr>
            </w:pPr>
            <w:r>
              <w:rPr>
                <w:rFonts w:ascii="Times New Roman" w:hAnsi="Times New Roman" w:cs="Times New Roman"/>
                <w:b/>
                <w:bCs/>
                <w:sz w:val="20"/>
                <w:szCs w:val="20"/>
              </w:rPr>
              <w:t>Dodatna dokumentacija za prijavu</w:t>
            </w:r>
          </w:p>
        </w:tc>
      </w:tr>
      <w:tr w:rsidR="00943AF6" w14:paraId="6D9ACF46" w14:textId="77777777">
        <w:trPr>
          <w:jc w:val="center"/>
        </w:trPr>
        <w:tc>
          <w:tcPr>
            <w:tcW w:w="3431" w:type="dxa"/>
          </w:tcPr>
          <w:p w14:paraId="32D3660D"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 xml:space="preserve">2. Izjava prijavitelja </w:t>
            </w:r>
          </w:p>
        </w:tc>
        <w:tc>
          <w:tcPr>
            <w:tcW w:w="1985" w:type="dxa"/>
            <w:vAlign w:val="center"/>
          </w:tcPr>
          <w:p w14:paraId="72FEDC6F"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365B74C1"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Obrazac 2.</w:t>
            </w:r>
          </w:p>
        </w:tc>
      </w:tr>
      <w:tr w:rsidR="00943AF6" w14:paraId="08ABB72A" w14:textId="77777777">
        <w:trPr>
          <w:trHeight w:val="333"/>
          <w:jc w:val="center"/>
        </w:trPr>
        <w:tc>
          <w:tcPr>
            <w:tcW w:w="3431" w:type="dxa"/>
          </w:tcPr>
          <w:p w14:paraId="69D1519B" w14:textId="62D875B8" w:rsidR="00943AF6" w:rsidRDefault="00D55E9A">
            <w:pPr>
              <w:jc w:val="both"/>
              <w:rPr>
                <w:rFonts w:ascii="Times New Roman" w:hAnsi="Times New Roman" w:cs="Times New Roman"/>
                <w:sz w:val="20"/>
                <w:szCs w:val="20"/>
              </w:rPr>
            </w:pPr>
            <w:r>
              <w:rPr>
                <w:rFonts w:ascii="Times New Roman" w:hAnsi="Times New Roman" w:cs="Times New Roman"/>
                <w:sz w:val="20"/>
                <w:szCs w:val="20"/>
              </w:rPr>
              <w:t>3</w:t>
            </w:r>
            <w:r w:rsidR="0014783B">
              <w:rPr>
                <w:rFonts w:ascii="Times New Roman" w:hAnsi="Times New Roman" w:cs="Times New Roman"/>
                <w:sz w:val="20"/>
                <w:szCs w:val="20"/>
              </w:rPr>
              <w:t>. Potvrda o usklađenosti PRŠI-ja sa strukturnim pravilima ONP-a</w:t>
            </w:r>
          </w:p>
        </w:tc>
        <w:tc>
          <w:tcPr>
            <w:tcW w:w="1985" w:type="dxa"/>
            <w:vAlign w:val="center"/>
          </w:tcPr>
          <w:p w14:paraId="1E3498D4"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62D7B79C" w14:textId="2528EEA9" w:rsidR="00943AF6" w:rsidRDefault="0014783B">
            <w:pPr>
              <w:jc w:val="both"/>
              <w:rPr>
                <w:rFonts w:ascii="Times New Roman" w:hAnsi="Times New Roman" w:cs="Times New Roman"/>
                <w:sz w:val="20"/>
                <w:szCs w:val="20"/>
              </w:rPr>
            </w:pPr>
            <w:r>
              <w:rPr>
                <w:rFonts w:ascii="Times New Roman" w:hAnsi="Times New Roman" w:cs="Times New Roman"/>
                <w:sz w:val="20"/>
                <w:szCs w:val="20"/>
              </w:rPr>
              <w:t xml:space="preserve">Obrazac </w:t>
            </w:r>
            <w:r w:rsidR="00D55E9A">
              <w:rPr>
                <w:rFonts w:ascii="Times New Roman" w:hAnsi="Times New Roman" w:cs="Times New Roman"/>
                <w:sz w:val="20"/>
                <w:szCs w:val="20"/>
              </w:rPr>
              <w:t>3</w:t>
            </w:r>
            <w:r>
              <w:rPr>
                <w:rFonts w:ascii="Times New Roman" w:hAnsi="Times New Roman" w:cs="Times New Roman"/>
                <w:sz w:val="20"/>
                <w:szCs w:val="20"/>
              </w:rPr>
              <w:t>.</w:t>
            </w:r>
          </w:p>
        </w:tc>
      </w:tr>
      <w:tr w:rsidR="00943AF6" w14:paraId="163DB5C5" w14:textId="77777777">
        <w:trPr>
          <w:trHeight w:val="1202"/>
          <w:jc w:val="center"/>
        </w:trPr>
        <w:tc>
          <w:tcPr>
            <w:tcW w:w="3431" w:type="dxa"/>
          </w:tcPr>
          <w:p w14:paraId="3E9E716B" w14:textId="2E588291" w:rsidR="00943AF6" w:rsidRDefault="00D55E9A">
            <w:pPr>
              <w:jc w:val="both"/>
              <w:rPr>
                <w:rFonts w:ascii="Times New Roman" w:hAnsi="Times New Roman" w:cs="Times New Roman"/>
                <w:sz w:val="20"/>
                <w:szCs w:val="20"/>
              </w:rPr>
            </w:pPr>
            <w:r>
              <w:rPr>
                <w:rFonts w:ascii="Times New Roman" w:hAnsi="Times New Roman" w:cs="Times New Roman"/>
                <w:sz w:val="20"/>
                <w:szCs w:val="20"/>
              </w:rPr>
              <w:t>4</w:t>
            </w:r>
            <w:r w:rsidR="0014783B">
              <w:rPr>
                <w:rFonts w:ascii="Times New Roman" w:hAnsi="Times New Roman" w:cs="Times New Roman"/>
                <w:sz w:val="20"/>
                <w:szCs w:val="20"/>
              </w:rPr>
              <w:t xml:space="preserve">. Investicijska studija </w:t>
            </w:r>
          </w:p>
        </w:tc>
        <w:tc>
          <w:tcPr>
            <w:tcW w:w="1985" w:type="dxa"/>
          </w:tcPr>
          <w:p w14:paraId="5F71E153"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da</w:t>
            </w:r>
          </w:p>
        </w:tc>
        <w:tc>
          <w:tcPr>
            <w:tcW w:w="3656" w:type="dxa"/>
          </w:tcPr>
          <w:p w14:paraId="2EDE039F" w14:textId="1495BEDC" w:rsidR="00943AF6" w:rsidRDefault="0014783B">
            <w:pPr>
              <w:jc w:val="both"/>
              <w:rPr>
                <w:rFonts w:ascii="Times New Roman" w:hAnsi="Times New Roman" w:cs="Times New Roman"/>
                <w:sz w:val="20"/>
                <w:szCs w:val="20"/>
              </w:rPr>
            </w:pPr>
            <w:r>
              <w:rPr>
                <w:rFonts w:ascii="Times New Roman" w:hAnsi="Times New Roman" w:cs="Times New Roman"/>
                <w:sz w:val="20"/>
                <w:szCs w:val="20"/>
              </w:rPr>
              <w:t xml:space="preserve">Obrazac </w:t>
            </w:r>
            <w:r w:rsidR="00D55E9A">
              <w:rPr>
                <w:rFonts w:ascii="Times New Roman" w:hAnsi="Times New Roman" w:cs="Times New Roman"/>
                <w:sz w:val="20"/>
                <w:szCs w:val="20"/>
              </w:rPr>
              <w:t>4</w:t>
            </w:r>
            <w:r>
              <w:rPr>
                <w:rFonts w:ascii="Times New Roman" w:hAnsi="Times New Roman" w:cs="Times New Roman"/>
                <w:sz w:val="20"/>
                <w:szCs w:val="20"/>
              </w:rPr>
              <w:t>.</w:t>
            </w:r>
          </w:p>
        </w:tc>
      </w:tr>
      <w:tr w:rsidR="00943AF6" w14:paraId="30759D4F" w14:textId="77777777">
        <w:trPr>
          <w:trHeight w:val="1202"/>
          <w:jc w:val="center"/>
        </w:trPr>
        <w:tc>
          <w:tcPr>
            <w:tcW w:w="3431" w:type="dxa"/>
          </w:tcPr>
          <w:p w14:paraId="0C80501A" w14:textId="262C3B83" w:rsidR="00943AF6" w:rsidRDefault="0031616C">
            <w:pPr>
              <w:jc w:val="both"/>
              <w:rPr>
                <w:rFonts w:ascii="Times New Roman" w:hAnsi="Times New Roman" w:cs="Times New Roman"/>
                <w:sz w:val="20"/>
                <w:szCs w:val="20"/>
              </w:rPr>
            </w:pPr>
            <w:r>
              <w:rPr>
                <w:rFonts w:ascii="Times New Roman" w:hAnsi="Times New Roman" w:cs="Times New Roman"/>
                <w:sz w:val="20"/>
                <w:szCs w:val="20"/>
              </w:rPr>
              <w:t>5</w:t>
            </w:r>
            <w:r w:rsidR="0014783B">
              <w:rPr>
                <w:rFonts w:ascii="Times New Roman" w:hAnsi="Times New Roman" w:cs="Times New Roman"/>
                <w:sz w:val="20"/>
                <w:szCs w:val="20"/>
              </w:rPr>
              <w:t>. Odobrenje projekta JPP-a</w:t>
            </w:r>
          </w:p>
        </w:tc>
        <w:tc>
          <w:tcPr>
            <w:tcW w:w="1985" w:type="dxa"/>
          </w:tcPr>
          <w:p w14:paraId="318DBCB4"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 xml:space="preserve">ako je primjenjivo </w:t>
            </w:r>
          </w:p>
        </w:tc>
        <w:tc>
          <w:tcPr>
            <w:tcW w:w="3656" w:type="dxa"/>
          </w:tcPr>
          <w:p w14:paraId="258D1544"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Odobrenje koje izdaje agencija nadležna za JPP</w:t>
            </w:r>
          </w:p>
        </w:tc>
      </w:tr>
      <w:tr w:rsidR="00943AF6" w14:paraId="5BEA7011" w14:textId="77777777">
        <w:trPr>
          <w:trHeight w:val="1202"/>
          <w:jc w:val="center"/>
        </w:trPr>
        <w:tc>
          <w:tcPr>
            <w:tcW w:w="3431" w:type="dxa"/>
          </w:tcPr>
          <w:p w14:paraId="2B209DBE" w14:textId="09F3D275" w:rsidR="00943AF6" w:rsidRDefault="0031616C">
            <w:pPr>
              <w:jc w:val="both"/>
              <w:rPr>
                <w:rFonts w:ascii="Times New Roman" w:hAnsi="Times New Roman" w:cs="Times New Roman"/>
                <w:sz w:val="20"/>
                <w:szCs w:val="20"/>
              </w:rPr>
            </w:pPr>
            <w:r>
              <w:rPr>
                <w:rFonts w:ascii="Times New Roman" w:hAnsi="Times New Roman" w:cs="Times New Roman"/>
                <w:sz w:val="20"/>
                <w:szCs w:val="20"/>
              </w:rPr>
              <w:t>6</w:t>
            </w:r>
            <w:r w:rsidR="0014783B">
              <w:rPr>
                <w:rFonts w:ascii="Times New Roman" w:hAnsi="Times New Roman" w:cs="Times New Roman"/>
                <w:sz w:val="20"/>
                <w:szCs w:val="20"/>
              </w:rPr>
              <w:t xml:space="preserve">. Ugovor o javno-privatnom partnerstvu </w:t>
            </w:r>
          </w:p>
        </w:tc>
        <w:tc>
          <w:tcPr>
            <w:tcW w:w="1985" w:type="dxa"/>
          </w:tcPr>
          <w:p w14:paraId="1D5044C9"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 xml:space="preserve">ako je primjenjivo </w:t>
            </w:r>
          </w:p>
        </w:tc>
        <w:tc>
          <w:tcPr>
            <w:tcW w:w="3656" w:type="dxa"/>
          </w:tcPr>
          <w:p w14:paraId="2B6BA6CA" w14:textId="77777777" w:rsidR="00943AF6" w:rsidRDefault="0014783B">
            <w:pPr>
              <w:jc w:val="both"/>
              <w:rPr>
                <w:rFonts w:ascii="Times New Roman" w:hAnsi="Times New Roman" w:cs="Times New Roman"/>
                <w:sz w:val="20"/>
                <w:szCs w:val="20"/>
              </w:rPr>
            </w:pPr>
            <w:r>
              <w:rPr>
                <w:rFonts w:ascii="Times New Roman" w:hAnsi="Times New Roman" w:cs="Times New Roman"/>
                <w:sz w:val="20"/>
                <w:szCs w:val="20"/>
              </w:rPr>
              <w:t>Ugovor koji sklapa Prijavitelj/NP s odabranim privatnim operatorom/Partnerom, a nakon provedbe postupka javne nabave za odabir privatnog operatora/Partnera u okviru investicijskog modela C</w:t>
            </w:r>
          </w:p>
        </w:tc>
      </w:tr>
      <w:tr w:rsidR="00943AF6" w14:paraId="14296142" w14:textId="77777777">
        <w:trPr>
          <w:trHeight w:val="1202"/>
          <w:jc w:val="center"/>
        </w:trPr>
        <w:tc>
          <w:tcPr>
            <w:tcW w:w="3431" w:type="dxa"/>
          </w:tcPr>
          <w:p w14:paraId="4BDA3077" w14:textId="69DD7904" w:rsidR="00943AF6" w:rsidRDefault="0031616C">
            <w:pPr>
              <w:jc w:val="both"/>
              <w:rPr>
                <w:rFonts w:ascii="Times New Roman" w:hAnsi="Times New Roman" w:cs="Times New Roman"/>
                <w:sz w:val="20"/>
                <w:szCs w:val="20"/>
                <w:highlight w:val="yellow"/>
              </w:rPr>
            </w:pPr>
            <w:r>
              <w:rPr>
                <w:rFonts w:ascii="Times New Roman" w:hAnsi="Times New Roman" w:cs="Times New Roman"/>
                <w:sz w:val="20"/>
                <w:szCs w:val="20"/>
              </w:rPr>
              <w:lastRenderedPageBreak/>
              <w:t>7</w:t>
            </w:r>
            <w:r w:rsidR="0014783B">
              <w:rPr>
                <w:rFonts w:ascii="Times New Roman" w:hAnsi="Times New Roman" w:cs="Times New Roman"/>
                <w:sz w:val="20"/>
                <w:szCs w:val="20"/>
              </w:rPr>
              <w:t>. Sporazum o zajedničkoj suradnji na projektu razvoja širokopojasne infrastrukture</w:t>
            </w:r>
          </w:p>
        </w:tc>
        <w:tc>
          <w:tcPr>
            <w:tcW w:w="1985" w:type="dxa"/>
          </w:tcPr>
          <w:p w14:paraId="0C821B7A" w14:textId="77777777" w:rsidR="00943AF6" w:rsidRDefault="0014783B">
            <w:pPr>
              <w:jc w:val="both"/>
              <w:rPr>
                <w:rFonts w:ascii="Times New Roman" w:hAnsi="Times New Roman" w:cs="Times New Roman"/>
                <w:sz w:val="20"/>
                <w:szCs w:val="20"/>
                <w:highlight w:val="yellow"/>
              </w:rPr>
            </w:pPr>
            <w:r>
              <w:rPr>
                <w:rFonts w:ascii="Times New Roman" w:hAnsi="Times New Roman" w:cs="Times New Roman"/>
                <w:sz w:val="20"/>
                <w:szCs w:val="20"/>
              </w:rPr>
              <w:t xml:space="preserve">ako je primjenjivo </w:t>
            </w:r>
          </w:p>
        </w:tc>
        <w:tc>
          <w:tcPr>
            <w:tcW w:w="3656" w:type="dxa"/>
          </w:tcPr>
          <w:p w14:paraId="7664CD6A" w14:textId="64E85298" w:rsidR="00943AF6" w:rsidRDefault="0014783B">
            <w:pPr>
              <w:jc w:val="both"/>
              <w:rPr>
                <w:rFonts w:ascii="Times New Roman" w:hAnsi="Times New Roman" w:cs="Times New Roman"/>
                <w:sz w:val="20"/>
                <w:szCs w:val="20"/>
                <w:highlight w:val="yellow"/>
              </w:rPr>
            </w:pPr>
            <w:r>
              <w:rPr>
                <w:rFonts w:ascii="Times New Roman" w:hAnsi="Times New Roman" w:cs="Times New Roman"/>
                <w:sz w:val="20"/>
                <w:szCs w:val="20"/>
              </w:rPr>
              <w:t xml:space="preserve">Obrazac </w:t>
            </w:r>
            <w:r w:rsidR="00D55E9A">
              <w:rPr>
                <w:rFonts w:ascii="Times New Roman" w:hAnsi="Times New Roman" w:cs="Times New Roman"/>
                <w:sz w:val="20"/>
                <w:szCs w:val="20"/>
              </w:rPr>
              <w:t>7</w:t>
            </w:r>
            <w:r>
              <w:rPr>
                <w:rFonts w:ascii="Times New Roman" w:hAnsi="Times New Roman" w:cs="Times New Roman"/>
                <w:sz w:val="20"/>
                <w:szCs w:val="20"/>
              </w:rPr>
              <w:t xml:space="preserve">. </w:t>
            </w:r>
          </w:p>
        </w:tc>
      </w:tr>
    </w:tbl>
    <w:p w14:paraId="1284DD4C" w14:textId="77777777" w:rsidR="00943AF6" w:rsidRDefault="00943AF6">
      <w:pPr>
        <w:spacing w:after="0"/>
        <w:jc w:val="both"/>
        <w:rPr>
          <w:rFonts w:ascii="Times New Roman" w:hAnsi="Times New Roman" w:cs="Times New Roman"/>
        </w:rPr>
      </w:pPr>
    </w:p>
    <w:p w14:paraId="0E2A688E" w14:textId="3FB58116"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Dokumentacija koja zahtjeva potpis Prijavitelja, mora biti preslika (eng</w:t>
      </w:r>
      <w:r w:rsidR="00650DB2">
        <w:rPr>
          <w:rFonts w:ascii="Times New Roman" w:hAnsi="Times New Roman" w:cs="Times New Roman"/>
          <w:sz w:val="24"/>
          <w:szCs w:val="24"/>
        </w:rPr>
        <w:t>l</w:t>
      </w:r>
      <w:r>
        <w:rPr>
          <w:rFonts w:ascii="Times New Roman" w:hAnsi="Times New Roman" w:cs="Times New Roman"/>
          <w:sz w:val="24"/>
          <w:szCs w:val="24"/>
        </w:rPr>
        <w:t xml:space="preserve">. </w:t>
      </w:r>
      <w:r>
        <w:rPr>
          <w:rFonts w:ascii="Times New Roman" w:hAnsi="Times New Roman" w:cs="Times New Roman"/>
          <w:i/>
          <w:iCs/>
          <w:sz w:val="24"/>
          <w:szCs w:val="24"/>
        </w:rPr>
        <w:t>scan</w:t>
      </w:r>
      <w:r>
        <w:rPr>
          <w:rFonts w:ascii="Times New Roman" w:hAnsi="Times New Roman" w:cs="Times New Roman"/>
          <w:sz w:val="24"/>
          <w:szCs w:val="24"/>
        </w:rPr>
        <w:t xml:space="preserve">)/kopija izvornika, a dostavljena elektroničkim putem. Izvornik mora biti ovjeren pečatom i potpisom ovlaštene osobe za zastupanje, te mora biti dostupan na zahtjev nadležnog tijela. </w:t>
      </w:r>
    </w:p>
    <w:p w14:paraId="0988F9CC" w14:textId="7A444F11"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66E3B2F1" w14:textId="77777777" w:rsidR="00943AF6" w:rsidRDefault="0014783B" w:rsidP="0012334D">
      <w:pPr>
        <w:pStyle w:val="Heading2"/>
      </w:pPr>
      <w:r>
        <w:t xml:space="preserve"> </w:t>
      </w:r>
      <w:bookmarkStart w:id="108" w:name="_Toc490210303"/>
      <w:bookmarkStart w:id="109" w:name="_Toc516131179"/>
      <w:r>
        <w:t>Podnošenje projektnog prijedloga</w:t>
      </w:r>
      <w:bookmarkEnd w:id="108"/>
      <w:bookmarkEnd w:id="109"/>
    </w:p>
    <w:p w14:paraId="4854AB5B"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Projektni prijedlog podnosi se od strane ovlaštene osobe Prijavitelja putem sustava eFondovi (</w:t>
      </w:r>
      <w:hyperlink r:id="rId17" w:history="1">
        <w:r>
          <w:rPr>
            <w:rStyle w:val="Hyperlink"/>
            <w:rFonts w:ascii="Times New Roman" w:hAnsi="Times New Roman" w:cs="Times New Roman"/>
            <w:sz w:val="24"/>
            <w:szCs w:val="24"/>
          </w:rPr>
          <w:t>http://efondovi.mrrfeu.hr</w:t>
        </w:r>
      </w:hyperlink>
      <w:r>
        <w:rPr>
          <w:rFonts w:ascii="Times New Roman" w:hAnsi="Times New Roman" w:cs="Times New Roman"/>
          <w:sz w:val="24"/>
          <w:szCs w:val="24"/>
        </w:rPr>
        <w:t xml:space="preserve">) u elektroničkom obliku. </w:t>
      </w:r>
    </w:p>
    <w:p w14:paraId="439F1BD9" w14:textId="227DE5DB"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49FC2DAC" w14:textId="77777777" w:rsidR="00943AF6" w:rsidRDefault="0014783B" w:rsidP="0012334D">
      <w:pPr>
        <w:pStyle w:val="Heading2"/>
      </w:pPr>
      <w:r>
        <w:t xml:space="preserve"> </w:t>
      </w:r>
      <w:bookmarkStart w:id="110" w:name="_Toc490210304"/>
      <w:bookmarkStart w:id="111" w:name="_Toc516131180"/>
      <w:r>
        <w:t>Rok za predaju projektnog prijedloga</w:t>
      </w:r>
      <w:bookmarkEnd w:id="110"/>
      <w:bookmarkEnd w:id="111"/>
      <w:r>
        <w:t xml:space="preserve"> </w:t>
      </w:r>
    </w:p>
    <w:p w14:paraId="6A70F127" w14:textId="0945E9D4"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Poziv se provodi kao otvoreni postupak u modalitetu privremenog Poziva s krajnjim rokom dosta</w:t>
      </w:r>
      <w:r w:rsidR="00806E45">
        <w:rPr>
          <w:rFonts w:ascii="Times New Roman" w:hAnsi="Times New Roman" w:cs="Times New Roman"/>
          <w:sz w:val="24"/>
          <w:szCs w:val="24"/>
        </w:rPr>
        <w:t xml:space="preserve">ve projektnih prijedloga do 1. ožujka </w:t>
      </w:r>
      <w:r>
        <w:rPr>
          <w:rFonts w:ascii="Times New Roman" w:hAnsi="Times New Roman" w:cs="Times New Roman"/>
          <w:sz w:val="24"/>
          <w:szCs w:val="24"/>
        </w:rPr>
        <w:t>201</w:t>
      </w:r>
      <w:r w:rsidR="00421E87">
        <w:rPr>
          <w:rFonts w:ascii="Times New Roman" w:hAnsi="Times New Roman" w:cs="Times New Roman"/>
          <w:sz w:val="24"/>
          <w:szCs w:val="24"/>
        </w:rPr>
        <w:t>9</w:t>
      </w:r>
      <w:r>
        <w:rPr>
          <w:rFonts w:ascii="Times New Roman" w:hAnsi="Times New Roman" w:cs="Times New Roman"/>
          <w:sz w:val="24"/>
          <w:szCs w:val="24"/>
        </w:rPr>
        <w:t xml:space="preserve">. godine.  </w:t>
      </w:r>
    </w:p>
    <w:p w14:paraId="09E064ED"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08C7FF7" w14:textId="46FAE699"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Dostava/slanje projektnog prijedloga dozvoljena je najranije od </w:t>
      </w:r>
      <w:r w:rsidR="00421E87">
        <w:rPr>
          <w:rFonts w:ascii="Times New Roman" w:hAnsi="Times New Roman" w:cs="Times New Roman"/>
          <w:sz w:val="24"/>
          <w:szCs w:val="24"/>
        </w:rPr>
        <w:t>1</w:t>
      </w:r>
      <w:r>
        <w:rPr>
          <w:rFonts w:ascii="Times New Roman" w:hAnsi="Times New Roman" w:cs="Times New Roman"/>
          <w:sz w:val="24"/>
          <w:szCs w:val="24"/>
        </w:rPr>
        <w:t xml:space="preserve">. </w:t>
      </w:r>
      <w:r w:rsidR="00806E45">
        <w:rPr>
          <w:rFonts w:ascii="Times New Roman" w:hAnsi="Times New Roman" w:cs="Times New Roman"/>
          <w:sz w:val="24"/>
          <w:szCs w:val="24"/>
        </w:rPr>
        <w:t>rujna</w:t>
      </w:r>
      <w:r w:rsidR="00421E87">
        <w:rPr>
          <w:rFonts w:ascii="Times New Roman" w:hAnsi="Times New Roman" w:cs="Times New Roman"/>
          <w:sz w:val="24"/>
          <w:szCs w:val="24"/>
        </w:rPr>
        <w:t xml:space="preserve"> </w:t>
      </w:r>
      <w:r>
        <w:rPr>
          <w:rFonts w:ascii="Times New Roman" w:hAnsi="Times New Roman" w:cs="Times New Roman"/>
          <w:sz w:val="24"/>
          <w:szCs w:val="24"/>
        </w:rPr>
        <w:t>2018. godine.</w:t>
      </w:r>
    </w:p>
    <w:p w14:paraId="2915CC1F" w14:textId="77777777" w:rsidR="00943AF6" w:rsidRDefault="00943AF6">
      <w:pPr>
        <w:pStyle w:val="NoSpacing"/>
        <w:jc w:val="both"/>
        <w:rPr>
          <w:rFonts w:ascii="Times New Roman" w:hAnsi="Times New Roman" w:cs="Times New Roman"/>
          <w:sz w:val="24"/>
          <w:szCs w:val="24"/>
        </w:rPr>
      </w:pPr>
    </w:p>
    <w:p w14:paraId="44448D3E"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Projektni prijedlozi zaprimljeni prije navedenog najranijeg mogućeg datuma dostave ili nakon krajnjeg roka za dostavu projektnih prijedloga, neće biti uvršteni u Postupak dodjele.</w:t>
      </w:r>
    </w:p>
    <w:p w14:paraId="14EB498C" w14:textId="77777777" w:rsidR="00943AF6" w:rsidRDefault="00943AF6">
      <w:pPr>
        <w:pStyle w:val="NoSpacing"/>
        <w:jc w:val="both"/>
        <w:rPr>
          <w:rFonts w:ascii="Times New Roman" w:hAnsi="Times New Roman" w:cs="Times New Roman"/>
          <w:sz w:val="24"/>
          <w:szCs w:val="24"/>
        </w:rPr>
      </w:pPr>
    </w:p>
    <w:p w14:paraId="21713CB4"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otvorenom postupku, a u modalitetu privremenog Poziva, Postupak dodjele započinje prvog slijedećeg dana od dana isteka roka za podnošenje projektnih prijedloga, a završava danom donošenja Odluke o financiranju. U ovakvom modalitetu Poziva vrši se provjera kvalitativnih aspekata projektnih prijedloga i udovoljavanja Pozivom utvrđenog kvalitativnog minimuma (praga), odnosno, vrši se međusobna usporedba projektnih prijedloga.  </w:t>
      </w:r>
    </w:p>
    <w:p w14:paraId="10328BC0" w14:textId="77777777" w:rsidR="00943AF6" w:rsidRDefault="00943AF6">
      <w:pPr>
        <w:pStyle w:val="NoSpacing"/>
        <w:jc w:val="both"/>
        <w:rPr>
          <w:rFonts w:ascii="Times New Roman" w:hAnsi="Times New Roman" w:cs="Times New Roman"/>
          <w:sz w:val="24"/>
          <w:szCs w:val="24"/>
          <w:highlight w:val="cyan"/>
        </w:rPr>
      </w:pPr>
    </w:p>
    <w:p w14:paraId="7E280DB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PT1 zadržava pravo izmjena Poziva tijekom razdoblja trajanja Poziva vodeći računa da predmetne izmjene ne utječu na postupak ocjenjivanja kvalitete projektnog prijedloga.</w:t>
      </w:r>
    </w:p>
    <w:p w14:paraId="61A395A0" w14:textId="77777777" w:rsidR="00943AF6" w:rsidRDefault="00943AF6">
      <w:pPr>
        <w:widowControl w:val="0"/>
        <w:autoSpaceDE w:val="0"/>
        <w:autoSpaceDN w:val="0"/>
        <w:adjustRightInd w:val="0"/>
        <w:spacing w:after="0"/>
        <w:jc w:val="both"/>
        <w:rPr>
          <w:rFonts w:ascii="Times New Roman" w:hAnsi="Times New Roman" w:cs="Times New Roman"/>
          <w:color w:val="000000"/>
        </w:rPr>
      </w:pPr>
    </w:p>
    <w:p w14:paraId="5BAFFB1B"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U slučaju potrebe za obustavljanjem ili zatvaranjem Poziva prije nego što je predviđeno ovim Uputama, na mrežnim stranicama </w:t>
      </w:r>
      <w:hyperlink r:id="rId18" w:history="1">
        <w:r>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i </w:t>
      </w:r>
      <w:hyperlink r:id="rId19" w:history="1">
        <w:r>
          <w:rPr>
            <w:rStyle w:val="Hyperlink"/>
            <w:rFonts w:ascii="Times New Roman" w:hAnsi="Times New Roman" w:cs="Times New Roman"/>
            <w:sz w:val="24"/>
            <w:szCs w:val="24"/>
          </w:rPr>
          <w:t>http://efondovi.mrrfeu.hr</w:t>
        </w:r>
      </w:hyperlink>
      <w:r>
        <w:rPr>
          <w:rFonts w:ascii="Times New Roman" w:hAnsi="Times New Roman" w:cs="Times New Roman"/>
          <w:sz w:val="24"/>
          <w:szCs w:val="24"/>
        </w:rPr>
        <w:t xml:space="preserve"> bit će objavljena obavijest u kojoj će se navesti da je:  </w:t>
      </w:r>
    </w:p>
    <w:p w14:paraId="09412ECD" w14:textId="77777777" w:rsidR="00943AF6" w:rsidRDefault="0014783B">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Poziv obustavljen na određeno vrijeme (jasno navodeći razdoblje obustave);  </w:t>
      </w:r>
    </w:p>
    <w:p w14:paraId="24AD28D8" w14:textId="77777777" w:rsidR="00943AF6" w:rsidRDefault="0014783B">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Poziv zatvoren prije isteka predviđenog roka za dostavu projektnih prijedloga (jasno  navodeći točan datum zatvaranja).  </w:t>
      </w:r>
    </w:p>
    <w:p w14:paraId="2204AD0E"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w:t>
      </w:r>
    </w:p>
    <w:p w14:paraId="286FA99C" w14:textId="77777777" w:rsidR="00943AF6" w:rsidRDefault="0014783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MRRFEU (UT) dužno je omogućiti obavještavanje potencijalnih prijavitelja o naknadnim izmjenama natječajne dokumentacije i/ili uvjeta natječaja (dokumentacije Poziva). Navedeno </w:t>
      </w:r>
      <w:r>
        <w:rPr>
          <w:rFonts w:ascii="Times New Roman" w:hAnsi="Times New Roman" w:cs="Times New Roman"/>
          <w:sz w:val="24"/>
          <w:szCs w:val="24"/>
        </w:rPr>
        <w:lastRenderedPageBreak/>
        <w:t>se osigurava funkcionalnošću RSS-obavijesti</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za koju se prijavitelji, pri preuzimanju dokumentacije postupka dodjele sa središnje internetske stranice ESI fondova </w:t>
      </w:r>
      <w:hyperlink r:id="rId20" w:history="1">
        <w:r>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i </w:t>
      </w:r>
      <w:hyperlink r:id="rId21" w:history="1">
        <w:r>
          <w:rPr>
            <w:rStyle w:val="Hyperlink"/>
            <w:rFonts w:ascii="Times New Roman" w:hAnsi="Times New Roman" w:cs="Times New Roman"/>
            <w:sz w:val="24"/>
            <w:szCs w:val="24"/>
          </w:rPr>
          <w:t>http://efondovi.mrrfeu.hr</w:t>
        </w:r>
      </w:hyperlink>
      <w:r>
        <w:rPr>
          <w:rFonts w:ascii="Times New Roman" w:hAnsi="Times New Roman" w:cs="Times New Roman"/>
          <w:sz w:val="24"/>
          <w:szCs w:val="24"/>
          <w:u w:val="single"/>
        </w:rPr>
        <w:t>,</w:t>
      </w:r>
      <w:r>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UT, PT1 ili PT2 ne snosi odgovornost za eventualne propuste prijavitelja ili njegovo nepoštivanje naknadno izmijenjenih uvjeta natječaja ili natječajne dokumentacije.</w:t>
      </w:r>
    </w:p>
    <w:p w14:paraId="1C033109" w14:textId="56AA42E9"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417CE25D" w14:textId="77777777" w:rsidR="00943AF6" w:rsidRDefault="0014783B" w:rsidP="0012334D">
      <w:pPr>
        <w:pStyle w:val="Heading2"/>
      </w:pPr>
      <w:r>
        <w:t xml:space="preserve"> </w:t>
      </w:r>
      <w:bookmarkStart w:id="112" w:name="_Toc490210305"/>
      <w:bookmarkStart w:id="113" w:name="_Toc516131181"/>
      <w:r>
        <w:t>Dodatne informacije uz projektni prijedlog</w:t>
      </w:r>
      <w:bookmarkEnd w:id="112"/>
      <w:bookmarkEnd w:id="113"/>
    </w:p>
    <w:p w14:paraId="6F04D72F" w14:textId="77777777" w:rsidR="00943AF6" w:rsidRDefault="00147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Potencijalni prijavitelji (u skladu s točkom 2.1. ovih Uputa)  mogu za vrijeme trajanja Poziva kontinuirano postavljati pitanja. Postavljeno pitanje treba sadržavati potpis te jasnu referencu na Poziv. Odgovori će se objaviti tijekom postupka dodjele </w:t>
      </w:r>
      <w:bookmarkStart w:id="114" w:name="_Hlk491868799"/>
      <w:r>
        <w:rPr>
          <w:rFonts w:ascii="Times New Roman" w:hAnsi="Times New Roman" w:cs="Times New Roman"/>
          <w:sz w:val="24"/>
          <w:szCs w:val="24"/>
        </w:rPr>
        <w:t>na središnjoj internetskoj stranici ESI fondova</w:t>
      </w:r>
      <w:bookmarkEnd w:id="114"/>
      <w:r>
        <w:rPr>
          <w:rFonts w:ascii="Times New Roman" w:hAnsi="Times New Roman" w:cs="Times New Roman"/>
          <w:sz w:val="24"/>
          <w:szCs w:val="24"/>
        </w:rPr>
        <w:t xml:space="preserve"> </w:t>
      </w:r>
      <w:hyperlink r:id="rId22" w:history="1">
        <w:r>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i </w:t>
      </w:r>
      <w:r>
        <w:rPr>
          <w:rStyle w:val="Hyperlink"/>
          <w:rFonts w:ascii="Times New Roman" w:hAnsi="Times New Roman" w:cs="Times New Roman"/>
          <w:sz w:val="24"/>
          <w:szCs w:val="24"/>
        </w:rPr>
        <w:t>http://efondovi.mrrfeu.hr</w:t>
      </w:r>
      <w:r>
        <w:rPr>
          <w:rFonts w:ascii="Times New Roman" w:hAnsi="Times New Roman" w:cs="Times New Roman"/>
          <w:sz w:val="24"/>
          <w:szCs w:val="24"/>
          <w:u w:val="single"/>
        </w:rPr>
        <w:t> </w:t>
      </w:r>
      <w:r>
        <w:rPr>
          <w:rFonts w:ascii="Times New Roman" w:hAnsi="Times New Roman" w:cs="Times New Roman"/>
          <w:sz w:val="24"/>
          <w:szCs w:val="24"/>
        </w:rPr>
        <w:t>u roku od 7 radnih dana od dana zaprimanja pojedinog pitanja. Pitanja s jasno naznačenom referencom na Poziv moguće je poslati putem elektroničke pošte na sljedeću adresu: </w:t>
      </w:r>
      <w:hyperlink r:id="rId23" w:history="1">
        <w:r>
          <w:rPr>
            <w:rStyle w:val="Hyperlink"/>
            <w:rFonts w:ascii="Times New Roman" w:hAnsi="Times New Roman" w:cs="Times New Roman"/>
            <w:sz w:val="24"/>
            <w:szCs w:val="24"/>
          </w:rPr>
          <w:t>pristupne.mreze@mrrfeu.hr</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rPr>
        <w:t> </w:t>
      </w:r>
    </w:p>
    <w:p w14:paraId="27C01844" w14:textId="77777777" w:rsidR="00943AF6" w:rsidRDefault="00147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0F6FBBA7" w14:textId="77777777" w:rsidR="00943AF6" w:rsidRDefault="00147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svrhu osiguravanja poštivanja načela jednakog postupanja prema svim prijaviteljima, PT1 ne može dati prethodno mišljenje vezano uz prihvatljivost prijavitelja, projekta ili određenih aktivnosti i troškova. </w:t>
      </w:r>
    </w:p>
    <w:p w14:paraId="4C7EAC11" w14:textId="77777777" w:rsidR="00943AF6" w:rsidRDefault="00943AF6">
      <w:pPr>
        <w:spacing w:after="0" w:line="240" w:lineRule="auto"/>
        <w:jc w:val="both"/>
        <w:rPr>
          <w:rFonts w:ascii="Times New Roman" w:hAnsi="Times New Roman" w:cs="Times New Roman"/>
          <w:sz w:val="24"/>
          <w:szCs w:val="24"/>
        </w:rPr>
      </w:pPr>
    </w:p>
    <w:p w14:paraId="329BDD12" w14:textId="77777777" w:rsidR="00943AF6" w:rsidRDefault="0014783B">
      <w:pPr>
        <w:pStyle w:val="bullets"/>
        <w:numPr>
          <w:ilvl w:val="0"/>
          <w:numId w:val="0"/>
        </w:numPr>
        <w:ind w:left="295" w:hanging="283"/>
        <w:rPr>
          <w:rFonts w:ascii="Times New Roman" w:hAnsi="Times New Roman" w:cs="Times New Roman"/>
          <w:i/>
          <w:iCs/>
          <w:color w:val="00486E"/>
          <w:spacing w:val="-1"/>
          <w:sz w:val="24"/>
          <w:szCs w:val="24"/>
          <w:u w:val="single"/>
          <w:lang w:val="hr-HR"/>
        </w:rPr>
      </w:pPr>
      <w:r>
        <w:rPr>
          <w:rFonts w:ascii="Times New Roman" w:hAnsi="Times New Roman" w:cs="Times New Roman"/>
          <w:b/>
          <w:bCs/>
          <w:i/>
          <w:iCs/>
          <w:color w:val="00486E"/>
          <w:spacing w:val="-1"/>
          <w:sz w:val="24"/>
          <w:szCs w:val="24"/>
          <w:u w:val="single"/>
          <w:lang w:val="hr-HR"/>
        </w:rPr>
        <w:t>Raspored događanja:</w:t>
      </w:r>
      <w:r>
        <w:rPr>
          <w:rFonts w:ascii="Times New Roman" w:hAnsi="Times New Roman" w:cs="Times New Roman"/>
          <w:i/>
          <w:iCs/>
          <w:color w:val="00486E"/>
          <w:spacing w:val="-1"/>
          <w:sz w:val="24"/>
          <w:szCs w:val="24"/>
          <w:u w:val="single"/>
          <w:lang w:val="hr-HR"/>
        </w:rPr>
        <w:t> </w:t>
      </w:r>
    </w:p>
    <w:p w14:paraId="207CCDAA" w14:textId="77777777" w:rsidR="00943AF6" w:rsidRDefault="00943AF6">
      <w:pPr>
        <w:pStyle w:val="bullets"/>
        <w:numPr>
          <w:ilvl w:val="0"/>
          <w:numId w:val="0"/>
        </w:numPr>
        <w:ind w:left="295" w:hanging="283"/>
        <w:rPr>
          <w:rFonts w:ascii="Times New Roman" w:hAnsi="Times New Roman" w:cs="Times New Roman"/>
          <w:spacing w:val="-1"/>
          <w:lang w:val="hr-HR"/>
        </w:rPr>
      </w:pPr>
    </w:p>
    <w:p w14:paraId="6EEAA93A" w14:textId="77777777" w:rsidR="00943AF6" w:rsidRDefault="0014783B">
      <w:pPr>
        <w:spacing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Nakon objave Poziva na središnjoj internetskoj stranici ESI fondova, a najkasnije u roku od 30 kalendarskih dana od dana objave, PT1 će organizirati informativnu  radionicu na kojoj mogu sudjelovati svi potencijalni prijavitelji. Datumi i mjesta održavanja informativnih radionica objavljuju se najmanje 10 kalendarskih dana prije dana njihova održavanja. Dodatne informativne radionice održavati će se prema potrebi, a PT1 objavljuje datume i mjesta održavanja najmanje 10 kalendarskih dana prije dana njihova održavanja. Nadalje, dodatne informativne radionice održavaju se najkasnije 21 kalendarski dan prije isteka roka za podnošenje projektnih prijedloga. Materijali predstavljeni na informativnim radionicama objavljuju se na središnjoj internetskoj stranici ESI fondova. </w:t>
      </w:r>
    </w:p>
    <w:p w14:paraId="791B6054" w14:textId="5F9298DC" w:rsidR="002C2DCA" w:rsidRDefault="0014783B" w:rsidP="002C2DCA">
      <w:pPr>
        <w:spacing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Dodatno obavještavanje javnosti o objavi ovog Poziva provodi se putem različitih oblika oglašavanja i širenja informacija (primjerice, putem specijaliziranih internetskih stranica, tiskovina, gostovanjima u TV / radio emisijama, skupovima koje organiziraju druga tijela, i slično), a o navedenom (o dodatnim načinima i dinamici objave informacija o objavljenom Pozivu) odlučuje PT1.</w:t>
      </w:r>
    </w:p>
    <w:p w14:paraId="15FF2483" w14:textId="78288157" w:rsidR="00493660" w:rsidRDefault="00493660" w:rsidP="002C2DCA">
      <w:pPr>
        <w:spacing w:line="240" w:lineRule="auto"/>
        <w:jc w:val="both"/>
        <w:rPr>
          <w:rFonts w:ascii="Times New Roman" w:hAnsi="Times New Roman" w:cs="Times New Roman"/>
          <w:spacing w:val="-1"/>
          <w:sz w:val="24"/>
          <w:szCs w:val="24"/>
        </w:rPr>
      </w:pPr>
    </w:p>
    <w:p w14:paraId="44F6D8F2" w14:textId="77777777" w:rsidR="00493660" w:rsidRDefault="00493660" w:rsidP="002C2DCA">
      <w:pPr>
        <w:spacing w:line="240" w:lineRule="auto"/>
        <w:jc w:val="both"/>
        <w:rPr>
          <w:rFonts w:ascii="Times New Roman" w:hAnsi="Times New Roman" w:cs="Times New Roman"/>
          <w:spacing w:val="-1"/>
          <w:sz w:val="24"/>
          <w:szCs w:val="24"/>
        </w:rPr>
      </w:pPr>
    </w:p>
    <w:p w14:paraId="2A07A2A0" w14:textId="2D7D925A" w:rsidR="00943AF6" w:rsidRPr="002C2DCA" w:rsidRDefault="0014783B" w:rsidP="002C2DCA">
      <w:pPr>
        <w:spacing w:line="240" w:lineRule="auto"/>
        <w:jc w:val="both"/>
        <w:rPr>
          <w:rFonts w:ascii="Times New Roman" w:hAnsi="Times New Roman" w:cs="Times New Roman"/>
          <w:b/>
          <w:bCs/>
          <w:color w:val="00486E"/>
          <w:sz w:val="24"/>
          <w:szCs w:val="24"/>
        </w:rPr>
      </w:pPr>
      <w:r>
        <w:rPr>
          <w:rFonts w:ascii="Times New Roman" w:hAnsi="Times New Roman" w:cs="Times New Roman"/>
          <w:b/>
          <w:bCs/>
          <w:color w:val="00486E"/>
          <w:spacing w:val="-1"/>
          <w:sz w:val="24"/>
          <w:szCs w:val="24"/>
        </w:rPr>
        <w:lastRenderedPageBreak/>
        <w:t xml:space="preserve">Važni </w:t>
      </w:r>
      <w:r>
        <w:rPr>
          <w:rFonts w:ascii="Times New Roman" w:hAnsi="Times New Roman" w:cs="Times New Roman"/>
          <w:b/>
          <w:bCs/>
          <w:color w:val="00486E"/>
          <w:sz w:val="24"/>
          <w:szCs w:val="24"/>
        </w:rPr>
        <w:t>indikativni vremenski rokovi</w:t>
      </w: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943AF6" w14:paraId="1D79B907" w14:textId="77777777">
        <w:trPr>
          <w:trHeight w:val="867"/>
        </w:trPr>
        <w:tc>
          <w:tcPr>
            <w:tcW w:w="1729" w:type="pct"/>
            <w:shd w:val="clear" w:color="auto" w:fill="0093DD"/>
            <w:vAlign w:val="center"/>
          </w:tcPr>
          <w:p w14:paraId="01F6A43A" w14:textId="77777777" w:rsidR="00943AF6" w:rsidRDefault="0014783B">
            <w:pPr>
              <w:kinsoku w:val="0"/>
              <w:overflowPunct w:val="0"/>
              <w:jc w:val="center"/>
              <w:rPr>
                <w:rFonts w:ascii="Times New Roman" w:hAnsi="Times New Roman" w:cs="Times New Roman"/>
                <w:b/>
                <w:bCs/>
              </w:rPr>
            </w:pPr>
            <w:r>
              <w:rPr>
                <w:rFonts w:ascii="Times New Roman" w:hAnsi="Times New Roman" w:cs="Times New Roman"/>
                <w:b/>
                <w:bCs/>
              </w:rPr>
              <w:t>Rok za podnošenje upita za pojašnjenjem</w:t>
            </w:r>
          </w:p>
        </w:tc>
        <w:tc>
          <w:tcPr>
            <w:tcW w:w="3271" w:type="pct"/>
            <w:vAlign w:val="center"/>
          </w:tcPr>
          <w:p w14:paraId="6E06FF36" w14:textId="001DCA65" w:rsidR="00943AF6" w:rsidRDefault="0014783B">
            <w:pPr>
              <w:kinsoku w:val="0"/>
              <w:overflowPunct w:val="0"/>
              <w:jc w:val="center"/>
              <w:rPr>
                <w:rFonts w:ascii="Times New Roman" w:hAnsi="Times New Roman" w:cs="Times New Roman"/>
                <w:sz w:val="20"/>
                <w:szCs w:val="20"/>
              </w:rPr>
            </w:pPr>
            <w:r>
              <w:rPr>
                <w:rFonts w:ascii="Times New Roman" w:hAnsi="Times New Roman" w:cs="Times New Roman"/>
                <w:sz w:val="20"/>
                <w:szCs w:val="20"/>
              </w:rPr>
              <w:t>Pitanja se mog</w:t>
            </w:r>
            <w:r w:rsidR="003C1E87">
              <w:rPr>
                <w:rFonts w:ascii="Times New Roman" w:hAnsi="Times New Roman" w:cs="Times New Roman"/>
                <w:sz w:val="20"/>
                <w:szCs w:val="20"/>
              </w:rPr>
              <w:t>u postavljati kontinuirano do 15</w:t>
            </w:r>
            <w:r>
              <w:rPr>
                <w:rFonts w:ascii="Times New Roman" w:hAnsi="Times New Roman" w:cs="Times New Roman"/>
                <w:sz w:val="20"/>
                <w:szCs w:val="20"/>
              </w:rPr>
              <w:t xml:space="preserve">. </w:t>
            </w:r>
            <w:r w:rsidR="003C1E87">
              <w:rPr>
                <w:rFonts w:ascii="Times New Roman" w:hAnsi="Times New Roman" w:cs="Times New Roman"/>
                <w:sz w:val="20"/>
                <w:szCs w:val="20"/>
              </w:rPr>
              <w:t>veljače</w:t>
            </w:r>
            <w:r>
              <w:rPr>
                <w:rFonts w:ascii="Times New Roman" w:hAnsi="Times New Roman" w:cs="Times New Roman"/>
                <w:sz w:val="20"/>
                <w:szCs w:val="20"/>
              </w:rPr>
              <w:t xml:space="preserve"> 201</w:t>
            </w:r>
            <w:r w:rsidR="00421E87">
              <w:rPr>
                <w:rFonts w:ascii="Times New Roman" w:hAnsi="Times New Roman" w:cs="Times New Roman"/>
                <w:sz w:val="20"/>
                <w:szCs w:val="20"/>
              </w:rPr>
              <w:t>9</w:t>
            </w:r>
            <w:r>
              <w:rPr>
                <w:rFonts w:ascii="Times New Roman" w:hAnsi="Times New Roman" w:cs="Times New Roman"/>
                <w:sz w:val="20"/>
                <w:szCs w:val="20"/>
              </w:rPr>
              <w:t xml:space="preserve">. </w:t>
            </w:r>
            <w:r w:rsidR="001F48AB">
              <w:rPr>
                <w:rFonts w:ascii="Times New Roman" w:hAnsi="Times New Roman" w:cs="Times New Roman"/>
                <w:sz w:val="20"/>
                <w:szCs w:val="20"/>
              </w:rPr>
              <w:t>godine</w:t>
            </w:r>
            <w:r>
              <w:rPr>
                <w:rFonts w:ascii="Times New Roman" w:hAnsi="Times New Roman" w:cs="Times New Roman"/>
                <w:sz w:val="20"/>
                <w:szCs w:val="20"/>
              </w:rPr>
              <w:t>, odnosno</w:t>
            </w:r>
            <w:r w:rsidR="00505512">
              <w:rPr>
                <w:rFonts w:ascii="Times New Roman" w:hAnsi="Times New Roman" w:cs="Times New Roman"/>
                <w:sz w:val="20"/>
                <w:szCs w:val="20"/>
              </w:rPr>
              <w:t>,</w:t>
            </w:r>
            <w:r>
              <w:rPr>
                <w:rFonts w:ascii="Times New Roman" w:hAnsi="Times New Roman" w:cs="Times New Roman"/>
                <w:sz w:val="20"/>
                <w:szCs w:val="20"/>
              </w:rPr>
              <w:t xml:space="preserve"> najkasnije 14 kalendarskih dana prije isteka roka za podnošenje projektnih prijedloga  </w:t>
            </w:r>
          </w:p>
        </w:tc>
      </w:tr>
      <w:tr w:rsidR="00943AF6" w14:paraId="45E16945" w14:textId="77777777">
        <w:trPr>
          <w:trHeight w:val="867"/>
        </w:trPr>
        <w:tc>
          <w:tcPr>
            <w:tcW w:w="1729" w:type="pct"/>
            <w:shd w:val="clear" w:color="auto" w:fill="0093DD"/>
            <w:vAlign w:val="center"/>
          </w:tcPr>
          <w:p w14:paraId="61BBF611" w14:textId="77777777" w:rsidR="00943AF6" w:rsidRDefault="0014783B">
            <w:pPr>
              <w:kinsoku w:val="0"/>
              <w:overflowPunct w:val="0"/>
              <w:jc w:val="center"/>
              <w:rPr>
                <w:rFonts w:ascii="Times New Roman" w:hAnsi="Times New Roman" w:cs="Times New Roman"/>
                <w:b/>
                <w:bCs/>
              </w:rPr>
            </w:pPr>
            <w:r>
              <w:rPr>
                <w:rFonts w:ascii="Times New Roman" w:hAnsi="Times New Roman" w:cs="Times New Roman"/>
                <w:b/>
                <w:bCs/>
              </w:rPr>
              <w:t>Rok za davanje pojašnjenja</w:t>
            </w:r>
          </w:p>
        </w:tc>
        <w:tc>
          <w:tcPr>
            <w:tcW w:w="3271" w:type="pct"/>
            <w:vAlign w:val="center"/>
          </w:tcPr>
          <w:p w14:paraId="02DBD0AF" w14:textId="77777777" w:rsidR="00943AF6" w:rsidRDefault="0014783B">
            <w:pPr>
              <w:kinsoku w:val="0"/>
              <w:overflowPunct w:val="0"/>
              <w:jc w:val="center"/>
              <w:rPr>
                <w:rFonts w:ascii="Times New Roman" w:hAnsi="Times New Roman" w:cs="Times New Roman"/>
                <w:sz w:val="20"/>
                <w:szCs w:val="20"/>
              </w:rPr>
            </w:pPr>
            <w:r>
              <w:rPr>
                <w:rFonts w:ascii="Times New Roman" w:hAnsi="Times New Roman" w:cs="Times New Roman"/>
                <w:sz w:val="20"/>
                <w:szCs w:val="20"/>
              </w:rPr>
              <w:t>Najkasnije 7 radnih dana od dana zaprimanja pojedinog pitanja</w:t>
            </w:r>
          </w:p>
        </w:tc>
      </w:tr>
      <w:tr w:rsidR="00943AF6" w14:paraId="3DD78BFE" w14:textId="77777777">
        <w:trPr>
          <w:trHeight w:val="1626"/>
        </w:trPr>
        <w:tc>
          <w:tcPr>
            <w:tcW w:w="1729" w:type="pct"/>
            <w:shd w:val="clear" w:color="auto" w:fill="0093DD"/>
            <w:vAlign w:val="center"/>
          </w:tcPr>
          <w:p w14:paraId="73904F89" w14:textId="77777777" w:rsidR="00943AF6" w:rsidRDefault="0014783B">
            <w:pPr>
              <w:kinsoku w:val="0"/>
              <w:overflowPunct w:val="0"/>
              <w:jc w:val="center"/>
              <w:rPr>
                <w:rFonts w:ascii="Times New Roman" w:hAnsi="Times New Roman" w:cs="Times New Roman"/>
                <w:b/>
                <w:bCs/>
              </w:rPr>
            </w:pPr>
            <w:r>
              <w:rPr>
                <w:rFonts w:ascii="Times New Roman" w:hAnsi="Times New Roman" w:cs="Times New Roman"/>
                <w:b/>
                <w:bCs/>
              </w:rPr>
              <w:t xml:space="preserve">Podnošenje projektnih prijedloga </w:t>
            </w:r>
          </w:p>
        </w:tc>
        <w:tc>
          <w:tcPr>
            <w:tcW w:w="3271" w:type="pct"/>
            <w:vAlign w:val="center"/>
          </w:tcPr>
          <w:p w14:paraId="024838F4" w14:textId="0A44A317" w:rsidR="00943AF6" w:rsidRDefault="0014783B">
            <w:pPr>
              <w:kinsoku w:val="0"/>
              <w:overflowPunct w:val="0"/>
              <w:jc w:val="center"/>
              <w:rPr>
                <w:rFonts w:ascii="Times New Roman" w:hAnsi="Times New Roman" w:cs="Times New Roman"/>
                <w:sz w:val="20"/>
                <w:szCs w:val="20"/>
              </w:rPr>
            </w:pPr>
            <w:r>
              <w:rPr>
                <w:rFonts w:ascii="Times New Roman" w:hAnsi="Times New Roman" w:cs="Times New Roman"/>
                <w:sz w:val="20"/>
                <w:szCs w:val="20"/>
              </w:rPr>
              <w:t xml:space="preserve">Najraniji mogući datum dostave projektnih prijedloga je </w:t>
            </w:r>
            <w:r w:rsidR="00421E87">
              <w:rPr>
                <w:rFonts w:ascii="Times New Roman" w:hAnsi="Times New Roman" w:cs="Times New Roman"/>
                <w:sz w:val="20"/>
                <w:szCs w:val="20"/>
              </w:rPr>
              <w:t>1</w:t>
            </w:r>
            <w:r w:rsidR="001F48AB">
              <w:rPr>
                <w:rFonts w:ascii="Times New Roman" w:hAnsi="Times New Roman" w:cs="Times New Roman"/>
                <w:sz w:val="20"/>
                <w:szCs w:val="20"/>
              </w:rPr>
              <w:t>.</w:t>
            </w:r>
            <w:r>
              <w:rPr>
                <w:rFonts w:ascii="Times New Roman" w:hAnsi="Times New Roman" w:cs="Times New Roman"/>
                <w:sz w:val="20"/>
                <w:szCs w:val="20"/>
              </w:rPr>
              <w:t xml:space="preserve"> </w:t>
            </w:r>
            <w:r w:rsidR="004028D5">
              <w:rPr>
                <w:rFonts w:ascii="Times New Roman" w:hAnsi="Times New Roman" w:cs="Times New Roman"/>
                <w:sz w:val="20"/>
                <w:szCs w:val="20"/>
              </w:rPr>
              <w:t>rujna</w:t>
            </w:r>
            <w:r w:rsidR="00421E87">
              <w:rPr>
                <w:rFonts w:ascii="Times New Roman" w:hAnsi="Times New Roman" w:cs="Times New Roman"/>
                <w:sz w:val="20"/>
                <w:szCs w:val="20"/>
              </w:rPr>
              <w:t xml:space="preserve"> </w:t>
            </w:r>
            <w:r>
              <w:rPr>
                <w:rFonts w:ascii="Times New Roman" w:hAnsi="Times New Roman" w:cs="Times New Roman"/>
                <w:sz w:val="20"/>
                <w:szCs w:val="20"/>
              </w:rPr>
              <w:t xml:space="preserve">2018. godine. </w:t>
            </w:r>
          </w:p>
          <w:p w14:paraId="2F6E8455" w14:textId="2A7DA263" w:rsidR="00943AF6" w:rsidRDefault="0014783B" w:rsidP="002C2DCA">
            <w:pPr>
              <w:kinsoku w:val="0"/>
              <w:overflowPunct w:val="0"/>
              <w:jc w:val="center"/>
              <w:rPr>
                <w:rFonts w:ascii="Times New Roman" w:hAnsi="Times New Roman" w:cs="Times New Roman"/>
                <w:sz w:val="20"/>
                <w:szCs w:val="20"/>
              </w:rPr>
            </w:pPr>
            <w:r>
              <w:rPr>
                <w:rFonts w:ascii="Times New Roman" w:hAnsi="Times New Roman" w:cs="Times New Roman"/>
                <w:sz w:val="20"/>
                <w:szCs w:val="20"/>
              </w:rPr>
              <w:t xml:space="preserve">Projektni prijedlozi podnose se najkasnije do </w:t>
            </w:r>
            <w:r w:rsidR="004028D5">
              <w:rPr>
                <w:rFonts w:ascii="Times New Roman" w:hAnsi="Times New Roman" w:cs="Times New Roman"/>
                <w:sz w:val="20"/>
                <w:szCs w:val="20"/>
              </w:rPr>
              <w:t>1</w:t>
            </w:r>
            <w:r>
              <w:rPr>
                <w:rFonts w:ascii="Times New Roman" w:hAnsi="Times New Roman" w:cs="Times New Roman"/>
                <w:sz w:val="20"/>
                <w:szCs w:val="20"/>
              </w:rPr>
              <w:t xml:space="preserve">. </w:t>
            </w:r>
            <w:r w:rsidR="004028D5">
              <w:rPr>
                <w:rFonts w:ascii="Times New Roman" w:hAnsi="Times New Roman" w:cs="Times New Roman"/>
                <w:sz w:val="20"/>
                <w:szCs w:val="20"/>
              </w:rPr>
              <w:t>ožujka</w:t>
            </w:r>
            <w:r w:rsidR="00421E87">
              <w:rPr>
                <w:rFonts w:ascii="Times New Roman" w:hAnsi="Times New Roman" w:cs="Times New Roman"/>
                <w:sz w:val="20"/>
                <w:szCs w:val="20"/>
              </w:rPr>
              <w:t xml:space="preserve"> </w:t>
            </w:r>
            <w:r>
              <w:rPr>
                <w:rFonts w:ascii="Times New Roman" w:hAnsi="Times New Roman" w:cs="Times New Roman"/>
                <w:sz w:val="20"/>
                <w:szCs w:val="20"/>
              </w:rPr>
              <w:t>201</w:t>
            </w:r>
            <w:r w:rsidR="00421E87">
              <w:rPr>
                <w:rFonts w:ascii="Times New Roman" w:hAnsi="Times New Roman" w:cs="Times New Roman"/>
                <w:sz w:val="20"/>
                <w:szCs w:val="20"/>
              </w:rPr>
              <w:t>9</w:t>
            </w:r>
            <w:r>
              <w:rPr>
                <w:rFonts w:ascii="Times New Roman" w:hAnsi="Times New Roman" w:cs="Times New Roman"/>
                <w:sz w:val="20"/>
                <w:szCs w:val="20"/>
              </w:rPr>
              <w:t>. godine.</w:t>
            </w:r>
          </w:p>
        </w:tc>
      </w:tr>
      <w:tr w:rsidR="00943AF6" w14:paraId="39CAE444" w14:textId="77777777">
        <w:trPr>
          <w:trHeight w:val="1165"/>
        </w:trPr>
        <w:tc>
          <w:tcPr>
            <w:tcW w:w="1729" w:type="pct"/>
            <w:shd w:val="clear" w:color="auto" w:fill="0093DD"/>
            <w:vAlign w:val="center"/>
          </w:tcPr>
          <w:p w14:paraId="11226452" w14:textId="77777777" w:rsidR="00943AF6" w:rsidRDefault="0014783B">
            <w:pPr>
              <w:kinsoku w:val="0"/>
              <w:overflowPunct w:val="0"/>
              <w:jc w:val="center"/>
              <w:rPr>
                <w:rFonts w:ascii="Times New Roman" w:hAnsi="Times New Roman" w:cs="Times New Roman"/>
                <w:b/>
                <w:bCs/>
              </w:rPr>
            </w:pPr>
            <w:r>
              <w:rPr>
                <w:rFonts w:ascii="Times New Roman" w:hAnsi="Times New Roman" w:cs="Times New Roman"/>
                <w:b/>
                <w:bCs/>
              </w:rPr>
              <w:t>Postupak dodjele bespovratnih sredstava</w:t>
            </w:r>
          </w:p>
        </w:tc>
        <w:tc>
          <w:tcPr>
            <w:tcW w:w="3271" w:type="pct"/>
            <w:vAlign w:val="center"/>
          </w:tcPr>
          <w:p w14:paraId="6F6F577B" w14:textId="4AA3B544" w:rsidR="00943AF6" w:rsidRDefault="0014783B">
            <w:pPr>
              <w:kinsoku w:val="0"/>
              <w:overflowPunct w:val="0"/>
              <w:jc w:val="center"/>
              <w:rPr>
                <w:rFonts w:ascii="Times New Roman" w:hAnsi="Times New Roman" w:cs="Times New Roman"/>
                <w:sz w:val="20"/>
                <w:szCs w:val="20"/>
              </w:rPr>
            </w:pPr>
            <w:r>
              <w:rPr>
                <w:rFonts w:ascii="Times New Roman" w:hAnsi="Times New Roman" w:cs="Times New Roman"/>
                <w:sz w:val="20"/>
                <w:szCs w:val="20"/>
              </w:rPr>
              <w:t>Maksimalno 180 kalendarskih dana, računajući od prvog slijedećeg dana od dana isteka roka za podnošenje projektnih prijedloga, a završava danom donošenja Odluke o financiranju.</w:t>
            </w:r>
          </w:p>
          <w:p w14:paraId="1D7C04A5" w14:textId="77777777" w:rsidR="00943AF6" w:rsidRDefault="0014783B">
            <w:pPr>
              <w:kinsoku w:val="0"/>
              <w:overflowPunct w:val="0"/>
              <w:jc w:val="center"/>
              <w:rPr>
                <w:rFonts w:ascii="Times New Roman" w:hAnsi="Times New Roman" w:cs="Times New Roman"/>
                <w:sz w:val="20"/>
                <w:szCs w:val="20"/>
              </w:rPr>
            </w:pPr>
            <w:r>
              <w:rPr>
                <w:rFonts w:ascii="Times New Roman" w:hAnsi="Times New Roman" w:cs="Times New Roman"/>
                <w:sz w:val="20"/>
                <w:szCs w:val="20"/>
              </w:rPr>
              <w:t xml:space="preserve">U opravdanim slučajevima UT može produžiti trajanje Postupka dodjele za pojedine ili sve projektne prijedloge ovog Poziva. </w:t>
            </w:r>
          </w:p>
        </w:tc>
      </w:tr>
    </w:tbl>
    <w:p w14:paraId="37A3D2A1" w14:textId="77777777" w:rsidR="00943AF6" w:rsidRDefault="00943AF6">
      <w:pPr>
        <w:spacing w:after="0" w:line="259" w:lineRule="auto"/>
        <w:rPr>
          <w:rFonts w:ascii="Times New Roman" w:hAnsi="Times New Roman" w:cs="Times New Roman"/>
        </w:rPr>
      </w:pPr>
    </w:p>
    <w:p w14:paraId="22D440BC" w14:textId="77777777" w:rsidR="00943AF6" w:rsidRDefault="00943AF6">
      <w:pPr>
        <w:spacing w:after="0" w:line="259" w:lineRule="auto"/>
        <w:rPr>
          <w:rFonts w:ascii="Times New Roman" w:hAnsi="Times New Roman" w:cs="Times New Roman"/>
        </w:rPr>
      </w:pPr>
    </w:p>
    <w:p w14:paraId="43C42265" w14:textId="77777777" w:rsidR="00943AF6" w:rsidRDefault="0014783B" w:rsidP="0012334D">
      <w:pPr>
        <w:pStyle w:val="Heading2"/>
      </w:pPr>
      <w:r>
        <w:t xml:space="preserve"> </w:t>
      </w:r>
      <w:bookmarkStart w:id="115" w:name="_Toc490210306"/>
      <w:bookmarkStart w:id="116" w:name="_Toc516131182"/>
      <w:r>
        <w:t>Objava rezultata Poziva</w:t>
      </w:r>
      <w:bookmarkEnd w:id="115"/>
      <w:bookmarkEnd w:id="116"/>
    </w:p>
    <w:p w14:paraId="56685C13"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Popis korisnika bespovratnih sredstava s kojima je potpisan </w:t>
      </w:r>
      <w:r>
        <w:rPr>
          <w:rFonts w:ascii="Times New Roman" w:hAnsi="Times New Roman" w:cs="Times New Roman"/>
          <w:i/>
          <w:sz w:val="24"/>
          <w:szCs w:val="24"/>
        </w:rPr>
        <w:t>Ugovor o dodjeli bespovratnih sredstava</w:t>
      </w:r>
      <w:r>
        <w:rPr>
          <w:rFonts w:ascii="Times New Roman" w:hAnsi="Times New Roman" w:cs="Times New Roman"/>
          <w:sz w:val="24"/>
          <w:szCs w:val="24"/>
        </w:rPr>
        <w:t xml:space="preserve"> zajedno s iznosom dodijeljenih bespovratnih sredstava bit će objavljen na središnjoj internetskoj stranici ESI fondova </w:t>
      </w:r>
      <w:hyperlink r:id="rId25" w:history="1">
        <w:r>
          <w:rPr>
            <w:rStyle w:val="Hyperlink"/>
            <w:rFonts w:ascii="Times New Roman" w:hAnsi="Times New Roman" w:cs="Times New Roman"/>
            <w:spacing w:val="-1"/>
            <w:sz w:val="24"/>
            <w:szCs w:val="24"/>
          </w:rPr>
          <w:t>www.strukturnifondovi.hr</w:t>
        </w:r>
      </w:hyperlink>
      <w:r>
        <w:rPr>
          <w:rStyle w:val="Hyperlink"/>
          <w:rFonts w:ascii="Times New Roman" w:hAnsi="Times New Roman" w:cs="Times New Roman"/>
          <w:color w:val="auto"/>
          <w:spacing w:val="-1"/>
          <w:sz w:val="24"/>
          <w:szCs w:val="24"/>
          <w:u w:val="none"/>
        </w:rPr>
        <w:t xml:space="preserve"> i </w:t>
      </w:r>
      <w:r>
        <w:rPr>
          <w:rStyle w:val="Hyperlink"/>
          <w:rFonts w:ascii="Times New Roman" w:hAnsi="Times New Roman" w:cs="Times New Roman"/>
          <w:sz w:val="24"/>
          <w:szCs w:val="24"/>
        </w:rPr>
        <w:t>http://efondovi.mrrfeu.hr</w:t>
      </w:r>
      <w:r>
        <w:rPr>
          <w:rFonts w:ascii="Times New Roman" w:hAnsi="Times New Roman" w:cs="Times New Roman"/>
          <w:sz w:val="24"/>
          <w:szCs w:val="24"/>
          <w:u w:val="single"/>
        </w:rPr>
        <w:t> </w:t>
      </w:r>
      <w:r>
        <w:rPr>
          <w:rFonts w:ascii="Times New Roman" w:hAnsi="Times New Roman" w:cs="Times New Roman"/>
          <w:sz w:val="24"/>
          <w:szCs w:val="24"/>
        </w:rPr>
        <w:t xml:space="preserve">u roku </w:t>
      </w:r>
      <w:r>
        <w:rPr>
          <w:rFonts w:ascii="Times New Roman" w:hAnsi="Times New Roman" w:cs="Times New Roman"/>
          <w:color w:val="000000"/>
          <w:sz w:val="24"/>
          <w:szCs w:val="24"/>
        </w:rPr>
        <w:t xml:space="preserve">od 10 radnih </w:t>
      </w:r>
      <w:r>
        <w:rPr>
          <w:rFonts w:ascii="Times New Roman" w:hAnsi="Times New Roman" w:cs="Times New Roman"/>
          <w:sz w:val="24"/>
          <w:szCs w:val="24"/>
        </w:rPr>
        <w:t xml:space="preserve">dana od dana potpisa </w:t>
      </w:r>
      <w:r>
        <w:rPr>
          <w:rFonts w:ascii="Times New Roman" w:hAnsi="Times New Roman" w:cs="Times New Roman"/>
          <w:i/>
          <w:sz w:val="24"/>
          <w:szCs w:val="24"/>
        </w:rPr>
        <w:t>Ugovora o dodjeli bespovratnih sredstava</w:t>
      </w:r>
      <w:r>
        <w:rPr>
          <w:rFonts w:ascii="Times New Roman" w:hAnsi="Times New Roman" w:cs="Times New Roman"/>
          <w:sz w:val="24"/>
          <w:szCs w:val="24"/>
        </w:rPr>
        <w:t xml:space="preserve">. Objava će uključivati minimalno sljedeće podatke: </w:t>
      </w:r>
    </w:p>
    <w:p w14:paraId="7CA12781" w14:textId="14277622" w:rsidR="00943AF6" w:rsidRDefault="0014783B">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naziv korisnika bespovratnih sredstava;</w:t>
      </w:r>
    </w:p>
    <w:p w14:paraId="4D758190" w14:textId="77777777" w:rsidR="00943AF6" w:rsidRDefault="0014783B">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naziv projekta i njegov referentni broj;</w:t>
      </w:r>
    </w:p>
    <w:p w14:paraId="2FF85B56" w14:textId="77777777" w:rsidR="00943AF6" w:rsidRDefault="0014783B">
      <w:pPr>
        <w:pStyle w:val="NoSpacing"/>
        <w:numPr>
          <w:ilvl w:val="0"/>
          <w:numId w:val="13"/>
        </w:numPr>
        <w:jc w:val="both"/>
        <w:rPr>
          <w:rFonts w:ascii="Times New Roman" w:hAnsi="Times New Roman" w:cs="Times New Roman"/>
          <w:sz w:val="24"/>
          <w:szCs w:val="24"/>
        </w:rPr>
      </w:pPr>
      <w:r>
        <w:rPr>
          <w:rFonts w:ascii="Times New Roman" w:hAnsi="Times New Roman" w:cs="Times New Roman"/>
          <w:color w:val="000000"/>
          <w:sz w:val="24"/>
          <w:szCs w:val="24"/>
        </w:rPr>
        <w:t xml:space="preserve">iznos bespovratnih sredstava dodijeljenih projektu i stopu sufinanciranja (intenzitet potpora); </w:t>
      </w:r>
    </w:p>
    <w:p w14:paraId="65D4CCE7" w14:textId="77777777" w:rsidR="00943AF6" w:rsidRDefault="0014783B">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kratak opis projekta.</w:t>
      </w:r>
    </w:p>
    <w:p w14:paraId="2FC5B1E1" w14:textId="77777777" w:rsidR="00943AF6" w:rsidRDefault="00943AF6">
      <w:pPr>
        <w:pStyle w:val="NoSpacing"/>
        <w:jc w:val="both"/>
        <w:rPr>
          <w:rFonts w:ascii="Times New Roman" w:hAnsi="Times New Roman" w:cs="Times New Roman"/>
          <w:sz w:val="24"/>
          <w:szCs w:val="24"/>
        </w:rPr>
      </w:pPr>
    </w:p>
    <w:p w14:paraId="4E45D729" w14:textId="77777777" w:rsidR="00943AF6" w:rsidRDefault="00943AF6">
      <w:pPr>
        <w:pStyle w:val="NoSpacing"/>
        <w:jc w:val="both"/>
        <w:rPr>
          <w:rFonts w:ascii="Times New Roman" w:hAnsi="Times New Roman" w:cs="Times New Roman"/>
          <w:sz w:val="24"/>
          <w:szCs w:val="24"/>
        </w:rPr>
      </w:pPr>
    </w:p>
    <w:p w14:paraId="685C123D" w14:textId="48EBB105" w:rsidR="00943AF6" w:rsidRDefault="00943AF6">
      <w:pPr>
        <w:pStyle w:val="NoSpacing"/>
        <w:jc w:val="both"/>
        <w:rPr>
          <w:rFonts w:ascii="Times New Roman" w:hAnsi="Times New Roman" w:cs="Times New Roman"/>
          <w:sz w:val="24"/>
          <w:szCs w:val="24"/>
        </w:rPr>
      </w:pPr>
    </w:p>
    <w:p w14:paraId="14F2EF46" w14:textId="7078763A" w:rsidR="002C2DCA" w:rsidRDefault="002C2DCA">
      <w:pPr>
        <w:pStyle w:val="NoSpacing"/>
        <w:jc w:val="both"/>
        <w:rPr>
          <w:rFonts w:ascii="Times New Roman" w:hAnsi="Times New Roman" w:cs="Times New Roman"/>
          <w:sz w:val="24"/>
          <w:szCs w:val="24"/>
        </w:rPr>
      </w:pPr>
    </w:p>
    <w:p w14:paraId="585C7EDD" w14:textId="6F7BBE6C" w:rsidR="00FD1FC1" w:rsidRDefault="00FD1FC1">
      <w:pPr>
        <w:pStyle w:val="NoSpacing"/>
        <w:jc w:val="both"/>
        <w:rPr>
          <w:rFonts w:ascii="Times New Roman" w:hAnsi="Times New Roman" w:cs="Times New Roman"/>
          <w:sz w:val="24"/>
          <w:szCs w:val="24"/>
        </w:rPr>
      </w:pPr>
    </w:p>
    <w:p w14:paraId="794522C7" w14:textId="6C541BB5" w:rsidR="00FD1FC1" w:rsidRDefault="00FD1FC1">
      <w:pPr>
        <w:pStyle w:val="NoSpacing"/>
        <w:jc w:val="both"/>
        <w:rPr>
          <w:rFonts w:ascii="Times New Roman" w:hAnsi="Times New Roman" w:cs="Times New Roman"/>
          <w:sz w:val="24"/>
          <w:szCs w:val="24"/>
        </w:rPr>
      </w:pPr>
    </w:p>
    <w:p w14:paraId="71B7F2DA" w14:textId="38EC7807" w:rsidR="00FD1FC1" w:rsidRDefault="00FD1FC1">
      <w:pPr>
        <w:pStyle w:val="NoSpacing"/>
        <w:jc w:val="both"/>
        <w:rPr>
          <w:rFonts w:ascii="Times New Roman" w:hAnsi="Times New Roman" w:cs="Times New Roman"/>
          <w:sz w:val="24"/>
          <w:szCs w:val="24"/>
        </w:rPr>
      </w:pPr>
    </w:p>
    <w:p w14:paraId="62C56E7F" w14:textId="77777777" w:rsidR="00FD1FC1" w:rsidRDefault="00FD1FC1">
      <w:pPr>
        <w:pStyle w:val="NoSpacing"/>
        <w:jc w:val="both"/>
        <w:rPr>
          <w:rFonts w:ascii="Times New Roman" w:hAnsi="Times New Roman" w:cs="Times New Roman"/>
          <w:sz w:val="24"/>
          <w:szCs w:val="24"/>
        </w:rPr>
      </w:pPr>
    </w:p>
    <w:p w14:paraId="05CF4036" w14:textId="4CED9CF2" w:rsidR="002C2DCA" w:rsidRDefault="002C2DCA">
      <w:pPr>
        <w:pStyle w:val="NoSpacing"/>
        <w:jc w:val="both"/>
        <w:rPr>
          <w:rFonts w:ascii="Times New Roman" w:hAnsi="Times New Roman" w:cs="Times New Roman"/>
          <w:sz w:val="24"/>
          <w:szCs w:val="24"/>
        </w:rPr>
      </w:pPr>
    </w:p>
    <w:p w14:paraId="52AAD25E" w14:textId="7E5553E9" w:rsidR="00493660" w:rsidRDefault="00493660">
      <w:pPr>
        <w:pStyle w:val="NoSpacing"/>
        <w:jc w:val="both"/>
        <w:rPr>
          <w:rFonts w:ascii="Times New Roman" w:hAnsi="Times New Roman" w:cs="Times New Roman"/>
          <w:sz w:val="24"/>
          <w:szCs w:val="24"/>
        </w:rPr>
      </w:pPr>
    </w:p>
    <w:p w14:paraId="2A8103D6" w14:textId="77777777" w:rsidR="00493660" w:rsidRDefault="00493660">
      <w:pPr>
        <w:pStyle w:val="NoSpacing"/>
        <w:jc w:val="both"/>
        <w:rPr>
          <w:rFonts w:ascii="Times New Roman" w:hAnsi="Times New Roman" w:cs="Times New Roman"/>
          <w:sz w:val="24"/>
          <w:szCs w:val="24"/>
        </w:rPr>
      </w:pPr>
    </w:p>
    <w:p w14:paraId="10394800" w14:textId="4CC87277" w:rsidR="00943AF6" w:rsidRDefault="00943AF6">
      <w:pPr>
        <w:pStyle w:val="NoSpacing"/>
        <w:jc w:val="both"/>
        <w:rPr>
          <w:rFonts w:ascii="Times New Roman" w:hAnsi="Times New Roman" w:cs="Times New Roman"/>
          <w:sz w:val="24"/>
          <w:szCs w:val="24"/>
        </w:rPr>
      </w:pPr>
    </w:p>
    <w:p w14:paraId="008BD449" w14:textId="77777777" w:rsidR="00943AF6" w:rsidRDefault="0014783B">
      <w:pPr>
        <w:pStyle w:val="Heading1"/>
      </w:pPr>
      <w:bookmarkStart w:id="117" w:name="_POSTUPAK_DODJELE"/>
      <w:bookmarkStart w:id="118" w:name="_Toc490210307"/>
      <w:bookmarkStart w:id="119" w:name="_Toc516131183"/>
      <w:bookmarkEnd w:id="117"/>
      <w:r>
        <w:lastRenderedPageBreak/>
        <w:t>POSTUPAK DODJELE</w:t>
      </w:r>
      <w:bookmarkEnd w:id="118"/>
      <w:bookmarkEnd w:id="119"/>
    </w:p>
    <w:p w14:paraId="0F5BB569" w14:textId="77777777" w:rsidR="00943AF6" w:rsidRDefault="00943AF6">
      <w:pPr>
        <w:pStyle w:val="Cmsor3"/>
        <w:jc w:val="both"/>
        <w:rPr>
          <w:rFonts w:ascii="Times New Roman" w:hAnsi="Times New Roman" w:cs="Times New Roman"/>
          <w:i/>
          <w:noProof w:val="0"/>
          <w:u w:val="single"/>
          <w:lang w:val="hr-HR"/>
        </w:rPr>
      </w:pPr>
    </w:p>
    <w:p w14:paraId="4C4B3C29" w14:textId="77777777" w:rsidR="00943AF6" w:rsidRDefault="0014783B" w:rsidP="0012334D">
      <w:pPr>
        <w:pStyle w:val="Heading2"/>
      </w:pPr>
      <w:bookmarkStart w:id="120" w:name="_Toc490210308"/>
      <w:r>
        <w:t xml:space="preserve"> </w:t>
      </w:r>
      <w:bookmarkStart w:id="121" w:name="_Toc516131184"/>
      <w:r>
        <w:t>F</w:t>
      </w:r>
      <w:bookmarkStart w:id="122" w:name="_Toc452468706"/>
      <w:r>
        <w:t>aze postupka dodjele bespovratnih sredstava</w:t>
      </w:r>
      <w:bookmarkEnd w:id="120"/>
      <w:bookmarkEnd w:id="121"/>
      <w:bookmarkEnd w:id="122"/>
    </w:p>
    <w:p w14:paraId="7D4FCD04" w14:textId="77777777" w:rsidR="00943AF6" w:rsidRDefault="0014783B">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Projektni prijedlog mora se dostaviti (podnijeti) kroz sustav eFondovi (</w:t>
      </w:r>
      <w:hyperlink r:id="rId26" w:history="1">
        <w:r>
          <w:rPr>
            <w:rStyle w:val="Hyperlink"/>
            <w:rFonts w:ascii="Times New Roman" w:hAnsi="Times New Roman" w:cs="Times New Roman"/>
            <w:sz w:val="24"/>
            <w:szCs w:val="24"/>
          </w:rPr>
          <w:t>http://efondovi.mrrfeu.hr</w:t>
        </w:r>
      </w:hyperlink>
      <w:r>
        <w:rPr>
          <w:rFonts w:ascii="Times New Roman" w:hAnsi="Times New Roman" w:cs="Times New Roman"/>
          <w:sz w:val="24"/>
          <w:szCs w:val="24"/>
        </w:rPr>
        <w:t>) unutar roka određenog ovim Pozivom. Faza zaprimanja i registracije vrši se automatski putem sustava eFondovi. Podneseni projektni prijedlog dobiva jedinstveni referentni broj (kod projekta). Riječ je o referentnoj oznaci projektnog prijedloga tijekom čitavog trajanja projekta te je nije moguće mijenjati.</w:t>
      </w:r>
    </w:p>
    <w:p w14:paraId="79790BF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Postupak dodjele predstavlja sveobuhvatni postupak odabira projektnog prijedloga koji se sastoji od sljedećih faza postupka dodjele:</w:t>
      </w:r>
    </w:p>
    <w:p w14:paraId="33CDB45D" w14:textId="77777777" w:rsidR="00943AF6" w:rsidRDefault="0014783B">
      <w:pPr>
        <w:pStyle w:val="NoSpacing"/>
        <w:numPr>
          <w:ilvl w:val="0"/>
          <w:numId w:val="14"/>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Faza 1. obuhvaća:</w:t>
      </w:r>
    </w:p>
    <w:p w14:paraId="758D2A53" w14:textId="522C6EB6" w:rsidR="00943AF6" w:rsidRDefault="0014783B">
      <w:pPr>
        <w:pStyle w:val="NoSpacing"/>
        <w:numPr>
          <w:ilvl w:val="0"/>
          <w:numId w:val="35"/>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administrativnu provjeru i provjeru prihvatljivosti Prijavitelja.</w:t>
      </w:r>
    </w:p>
    <w:p w14:paraId="439DAA7D" w14:textId="77777777" w:rsidR="00943AF6" w:rsidRDefault="0014783B">
      <w:pPr>
        <w:pStyle w:val="NoSpacing"/>
        <w:numPr>
          <w:ilvl w:val="0"/>
          <w:numId w:val="14"/>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Faza 2. obuhvaća:</w:t>
      </w:r>
    </w:p>
    <w:p w14:paraId="12A24C76" w14:textId="77777777" w:rsidR="00943AF6" w:rsidRDefault="0014783B">
      <w:pPr>
        <w:pStyle w:val="NoSpacing"/>
        <w:numPr>
          <w:ilvl w:val="0"/>
          <w:numId w:val="35"/>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2.a) provjeru prihvatljivosti projekta i aktivnosti te ocjenjivanje kvalitete;</w:t>
      </w:r>
    </w:p>
    <w:p w14:paraId="22D9BDDF" w14:textId="3332D093" w:rsidR="00943AF6" w:rsidRDefault="0014783B">
      <w:pPr>
        <w:pStyle w:val="NoSpacing"/>
        <w:numPr>
          <w:ilvl w:val="0"/>
          <w:numId w:val="35"/>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2.</w:t>
      </w:r>
      <w:r w:rsidR="00C76E6F">
        <w:rPr>
          <w:rFonts w:ascii="Times New Roman" w:hAnsi="Times New Roman" w:cs="Times New Roman"/>
          <w:b/>
          <w:bCs/>
          <w:color w:val="00486E"/>
          <w:sz w:val="24"/>
          <w:szCs w:val="24"/>
        </w:rPr>
        <w:t>b</w:t>
      </w:r>
      <w:r>
        <w:rPr>
          <w:rFonts w:ascii="Times New Roman" w:hAnsi="Times New Roman" w:cs="Times New Roman"/>
          <w:b/>
          <w:bCs/>
          <w:color w:val="00486E"/>
          <w:sz w:val="24"/>
          <w:szCs w:val="24"/>
        </w:rPr>
        <w:t xml:space="preserve">) provjeru prihvatljivosti troškova. </w:t>
      </w:r>
    </w:p>
    <w:p w14:paraId="1655D2BB" w14:textId="77777777" w:rsidR="00943AF6" w:rsidRDefault="0014783B">
      <w:pPr>
        <w:pStyle w:val="NoSpacing"/>
        <w:numPr>
          <w:ilvl w:val="0"/>
          <w:numId w:val="14"/>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Faza 3. obuhvaća:</w:t>
      </w:r>
    </w:p>
    <w:p w14:paraId="758204AE" w14:textId="3F78713E" w:rsidR="00943AF6" w:rsidRDefault="00C76E6F" w:rsidP="00C76E6F">
      <w:pPr>
        <w:pStyle w:val="NoSpacing"/>
        <w:numPr>
          <w:ilvl w:val="0"/>
          <w:numId w:val="36"/>
        </w:numPr>
        <w:jc w:val="both"/>
        <w:rPr>
          <w:rFonts w:ascii="Times New Roman" w:hAnsi="Times New Roman" w:cs="Times New Roman"/>
          <w:b/>
          <w:bCs/>
          <w:color w:val="00486E"/>
          <w:sz w:val="24"/>
          <w:szCs w:val="24"/>
        </w:rPr>
      </w:pPr>
      <w:r w:rsidRPr="002C2DCA">
        <w:rPr>
          <w:rFonts w:ascii="Times New Roman" w:hAnsi="Times New Roman" w:cs="Times New Roman"/>
          <w:b/>
          <w:bCs/>
          <w:i/>
          <w:color w:val="00486E"/>
          <w:sz w:val="24"/>
          <w:szCs w:val="24"/>
        </w:rPr>
        <w:t>ex post</w:t>
      </w:r>
      <w:r>
        <w:rPr>
          <w:rFonts w:ascii="Times New Roman" w:hAnsi="Times New Roman" w:cs="Times New Roman"/>
          <w:b/>
          <w:bCs/>
          <w:color w:val="00486E"/>
          <w:sz w:val="24"/>
          <w:szCs w:val="24"/>
        </w:rPr>
        <w:t xml:space="preserve"> kontrolu</w:t>
      </w:r>
      <w:r w:rsidRPr="00C76E6F">
        <w:rPr>
          <w:rFonts w:ascii="Times New Roman" w:hAnsi="Times New Roman" w:cs="Times New Roman"/>
          <w:b/>
          <w:bCs/>
          <w:color w:val="00486E"/>
          <w:sz w:val="24"/>
          <w:szCs w:val="24"/>
        </w:rPr>
        <w:t xml:space="preserve"> za postupke javne nabave za odabir privatnih operatora u investicijskim modelima A i C</w:t>
      </w:r>
      <w:r w:rsidR="0014783B">
        <w:rPr>
          <w:rFonts w:ascii="Times New Roman" w:hAnsi="Times New Roman" w:cs="Times New Roman"/>
          <w:b/>
          <w:bCs/>
          <w:color w:val="00486E"/>
          <w:sz w:val="24"/>
          <w:szCs w:val="24"/>
        </w:rPr>
        <w:t>.</w:t>
      </w:r>
    </w:p>
    <w:p w14:paraId="1802080C" w14:textId="775AF146" w:rsidR="00C00A76" w:rsidRDefault="00C00A76" w:rsidP="00C00A76">
      <w:pPr>
        <w:pStyle w:val="NoSpacing"/>
        <w:numPr>
          <w:ilvl w:val="0"/>
          <w:numId w:val="14"/>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Faza 4. obuhvaća:</w:t>
      </w:r>
    </w:p>
    <w:p w14:paraId="20FB733A" w14:textId="77777777" w:rsidR="00C00A76" w:rsidRDefault="00C00A76" w:rsidP="00C00A76">
      <w:pPr>
        <w:pStyle w:val="NoSpacing"/>
        <w:numPr>
          <w:ilvl w:val="0"/>
          <w:numId w:val="36"/>
        </w:numPr>
        <w:jc w:val="both"/>
        <w:rPr>
          <w:rFonts w:ascii="Times New Roman" w:hAnsi="Times New Roman" w:cs="Times New Roman"/>
          <w:b/>
          <w:bCs/>
          <w:color w:val="00486E"/>
          <w:sz w:val="24"/>
          <w:szCs w:val="24"/>
        </w:rPr>
      </w:pPr>
      <w:r>
        <w:rPr>
          <w:rFonts w:ascii="Times New Roman" w:hAnsi="Times New Roman" w:cs="Times New Roman"/>
          <w:b/>
          <w:bCs/>
          <w:color w:val="00486E"/>
          <w:sz w:val="24"/>
          <w:szCs w:val="24"/>
        </w:rPr>
        <w:t>donošenje Odluke o financiranju.</w:t>
      </w:r>
    </w:p>
    <w:p w14:paraId="17FA829F" w14:textId="77777777" w:rsidR="00943AF6" w:rsidRDefault="00943AF6">
      <w:pPr>
        <w:pStyle w:val="NoSpacing"/>
        <w:jc w:val="both"/>
        <w:rPr>
          <w:rFonts w:ascii="Times New Roman" w:hAnsi="Times New Roman" w:cs="Times New Roman"/>
          <w:color w:val="000000"/>
          <w:sz w:val="24"/>
          <w:szCs w:val="24"/>
        </w:rPr>
      </w:pPr>
    </w:p>
    <w:p w14:paraId="0071C789" w14:textId="77777777" w:rsidR="00943AF6" w:rsidRDefault="0014783B">
      <w:pPr>
        <w:pStyle w:val="NoSpacing"/>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Provođenje postupka dodjele</w:t>
      </w:r>
    </w:p>
    <w:p w14:paraId="280087F8" w14:textId="77777777" w:rsidR="00943AF6" w:rsidRDefault="00943AF6">
      <w:pPr>
        <w:pStyle w:val="NoSpacing"/>
        <w:jc w:val="both"/>
        <w:rPr>
          <w:rFonts w:ascii="Times New Roman" w:hAnsi="Times New Roman" w:cs="Times New Roman"/>
          <w:i/>
          <w:color w:val="000000"/>
          <w:sz w:val="24"/>
          <w:szCs w:val="24"/>
        </w:rPr>
      </w:pPr>
    </w:p>
    <w:p w14:paraId="376D0D96" w14:textId="0A9D2933"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Fazu 1. i Fazu 2. Postupka dodjele provodi SAFU u funkciji PT2. Fazu 3. Postupka dodjele provod</w:t>
      </w:r>
      <w:r w:rsidR="00C76E6F">
        <w:rPr>
          <w:rFonts w:ascii="Times New Roman" w:hAnsi="Times New Roman" w:cs="Times New Roman"/>
          <w:sz w:val="24"/>
          <w:szCs w:val="24"/>
        </w:rPr>
        <w:t>e</w:t>
      </w:r>
      <w:r>
        <w:rPr>
          <w:rFonts w:ascii="Times New Roman" w:hAnsi="Times New Roman" w:cs="Times New Roman"/>
          <w:sz w:val="24"/>
          <w:szCs w:val="24"/>
        </w:rPr>
        <w:t xml:space="preserve"> </w:t>
      </w:r>
      <w:r w:rsidR="00C76E6F">
        <w:rPr>
          <w:rFonts w:ascii="Times New Roman" w:hAnsi="Times New Roman" w:cs="Times New Roman"/>
          <w:sz w:val="24"/>
          <w:szCs w:val="24"/>
        </w:rPr>
        <w:t xml:space="preserve">zajednički </w:t>
      </w:r>
      <w:r>
        <w:rPr>
          <w:rFonts w:ascii="Times New Roman" w:hAnsi="Times New Roman" w:cs="Times New Roman"/>
          <w:sz w:val="24"/>
          <w:szCs w:val="24"/>
        </w:rPr>
        <w:t>MRRFEU u funkciji UT</w:t>
      </w:r>
      <w:r w:rsidR="00C76E6F">
        <w:rPr>
          <w:rFonts w:ascii="Times New Roman" w:hAnsi="Times New Roman" w:cs="Times New Roman"/>
          <w:sz w:val="24"/>
          <w:szCs w:val="24"/>
        </w:rPr>
        <w:t xml:space="preserve"> te SAFU u funkciji PT2</w:t>
      </w:r>
      <w:r>
        <w:rPr>
          <w:rFonts w:ascii="Times New Roman" w:hAnsi="Times New Roman" w:cs="Times New Roman"/>
          <w:sz w:val="24"/>
          <w:szCs w:val="24"/>
        </w:rPr>
        <w:t xml:space="preserve">. </w:t>
      </w:r>
      <w:r w:rsidR="00C76E6F" w:rsidRPr="00C76E6F">
        <w:rPr>
          <w:rFonts w:ascii="Times New Roman" w:hAnsi="Times New Roman" w:cs="Times New Roman"/>
          <w:sz w:val="24"/>
          <w:szCs w:val="24"/>
        </w:rPr>
        <w:t>MRRFEU u funkciji UT</w:t>
      </w:r>
      <w:r w:rsidR="00C76E6F">
        <w:rPr>
          <w:rFonts w:ascii="Times New Roman" w:hAnsi="Times New Roman" w:cs="Times New Roman"/>
          <w:sz w:val="24"/>
          <w:szCs w:val="24"/>
        </w:rPr>
        <w:t xml:space="preserve"> provodi Fazu 4. Postupka dodjele. </w:t>
      </w:r>
    </w:p>
    <w:p w14:paraId="6DAF0653" w14:textId="77777777" w:rsidR="00943AF6" w:rsidRDefault="00943AF6">
      <w:pPr>
        <w:spacing w:after="0"/>
        <w:jc w:val="both"/>
        <w:rPr>
          <w:rFonts w:ascii="Times New Roman" w:hAnsi="Times New Roman" w:cs="Times New Roman"/>
          <w:color w:val="000000"/>
          <w:sz w:val="24"/>
          <w:szCs w:val="24"/>
        </w:rPr>
      </w:pPr>
    </w:p>
    <w:p w14:paraId="6E92839A" w14:textId="77777777" w:rsidR="00943AF6" w:rsidRDefault="0014783B">
      <w:pPr>
        <w:pStyle w:val="NoSpacing"/>
        <w:jc w:val="both"/>
        <w:rPr>
          <w:rFonts w:ascii="Times New Roman" w:hAnsi="Times New Roman" w:cs="Times New Roman"/>
          <w:color w:val="000000"/>
          <w:sz w:val="24"/>
          <w:szCs w:val="24"/>
        </w:rPr>
      </w:pPr>
      <w:r>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Pr>
          <w:rFonts w:ascii="Times New Roman" w:hAnsi="Times New Roman" w:cs="Times New Roman"/>
          <w:color w:val="000000"/>
          <w:sz w:val="24"/>
          <w:szCs w:val="24"/>
        </w:rPr>
        <w:t xml:space="preserve">. </w:t>
      </w:r>
    </w:p>
    <w:p w14:paraId="05CFA90E" w14:textId="77777777" w:rsidR="00943AF6" w:rsidRDefault="00943AF6">
      <w:pPr>
        <w:pStyle w:val="NoSpacing"/>
        <w:jc w:val="both"/>
        <w:rPr>
          <w:rFonts w:ascii="Times New Roman" w:hAnsi="Times New Roman" w:cs="Times New Roman"/>
          <w:sz w:val="24"/>
          <w:szCs w:val="24"/>
        </w:rPr>
      </w:pPr>
    </w:p>
    <w:p w14:paraId="0A95262D" w14:textId="4A423C8E" w:rsidR="00943AF6" w:rsidRDefault="0014783B">
      <w:pPr>
        <w:pStyle w:val="No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U modalitetu privremenog poziva, Postupak dodjele ne može trajati duže od 180 kalendarskih dana, računajući od prvog slijedećeg dana od dana isteka roka za podnošenje projektnih prijedloga, a završava danom donošenja Odluke o financiranju. U opravdanim i obrazloženim slučajevima UT može produžiti trajanje Postupka dodjele za pojedine ili sve projektne prijedloge. </w:t>
      </w:r>
    </w:p>
    <w:p w14:paraId="72B0312A" w14:textId="77777777" w:rsidR="00AB0FB2" w:rsidRDefault="00AB0FB2">
      <w:pPr>
        <w:pStyle w:val="NoSpacing"/>
        <w:jc w:val="both"/>
        <w:rPr>
          <w:rFonts w:ascii="Times New Roman" w:hAnsi="Times New Roman" w:cs="Times New Roman"/>
          <w:sz w:val="24"/>
          <w:szCs w:val="24"/>
        </w:rPr>
      </w:pPr>
    </w:p>
    <w:p w14:paraId="092A01FC" w14:textId="6A19E1CF" w:rsidR="00943AF6" w:rsidRDefault="0014783B" w:rsidP="00B73984">
      <w:pPr>
        <w:pStyle w:val="Heading3"/>
        <w:numPr>
          <w:ilvl w:val="2"/>
          <w:numId w:val="23"/>
        </w:numPr>
      </w:pPr>
      <w:bookmarkStart w:id="123" w:name="_Toc516131185"/>
      <w:r>
        <w:t>Faza 1. Administrativna provjera i provjera prihvatljivosti Prijavitelja</w:t>
      </w:r>
      <w:bookmarkEnd w:id="123"/>
    </w:p>
    <w:p w14:paraId="2B9ADE97" w14:textId="77777777" w:rsidR="00943AF6" w:rsidRDefault="0014783B">
      <w:pPr>
        <w:pStyle w:val="NoSpacing"/>
        <w:spacing w:before="120"/>
        <w:jc w:val="both"/>
        <w:rPr>
          <w:rFonts w:ascii="Times New Roman" w:hAnsi="Times New Roman" w:cs="Times New Roman"/>
          <w:sz w:val="24"/>
          <w:szCs w:val="24"/>
        </w:rPr>
      </w:pPr>
      <w:r>
        <w:rPr>
          <w:rFonts w:ascii="Times New Roman" w:hAnsi="Times New Roman" w:cs="Times New Roman"/>
          <w:b/>
          <w:bCs/>
          <w:i/>
          <w:iCs/>
          <w:sz w:val="24"/>
          <w:szCs w:val="24"/>
        </w:rPr>
        <w:t>Administrativnu provjeru</w:t>
      </w:r>
      <w:r>
        <w:rPr>
          <w:rFonts w:ascii="Times New Roman" w:hAnsi="Times New Roman" w:cs="Times New Roman"/>
          <w:sz w:val="24"/>
          <w:szCs w:val="24"/>
        </w:rPr>
        <w:t xml:space="preserve"> projektnog prijedloga provodi PT2 primjenjujući tablicu Administrativna provjera, </w:t>
      </w:r>
      <w:bookmarkStart w:id="124" w:name="_Hlk500510168"/>
      <w:r>
        <w:rPr>
          <w:rFonts w:ascii="Times New Roman" w:hAnsi="Times New Roman" w:cs="Times New Roman"/>
          <w:i/>
          <w:iCs/>
          <w:sz w:val="24"/>
          <w:szCs w:val="24"/>
        </w:rPr>
        <w:t xml:space="preserve">Priloga 3. Kriteriji i obrasci postupka dodjele bespovratnih sredstava. </w:t>
      </w:r>
      <w:r>
        <w:rPr>
          <w:rFonts w:ascii="Times New Roman" w:hAnsi="Times New Roman" w:cs="Times New Roman"/>
          <w:sz w:val="24"/>
          <w:szCs w:val="24"/>
        </w:rPr>
        <w:t xml:space="preserve">U slučaju neispunjavanja pojedinih kriterija navedenih u tablici Administrativna provjera, projektni prijedlog isključuje se iz daljnjeg postupka dodjele. Administrativni kriteriji </w:t>
      </w:r>
      <w:bookmarkEnd w:id="124"/>
      <w:r>
        <w:rPr>
          <w:rFonts w:ascii="Times New Roman" w:hAnsi="Times New Roman" w:cs="Times New Roman"/>
          <w:sz w:val="24"/>
          <w:szCs w:val="24"/>
        </w:rPr>
        <w:t xml:space="preserve">te posljedično i administrativna provjera, po svojoj naravi ne ulaze u sadržaj i kvalitetu samog projektnog prijedloga, već se u procesu provjere postupa prema zadanim, jasnim i </w:t>
      </w:r>
      <w:r>
        <w:rPr>
          <w:rFonts w:ascii="Times New Roman" w:hAnsi="Times New Roman" w:cs="Times New Roman"/>
          <w:sz w:val="24"/>
          <w:szCs w:val="24"/>
        </w:rPr>
        <w:lastRenderedPageBreak/>
        <w:t>transparentnim pravilima, jednakima za sve prijavitelje, rukovodeći se isključivo postavljenim administrativnim zahtjevima.</w:t>
      </w:r>
    </w:p>
    <w:p w14:paraId="6F5A099D" w14:textId="77777777" w:rsidR="00943AF6" w:rsidRDefault="00943AF6">
      <w:pPr>
        <w:pStyle w:val="NoSpacing"/>
        <w:jc w:val="both"/>
        <w:rPr>
          <w:rFonts w:ascii="Times New Roman" w:hAnsi="Times New Roman" w:cs="Times New Roman"/>
          <w:sz w:val="24"/>
          <w:szCs w:val="24"/>
        </w:rPr>
      </w:pPr>
    </w:p>
    <w:p w14:paraId="7FD23C74" w14:textId="793CB89F" w:rsidR="00943AF6" w:rsidRDefault="0014783B" w:rsidP="001C3751">
      <w:pPr>
        <w:pStyle w:val="NoSpacing"/>
        <w:spacing w:after="240"/>
        <w:jc w:val="both"/>
        <w:rPr>
          <w:rFonts w:ascii="Times New Roman" w:hAnsi="Times New Roman" w:cs="Times New Roman"/>
          <w:sz w:val="24"/>
          <w:szCs w:val="24"/>
        </w:rPr>
      </w:pPr>
      <w:r>
        <w:rPr>
          <w:rFonts w:ascii="Times New Roman" w:hAnsi="Times New Roman" w:cs="Times New Roman"/>
          <w:b/>
          <w:bCs/>
          <w:i/>
          <w:iCs/>
          <w:sz w:val="24"/>
          <w:szCs w:val="24"/>
        </w:rPr>
        <w:t xml:space="preserve">Prihvatljivost Prijavitelja </w:t>
      </w:r>
      <w:r>
        <w:rPr>
          <w:rFonts w:ascii="Times New Roman" w:hAnsi="Times New Roman" w:cs="Times New Roman"/>
          <w:sz w:val="24"/>
          <w:szCs w:val="24"/>
        </w:rPr>
        <w:t xml:space="preserve">provjerava PT2 primjenjujući tablicu Provjera prihvatljivosti Prijavitelja, </w:t>
      </w:r>
      <w:r>
        <w:rPr>
          <w:rFonts w:ascii="Times New Roman" w:hAnsi="Times New Roman" w:cs="Times New Roman"/>
          <w:i/>
          <w:iCs/>
          <w:sz w:val="24"/>
          <w:szCs w:val="24"/>
        </w:rPr>
        <w:t>Priloga 3. Kriteriji i obrasci postupka dodjele bespovratnih sredstava.</w:t>
      </w:r>
      <w:r>
        <w:rPr>
          <w:rFonts w:ascii="Times New Roman" w:hAnsi="Times New Roman" w:cs="Times New Roman"/>
          <w:sz w:val="24"/>
          <w:szCs w:val="24"/>
        </w:rPr>
        <w:t xml:space="preserve"> Cilj provjere </w:t>
      </w:r>
      <w:r>
        <w:rPr>
          <w:rFonts w:ascii="Times New Roman" w:hAnsi="Times New Roman" w:cs="Times New Roman"/>
          <w:b/>
          <w:bCs/>
          <w:sz w:val="24"/>
          <w:szCs w:val="24"/>
        </w:rPr>
        <w:t xml:space="preserve">prihvatljivosti Prijavitelja </w:t>
      </w:r>
      <w:r>
        <w:rPr>
          <w:rFonts w:ascii="Times New Roman" w:hAnsi="Times New Roman" w:cs="Times New Roman"/>
          <w:sz w:val="24"/>
          <w:szCs w:val="24"/>
        </w:rPr>
        <w:t xml:space="preserve">jest provjeriti usklađenost projektnih prijedloga s kriterijima prihvatljivosti za prijavitelje, </w:t>
      </w:r>
      <w:r w:rsidR="00DE6737">
        <w:rPr>
          <w:rFonts w:ascii="Times New Roman" w:hAnsi="Times New Roman" w:cs="Times New Roman"/>
          <w:sz w:val="24"/>
          <w:szCs w:val="24"/>
        </w:rPr>
        <w:t xml:space="preserve">a koji su </w:t>
      </w:r>
      <w:r>
        <w:rPr>
          <w:rFonts w:ascii="Times New Roman" w:hAnsi="Times New Roman" w:cs="Times New Roman"/>
          <w:sz w:val="24"/>
          <w:szCs w:val="24"/>
        </w:rPr>
        <w:t xml:space="preserve">definirani u dokumentaciji ovog Poziva. </w:t>
      </w:r>
    </w:p>
    <w:tbl>
      <w:tblPr>
        <w:tblStyle w:val="TableGrid"/>
        <w:tblpPr w:leftFromText="180" w:rightFromText="180" w:vertAnchor="text" w:horzAnchor="margin" w:tblpX="-39" w:tblpY="113"/>
        <w:tblW w:w="9186" w:type="dxa"/>
        <w:tblLook w:val="04A0" w:firstRow="1" w:lastRow="0" w:firstColumn="1" w:lastColumn="0" w:noHBand="0" w:noVBand="1"/>
      </w:tblPr>
      <w:tblGrid>
        <w:gridCol w:w="9186"/>
      </w:tblGrid>
      <w:tr w:rsidR="00943AF6" w14:paraId="4E5D3418" w14:textId="77777777">
        <w:tc>
          <w:tcPr>
            <w:tcW w:w="9186" w:type="dxa"/>
            <w:shd w:val="clear" w:color="auto" w:fill="0093DD"/>
          </w:tcPr>
          <w:p w14:paraId="3F663071" w14:textId="77777777" w:rsidR="00943AF6" w:rsidRDefault="0014783B">
            <w:pPr>
              <w:widowControl w:val="0"/>
              <w:autoSpaceDE w:val="0"/>
              <w:autoSpaceDN w:val="0"/>
              <w:adjustRightInd w:val="0"/>
              <w:spacing w:after="0"/>
              <w:jc w:val="both"/>
              <w:rPr>
                <w:rFonts w:ascii="Times New Roman" w:hAnsi="Times New Roman" w:cs="Times New Roman"/>
                <w:i/>
                <w:iCs/>
                <w:color w:val="000000"/>
                <w:sz w:val="24"/>
                <w:szCs w:val="24"/>
              </w:rPr>
            </w:pPr>
            <w:r>
              <w:rPr>
                <w:rFonts w:ascii="Times New Roman" w:hAnsi="Times New Roman" w:cs="Times New Roman"/>
                <w:b/>
                <w:bCs/>
                <w:i/>
                <w:iCs/>
                <w:color w:val="FFFFFF" w:themeColor="background1"/>
                <w:sz w:val="24"/>
                <w:szCs w:val="24"/>
              </w:rPr>
              <w:t>Napomena:</w:t>
            </w:r>
            <w:r>
              <w:rPr>
                <w:rFonts w:ascii="Times New Roman" w:hAnsi="Times New Roman" w:cs="Times New Roman"/>
                <w:i/>
                <w:iCs/>
                <w:color w:val="FFFFFF" w:themeColor="background1"/>
                <w:sz w:val="24"/>
                <w:szCs w:val="24"/>
              </w:rPr>
              <w:t xml:space="preserve"> Projektni prijedlog koji nije uspješno prošao Fazu 1. ne može se uputiti u daljnje faze postupka dodjele.</w:t>
            </w:r>
          </w:p>
        </w:tc>
      </w:tr>
    </w:tbl>
    <w:p w14:paraId="2E092818" w14:textId="177D4264" w:rsidR="00B73984" w:rsidRDefault="00B73984">
      <w:pPr>
        <w:pStyle w:val="NoSpacing"/>
        <w:jc w:val="both"/>
        <w:rPr>
          <w:rFonts w:ascii="Times New Roman" w:hAnsi="Times New Roman" w:cs="Times New Roman"/>
          <w:i/>
          <w:sz w:val="24"/>
          <w:szCs w:val="24"/>
        </w:rPr>
      </w:pPr>
    </w:p>
    <w:p w14:paraId="048812E4" w14:textId="77777777" w:rsidR="00943AF6" w:rsidRDefault="0014783B" w:rsidP="00B73984">
      <w:pPr>
        <w:pStyle w:val="Heading3"/>
        <w:numPr>
          <w:ilvl w:val="2"/>
          <w:numId w:val="23"/>
        </w:numPr>
      </w:pPr>
      <w:bookmarkStart w:id="125" w:name="_Toc516131186"/>
      <w:r>
        <w:t>Faza 2.</w:t>
      </w:r>
      <w:bookmarkEnd w:id="125"/>
    </w:p>
    <w:p w14:paraId="73496B13" w14:textId="77777777" w:rsidR="00943AF6" w:rsidRDefault="0014783B">
      <w:pPr>
        <w:widowControl w:val="0"/>
        <w:autoSpaceDE w:val="0"/>
        <w:autoSpaceDN w:val="0"/>
        <w:adjustRightInd w:val="0"/>
        <w:spacing w:after="0"/>
        <w:jc w:val="both"/>
        <w:rPr>
          <w:rFonts w:ascii="Times New Roman" w:hAnsi="Times New Roman" w:cs="Times New Roman"/>
          <w:b/>
          <w:bCs/>
          <w:color w:val="00486E"/>
          <w:u w:val="single"/>
        </w:rPr>
      </w:pPr>
      <w:r>
        <w:rPr>
          <w:rFonts w:ascii="Times New Roman" w:hAnsi="Times New Roman" w:cs="Times New Roman"/>
          <w:b/>
          <w:bCs/>
          <w:color w:val="00486E"/>
          <w:u w:val="single"/>
        </w:rPr>
        <w:t>2.a) Provjera prihvatljivosti projekta i aktivnosti te ocjenjivanje kvalitete</w:t>
      </w:r>
    </w:p>
    <w:p w14:paraId="629DA539" w14:textId="77777777" w:rsidR="00943AF6" w:rsidRDefault="00943AF6">
      <w:pPr>
        <w:widowControl w:val="0"/>
        <w:autoSpaceDE w:val="0"/>
        <w:autoSpaceDN w:val="0"/>
        <w:adjustRightInd w:val="0"/>
        <w:spacing w:after="0"/>
        <w:jc w:val="both"/>
        <w:rPr>
          <w:rFonts w:ascii="Times New Roman" w:hAnsi="Times New Roman" w:cs="Times New Roman"/>
          <w:b/>
          <w:color w:val="00486E"/>
          <w:u w:val="single"/>
        </w:rPr>
      </w:pPr>
    </w:p>
    <w:p w14:paraId="54D85625"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b/>
          <w:bCs/>
          <w:i/>
          <w:iCs/>
          <w:sz w:val="24"/>
          <w:szCs w:val="24"/>
        </w:rPr>
        <w:t>Prihvatljivost projekta i aktivnosti</w:t>
      </w:r>
      <w:r>
        <w:rPr>
          <w:rFonts w:ascii="Times New Roman" w:hAnsi="Times New Roman" w:cs="Times New Roman"/>
          <w:sz w:val="24"/>
          <w:szCs w:val="24"/>
        </w:rPr>
        <w:t xml:space="preserve"> provjerava PT2 primjenjujući tablicu Provjera prihvatljivosti projekta i aktivnosti, </w:t>
      </w:r>
      <w:r>
        <w:rPr>
          <w:rFonts w:ascii="Times New Roman" w:hAnsi="Times New Roman" w:cs="Times New Roman"/>
          <w:i/>
          <w:iCs/>
          <w:sz w:val="24"/>
          <w:szCs w:val="24"/>
        </w:rPr>
        <w:t>Priloga 3. Kriteriji i obrasci postupka dodjele bespovratnih sredstava</w:t>
      </w:r>
      <w:r>
        <w:rPr>
          <w:rFonts w:ascii="Times New Roman" w:hAnsi="Times New Roman" w:cs="Times New Roman"/>
          <w:sz w:val="24"/>
          <w:szCs w:val="24"/>
        </w:rPr>
        <w:t xml:space="preserve">. Cilj provjere </w:t>
      </w:r>
      <w:r>
        <w:rPr>
          <w:rFonts w:ascii="Times New Roman" w:hAnsi="Times New Roman" w:cs="Times New Roman"/>
          <w:b/>
          <w:bCs/>
          <w:sz w:val="24"/>
          <w:szCs w:val="24"/>
        </w:rPr>
        <w:t>prihvatljivosti projekta i aktivnosti</w:t>
      </w:r>
      <w:r>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Projektni prijedlog mora udovoljiti svim kriterijima prihvatljivosti kako bi se moglo pristupiti ocjenjivanju kvalitete projektnog prijedloga.</w:t>
      </w:r>
    </w:p>
    <w:p w14:paraId="0A6DAC80" w14:textId="77777777" w:rsidR="00943AF6" w:rsidRDefault="00943AF6">
      <w:pPr>
        <w:pStyle w:val="NoSpacing"/>
        <w:jc w:val="both"/>
        <w:rPr>
          <w:rFonts w:ascii="Times New Roman" w:hAnsi="Times New Roman" w:cs="Times New Roman"/>
          <w:sz w:val="24"/>
          <w:szCs w:val="24"/>
        </w:rPr>
      </w:pPr>
    </w:p>
    <w:p w14:paraId="48951FFE" w14:textId="3DAB1C15" w:rsidR="002865DC" w:rsidRDefault="0014783B" w:rsidP="00720A93">
      <w:pPr>
        <w:spacing w:after="0"/>
        <w:jc w:val="both"/>
      </w:pPr>
      <w:r>
        <w:rPr>
          <w:rFonts w:ascii="Times New Roman" w:hAnsi="Times New Roman" w:cs="Times New Roman"/>
          <w:b/>
          <w:bCs/>
          <w:sz w:val="24"/>
          <w:szCs w:val="24"/>
        </w:rPr>
        <w:t>Ocjenu kvalitete</w:t>
      </w:r>
      <w:r>
        <w:rPr>
          <w:rFonts w:ascii="Times New Roman" w:hAnsi="Times New Roman" w:cs="Times New Roman"/>
          <w:sz w:val="24"/>
          <w:szCs w:val="24"/>
        </w:rPr>
        <w:t xml:space="preserve"> projektnog prijedloga izvršit će PT2 u skladu s kriterijima odabira utvrđenima u nastavku tj. u tablici </w:t>
      </w:r>
      <w:r>
        <w:rPr>
          <w:rFonts w:ascii="Times New Roman" w:eastAsia="Times New Roman" w:hAnsi="Times New Roman" w:cs="Times New Roman"/>
          <w:sz w:val="24"/>
          <w:szCs w:val="24"/>
          <w:lang w:eastAsia="hr-HR"/>
        </w:rPr>
        <w:t>Obrazac za ocjenjivanje kvalitete,</w:t>
      </w:r>
      <w:r>
        <w:rPr>
          <w:rFonts w:ascii="Times New Roman" w:hAnsi="Times New Roman" w:cs="Times New Roman"/>
          <w:sz w:val="24"/>
          <w:szCs w:val="24"/>
        </w:rPr>
        <w:t xml:space="preserve"> </w:t>
      </w:r>
      <w:r>
        <w:rPr>
          <w:rFonts w:ascii="Times New Roman" w:hAnsi="Times New Roman" w:cs="Times New Roman"/>
          <w:i/>
          <w:iCs/>
          <w:sz w:val="24"/>
          <w:szCs w:val="24"/>
        </w:rPr>
        <w:t>Priloga 3. Kriteriji i obrasci postupka dodjele bespovratnih sredstava</w:t>
      </w:r>
      <w:r>
        <w:rPr>
          <w:rFonts w:ascii="Times New Roman" w:hAnsi="Times New Roman" w:cs="Times New Roman"/>
          <w:sz w:val="24"/>
          <w:szCs w:val="24"/>
        </w:rPr>
        <w:t xml:space="preserve">. Cilj </w:t>
      </w:r>
      <w:r>
        <w:rPr>
          <w:rFonts w:ascii="Times New Roman" w:hAnsi="Times New Roman" w:cs="Times New Roman"/>
          <w:b/>
          <w:bCs/>
          <w:sz w:val="24"/>
          <w:szCs w:val="24"/>
        </w:rPr>
        <w:t>ocjene kvalitete</w:t>
      </w:r>
      <w:r>
        <w:rPr>
          <w:rFonts w:ascii="Times New Roman" w:hAnsi="Times New Roman" w:cs="Times New Roman"/>
          <w:sz w:val="24"/>
          <w:szCs w:val="24"/>
        </w:rPr>
        <w:t xml:space="preserve"> je ocjenjivanje projektnog prijedloga prema pitanjima metodologije odabira. Kriteriji za odabir operacija i pripadajuću metodologiju u okviru OPKK, PO 2, IP 2a, SC 2a1 usvojeni su 1. lipnja 2017. godine na 8. sjednici Odbora za praćenje OPKK (u daljnjem tekstu: OzP). </w:t>
      </w:r>
      <w:r w:rsidRPr="00AF4B99">
        <w:rPr>
          <w:rFonts w:ascii="Times New Roman" w:hAnsi="Times New Roman" w:cs="Times New Roman"/>
          <w:sz w:val="24"/>
          <w:szCs w:val="24"/>
        </w:rPr>
        <w:t>Također, navedeni kriteriji su mijenjani na 9. sjednici OzP-a održanoj 11. prosinca 2017. godine i putem 15. postupka pisanog odlučivanja</w:t>
      </w:r>
      <w:r w:rsidRPr="00AF4B99">
        <w:rPr>
          <w:rStyle w:val="FootnoteReference"/>
          <w:rFonts w:ascii="Times New Roman" w:hAnsi="Times New Roman" w:cs="Times New Roman"/>
          <w:sz w:val="24"/>
          <w:szCs w:val="24"/>
        </w:rPr>
        <w:footnoteReference w:id="47"/>
      </w:r>
      <w:r w:rsidRPr="00AF4B99">
        <w:rPr>
          <w:rFonts w:ascii="Times New Roman" w:hAnsi="Times New Roman" w:cs="Times New Roman"/>
          <w:sz w:val="24"/>
          <w:szCs w:val="24"/>
        </w:rPr>
        <w:t>.</w:t>
      </w:r>
    </w:p>
    <w:p w14:paraId="79A7CE50" w14:textId="77777777" w:rsidR="001C3751" w:rsidRDefault="001C3751">
      <w:pPr>
        <w:rPr>
          <w:rFonts w:ascii="Times New Roman" w:hAnsi="Times New Roman" w:cs="Times New Roman"/>
          <w:iCs/>
          <w:sz w:val="24"/>
          <w:szCs w:val="24"/>
        </w:rPr>
      </w:pPr>
    </w:p>
    <w:p w14:paraId="3BE434F2" w14:textId="6F49B4BE" w:rsidR="00943AF6" w:rsidRDefault="0014783B">
      <w:pPr>
        <w:sectPr w:rsidR="00943AF6" w:rsidSect="001A00AE">
          <w:pgSz w:w="11906" w:h="16838"/>
          <w:pgMar w:top="1417" w:right="1417" w:bottom="1417" w:left="1417" w:header="708" w:footer="708" w:gutter="0"/>
          <w:pgNumType w:start="1"/>
          <w:cols w:space="708"/>
          <w:docGrid w:linePitch="360"/>
        </w:sectPr>
      </w:pPr>
      <w:r w:rsidRPr="00720A93">
        <w:rPr>
          <w:rFonts w:ascii="Times New Roman" w:hAnsi="Times New Roman" w:cs="Times New Roman"/>
          <w:iCs/>
          <w:sz w:val="24"/>
          <w:szCs w:val="24"/>
        </w:rPr>
        <w:t xml:space="preserve">U skladu s važećim </w:t>
      </w:r>
      <w:r>
        <w:rPr>
          <w:rFonts w:ascii="Times New Roman" w:hAnsi="Times New Roman" w:cs="Times New Roman"/>
          <w:iCs/>
          <w:sz w:val="24"/>
          <w:szCs w:val="24"/>
        </w:rPr>
        <w:t>Zajedničkim nacionalnim pravilima za OPKK</w:t>
      </w:r>
      <w:r w:rsidR="009653AE">
        <w:rPr>
          <w:rStyle w:val="FootnoteReference"/>
          <w:rFonts w:ascii="Times New Roman" w:hAnsi="Times New Roman" w:cs="Times New Roman"/>
          <w:iCs/>
          <w:sz w:val="24"/>
          <w:szCs w:val="24"/>
        </w:rPr>
        <w:footnoteReference w:id="48"/>
      </w:r>
      <w:r>
        <w:rPr>
          <w:rFonts w:ascii="Times New Roman" w:hAnsi="Times New Roman" w:cs="Times New Roman"/>
          <w:iCs/>
          <w:sz w:val="24"/>
          <w:szCs w:val="24"/>
        </w:rPr>
        <w:t xml:space="preserve">, </w:t>
      </w:r>
      <w:r w:rsidR="00C00A76">
        <w:rPr>
          <w:rFonts w:ascii="Times New Roman" w:hAnsi="Times New Roman" w:cs="Times New Roman"/>
          <w:iCs/>
          <w:sz w:val="24"/>
          <w:szCs w:val="24"/>
        </w:rPr>
        <w:t xml:space="preserve">a </w:t>
      </w:r>
      <w:r>
        <w:rPr>
          <w:rFonts w:ascii="Times New Roman" w:hAnsi="Times New Roman" w:cs="Times New Roman"/>
          <w:iCs/>
          <w:sz w:val="24"/>
          <w:szCs w:val="24"/>
        </w:rPr>
        <w:t>za provođenje ove faze postupka dodjele PT2 osniva Odbor za odabir projekata</w:t>
      </w:r>
      <w:r w:rsidR="008B5527">
        <w:rPr>
          <w:rFonts w:ascii="Times New Roman" w:hAnsi="Times New Roman" w:cs="Times New Roman"/>
          <w:iCs/>
          <w:sz w:val="24"/>
          <w:szCs w:val="24"/>
        </w:rPr>
        <w:t xml:space="preserve"> (u daljnjem tekstu: OOP)</w:t>
      </w:r>
      <w:r>
        <w:rPr>
          <w:rFonts w:ascii="Times New Roman" w:hAnsi="Times New Roman" w:cs="Times New Roman"/>
          <w:iCs/>
          <w:sz w:val="24"/>
          <w:szCs w:val="24"/>
        </w:rPr>
        <w:t>.</w:t>
      </w:r>
    </w:p>
    <w:p w14:paraId="3CD00EDE" w14:textId="77777777" w:rsidR="00943AF6" w:rsidRDefault="0014783B">
      <w:pPr>
        <w:pStyle w:val="NoSpacing"/>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lastRenderedPageBreak/>
        <w:t>Kriteriji odabira, pitanja za ocjenjivanje kvalitete i maksimalan broj bodova navedeni su u tablici u nastavku:</w:t>
      </w:r>
    </w:p>
    <w:p w14:paraId="14D72428" w14:textId="77777777" w:rsidR="00943AF6" w:rsidRDefault="00943AF6">
      <w:pPr>
        <w:widowControl w:val="0"/>
        <w:autoSpaceDE w:val="0"/>
        <w:autoSpaceDN w:val="0"/>
        <w:adjustRightInd w:val="0"/>
        <w:spacing w:after="0"/>
        <w:jc w:val="both"/>
        <w:rPr>
          <w:rFonts w:ascii="Times New Roman" w:hAnsi="Times New Roman" w:cs="Times New Roman"/>
          <w:color w:val="000000"/>
        </w:rPr>
      </w:pPr>
    </w:p>
    <w:tbl>
      <w:tblPr>
        <w:tblStyle w:val="TableGrid1"/>
        <w:tblpPr w:leftFromText="180" w:rightFromText="180" w:vertAnchor="text" w:tblpY="1"/>
        <w:tblOverlap w:val="never"/>
        <w:tblW w:w="5000" w:type="pct"/>
        <w:tblLook w:val="04A0" w:firstRow="1" w:lastRow="0" w:firstColumn="1" w:lastColumn="0" w:noHBand="0" w:noVBand="1"/>
      </w:tblPr>
      <w:tblGrid>
        <w:gridCol w:w="396"/>
        <w:gridCol w:w="2985"/>
        <w:gridCol w:w="3171"/>
        <w:gridCol w:w="1855"/>
        <w:gridCol w:w="235"/>
        <w:gridCol w:w="1522"/>
        <w:gridCol w:w="3828"/>
      </w:tblGrid>
      <w:tr w:rsidR="00652097" w14:paraId="20C216C8" w14:textId="77777777" w:rsidTr="00652097">
        <w:trPr>
          <w:tblHeader/>
        </w:trPr>
        <w:tc>
          <w:tcPr>
            <w:tcW w:w="141" w:type="pct"/>
            <w:shd w:val="clear" w:color="auto" w:fill="0093DD"/>
          </w:tcPr>
          <w:p w14:paraId="1C92CD47" w14:textId="77777777" w:rsidR="00652097" w:rsidRDefault="00652097">
            <w:pPr>
              <w:jc w:val="center"/>
              <w:rPr>
                <w:rFonts w:ascii="Times New Roman" w:eastAsia="Cambria" w:hAnsi="Times New Roman" w:cs="Times New Roman"/>
                <w:b/>
                <w:sz w:val="24"/>
                <w:szCs w:val="24"/>
                <w:lang w:eastAsia="hr-HR"/>
              </w:rPr>
            </w:pPr>
          </w:p>
        </w:tc>
        <w:tc>
          <w:tcPr>
            <w:tcW w:w="1067" w:type="pct"/>
            <w:shd w:val="clear" w:color="auto" w:fill="0093DD"/>
            <w:vAlign w:val="center"/>
          </w:tcPr>
          <w:p w14:paraId="46D9DFDB" w14:textId="77777777" w:rsidR="00652097" w:rsidRDefault="00652097">
            <w:pPr>
              <w:jc w:val="center"/>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Kriterij odabira i pitanja za kvalitativnu procjenu</w:t>
            </w:r>
          </w:p>
        </w:tc>
        <w:tc>
          <w:tcPr>
            <w:tcW w:w="1133" w:type="pct"/>
            <w:shd w:val="clear" w:color="auto" w:fill="0093DD"/>
            <w:vAlign w:val="center"/>
          </w:tcPr>
          <w:p w14:paraId="2F6D9DD7" w14:textId="77777777" w:rsidR="00652097" w:rsidRDefault="00652097">
            <w:pPr>
              <w:jc w:val="center"/>
              <w:rPr>
                <w:rFonts w:ascii="Times New Roman" w:eastAsia="SimSun" w:hAnsi="Times New Roman" w:cs="Times New Roman"/>
                <w:b/>
                <w:bCs/>
                <w:sz w:val="24"/>
                <w:szCs w:val="24"/>
                <w:lang w:eastAsia="hr-HR"/>
              </w:rPr>
            </w:pPr>
            <w:r>
              <w:rPr>
                <w:rFonts w:ascii="Times New Roman" w:eastAsia="SimSun" w:hAnsi="Times New Roman" w:cs="Times New Roman"/>
                <w:b/>
                <w:bCs/>
                <w:sz w:val="24"/>
                <w:szCs w:val="24"/>
                <w:lang w:eastAsia="hr-HR"/>
              </w:rPr>
              <w:t>Bodovna vrijednost</w:t>
            </w:r>
            <w:r>
              <w:rPr>
                <w:rStyle w:val="FootnoteReference"/>
                <w:rFonts w:ascii="Times New Roman" w:eastAsia="SimSun" w:hAnsi="Times New Roman" w:cs="Times New Roman"/>
                <w:b/>
                <w:bCs/>
                <w:sz w:val="24"/>
                <w:szCs w:val="24"/>
                <w:lang w:eastAsia="hr-HR"/>
              </w:rPr>
              <w:footnoteReference w:id="49"/>
            </w:r>
          </w:p>
        </w:tc>
        <w:tc>
          <w:tcPr>
            <w:tcW w:w="1291" w:type="pct"/>
            <w:gridSpan w:val="3"/>
            <w:shd w:val="clear" w:color="auto" w:fill="0093DD"/>
            <w:vAlign w:val="center"/>
          </w:tcPr>
          <w:p w14:paraId="1B4D0D4F" w14:textId="77777777" w:rsidR="00652097" w:rsidRDefault="00652097">
            <w:pPr>
              <w:jc w:val="center"/>
              <w:rPr>
                <w:rFonts w:ascii="Times New Roman" w:eastAsia="SimSun" w:hAnsi="Times New Roman" w:cs="Times New Roman"/>
                <w:b/>
                <w:bCs/>
                <w:sz w:val="24"/>
                <w:szCs w:val="24"/>
                <w:lang w:eastAsia="hr-HR"/>
              </w:rPr>
            </w:pPr>
            <w:r>
              <w:rPr>
                <w:rFonts w:ascii="Times New Roman" w:hAnsi="Times New Roman" w:cs="Times New Roman"/>
                <w:b/>
                <w:bCs/>
                <w:sz w:val="24"/>
                <w:szCs w:val="24"/>
              </w:rPr>
              <w:t>M</w:t>
            </w:r>
            <w:r>
              <w:rPr>
                <w:rFonts w:ascii="Times New Roman" w:eastAsia="SimSun" w:hAnsi="Times New Roman" w:cs="Times New Roman"/>
                <w:b/>
                <w:bCs/>
                <w:sz w:val="24"/>
                <w:szCs w:val="24"/>
                <w:lang w:eastAsia="hr-HR"/>
              </w:rPr>
              <w:t>aksimalno ostvariva ocjena</w:t>
            </w:r>
          </w:p>
        </w:tc>
        <w:tc>
          <w:tcPr>
            <w:tcW w:w="1368" w:type="pct"/>
            <w:shd w:val="clear" w:color="auto" w:fill="0093DD"/>
            <w:vAlign w:val="center"/>
          </w:tcPr>
          <w:p w14:paraId="76045F1F" w14:textId="77777777" w:rsidR="00652097" w:rsidRDefault="00652097">
            <w:pPr>
              <w:jc w:val="center"/>
              <w:rPr>
                <w:rFonts w:ascii="Times New Roman" w:eastAsia="SimSun" w:hAnsi="Times New Roman" w:cs="Times New Roman"/>
                <w:b/>
                <w:bCs/>
                <w:sz w:val="24"/>
                <w:szCs w:val="24"/>
                <w:lang w:eastAsia="hr-HR"/>
              </w:rPr>
            </w:pPr>
            <w:r>
              <w:rPr>
                <w:rFonts w:ascii="Times New Roman" w:eastAsia="SimSun" w:hAnsi="Times New Roman" w:cs="Times New Roman"/>
                <w:b/>
                <w:bCs/>
                <w:sz w:val="24"/>
                <w:szCs w:val="24"/>
                <w:lang w:eastAsia="hr-HR"/>
              </w:rPr>
              <w:t>Referenca na izvor za provjeru</w:t>
            </w:r>
            <w:r>
              <w:rPr>
                <w:rFonts w:ascii="Times New Roman" w:eastAsia="SimSun" w:hAnsi="Times New Roman" w:cs="Times New Roman"/>
                <w:b/>
                <w:bCs/>
                <w:sz w:val="24"/>
                <w:szCs w:val="24"/>
                <w:vertAlign w:val="superscript"/>
                <w:lang w:eastAsia="hr-HR"/>
              </w:rPr>
              <w:footnoteReference w:id="50"/>
            </w:r>
          </w:p>
        </w:tc>
      </w:tr>
      <w:tr w:rsidR="00652097" w14:paraId="7B9677F5" w14:textId="77777777" w:rsidTr="00652097">
        <w:tc>
          <w:tcPr>
            <w:tcW w:w="141" w:type="pct"/>
            <w:vMerge w:val="restart"/>
            <w:shd w:val="clear" w:color="auto" w:fill="0093DD"/>
          </w:tcPr>
          <w:p w14:paraId="50F0CD7F" w14:textId="77777777" w:rsidR="00652097" w:rsidRDefault="00652097">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1.</w:t>
            </w:r>
          </w:p>
        </w:tc>
        <w:tc>
          <w:tcPr>
            <w:tcW w:w="4859" w:type="pct"/>
            <w:gridSpan w:val="6"/>
            <w:shd w:val="clear" w:color="auto" w:fill="0093DD"/>
          </w:tcPr>
          <w:p w14:paraId="41086EFB" w14:textId="77777777" w:rsidR="00652097" w:rsidRDefault="00652097">
            <w:pPr>
              <w:tabs>
                <w:tab w:val="left" w:pos="0"/>
              </w:tabs>
              <w:jc w:val="both"/>
              <w:rPr>
                <w:rFonts w:ascii="Times New Roman" w:eastAsia="SimSun" w:hAnsi="Times New Roman" w:cs="Times New Roman"/>
                <w:sz w:val="24"/>
                <w:szCs w:val="24"/>
                <w:lang w:eastAsia="hr-HR"/>
              </w:rPr>
            </w:pPr>
            <w:r>
              <w:rPr>
                <w:rFonts w:ascii="Times New Roman" w:eastAsia="Cambria" w:hAnsi="Times New Roman" w:cs="Times New Roman"/>
                <w:b/>
                <w:bCs/>
                <w:color w:val="FFFFFF" w:themeColor="background1"/>
                <w:sz w:val="24"/>
                <w:szCs w:val="24"/>
                <w:lang w:eastAsia="hr-HR"/>
              </w:rPr>
              <w:t>Vrijednost za novac koju projekt nudi</w:t>
            </w:r>
            <w:r>
              <w:rPr>
                <w:rFonts w:ascii="Times New Roman" w:eastAsia="Cambria" w:hAnsi="Times New Roman" w:cs="Times New Roman"/>
                <w:color w:val="FFFFFF" w:themeColor="background1"/>
                <w:sz w:val="24"/>
                <w:szCs w:val="24"/>
                <w:lang w:eastAsia="hr-HR"/>
              </w:rPr>
              <w:t xml:space="preserve"> (u kontekstu ostvarenja ciljeva </w:t>
            </w:r>
            <w:r>
              <w:rPr>
                <w:rFonts w:ascii="Times New Roman" w:eastAsia="Cambria" w:hAnsi="Times New Roman" w:cs="Times New Roman"/>
                <w:color w:val="FFFFFF" w:themeColor="background1"/>
                <w:sz w:val="24"/>
                <w:szCs w:val="24"/>
              </w:rPr>
              <w:t>Poziva</w:t>
            </w:r>
            <w:r>
              <w:rPr>
                <w:rFonts w:ascii="Times New Roman" w:eastAsia="Cambria" w:hAnsi="Times New Roman" w:cs="Times New Roman"/>
                <w:color w:val="FFFFFF" w:themeColor="background1"/>
                <w:sz w:val="24"/>
                <w:szCs w:val="24"/>
                <w:lang w:eastAsia="hr-HR"/>
              </w:rPr>
              <w:t xml:space="preserve">, odnosi se na kvantificirani omjer troška potrebnog za postizanje ciljanih vrijednosti pokazatelja neposrednih rezultata/rezultata, utvrđenih na razini sheme/predmetnog </w:t>
            </w:r>
            <w:r>
              <w:rPr>
                <w:rFonts w:ascii="Times New Roman" w:eastAsia="Cambria" w:hAnsi="Times New Roman" w:cs="Times New Roman"/>
                <w:color w:val="FFFFFF" w:themeColor="background1"/>
                <w:sz w:val="24"/>
                <w:szCs w:val="24"/>
              </w:rPr>
              <w:t>P</w:t>
            </w:r>
            <w:r>
              <w:rPr>
                <w:rFonts w:ascii="Times New Roman" w:eastAsia="Cambria" w:hAnsi="Times New Roman" w:cs="Times New Roman"/>
                <w:color w:val="FFFFFF" w:themeColor="background1"/>
                <w:sz w:val="24"/>
                <w:szCs w:val="24"/>
                <w:lang w:eastAsia="hr-HR"/>
              </w:rPr>
              <w:t>ostupka dodjele)</w:t>
            </w:r>
          </w:p>
        </w:tc>
      </w:tr>
      <w:tr w:rsidR="00652097" w14:paraId="1EB73BF5" w14:textId="77777777" w:rsidTr="00652097">
        <w:tc>
          <w:tcPr>
            <w:tcW w:w="141" w:type="pct"/>
            <w:vMerge/>
            <w:shd w:val="clear" w:color="auto" w:fill="0093DD"/>
          </w:tcPr>
          <w:p w14:paraId="5684FDF8"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470FF89F" w14:textId="77777777"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 xml:space="preserve">1.1. </w:t>
            </w:r>
            <w:r>
              <w:rPr>
                <w:rFonts w:ascii="Times New Roman" w:eastAsia="Cambria" w:hAnsi="Times New Roman" w:cs="Times New Roman"/>
                <w:b/>
                <w:bCs/>
                <w:sz w:val="24"/>
                <w:szCs w:val="24"/>
              </w:rPr>
              <w:t>Relativni udio (%) privatnih sredstava i/ili vlastitih sredstva JLRS-ova u odnosu na ukupne prihvatljive troškove projekta</w:t>
            </w:r>
          </w:p>
          <w:p w14:paraId="4AC1CA52" w14:textId="77777777" w:rsidR="00652097" w:rsidRDefault="00652097" w:rsidP="000177BE">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Doprinos kriteriju ocjenjivati će se na temelju sljedećega:</w:t>
            </w:r>
          </w:p>
          <w:p w14:paraId="077B8E79" w14:textId="77777777" w:rsidR="00652097" w:rsidRDefault="00652097" w:rsidP="000177BE">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Ocjenjivati će se relativni udio privatnih sredstava i/ili vlastitih sredstava JLS-ova (%) predviđen za ulaganja u izgradnju širokopojasne mreže u odnosu na ukupne prihvatljive troškove projekta. </w:t>
            </w:r>
          </w:p>
          <w:p w14:paraId="2A1573E7" w14:textId="77777777" w:rsidR="00652097" w:rsidRDefault="00652097" w:rsidP="000177BE">
            <w:pPr>
              <w:rPr>
                <w:rFonts w:ascii="Times New Roman" w:eastAsia="Times New Roman" w:hAnsi="Times New Roman" w:cs="Times New Roman"/>
                <w:i/>
                <w:sz w:val="24"/>
                <w:szCs w:val="24"/>
                <w:u w:val="single"/>
                <w:lang w:eastAsia="hr-HR"/>
              </w:rPr>
            </w:pPr>
          </w:p>
          <w:p w14:paraId="140C2463" w14:textId="77777777" w:rsidR="00652097" w:rsidRDefault="00652097" w:rsidP="000177BE">
            <w:pPr>
              <w:rPr>
                <w:rFonts w:ascii="Times New Roman" w:eastAsia="Cambria" w:hAnsi="Times New Roman" w:cs="Times New Roman"/>
                <w:sz w:val="24"/>
                <w:szCs w:val="24"/>
                <w:lang w:eastAsia="hr-HR"/>
              </w:rPr>
            </w:pPr>
          </w:p>
        </w:tc>
        <w:tc>
          <w:tcPr>
            <w:tcW w:w="1133" w:type="pct"/>
          </w:tcPr>
          <w:p w14:paraId="4645DF75" w14:textId="6046CEAE" w:rsidR="00652097" w:rsidRPr="00AE2107" w:rsidRDefault="00652097" w:rsidP="00AD45FA">
            <w:pPr>
              <w:jc w:val="both"/>
              <w:rPr>
                <w:rFonts w:ascii="Times New Roman" w:eastAsia="Calibri" w:hAnsi="Times New Roman" w:cs="Times New Roman"/>
                <w:b/>
                <w:color w:val="000000" w:themeColor="text1"/>
                <w:sz w:val="24"/>
                <w:szCs w:val="24"/>
              </w:rPr>
            </w:pPr>
            <w:r>
              <w:rPr>
                <w:rFonts w:ascii="Times New Roman" w:hAnsi="Times New Roman" w:cs="Times New Roman"/>
                <w:b/>
                <w:sz w:val="24"/>
                <w:szCs w:val="24"/>
                <w:u w:val="single"/>
              </w:rPr>
              <w:lastRenderedPageBreak/>
              <w:t>Ocjenjivanje projektnih prijedloga</w:t>
            </w:r>
            <w:r w:rsidRPr="00AE2107">
              <w:rPr>
                <w:rFonts w:ascii="Times New Roman" w:hAnsi="Times New Roman" w:cs="Times New Roman"/>
                <w:b/>
                <w:sz w:val="24"/>
                <w:szCs w:val="24"/>
                <w:u w:val="single"/>
              </w:rPr>
              <w:t xml:space="preserve"> koji će se provoditi u okviru investicijskih modela A i C:</w:t>
            </w:r>
          </w:p>
          <w:p w14:paraId="019A625A" w14:textId="77777777" w:rsidR="00652097" w:rsidRDefault="00652097" w:rsidP="00AD45FA">
            <w:pPr>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 = </w:t>
            </w:r>
            <w:r>
              <w:rPr>
                <w:rFonts w:ascii="Times New Roman" w:eastAsia="Times New Roman" w:hAnsi="Times New Roman" w:cs="Times New Roman"/>
                <w:sz w:val="24"/>
                <w:szCs w:val="24"/>
                <w:lang w:eastAsia="hr-HR"/>
              </w:rPr>
              <w:t xml:space="preserve">((privatna sredstva + vlastita sredstva JLRS-ova) / </w:t>
            </w:r>
            <w:r>
              <w:rPr>
                <w:rFonts w:ascii="Times New Roman" w:eastAsia="Times New Roman" w:hAnsi="Times New Roman" w:cs="Times New Roman"/>
                <w:sz w:val="24"/>
                <w:szCs w:val="24"/>
                <w:lang w:eastAsia="hr-HR"/>
              </w:rPr>
              <w:lastRenderedPageBreak/>
              <w:t>prihvatljivi troškovi projekta) (%)</w:t>
            </w:r>
          </w:p>
          <w:p w14:paraId="1ABBB7D1" w14:textId="77777777" w:rsidR="00652097" w:rsidRDefault="00652097" w:rsidP="00AD45FA">
            <w:pPr>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k1 = donji prag za bodovanje (%) = 20%</w:t>
            </w:r>
          </w:p>
          <w:p w14:paraId="2E878B58" w14:textId="77777777" w:rsidR="00652097" w:rsidRDefault="00652097" w:rsidP="00AD45FA">
            <w:pPr>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k2 = gornji prag za bodovanje (%) = 60%</w:t>
            </w:r>
          </w:p>
          <w:p w14:paraId="39718CD6" w14:textId="77777777" w:rsidR="00652097" w:rsidRDefault="00652097" w:rsidP="00AD45FA">
            <w:pPr>
              <w:contextualSpacing/>
              <w:jc w:val="both"/>
              <w:rPr>
                <w:rFonts w:ascii="Times New Roman" w:eastAsia="Calibri" w:hAnsi="Times New Roman" w:cs="Times New Roman"/>
                <w:color w:val="000000"/>
                <w:sz w:val="24"/>
                <w:szCs w:val="24"/>
              </w:rPr>
            </w:pPr>
          </w:p>
          <w:p w14:paraId="20F979B6" w14:textId="77777777" w:rsidR="00652097" w:rsidRDefault="00652097" w:rsidP="00AD45FA">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Doprinos kriteriju ocjenjivati će se na temelju bodova pokazatelja:</w:t>
            </w:r>
          </w:p>
          <w:p w14:paraId="1DBF08EF" w14:textId="77777777" w:rsidR="00652097" w:rsidRDefault="00652097" w:rsidP="00AD45FA">
            <w:pPr>
              <w:pStyle w:val="ListParagraph"/>
              <w:numPr>
                <w:ilvl w:val="0"/>
                <w:numId w:val="14"/>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 ≤ k1: 0 bodova</w:t>
            </w:r>
          </w:p>
          <w:p w14:paraId="44C6716F" w14:textId="77777777" w:rsidR="00652097" w:rsidRDefault="00652097" w:rsidP="00AD45FA">
            <w:pPr>
              <w:pStyle w:val="ListParagraph"/>
              <w:numPr>
                <w:ilvl w:val="0"/>
                <w:numId w:val="14"/>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k1 &lt; k &lt; k2: (k – k1) / (k2 – k1) * 100 bodova</w:t>
            </w:r>
          </w:p>
          <w:p w14:paraId="0BFA7ECA" w14:textId="77777777" w:rsidR="00652097" w:rsidRDefault="00652097" w:rsidP="00AD45FA">
            <w:pPr>
              <w:pStyle w:val="ListParagraph"/>
              <w:numPr>
                <w:ilvl w:val="0"/>
                <w:numId w:val="14"/>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 ≥ k2: 100 bodova</w:t>
            </w:r>
          </w:p>
          <w:p w14:paraId="340D66EE" w14:textId="77777777" w:rsidR="00652097" w:rsidRDefault="00652097" w:rsidP="00AD45FA">
            <w:pPr>
              <w:jc w:val="both"/>
              <w:rPr>
                <w:rFonts w:ascii="Times New Roman" w:eastAsia="Times New Roman" w:hAnsi="Times New Roman" w:cs="Times New Roman"/>
                <w:i/>
                <w:iCs/>
                <w:sz w:val="24"/>
                <w:szCs w:val="24"/>
                <w:u w:val="single"/>
                <w:lang w:eastAsia="hr-HR"/>
              </w:rPr>
            </w:pPr>
            <w:r>
              <w:rPr>
                <w:rFonts w:ascii="Times New Roman" w:eastAsia="Times New Roman" w:hAnsi="Times New Roman" w:cs="Times New Roman"/>
                <w:i/>
                <w:iCs/>
                <w:sz w:val="24"/>
                <w:szCs w:val="24"/>
                <w:u w:val="single"/>
                <w:lang w:eastAsia="hr-HR"/>
              </w:rPr>
              <w:t xml:space="preserve">Kriterij </w:t>
            </w:r>
            <w:r>
              <w:rPr>
                <w:rFonts w:ascii="Times New Roman" w:eastAsia="Times New Roman" w:hAnsi="Times New Roman" w:cs="Times New Roman"/>
                <w:i/>
                <w:iCs/>
                <w:sz w:val="24"/>
                <w:szCs w:val="24"/>
                <w:u w:val="single"/>
              </w:rPr>
              <w:t>1.</w:t>
            </w:r>
            <w:r>
              <w:rPr>
                <w:rFonts w:ascii="Times New Roman" w:eastAsia="Times New Roman" w:hAnsi="Times New Roman" w:cs="Times New Roman"/>
                <w:i/>
                <w:iCs/>
                <w:sz w:val="24"/>
                <w:szCs w:val="24"/>
                <w:u w:val="single"/>
                <w:lang w:eastAsia="hr-HR"/>
              </w:rPr>
              <w:t>1</w:t>
            </w:r>
            <w:r>
              <w:rPr>
                <w:rFonts w:ascii="Times New Roman" w:eastAsia="Times New Roman" w:hAnsi="Times New Roman" w:cs="Times New Roman"/>
                <w:i/>
                <w:iCs/>
                <w:sz w:val="24"/>
                <w:szCs w:val="24"/>
                <w:u w:val="single"/>
              </w:rPr>
              <w:t>.</w:t>
            </w:r>
            <w:r>
              <w:rPr>
                <w:rFonts w:ascii="Times New Roman" w:eastAsia="Times New Roman" w:hAnsi="Times New Roman" w:cs="Times New Roman"/>
                <w:i/>
                <w:iCs/>
                <w:sz w:val="24"/>
                <w:szCs w:val="24"/>
                <w:u w:val="single"/>
                <w:lang w:eastAsia="hr-HR"/>
              </w:rPr>
              <w:t xml:space="preserve"> = 0,10 * broj bodova pokazatelja</w:t>
            </w:r>
          </w:p>
          <w:p w14:paraId="751039B8" w14:textId="734A33AF" w:rsidR="00652097" w:rsidRPr="003D5FD6" w:rsidRDefault="00652097" w:rsidP="003D5FD6">
            <w:pPr>
              <w:pStyle w:val="NormalWeb"/>
              <w:spacing w:line="276" w:lineRule="auto"/>
              <w:contextualSpacing/>
              <w:jc w:val="both"/>
              <w:rPr>
                <w:b/>
                <w:u w:val="single"/>
              </w:rPr>
            </w:pPr>
            <w:r w:rsidRPr="00AE2107">
              <w:rPr>
                <w:b/>
                <w:u w:val="single"/>
              </w:rPr>
              <w:t>O</w:t>
            </w:r>
            <w:r>
              <w:rPr>
                <w:b/>
                <w:u w:val="single"/>
              </w:rPr>
              <w:t>cjenjivanje projektnih prijedloga</w:t>
            </w:r>
            <w:r w:rsidRPr="00AE2107">
              <w:rPr>
                <w:b/>
                <w:u w:val="single"/>
              </w:rPr>
              <w:t xml:space="preserve"> koji će se provoditi u okviru investicijskog modela B:</w:t>
            </w:r>
          </w:p>
          <w:p w14:paraId="7C9B766A" w14:textId="77777777" w:rsidR="00652097" w:rsidRDefault="00652097" w:rsidP="00AD45FA">
            <w:pPr>
              <w:pStyle w:val="NormalWeb"/>
              <w:spacing w:before="0" w:beforeAutospacing="0" w:after="200" w:afterAutospacing="0" w:line="276" w:lineRule="auto"/>
              <w:contextualSpacing/>
              <w:jc w:val="both"/>
            </w:pPr>
            <w:r w:rsidRPr="00AE2107">
              <w:lastRenderedPageBreak/>
              <w:t>k = (vlastita sredstva JLRS-ova) / prihvatljivi troškovi</w:t>
            </w:r>
            <w:r>
              <w:t xml:space="preserve"> projekta) (%)</w:t>
            </w:r>
          </w:p>
          <w:p w14:paraId="65ACD15A" w14:textId="731AC0B5" w:rsidR="00652097" w:rsidRPr="00AE2107" w:rsidRDefault="00652097" w:rsidP="00AD45FA">
            <w:pPr>
              <w:pStyle w:val="NormalWeb"/>
              <w:spacing w:before="0" w:beforeAutospacing="0" w:after="200" w:afterAutospacing="0" w:line="276" w:lineRule="auto"/>
              <w:contextualSpacing/>
              <w:jc w:val="both"/>
            </w:pPr>
            <w:r w:rsidRPr="00AE2107">
              <w:t>k1 = donji prag za bodovanje (%) = 20%</w:t>
            </w:r>
            <w:r w:rsidRPr="00AE2107">
              <w:br/>
              <w:t xml:space="preserve">k2 = gornji prag za bodovanje (%) = 35% </w:t>
            </w:r>
          </w:p>
          <w:p w14:paraId="31E868ED" w14:textId="77777777" w:rsidR="00652097" w:rsidRPr="00AE2107" w:rsidRDefault="00652097" w:rsidP="00AD45FA">
            <w:pPr>
              <w:pStyle w:val="NormalWeb"/>
              <w:spacing w:line="276" w:lineRule="auto"/>
            </w:pPr>
            <w:r w:rsidRPr="00AE2107">
              <w:t xml:space="preserve">Doprinos kriteriju ocjenjivati će se na temelju bodova pokazatelja: </w:t>
            </w:r>
          </w:p>
          <w:p w14:paraId="3C0E0FE9" w14:textId="77777777" w:rsidR="00652097" w:rsidRPr="00AE2107" w:rsidRDefault="00652097" w:rsidP="00AD45FA">
            <w:pPr>
              <w:pStyle w:val="NormalWeb"/>
              <w:numPr>
                <w:ilvl w:val="0"/>
                <w:numId w:val="81"/>
              </w:numPr>
              <w:spacing w:before="0" w:beforeAutospacing="0" w:after="200" w:afterAutospacing="0" w:line="276" w:lineRule="auto"/>
              <w:ind w:left="641" w:hanging="357"/>
              <w:contextualSpacing/>
            </w:pPr>
            <w:r w:rsidRPr="00AE2107">
              <w:t xml:space="preserve">ako je k ≤ k1: 0 bodova </w:t>
            </w:r>
          </w:p>
          <w:p w14:paraId="02851FE3" w14:textId="77777777" w:rsidR="00652097" w:rsidRPr="00AE2107" w:rsidRDefault="00652097" w:rsidP="00AD45FA">
            <w:pPr>
              <w:pStyle w:val="NormalWeb"/>
              <w:numPr>
                <w:ilvl w:val="0"/>
                <w:numId w:val="81"/>
              </w:numPr>
              <w:spacing w:before="0" w:beforeAutospacing="0" w:after="200" w:afterAutospacing="0" w:line="276" w:lineRule="auto"/>
              <w:ind w:left="641" w:hanging="357"/>
              <w:contextualSpacing/>
            </w:pPr>
            <w:r w:rsidRPr="00AE2107">
              <w:t xml:space="preserve">ako je k1 &lt; k &lt; k2: k / k2 * 100 bodova </w:t>
            </w:r>
          </w:p>
          <w:p w14:paraId="4824EA75" w14:textId="77777777" w:rsidR="00652097" w:rsidRDefault="00652097" w:rsidP="00AD45FA">
            <w:pPr>
              <w:pStyle w:val="NormalWeb"/>
              <w:numPr>
                <w:ilvl w:val="0"/>
                <w:numId w:val="81"/>
              </w:numPr>
              <w:spacing w:before="0" w:beforeAutospacing="0" w:after="200" w:afterAutospacing="0" w:line="276" w:lineRule="auto"/>
              <w:ind w:left="641" w:hanging="357"/>
              <w:contextualSpacing/>
            </w:pPr>
            <w:r w:rsidRPr="00AE2107">
              <w:t xml:space="preserve">ako je k ≥ k2: 100 bodova </w:t>
            </w:r>
          </w:p>
          <w:p w14:paraId="42B0843B" w14:textId="77777777" w:rsidR="00652097" w:rsidRPr="00AE2107" w:rsidRDefault="00652097" w:rsidP="00AD45FA">
            <w:pPr>
              <w:pStyle w:val="NormalWeb"/>
              <w:spacing w:before="0" w:beforeAutospacing="0" w:after="200" w:afterAutospacing="0" w:line="276" w:lineRule="auto"/>
              <w:ind w:left="641"/>
              <w:contextualSpacing/>
            </w:pPr>
          </w:p>
          <w:p w14:paraId="64F9020E" w14:textId="259DDA05" w:rsidR="00652097" w:rsidRPr="00AE2107" w:rsidRDefault="00652097" w:rsidP="00AD45FA">
            <w:pPr>
              <w:pStyle w:val="NormalWeb"/>
              <w:spacing w:after="200" w:afterAutospacing="0" w:line="276" w:lineRule="auto"/>
              <w:rPr>
                <w:i/>
                <w:u w:val="single"/>
              </w:rPr>
            </w:pPr>
            <w:r w:rsidRPr="00AE2107">
              <w:rPr>
                <w:i/>
                <w:u w:val="single"/>
              </w:rPr>
              <w:t xml:space="preserve">Kriterij 1.1. = 0,10 * broj bodova pokazatelja </w:t>
            </w:r>
          </w:p>
        </w:tc>
        <w:tc>
          <w:tcPr>
            <w:tcW w:w="1291" w:type="pct"/>
            <w:gridSpan w:val="3"/>
          </w:tcPr>
          <w:p w14:paraId="3FD0CC3F" w14:textId="19931BE1" w:rsidR="00652097" w:rsidRDefault="00652097" w:rsidP="000177BE">
            <w:pPr>
              <w:jc w:val="center"/>
              <w:rPr>
                <w:rFonts w:ascii="Times New Roman" w:eastAsia="SimSun" w:hAnsi="Times New Roman" w:cs="Times New Roman"/>
                <w:sz w:val="24"/>
                <w:szCs w:val="24"/>
                <w:lang w:eastAsia="hr-HR"/>
              </w:rPr>
            </w:pPr>
            <w:r>
              <w:rPr>
                <w:rFonts w:ascii="Times New Roman" w:hAnsi="Times New Roman" w:cs="Times New Roman"/>
                <w:sz w:val="24"/>
                <w:szCs w:val="24"/>
              </w:rPr>
              <w:lastRenderedPageBreak/>
              <w:t>10</w:t>
            </w:r>
          </w:p>
        </w:tc>
        <w:tc>
          <w:tcPr>
            <w:tcW w:w="1368" w:type="pct"/>
          </w:tcPr>
          <w:p w14:paraId="48385BB6"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Prijavni obrazac – Kartica Sažetak proračuna</w:t>
            </w:r>
          </w:p>
          <w:p w14:paraId="35233241" w14:textId="77777777" w:rsidR="00652097" w:rsidRDefault="00652097" w:rsidP="000177BE">
            <w:pPr>
              <w:spacing w:after="0"/>
              <w:jc w:val="center"/>
              <w:rPr>
                <w:rFonts w:ascii="Times New Roman" w:eastAsia="SimSun" w:hAnsi="Times New Roman" w:cs="Times New Roman"/>
                <w:sz w:val="24"/>
                <w:szCs w:val="24"/>
                <w:lang w:eastAsia="hr-HR"/>
              </w:rPr>
            </w:pPr>
          </w:p>
          <w:p w14:paraId="224BB8FD"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Ugovor o JPP-u (primjenjivo za projekte u okviru investicijskog modela C)</w:t>
            </w:r>
          </w:p>
          <w:p w14:paraId="4E047F6D" w14:textId="77777777" w:rsidR="00652097" w:rsidRDefault="00652097" w:rsidP="000177BE">
            <w:pPr>
              <w:spacing w:after="0"/>
              <w:jc w:val="center"/>
              <w:rPr>
                <w:rFonts w:ascii="Times New Roman" w:eastAsia="SimSun" w:hAnsi="Times New Roman" w:cs="Times New Roman"/>
                <w:sz w:val="24"/>
                <w:szCs w:val="24"/>
                <w:lang w:eastAsia="hr-HR"/>
              </w:rPr>
            </w:pPr>
          </w:p>
          <w:p w14:paraId="1D99574F"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Investicijska studija</w:t>
            </w:r>
          </w:p>
        </w:tc>
      </w:tr>
      <w:tr w:rsidR="00652097" w14:paraId="309DBD90" w14:textId="77777777" w:rsidTr="00652097">
        <w:tc>
          <w:tcPr>
            <w:tcW w:w="141" w:type="pct"/>
            <w:vMerge/>
            <w:shd w:val="clear" w:color="auto" w:fill="0093DD"/>
          </w:tcPr>
          <w:p w14:paraId="7683D9B4"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3B43B4F8" w14:textId="77777777" w:rsidR="00652097" w:rsidRDefault="00652097" w:rsidP="000177BE">
            <w:pPr>
              <w:tabs>
                <w:tab w:val="left" w:pos="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1.2. Prosječna potpora po krajnjem korisniku</w:t>
            </w:r>
          </w:p>
          <w:p w14:paraId="2F825B32" w14:textId="77777777" w:rsidR="00652097" w:rsidRDefault="00652097" w:rsidP="000177BE">
            <w:pPr>
              <w:tabs>
                <w:tab w:val="left" w:pos="0"/>
              </w:tabs>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 xml:space="preserve">Doprinos kriteriju ocjenjivati će se prema </w:t>
            </w:r>
            <w:r>
              <w:rPr>
                <w:rFonts w:ascii="Times New Roman" w:eastAsia="Cambria" w:hAnsi="Times New Roman" w:cs="Times New Roman"/>
                <w:sz w:val="24"/>
                <w:szCs w:val="24"/>
                <w:lang w:eastAsia="hr-HR"/>
              </w:rPr>
              <w:lastRenderedPageBreak/>
              <w:t xml:space="preserve">iznosu prihvatljive prosječne potpore po krajnjem korisniku u NGA bijelim područjima. Prihvatljiva prosječna potpora računa se kao kvocijent ukupnog iznosa traženih bespovratnih sredstava i ukupnog </w:t>
            </w:r>
            <w:bookmarkStart w:id="126" w:name="_Hlk496530630"/>
            <w:r>
              <w:rPr>
                <w:rFonts w:ascii="Times New Roman" w:eastAsia="Cambria" w:hAnsi="Times New Roman" w:cs="Times New Roman"/>
                <w:sz w:val="24"/>
                <w:szCs w:val="24"/>
                <w:lang w:eastAsia="hr-HR"/>
              </w:rPr>
              <w:t>zbroja stanova, poslovnih i javnih korisnika</w:t>
            </w:r>
            <w:bookmarkEnd w:id="126"/>
            <w:r>
              <w:rPr>
                <w:rFonts w:ascii="Times New Roman" w:eastAsia="Cambria" w:hAnsi="Times New Roman" w:cs="Times New Roman"/>
                <w:sz w:val="24"/>
                <w:szCs w:val="24"/>
                <w:lang w:eastAsia="hr-HR"/>
              </w:rPr>
              <w:t xml:space="preserve"> u NGA bijelim područjima.</w:t>
            </w:r>
          </w:p>
          <w:p w14:paraId="36F1637B"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133" w:type="pct"/>
          </w:tcPr>
          <w:p w14:paraId="6582491D" w14:textId="4623D4C4" w:rsidR="00652097" w:rsidRDefault="00652097" w:rsidP="0017508E">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 Prosječni iznos potpore po krajnjem korisniku</w:t>
            </w:r>
            <w:r w:rsidR="0017508E">
              <w:rPr>
                <w:rFonts w:ascii="Times New Roman" w:eastAsia="Times New Roman" w:hAnsi="Times New Roman" w:cs="Times New Roman"/>
                <w:sz w:val="24"/>
                <w:szCs w:val="24"/>
                <w:lang w:eastAsia="hr-HR"/>
              </w:rPr>
              <w:t xml:space="preserve"> (</w:t>
            </w:r>
            <w:r w:rsidR="0017508E" w:rsidRPr="0017508E">
              <w:rPr>
                <w:rFonts w:ascii="Times New Roman" w:eastAsia="Times New Roman" w:hAnsi="Times New Roman" w:cs="Times New Roman"/>
                <w:sz w:val="24"/>
                <w:szCs w:val="24"/>
                <w:lang w:eastAsia="hr-HR"/>
              </w:rPr>
              <w:t xml:space="preserve">k = ukupni iznos traženih bespovratnih sredstava / ukupni zbroj </w:t>
            </w:r>
            <w:r w:rsidR="0017508E" w:rsidRPr="0017508E">
              <w:rPr>
                <w:rFonts w:ascii="Times New Roman" w:eastAsia="Times New Roman" w:hAnsi="Times New Roman" w:cs="Times New Roman"/>
                <w:sz w:val="24"/>
                <w:szCs w:val="24"/>
                <w:lang w:eastAsia="hr-HR"/>
              </w:rPr>
              <w:lastRenderedPageBreak/>
              <w:t>stanova, poslovnih i javnih korisnika u NGA bijelim područjima</w:t>
            </w:r>
            <w:r w:rsidR="0017508E">
              <w:rPr>
                <w:rFonts w:ascii="Times New Roman" w:eastAsia="Times New Roman" w:hAnsi="Times New Roman" w:cs="Times New Roman"/>
                <w:sz w:val="24"/>
                <w:szCs w:val="24"/>
                <w:lang w:eastAsia="hr-HR"/>
              </w:rPr>
              <w:t>)</w:t>
            </w:r>
          </w:p>
          <w:p w14:paraId="523BB8CC" w14:textId="77777777" w:rsidR="00652097" w:rsidRDefault="00652097" w:rsidP="00AD45FA">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k1 = gornji prag za bodovanje = 8.000 kn/krajnji korisnik</w:t>
            </w:r>
          </w:p>
          <w:p w14:paraId="582D4D17" w14:textId="77777777" w:rsidR="00652097" w:rsidRDefault="00652097" w:rsidP="00AD45FA">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k2 = donji prag za bodovanje = 4.000 kn/krajnji korisnik</w:t>
            </w:r>
          </w:p>
          <w:p w14:paraId="5CF3432C" w14:textId="77777777" w:rsidR="00652097" w:rsidRDefault="00652097" w:rsidP="00AD45FA">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Doprinos kriteriju ocjenjivati će se na temelju bodova pokazatelja:</w:t>
            </w:r>
          </w:p>
          <w:p w14:paraId="7B64C453" w14:textId="1F7E6156" w:rsidR="00652097" w:rsidRDefault="00652097" w:rsidP="00AD45FA">
            <w:pPr>
              <w:pStyle w:val="ListParagraph"/>
              <w:numPr>
                <w:ilvl w:val="0"/>
                <w:numId w:val="38"/>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je </w:t>
            </w:r>
            <w:r w:rsidR="004F1F25">
              <w:rPr>
                <w:rFonts w:ascii="Times New Roman" w:eastAsia="Times New Roman" w:hAnsi="Times New Roman" w:cs="Times New Roman"/>
                <w:sz w:val="24"/>
                <w:szCs w:val="24"/>
                <w:lang w:eastAsia="hr-HR"/>
              </w:rPr>
              <w:t xml:space="preserve">k </w:t>
            </w:r>
            <w:r>
              <w:rPr>
                <w:rFonts w:ascii="Times New Roman" w:eastAsia="Times New Roman" w:hAnsi="Times New Roman" w:cs="Times New Roman"/>
                <w:sz w:val="24"/>
                <w:szCs w:val="24"/>
                <w:lang w:eastAsia="hr-HR"/>
              </w:rPr>
              <w:t>&gt;</w:t>
            </w:r>
            <w:r w:rsidR="004F1F25">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1: 0 bodova</w:t>
            </w:r>
          </w:p>
          <w:p w14:paraId="63CCA015" w14:textId="16F8A71E" w:rsidR="00652097" w:rsidRDefault="00652097" w:rsidP="004F1F25">
            <w:pPr>
              <w:pStyle w:val="ListParagraph"/>
              <w:numPr>
                <w:ilvl w:val="0"/>
                <w:numId w:val="38"/>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je </w:t>
            </w:r>
            <w:r w:rsidR="004F1F25">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1</w:t>
            </w:r>
            <w:r w:rsidR="004F1F25">
              <w:rPr>
                <w:rFonts w:ascii="Times New Roman" w:eastAsia="Times New Roman" w:hAnsi="Times New Roman" w:cs="Times New Roman"/>
                <w:sz w:val="24"/>
                <w:szCs w:val="24"/>
                <w:lang w:eastAsia="hr-HR"/>
              </w:rPr>
              <w:t xml:space="preserve"> </w:t>
            </w:r>
            <w:r w:rsidR="004F1F25" w:rsidRPr="004F1F25">
              <w:rPr>
                <w:rFonts w:ascii="Times New Roman" w:eastAsia="Times New Roman" w:hAnsi="Times New Roman" w:cs="Times New Roman" w:hint="eastAsia"/>
                <w:sz w:val="24"/>
                <w:szCs w:val="24"/>
                <w:lang w:eastAsia="hr-HR"/>
              </w:rPr>
              <w:t>≥</w:t>
            </w:r>
            <w:r w:rsidR="004F1F25">
              <w:rPr>
                <w:rFonts w:ascii="Times New Roman" w:eastAsia="Times New Roman" w:hAnsi="Times New Roman" w:cs="Times New Roman"/>
                <w:sz w:val="24"/>
                <w:szCs w:val="24"/>
                <w:lang w:eastAsia="hr-HR"/>
              </w:rPr>
              <w:t xml:space="preserve"> k </w:t>
            </w:r>
            <w:r>
              <w:rPr>
                <w:rFonts w:ascii="Times New Roman" w:eastAsia="Times New Roman" w:hAnsi="Times New Roman" w:cs="Times New Roman"/>
                <w:sz w:val="24"/>
                <w:szCs w:val="24"/>
                <w:lang w:eastAsia="hr-HR"/>
              </w:rPr>
              <w:t>&gt;</w:t>
            </w:r>
            <w:r w:rsidR="004F1F25">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2: (</w:t>
            </w:r>
            <w:r w:rsidR="004F1F25">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1</w:t>
            </w:r>
            <w:r w:rsidR="004F1F25">
              <w:rPr>
                <w:rFonts w:ascii="Times New Roman" w:eastAsia="Times New Roman" w:hAnsi="Times New Roman" w:cs="Times New Roman"/>
                <w:sz w:val="24"/>
                <w:szCs w:val="24"/>
                <w:lang w:eastAsia="hr-HR"/>
              </w:rPr>
              <w:t xml:space="preserve"> – k</w:t>
            </w:r>
            <w:r>
              <w:rPr>
                <w:rFonts w:ascii="Times New Roman" w:eastAsia="Times New Roman" w:hAnsi="Times New Roman" w:cs="Times New Roman"/>
                <w:sz w:val="24"/>
                <w:szCs w:val="24"/>
                <w:lang w:eastAsia="hr-HR"/>
              </w:rPr>
              <w:t>)</w:t>
            </w:r>
            <w:r w:rsidR="00392A1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r w:rsidR="00392A1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r w:rsidR="004F1F25">
              <w:rPr>
                <w:rFonts w:ascii="Times New Roman" w:eastAsia="Times New Roman" w:hAnsi="Times New Roman" w:cs="Times New Roman"/>
                <w:sz w:val="24"/>
                <w:szCs w:val="24"/>
                <w:lang w:eastAsia="hr-HR"/>
              </w:rPr>
              <w:t>k1 – k</w:t>
            </w:r>
            <w:r>
              <w:rPr>
                <w:rFonts w:ascii="Times New Roman" w:eastAsia="Times New Roman" w:hAnsi="Times New Roman" w:cs="Times New Roman"/>
                <w:sz w:val="24"/>
                <w:szCs w:val="24"/>
                <w:lang w:eastAsia="hr-HR"/>
              </w:rPr>
              <w:t>2)*100 bodova</w:t>
            </w:r>
          </w:p>
          <w:p w14:paraId="3C263041" w14:textId="353DED27" w:rsidR="00652097" w:rsidRDefault="00652097" w:rsidP="004F1F25">
            <w:pPr>
              <w:pStyle w:val="ListParagraph"/>
              <w:numPr>
                <w:ilvl w:val="0"/>
                <w:numId w:val="38"/>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ako je </w:t>
            </w:r>
            <w:r w:rsidR="004F1F25">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2</w:t>
            </w:r>
            <w:r w:rsidR="004F1F25">
              <w:rPr>
                <w:rFonts w:ascii="Times New Roman" w:eastAsia="Times New Roman" w:hAnsi="Times New Roman" w:cs="Times New Roman"/>
                <w:sz w:val="24"/>
                <w:szCs w:val="24"/>
                <w:lang w:eastAsia="hr-HR"/>
              </w:rPr>
              <w:t xml:space="preserve"> </w:t>
            </w:r>
            <w:r w:rsidR="004F1F25" w:rsidRPr="004F1F25">
              <w:rPr>
                <w:rFonts w:ascii="Times New Roman" w:eastAsia="Times New Roman" w:hAnsi="Times New Roman" w:cs="Times New Roman" w:hint="eastAsia"/>
                <w:sz w:val="24"/>
                <w:szCs w:val="24"/>
                <w:lang w:eastAsia="hr-HR"/>
              </w:rPr>
              <w:t>≥</w:t>
            </w:r>
            <w:r w:rsidR="004F1F25">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 100 bodova</w:t>
            </w:r>
          </w:p>
          <w:p w14:paraId="2015F34D" w14:textId="77777777" w:rsidR="00652097" w:rsidRDefault="00652097" w:rsidP="00AD45FA">
            <w:pPr>
              <w:rPr>
                <w:rFonts w:ascii="Times New Roman" w:eastAsia="SimSun" w:hAnsi="Times New Roman" w:cs="Times New Roman"/>
                <w:sz w:val="24"/>
                <w:szCs w:val="24"/>
                <w:lang w:eastAsia="hr-HR"/>
              </w:rPr>
            </w:pPr>
            <w:r>
              <w:rPr>
                <w:rFonts w:ascii="Times New Roman" w:eastAsia="Times New Roman" w:hAnsi="Times New Roman" w:cs="Times New Roman"/>
                <w:i/>
                <w:iCs/>
                <w:sz w:val="24"/>
                <w:szCs w:val="24"/>
                <w:u w:val="single"/>
                <w:lang w:eastAsia="hr-HR"/>
              </w:rPr>
              <w:t>Kriterij 1.2. = 0,05* broj bodova pokazatelja</w:t>
            </w:r>
            <w:r>
              <w:rPr>
                <w:rFonts w:eastAsia="Times New Roman"/>
                <w:i/>
                <w:iCs/>
                <w:u w:val="single"/>
                <w:lang w:eastAsia="hr-HR"/>
              </w:rPr>
              <w:t xml:space="preserve">  </w:t>
            </w:r>
          </w:p>
        </w:tc>
        <w:tc>
          <w:tcPr>
            <w:tcW w:w="1291" w:type="pct"/>
            <w:gridSpan w:val="3"/>
          </w:tcPr>
          <w:p w14:paraId="0523819B"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5</w:t>
            </w:r>
          </w:p>
        </w:tc>
        <w:tc>
          <w:tcPr>
            <w:tcW w:w="1368" w:type="pct"/>
          </w:tcPr>
          <w:p w14:paraId="3E2FC65D"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Prijavni obrazac – Kartica Sažetak proračuna</w:t>
            </w:r>
          </w:p>
          <w:p w14:paraId="49D9BA52" w14:textId="77777777" w:rsidR="00652097" w:rsidRDefault="00652097" w:rsidP="000177BE">
            <w:pPr>
              <w:spacing w:after="0"/>
              <w:jc w:val="center"/>
              <w:rPr>
                <w:rFonts w:ascii="Times New Roman" w:eastAsia="SimSun" w:hAnsi="Times New Roman" w:cs="Times New Roman"/>
                <w:sz w:val="24"/>
                <w:szCs w:val="24"/>
                <w:lang w:eastAsia="hr-HR"/>
              </w:rPr>
            </w:pPr>
          </w:p>
          <w:p w14:paraId="40CDC224"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tc>
      </w:tr>
      <w:tr w:rsidR="00652097" w14:paraId="493CBEEA" w14:textId="77777777" w:rsidTr="00652097">
        <w:trPr>
          <w:trHeight w:val="213"/>
        </w:trPr>
        <w:tc>
          <w:tcPr>
            <w:tcW w:w="141" w:type="pct"/>
            <w:vMerge/>
            <w:shd w:val="clear" w:color="auto" w:fill="0093DD"/>
          </w:tcPr>
          <w:p w14:paraId="2E7E1907"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val="restart"/>
          </w:tcPr>
          <w:p w14:paraId="3692E19C" w14:textId="77777777" w:rsidR="00652097" w:rsidRDefault="00652097" w:rsidP="000177BE">
            <w:pPr>
              <w:tabs>
                <w:tab w:val="left" w:pos="0"/>
              </w:tabs>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3BE5DCC3" w14:textId="77777777" w:rsidR="00652097" w:rsidRDefault="00652097" w:rsidP="000177BE">
            <w:pPr>
              <w:tabs>
                <w:tab w:val="left" w:pos="6047"/>
              </w:tabs>
              <w:jc w:val="center"/>
              <w:outlineLvl w:val="1"/>
              <w:rPr>
                <w:rFonts w:ascii="Lucida Sans Unicode" w:eastAsia="SimSun" w:hAnsi="Lucida Sans Unicode" w:cs="Lucida Sans Unicode"/>
                <w:sz w:val="24"/>
                <w:szCs w:val="24"/>
                <w:lang w:eastAsia="hr-HR"/>
              </w:rPr>
            </w:pPr>
          </w:p>
        </w:tc>
        <w:tc>
          <w:tcPr>
            <w:tcW w:w="663" w:type="pct"/>
          </w:tcPr>
          <w:p w14:paraId="7C52FC6D" w14:textId="3F8A3524"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1.1. – minimalno 6 bodova</w:t>
            </w:r>
          </w:p>
        </w:tc>
        <w:tc>
          <w:tcPr>
            <w:tcW w:w="628" w:type="pct"/>
            <w:gridSpan w:val="2"/>
            <w:vMerge w:val="restart"/>
          </w:tcPr>
          <w:p w14:paraId="16AAEEC4" w14:textId="1C72BA03"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sveukupno – 9 bodova</w:t>
            </w:r>
          </w:p>
        </w:tc>
        <w:tc>
          <w:tcPr>
            <w:tcW w:w="1368" w:type="pct"/>
            <w:vMerge w:val="restart"/>
          </w:tcPr>
          <w:p w14:paraId="369690C6" w14:textId="77777777" w:rsidR="00652097" w:rsidRDefault="00652097" w:rsidP="000177BE">
            <w:pPr>
              <w:jc w:val="center"/>
              <w:rPr>
                <w:rFonts w:ascii="Times New Roman" w:eastAsia="SimSun" w:hAnsi="Times New Roman" w:cs="Times New Roman"/>
                <w:sz w:val="24"/>
                <w:szCs w:val="24"/>
                <w:lang w:eastAsia="hr-HR"/>
              </w:rPr>
            </w:pPr>
          </w:p>
        </w:tc>
      </w:tr>
      <w:tr w:rsidR="00652097" w14:paraId="23B87C06" w14:textId="77777777" w:rsidTr="00652097">
        <w:trPr>
          <w:trHeight w:val="213"/>
        </w:trPr>
        <w:tc>
          <w:tcPr>
            <w:tcW w:w="141" w:type="pct"/>
            <w:vMerge/>
            <w:shd w:val="clear" w:color="auto" w:fill="0093DD"/>
          </w:tcPr>
          <w:p w14:paraId="3A74FFAF"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3581ACE6"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4AD2C29B" w14:textId="77777777" w:rsidR="00652097" w:rsidRDefault="00652097" w:rsidP="000177BE">
            <w:pPr>
              <w:tabs>
                <w:tab w:val="left" w:pos="6047"/>
              </w:tabs>
              <w:jc w:val="center"/>
              <w:outlineLvl w:val="1"/>
              <w:rPr>
                <w:rFonts w:ascii="Lucida Sans Unicode" w:eastAsia="SimSun" w:hAnsi="Lucida Sans Unicode" w:cs="Lucida Sans Unicode"/>
                <w:sz w:val="24"/>
                <w:szCs w:val="24"/>
                <w:lang w:eastAsia="hr-HR"/>
              </w:rPr>
            </w:pPr>
          </w:p>
        </w:tc>
        <w:tc>
          <w:tcPr>
            <w:tcW w:w="663" w:type="pct"/>
          </w:tcPr>
          <w:p w14:paraId="12807FFD"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1.2. – minimalno 3 boda</w:t>
            </w:r>
          </w:p>
        </w:tc>
        <w:tc>
          <w:tcPr>
            <w:tcW w:w="628" w:type="pct"/>
            <w:gridSpan w:val="2"/>
            <w:vMerge/>
          </w:tcPr>
          <w:p w14:paraId="66BAD1EB" w14:textId="77777777" w:rsidR="00652097" w:rsidRDefault="00652097" w:rsidP="000177BE">
            <w:pPr>
              <w:jc w:val="center"/>
              <w:rPr>
                <w:rFonts w:ascii="Times New Roman" w:eastAsia="SimSun" w:hAnsi="Times New Roman" w:cs="Times New Roman"/>
                <w:sz w:val="24"/>
                <w:szCs w:val="24"/>
                <w:lang w:eastAsia="hr-HR"/>
              </w:rPr>
            </w:pPr>
          </w:p>
        </w:tc>
        <w:tc>
          <w:tcPr>
            <w:tcW w:w="1368" w:type="pct"/>
            <w:vMerge/>
          </w:tcPr>
          <w:p w14:paraId="28140960" w14:textId="77777777" w:rsidR="00652097" w:rsidRDefault="00652097" w:rsidP="000177BE">
            <w:pPr>
              <w:jc w:val="center"/>
              <w:rPr>
                <w:rFonts w:ascii="Times New Roman" w:eastAsia="SimSun" w:hAnsi="Times New Roman" w:cs="Times New Roman"/>
                <w:sz w:val="24"/>
                <w:szCs w:val="24"/>
                <w:lang w:eastAsia="hr-HR"/>
              </w:rPr>
            </w:pPr>
          </w:p>
        </w:tc>
      </w:tr>
      <w:tr w:rsidR="00652097" w14:paraId="4372A795" w14:textId="77777777" w:rsidTr="00652097">
        <w:trPr>
          <w:trHeight w:val="350"/>
        </w:trPr>
        <w:tc>
          <w:tcPr>
            <w:tcW w:w="141" w:type="pct"/>
            <w:vMerge/>
            <w:shd w:val="clear" w:color="auto" w:fill="0093DD"/>
          </w:tcPr>
          <w:p w14:paraId="777AA4FA"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371810DE"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314BECD7" w14:textId="77777777" w:rsidR="00652097" w:rsidRDefault="00652097" w:rsidP="000177BE">
            <w:pPr>
              <w:tabs>
                <w:tab w:val="left" w:pos="6047"/>
              </w:tabs>
              <w:jc w:val="center"/>
              <w:outlineLvl w:val="1"/>
              <w:rPr>
                <w:rFonts w:ascii="Lucida Sans Unicode" w:eastAsia="SimSun" w:hAnsi="Lucida Sans Unicode" w:cs="Lucida Sans Unicode"/>
                <w:sz w:val="24"/>
                <w:szCs w:val="24"/>
                <w:lang w:eastAsia="hr-HR"/>
              </w:rPr>
            </w:pPr>
          </w:p>
        </w:tc>
        <w:tc>
          <w:tcPr>
            <w:tcW w:w="1291" w:type="pct"/>
            <w:gridSpan w:val="3"/>
          </w:tcPr>
          <w:p w14:paraId="48C9C5ED" w14:textId="35577D4B"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15 bodova</w:t>
            </w:r>
          </w:p>
        </w:tc>
        <w:tc>
          <w:tcPr>
            <w:tcW w:w="1368" w:type="pct"/>
            <w:vMerge/>
          </w:tcPr>
          <w:p w14:paraId="7FBAFC6C" w14:textId="77777777" w:rsidR="00652097" w:rsidRDefault="00652097" w:rsidP="000177BE">
            <w:pPr>
              <w:jc w:val="center"/>
              <w:rPr>
                <w:rFonts w:ascii="Times New Roman" w:eastAsia="SimSun" w:hAnsi="Times New Roman" w:cs="Times New Roman"/>
                <w:sz w:val="24"/>
                <w:szCs w:val="24"/>
                <w:lang w:eastAsia="hr-HR"/>
              </w:rPr>
            </w:pPr>
          </w:p>
        </w:tc>
      </w:tr>
      <w:tr w:rsidR="00652097" w14:paraId="5EC483C1" w14:textId="77777777" w:rsidTr="00652097">
        <w:trPr>
          <w:trHeight w:val="350"/>
        </w:trPr>
        <w:tc>
          <w:tcPr>
            <w:tcW w:w="141" w:type="pct"/>
            <w:vMerge w:val="restart"/>
            <w:shd w:val="clear" w:color="auto" w:fill="0093DD"/>
          </w:tcPr>
          <w:p w14:paraId="1E858CC2" w14:textId="33FF61E6" w:rsidR="00652097" w:rsidRPr="00C846D3" w:rsidRDefault="00652097" w:rsidP="000177BE">
            <w:pPr>
              <w:tabs>
                <w:tab w:val="left" w:pos="0"/>
              </w:tabs>
              <w:jc w:val="both"/>
              <w:rPr>
                <w:rFonts w:ascii="Times New Roman" w:eastAsia="Cambria" w:hAnsi="Times New Roman" w:cs="Times New Roman"/>
                <w:b/>
                <w:bCs/>
                <w:iCs/>
                <w:sz w:val="24"/>
                <w:szCs w:val="24"/>
                <w:lang w:eastAsia="hr-HR"/>
              </w:rPr>
            </w:pPr>
            <w:r w:rsidRPr="00C846D3">
              <w:rPr>
                <w:rFonts w:ascii="Times New Roman" w:eastAsia="Cambria" w:hAnsi="Times New Roman" w:cs="Times New Roman"/>
                <w:b/>
                <w:bCs/>
                <w:iCs/>
                <w:sz w:val="24"/>
                <w:szCs w:val="24"/>
                <w:lang w:eastAsia="hr-HR"/>
              </w:rPr>
              <w:t>2.</w:t>
            </w:r>
          </w:p>
        </w:tc>
        <w:tc>
          <w:tcPr>
            <w:tcW w:w="4859" w:type="pct"/>
            <w:gridSpan w:val="6"/>
            <w:shd w:val="clear" w:color="auto" w:fill="0093DD"/>
          </w:tcPr>
          <w:p w14:paraId="1ACA5250" w14:textId="4C4F1EE9" w:rsidR="00652097" w:rsidRPr="005A2786" w:rsidRDefault="00652097" w:rsidP="000177BE">
            <w:pPr>
              <w:pStyle w:val="NormalWeb"/>
              <w:ind w:left="720"/>
              <w:jc w:val="center"/>
              <w:rPr>
                <w:color w:val="FFFFFF" w:themeColor="background1"/>
              </w:rPr>
            </w:pPr>
            <w:r w:rsidRPr="005A2786">
              <w:rPr>
                <w:b/>
                <w:color w:val="FFFFFF" w:themeColor="background1"/>
              </w:rPr>
              <w:t>Financijska održivost projekta</w:t>
            </w:r>
            <w:r w:rsidRPr="005A2786">
              <w:rPr>
                <w:color w:val="FFFFFF" w:themeColor="background1"/>
              </w:rPr>
              <w:t xml:space="preserve"> (odnosi se na strategiju financiranja po završetku provedbe projekta)</w:t>
            </w:r>
          </w:p>
        </w:tc>
      </w:tr>
      <w:tr w:rsidR="00652097" w14:paraId="44E31C67" w14:textId="77777777" w:rsidTr="00652097">
        <w:trPr>
          <w:trHeight w:val="350"/>
        </w:trPr>
        <w:tc>
          <w:tcPr>
            <w:tcW w:w="141" w:type="pct"/>
            <w:vMerge/>
            <w:shd w:val="clear" w:color="auto" w:fill="0093DD"/>
          </w:tcPr>
          <w:p w14:paraId="3166E645" w14:textId="77777777" w:rsidR="00652097" w:rsidRPr="00C846D3"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79D9055F" w14:textId="2EC62F23"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 xml:space="preserve">2.1. </w:t>
            </w:r>
            <w:r w:rsidR="00D757CC">
              <w:t xml:space="preserve"> </w:t>
            </w:r>
            <w:r w:rsidR="00D757CC" w:rsidRPr="00D757CC">
              <w:rPr>
                <w:rFonts w:ascii="Times New Roman" w:eastAsia="Cambria" w:hAnsi="Times New Roman" w:cs="Times New Roman"/>
                <w:b/>
                <w:bCs/>
                <w:sz w:val="24"/>
                <w:szCs w:val="24"/>
                <w:lang w:eastAsia="hr-HR"/>
              </w:rPr>
              <w:t>Model upravljanja NGA širokopojasnom mrežom izgrađenom u okviru projekta</w:t>
            </w:r>
          </w:p>
          <w:p w14:paraId="539CBCBB" w14:textId="17AD5047" w:rsidR="00652097" w:rsidRPr="00C846D3" w:rsidRDefault="00D757CC" w:rsidP="000177BE">
            <w:pPr>
              <w:tabs>
                <w:tab w:val="left" w:pos="0"/>
              </w:tabs>
              <w:jc w:val="both"/>
              <w:rPr>
                <w:rFonts w:ascii="Times New Roman" w:eastAsia="Cambria" w:hAnsi="Times New Roman" w:cs="Times New Roman"/>
                <w:bCs/>
                <w:iCs/>
                <w:sz w:val="24"/>
                <w:szCs w:val="24"/>
                <w:lang w:eastAsia="hr-HR"/>
              </w:rPr>
            </w:pPr>
            <w:r w:rsidRPr="00D757CC">
              <w:rPr>
                <w:rFonts w:ascii="Times New Roman" w:eastAsia="Cambria" w:hAnsi="Times New Roman" w:cs="Times New Roman"/>
                <w:sz w:val="24"/>
                <w:szCs w:val="24"/>
                <w:lang w:eastAsia="hr-HR"/>
              </w:rPr>
              <w:t>Doprinos kriteriju ocjenjivati će se na temelju modela upravljanja NGA širokopojasnom mrežom izgrađenom u okviru projekta</w:t>
            </w:r>
            <w:r w:rsidR="00652097" w:rsidRPr="00A8309F">
              <w:rPr>
                <w:rFonts w:ascii="Times New Roman" w:eastAsia="Cambria" w:hAnsi="Times New Roman" w:cs="Times New Roman"/>
                <w:color w:val="000000" w:themeColor="text1"/>
                <w:sz w:val="24"/>
                <w:szCs w:val="24"/>
              </w:rPr>
              <w:t>.</w:t>
            </w:r>
          </w:p>
        </w:tc>
        <w:tc>
          <w:tcPr>
            <w:tcW w:w="1133" w:type="pct"/>
          </w:tcPr>
          <w:p w14:paraId="5A6290DA" w14:textId="22ACFC5B" w:rsidR="003D5FD6" w:rsidRDefault="00652097" w:rsidP="00AD45FA">
            <w:pPr>
              <w:spacing w:after="0"/>
              <w:jc w:val="both"/>
              <w:rPr>
                <w:rFonts w:ascii="Times New Roman" w:hAnsi="Times New Roman" w:cs="Times New Roman"/>
                <w:color w:val="202020"/>
                <w:sz w:val="24"/>
                <w:szCs w:val="24"/>
                <w:shd w:val="clear" w:color="auto" w:fill="FFFFFF"/>
              </w:rPr>
            </w:pPr>
            <w:r w:rsidRPr="003D5FD6">
              <w:rPr>
                <w:rFonts w:ascii="Times New Roman" w:hAnsi="Times New Roman" w:cs="Times New Roman"/>
                <w:color w:val="202020"/>
                <w:sz w:val="24"/>
                <w:szCs w:val="24"/>
                <w:shd w:val="clear" w:color="auto" w:fill="FFFFFF"/>
              </w:rPr>
              <w:t xml:space="preserve">5 bodova dobivaju projektni prijedlozi u kojima se nakon izgradnje mreže, </w:t>
            </w:r>
            <w:r w:rsidR="00D757CC" w:rsidRPr="003D5FD6">
              <w:rPr>
                <w:rFonts w:ascii="Times New Roman" w:hAnsi="Times New Roman" w:cs="Times New Roman"/>
                <w:sz w:val="24"/>
                <w:szCs w:val="24"/>
              </w:rPr>
              <w:t xml:space="preserve"> mrežom </w:t>
            </w:r>
            <w:r w:rsidR="00D757CC" w:rsidRPr="003D5FD6">
              <w:rPr>
                <w:rFonts w:ascii="Times New Roman" w:hAnsi="Times New Roman" w:cs="Times New Roman"/>
                <w:color w:val="202020"/>
                <w:sz w:val="24"/>
                <w:szCs w:val="24"/>
                <w:shd w:val="clear" w:color="auto" w:fill="FFFFFF"/>
              </w:rPr>
              <w:t>upravlja isključivo prema veleprodajnom poslovnom modelu</w:t>
            </w:r>
            <w:r w:rsidRPr="003D5FD6">
              <w:rPr>
                <w:rFonts w:ascii="Times New Roman" w:hAnsi="Times New Roman" w:cs="Times New Roman"/>
                <w:color w:val="202020"/>
                <w:sz w:val="24"/>
                <w:szCs w:val="24"/>
                <w:shd w:val="clear" w:color="auto" w:fill="FFFFFF"/>
              </w:rPr>
              <w:t>.</w:t>
            </w:r>
          </w:p>
          <w:p w14:paraId="3F013FB4" w14:textId="64D0256B" w:rsidR="00652097" w:rsidRPr="00C846D3" w:rsidRDefault="003030D8" w:rsidP="003D5FD6">
            <w:pPr>
              <w:tabs>
                <w:tab w:val="left" w:pos="6047"/>
              </w:tabs>
              <w:spacing w:before="200" w:after="120"/>
              <w:jc w:val="both"/>
              <w:outlineLvl w:val="1"/>
              <w:rPr>
                <w:rFonts w:ascii="Times New Roman" w:eastAsia="SimSun" w:hAnsi="Times New Roman" w:cs="Times New Roman"/>
                <w:sz w:val="24"/>
                <w:szCs w:val="24"/>
                <w:lang w:eastAsia="hr-HR"/>
              </w:rPr>
            </w:pPr>
            <w:bookmarkStart w:id="127" w:name="_Toc516131187"/>
            <w:r>
              <w:rPr>
                <w:rFonts w:ascii="Times New Roman" w:hAnsi="Times New Roman" w:cs="Times New Roman"/>
                <w:color w:val="202020"/>
                <w:sz w:val="24"/>
                <w:szCs w:val="24"/>
                <w:shd w:val="clear" w:color="auto" w:fill="FFFFFF"/>
              </w:rPr>
              <w:t xml:space="preserve">Također, </w:t>
            </w:r>
            <w:bookmarkStart w:id="128" w:name="_GoBack"/>
            <w:bookmarkEnd w:id="128"/>
            <w:r w:rsidR="003D5FD6" w:rsidRPr="003D5FD6">
              <w:rPr>
                <w:rFonts w:ascii="Times New Roman" w:hAnsi="Times New Roman" w:cs="Times New Roman"/>
                <w:color w:val="202020"/>
                <w:sz w:val="24"/>
                <w:szCs w:val="24"/>
                <w:shd w:val="clear" w:color="auto" w:fill="FFFFFF"/>
              </w:rPr>
              <w:t xml:space="preserve">5 bodova dobivaju projektni prijedlozi </w:t>
            </w:r>
            <w:r w:rsidR="003D5FD6">
              <w:rPr>
                <w:rFonts w:ascii="Times New Roman" w:hAnsi="Times New Roman" w:cs="Times New Roman"/>
                <w:color w:val="202020"/>
                <w:sz w:val="24"/>
                <w:szCs w:val="24"/>
                <w:shd w:val="clear" w:color="auto" w:fill="FFFFFF"/>
              </w:rPr>
              <w:t>koji primjenjuju investicijski</w:t>
            </w:r>
            <w:r w:rsidR="003D5FD6" w:rsidRPr="003D5FD6">
              <w:rPr>
                <w:rFonts w:ascii="Times New Roman" w:hAnsi="Times New Roman" w:cs="Times New Roman"/>
                <w:color w:val="202020"/>
                <w:sz w:val="24"/>
                <w:szCs w:val="24"/>
                <w:shd w:val="clear" w:color="auto" w:fill="FFFFFF"/>
              </w:rPr>
              <w:t xml:space="preserve"> model B, </w:t>
            </w:r>
            <w:r w:rsidR="003D5FD6">
              <w:rPr>
                <w:rFonts w:ascii="Times New Roman" w:hAnsi="Times New Roman" w:cs="Times New Roman"/>
                <w:color w:val="202020"/>
                <w:sz w:val="24"/>
                <w:szCs w:val="24"/>
                <w:shd w:val="clear" w:color="auto" w:fill="FFFFFF"/>
              </w:rPr>
              <w:t xml:space="preserve">a </w:t>
            </w:r>
            <w:r w:rsidR="003D5FD6" w:rsidRPr="003D5FD6">
              <w:rPr>
                <w:rFonts w:ascii="Times New Roman" w:hAnsi="Times New Roman" w:cs="Times New Roman"/>
                <w:color w:val="202020"/>
                <w:sz w:val="24"/>
                <w:szCs w:val="24"/>
                <w:shd w:val="clear" w:color="auto" w:fill="FFFFFF"/>
              </w:rPr>
              <w:t>u kojem se operatoru javne mreže iznimno dopušta pružanje usluge krajnjim korisnicima iz skupine javnih korisnika.</w:t>
            </w:r>
            <w:bookmarkEnd w:id="127"/>
          </w:p>
        </w:tc>
        <w:tc>
          <w:tcPr>
            <w:tcW w:w="1291" w:type="pct"/>
            <w:gridSpan w:val="3"/>
          </w:tcPr>
          <w:p w14:paraId="2DF5BA34" w14:textId="7158E1BD" w:rsidR="00652097" w:rsidRPr="00C846D3"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5</w:t>
            </w:r>
          </w:p>
        </w:tc>
        <w:tc>
          <w:tcPr>
            <w:tcW w:w="1368" w:type="pct"/>
          </w:tcPr>
          <w:p w14:paraId="6FA50E1D"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Izjava prijavitelja </w:t>
            </w:r>
          </w:p>
          <w:p w14:paraId="46F52040" w14:textId="79C1C260" w:rsidR="00652097" w:rsidRPr="00C846D3"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tc>
      </w:tr>
      <w:tr w:rsidR="00652097" w14:paraId="4C84D583" w14:textId="77777777" w:rsidTr="00652097">
        <w:trPr>
          <w:trHeight w:val="350"/>
        </w:trPr>
        <w:tc>
          <w:tcPr>
            <w:tcW w:w="141" w:type="pct"/>
            <w:vMerge/>
            <w:shd w:val="clear" w:color="auto" w:fill="0093DD"/>
          </w:tcPr>
          <w:p w14:paraId="2D7F361C" w14:textId="77777777" w:rsidR="00652097" w:rsidRPr="00C846D3"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vMerge w:val="restart"/>
          </w:tcPr>
          <w:p w14:paraId="044B9C14" w14:textId="35020659" w:rsidR="00652097" w:rsidRPr="00C846D3" w:rsidRDefault="00652097" w:rsidP="000177BE">
            <w:pPr>
              <w:tabs>
                <w:tab w:val="left" w:pos="0"/>
              </w:tabs>
              <w:jc w:val="both"/>
              <w:rPr>
                <w:rFonts w:ascii="Times New Roman" w:eastAsia="Cambria" w:hAnsi="Times New Roman" w:cs="Times New Roman"/>
                <w:bCs/>
                <w:iCs/>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63AF5ED0" w14:textId="77777777" w:rsidR="00652097" w:rsidRPr="00C846D3"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59D55091" w14:textId="70C836E8" w:rsidR="00652097" w:rsidRPr="00C846D3"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Minimalan broj bodova nije primjenjiv na Kriterij 2.1.</w:t>
            </w:r>
          </w:p>
        </w:tc>
        <w:tc>
          <w:tcPr>
            <w:tcW w:w="1368" w:type="pct"/>
            <w:vMerge w:val="restart"/>
          </w:tcPr>
          <w:p w14:paraId="67809FF1" w14:textId="77777777" w:rsidR="00652097" w:rsidRPr="00C846D3" w:rsidRDefault="00652097" w:rsidP="000177BE">
            <w:pPr>
              <w:jc w:val="center"/>
              <w:rPr>
                <w:rFonts w:ascii="Times New Roman" w:eastAsia="SimSun" w:hAnsi="Times New Roman" w:cs="Times New Roman"/>
                <w:sz w:val="24"/>
                <w:szCs w:val="24"/>
                <w:lang w:eastAsia="hr-HR"/>
              </w:rPr>
            </w:pPr>
          </w:p>
        </w:tc>
      </w:tr>
      <w:tr w:rsidR="00652097" w14:paraId="015B3D20" w14:textId="77777777" w:rsidTr="00652097">
        <w:trPr>
          <w:trHeight w:val="350"/>
        </w:trPr>
        <w:tc>
          <w:tcPr>
            <w:tcW w:w="141" w:type="pct"/>
            <w:vMerge/>
            <w:shd w:val="clear" w:color="auto" w:fill="0093DD"/>
          </w:tcPr>
          <w:p w14:paraId="0D863F64" w14:textId="77777777" w:rsidR="00652097" w:rsidRPr="00C846D3"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vMerge/>
          </w:tcPr>
          <w:p w14:paraId="723AA5FC" w14:textId="77777777" w:rsidR="00652097" w:rsidRPr="00C846D3"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4EFE9966" w14:textId="77777777" w:rsidR="00652097" w:rsidRPr="00C846D3"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184FCAC7" w14:textId="0E3D9421" w:rsidR="00652097" w:rsidRPr="00C846D3"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5 bodova</w:t>
            </w:r>
          </w:p>
        </w:tc>
        <w:tc>
          <w:tcPr>
            <w:tcW w:w="1368" w:type="pct"/>
            <w:vMerge/>
          </w:tcPr>
          <w:p w14:paraId="4822FD46" w14:textId="77777777" w:rsidR="00652097" w:rsidRPr="00C846D3" w:rsidRDefault="00652097" w:rsidP="000177BE">
            <w:pPr>
              <w:jc w:val="center"/>
              <w:rPr>
                <w:rFonts w:ascii="Times New Roman" w:eastAsia="SimSun" w:hAnsi="Times New Roman" w:cs="Times New Roman"/>
                <w:sz w:val="24"/>
                <w:szCs w:val="24"/>
                <w:lang w:eastAsia="hr-HR"/>
              </w:rPr>
            </w:pPr>
          </w:p>
        </w:tc>
      </w:tr>
      <w:tr w:rsidR="00652097" w14:paraId="79B832D5" w14:textId="77777777" w:rsidTr="00652097">
        <w:tc>
          <w:tcPr>
            <w:tcW w:w="141" w:type="pct"/>
            <w:vMerge w:val="restart"/>
            <w:shd w:val="clear" w:color="auto" w:fill="0093DD"/>
          </w:tcPr>
          <w:p w14:paraId="2093CBC8" w14:textId="35C1F42A"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3.</w:t>
            </w:r>
          </w:p>
        </w:tc>
        <w:tc>
          <w:tcPr>
            <w:tcW w:w="4859" w:type="pct"/>
            <w:gridSpan w:val="6"/>
            <w:shd w:val="clear" w:color="auto" w:fill="0093DD"/>
          </w:tcPr>
          <w:p w14:paraId="60FD8A86" w14:textId="53CF655B" w:rsidR="00652097" w:rsidRDefault="00652097" w:rsidP="000177BE">
            <w:pPr>
              <w:jc w:val="center"/>
              <w:rPr>
                <w:rFonts w:ascii="Times New Roman" w:eastAsia="SimSun" w:hAnsi="Times New Roman" w:cs="Times New Roman"/>
                <w:sz w:val="24"/>
                <w:szCs w:val="24"/>
                <w:lang w:eastAsia="hr-HR"/>
              </w:rPr>
            </w:pPr>
            <w:r>
              <w:rPr>
                <w:rFonts w:ascii="Times New Roman" w:eastAsia="Cambria" w:hAnsi="Times New Roman" w:cs="Times New Roman"/>
                <w:b/>
                <w:bCs/>
                <w:color w:val="FFFFFF" w:themeColor="background1"/>
                <w:sz w:val="24"/>
                <w:szCs w:val="24"/>
                <w:lang w:eastAsia="hr-HR"/>
              </w:rPr>
              <w:t>Provedbeni kapaciteti</w:t>
            </w:r>
            <w:r>
              <w:rPr>
                <w:rFonts w:ascii="Times New Roman" w:eastAsia="Cambria" w:hAnsi="Times New Roman" w:cs="Times New Roman"/>
                <w:color w:val="FFFFFF" w:themeColor="background1"/>
                <w:sz w:val="24"/>
                <w:szCs w:val="24"/>
                <w:lang w:eastAsia="hr-HR"/>
              </w:rPr>
              <w:t xml:space="preserve"> </w:t>
            </w:r>
            <w:r w:rsidRPr="00C846D3">
              <w:rPr>
                <w:rFonts w:ascii="Times New Roman" w:eastAsia="Cambria" w:hAnsi="Times New Roman" w:cs="Times New Roman"/>
                <w:b/>
                <w:color w:val="FFFFFF" w:themeColor="background1"/>
                <w:sz w:val="24"/>
                <w:szCs w:val="24"/>
                <w:lang w:eastAsia="hr-HR"/>
              </w:rPr>
              <w:t>prijavitelja</w:t>
            </w:r>
            <w:r>
              <w:rPr>
                <w:rFonts w:ascii="Times New Roman" w:eastAsia="Cambria" w:hAnsi="Times New Roman" w:cs="Times New Roman"/>
                <w:color w:val="FFFFFF" w:themeColor="background1"/>
                <w:sz w:val="24"/>
                <w:szCs w:val="24"/>
                <w:lang w:eastAsia="hr-HR"/>
              </w:rPr>
              <w:t xml:space="preserve"> (uključuju aspekte financijskih, stručnih, iskustvenih i administrativnih kapaciteta)</w:t>
            </w:r>
          </w:p>
        </w:tc>
      </w:tr>
      <w:tr w:rsidR="00652097" w14:paraId="691307B9" w14:textId="77777777" w:rsidTr="00652097">
        <w:tc>
          <w:tcPr>
            <w:tcW w:w="141" w:type="pct"/>
            <w:vMerge/>
            <w:shd w:val="clear" w:color="auto" w:fill="BFBFBF"/>
          </w:tcPr>
          <w:p w14:paraId="2A8314C2"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tcPr>
          <w:p w14:paraId="01C0283A" w14:textId="38B94F3B"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3.1. Kapacitet prijavitelja u provedbi projekata</w:t>
            </w:r>
          </w:p>
          <w:p w14:paraId="43D3F311" w14:textId="77777777" w:rsidR="00652097" w:rsidRDefault="00652097" w:rsidP="000177BE">
            <w:pPr>
              <w:tabs>
                <w:tab w:val="left" w:pos="0"/>
              </w:tabs>
              <w:spacing w:after="0" w:line="240" w:lineRule="auto"/>
              <w:contextualSpacing/>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 xml:space="preserve">Doprinos kriteriju ocjenjivati će se na temelju metodologije uspostave projektnog tima. </w:t>
            </w:r>
            <w:r>
              <w:rPr>
                <w:rFonts w:ascii="Times New Roman" w:eastAsia="Cambria" w:hAnsi="Times New Roman" w:cs="Times New Roman"/>
                <w:sz w:val="24"/>
                <w:szCs w:val="24"/>
              </w:rPr>
              <w:t>Prilikom vrednovanja u obzir će se uzeti kvaliteta opisa metodologije uspostave projektnog tima pri čemu će se više bodovati one prijedlozi koje imaju raspisanu uspostavu projektnog tima ili već imaju uspostavljen projektni tim.</w:t>
            </w:r>
          </w:p>
        </w:tc>
        <w:tc>
          <w:tcPr>
            <w:tcW w:w="1133" w:type="pct"/>
          </w:tcPr>
          <w:p w14:paraId="35209D48"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Doprinos kriteriju ocjenjivati će se na temelju:</w:t>
            </w:r>
          </w:p>
          <w:p w14:paraId="3F3EB649"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p>
          <w:p w14:paraId="63E3F445" w14:textId="77777777"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 bodova: Metodologija uspostave projektnog tima nije objašnjena</w:t>
            </w:r>
          </w:p>
          <w:p w14:paraId="3B1EEE88" w14:textId="3A5DA47D"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bod: Metodologija uspostave projektnog tima je objašnjena no projektni tim nije uspostavljen</w:t>
            </w:r>
          </w:p>
          <w:p w14:paraId="2CB1ADBA" w14:textId="6F40CA36"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boda: Projektni tim je uspostavljen</w:t>
            </w:r>
          </w:p>
          <w:p w14:paraId="376275A3"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5747C97A" w14:textId="007A51E9"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3</w:t>
            </w:r>
          </w:p>
        </w:tc>
        <w:tc>
          <w:tcPr>
            <w:tcW w:w="1368" w:type="pct"/>
          </w:tcPr>
          <w:p w14:paraId="7809304C"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Prijavni obrazac – Kartica projekt</w:t>
            </w:r>
          </w:p>
          <w:p w14:paraId="138ED1CB"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Izjava prijavitelja</w:t>
            </w:r>
          </w:p>
        </w:tc>
      </w:tr>
      <w:tr w:rsidR="00652097" w14:paraId="555D808B" w14:textId="77777777" w:rsidTr="00652097">
        <w:trPr>
          <w:trHeight w:val="351"/>
        </w:trPr>
        <w:tc>
          <w:tcPr>
            <w:tcW w:w="141" w:type="pct"/>
            <w:vMerge/>
            <w:shd w:val="clear" w:color="auto" w:fill="BFBFBF"/>
          </w:tcPr>
          <w:p w14:paraId="1A1C4024"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val="restart"/>
          </w:tcPr>
          <w:p w14:paraId="48D56930" w14:textId="77777777" w:rsidR="00652097" w:rsidRDefault="00652097" w:rsidP="000177BE">
            <w:pPr>
              <w:tabs>
                <w:tab w:val="left" w:pos="0"/>
              </w:tabs>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3E31348C"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00B9BE19" w14:textId="092CF90B"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1 bod</w:t>
            </w:r>
          </w:p>
        </w:tc>
        <w:tc>
          <w:tcPr>
            <w:tcW w:w="1368" w:type="pct"/>
            <w:vMerge w:val="restart"/>
          </w:tcPr>
          <w:p w14:paraId="70BE7363" w14:textId="77777777" w:rsidR="00652097" w:rsidRDefault="00652097" w:rsidP="000177BE">
            <w:pPr>
              <w:jc w:val="center"/>
              <w:rPr>
                <w:rFonts w:ascii="Times New Roman" w:eastAsia="SimSun" w:hAnsi="Times New Roman" w:cs="Times New Roman"/>
                <w:sz w:val="24"/>
                <w:szCs w:val="24"/>
                <w:lang w:eastAsia="hr-HR"/>
              </w:rPr>
            </w:pPr>
          </w:p>
        </w:tc>
      </w:tr>
      <w:tr w:rsidR="00652097" w14:paraId="308DB959" w14:textId="77777777" w:rsidTr="00652097">
        <w:trPr>
          <w:trHeight w:val="350"/>
        </w:trPr>
        <w:tc>
          <w:tcPr>
            <w:tcW w:w="141" w:type="pct"/>
            <w:vMerge/>
            <w:shd w:val="clear" w:color="auto" w:fill="BFBFBF"/>
          </w:tcPr>
          <w:p w14:paraId="7F19494E"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081E3C5C"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0AFE5530"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5A16DC04" w14:textId="303EB462"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3 bodova</w:t>
            </w:r>
          </w:p>
        </w:tc>
        <w:tc>
          <w:tcPr>
            <w:tcW w:w="1368" w:type="pct"/>
            <w:vMerge/>
          </w:tcPr>
          <w:p w14:paraId="3A036D87" w14:textId="77777777" w:rsidR="00652097" w:rsidRDefault="00652097" w:rsidP="000177BE">
            <w:pPr>
              <w:jc w:val="center"/>
              <w:rPr>
                <w:rFonts w:ascii="Times New Roman" w:eastAsia="SimSun" w:hAnsi="Times New Roman" w:cs="Times New Roman"/>
                <w:sz w:val="24"/>
                <w:szCs w:val="24"/>
                <w:lang w:eastAsia="hr-HR"/>
              </w:rPr>
            </w:pPr>
          </w:p>
        </w:tc>
      </w:tr>
      <w:tr w:rsidR="00652097" w14:paraId="5AAC2009" w14:textId="77777777" w:rsidTr="00652097">
        <w:tc>
          <w:tcPr>
            <w:tcW w:w="141" w:type="pct"/>
            <w:vMerge w:val="restart"/>
            <w:shd w:val="clear" w:color="auto" w:fill="0093DD"/>
          </w:tcPr>
          <w:p w14:paraId="480C54FD" w14:textId="74F0D903" w:rsidR="00652097" w:rsidRPr="00F55B29" w:rsidRDefault="00652097" w:rsidP="000177BE">
            <w:pPr>
              <w:tabs>
                <w:tab w:val="left" w:pos="0"/>
              </w:tabs>
              <w:jc w:val="both"/>
              <w:rPr>
                <w:rFonts w:ascii="Times New Roman" w:eastAsia="Cambria" w:hAnsi="Times New Roman" w:cs="Times New Roman"/>
                <w:b/>
                <w:bCs/>
                <w:sz w:val="24"/>
                <w:szCs w:val="24"/>
                <w:lang w:eastAsia="hr-HR"/>
              </w:rPr>
            </w:pPr>
            <w:r w:rsidRPr="00F55B29">
              <w:rPr>
                <w:rFonts w:ascii="Times New Roman" w:eastAsia="Cambria" w:hAnsi="Times New Roman" w:cs="Times New Roman"/>
                <w:b/>
                <w:bCs/>
                <w:sz w:val="24"/>
                <w:szCs w:val="24"/>
                <w:lang w:eastAsia="hr-HR"/>
              </w:rPr>
              <w:lastRenderedPageBreak/>
              <w:t>4.</w:t>
            </w:r>
          </w:p>
        </w:tc>
        <w:tc>
          <w:tcPr>
            <w:tcW w:w="4859" w:type="pct"/>
            <w:gridSpan w:val="6"/>
            <w:shd w:val="clear" w:color="auto" w:fill="0093DD"/>
          </w:tcPr>
          <w:p w14:paraId="1C253698"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Cambria" w:hAnsi="Times New Roman" w:cs="Times New Roman"/>
                <w:b/>
                <w:bCs/>
                <w:color w:val="FFFFFF" w:themeColor="background1"/>
                <w:sz w:val="24"/>
                <w:szCs w:val="24"/>
                <w:lang w:eastAsia="hr-HR"/>
              </w:rPr>
              <w:t>Dizajn i zrelost projekta</w:t>
            </w:r>
            <w:r>
              <w:rPr>
                <w:rFonts w:ascii="Times New Roman" w:eastAsia="Cambria" w:hAnsi="Times New Roman" w:cs="Times New Roman"/>
                <w:color w:val="FFFFFF" w:themeColor="background1"/>
                <w:sz w:val="24"/>
                <w:szCs w:val="24"/>
                <w:lang w:eastAsia="hr-HR"/>
              </w:rPr>
              <w:t xml:space="preserve">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652097" w14:paraId="5B49FF10" w14:textId="77777777" w:rsidTr="00652097">
        <w:tc>
          <w:tcPr>
            <w:tcW w:w="141" w:type="pct"/>
            <w:vMerge/>
            <w:shd w:val="clear" w:color="auto" w:fill="BFBFBF"/>
          </w:tcPr>
          <w:p w14:paraId="1855E9AA"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tcPr>
          <w:p w14:paraId="32F1E3EB" w14:textId="741D50DB"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4.1. Broj stanova  u bijelim područjima kojima će se u okviru projekta omogućiti NGA širokopojasni pristup</w:t>
            </w:r>
          </w:p>
          <w:p w14:paraId="04C17AF4" w14:textId="77777777" w:rsidR="00652097" w:rsidRDefault="00652097" w:rsidP="000177BE">
            <w:pPr>
              <w:jc w:val="both"/>
              <w:rPr>
                <w:rFonts w:ascii="Times New Roman" w:eastAsia="Cambria" w:hAnsi="Times New Roman" w:cs="Times New Roman"/>
                <w:sz w:val="24"/>
                <w:szCs w:val="24"/>
              </w:rPr>
            </w:pPr>
            <w:r>
              <w:rPr>
                <w:rFonts w:ascii="Times New Roman" w:eastAsia="Cambria" w:hAnsi="Times New Roman" w:cs="Times New Roman"/>
                <w:sz w:val="24"/>
                <w:szCs w:val="24"/>
                <w:lang w:eastAsia="hr-HR"/>
              </w:rPr>
              <w:t>Doprinos kriteriju ocjenjivati će se na temelju ukupnog broja stanova u bijelim područjima kojima će se u okviru projekta omogućiti NGA širokopojasni pristup.</w:t>
            </w:r>
          </w:p>
        </w:tc>
        <w:tc>
          <w:tcPr>
            <w:tcW w:w="1133" w:type="pct"/>
          </w:tcPr>
          <w:p w14:paraId="0D96882F" w14:textId="0C0A227D" w:rsidR="00652097" w:rsidRDefault="00652097" w:rsidP="000177B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 = </w:t>
            </w:r>
            <w:r>
              <w:rPr>
                <w:rFonts w:ascii="Times New Roman" w:eastAsia="Cambria" w:hAnsi="Times New Roman" w:cs="Times New Roman"/>
                <w:sz w:val="24"/>
                <w:szCs w:val="24"/>
                <w:lang w:eastAsia="hr-HR"/>
              </w:rPr>
              <w:t xml:space="preserve"> broj stanova</w:t>
            </w:r>
            <w:r>
              <w:rPr>
                <w:rFonts w:ascii="Times New Roman" w:eastAsia="Calibri" w:hAnsi="Times New Roman" w:cs="Times New Roman"/>
                <w:sz w:val="24"/>
                <w:szCs w:val="24"/>
              </w:rPr>
              <w:t xml:space="preserve">  u bijelim područjima kojima će se u okviru projekta omogućiti NGA širokopojasni pristup</w:t>
            </w:r>
          </w:p>
          <w:p w14:paraId="62F326A0" w14:textId="306FDCFF" w:rsidR="00652097" w:rsidRDefault="00652097" w:rsidP="000177B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k2 = gornji prag za bodovanje (broj </w:t>
            </w:r>
            <w:r>
              <w:rPr>
                <w:rFonts w:ascii="Times New Roman" w:eastAsia="Cambria" w:hAnsi="Times New Roman" w:cs="Times New Roman"/>
                <w:sz w:val="24"/>
                <w:szCs w:val="24"/>
                <w:lang w:eastAsia="hr-HR"/>
              </w:rPr>
              <w:t xml:space="preserve"> stanova</w:t>
            </w:r>
            <w:r>
              <w:rPr>
                <w:rFonts w:ascii="Times New Roman" w:eastAsia="Calibri" w:hAnsi="Times New Roman" w:cs="Times New Roman"/>
                <w:sz w:val="24"/>
                <w:szCs w:val="24"/>
              </w:rPr>
              <w:t xml:space="preserve"> ) = 10.000</w:t>
            </w:r>
          </w:p>
          <w:p w14:paraId="251DA0C4" w14:textId="77777777" w:rsidR="00652097" w:rsidRDefault="00652097" w:rsidP="000177BE">
            <w:pPr>
              <w:jc w:val="both"/>
              <w:rPr>
                <w:rFonts w:ascii="Times New Roman" w:eastAsia="Calibri" w:hAnsi="Times New Roman" w:cs="Times New Roman"/>
                <w:sz w:val="24"/>
                <w:szCs w:val="24"/>
              </w:rPr>
            </w:pPr>
            <w:r>
              <w:rPr>
                <w:rFonts w:ascii="Times New Roman" w:eastAsia="Calibri" w:hAnsi="Times New Roman" w:cs="Times New Roman"/>
                <w:sz w:val="24"/>
                <w:szCs w:val="24"/>
              </w:rPr>
              <w:t>Doprinos kriteriju ocjenjivati će se na temelju bodova pokazatelja:</w:t>
            </w:r>
          </w:p>
          <w:p w14:paraId="7CAD5478" w14:textId="77777777" w:rsidR="00652097" w:rsidRDefault="00652097" w:rsidP="000177BE">
            <w:pPr>
              <w:pStyle w:val="ListParagraph"/>
              <w:numPr>
                <w:ilvl w:val="0"/>
                <w:numId w:val="42"/>
              </w:numPr>
              <w:jc w:val="both"/>
              <w:rPr>
                <w:rFonts w:ascii="Times New Roman" w:eastAsia="Calibri" w:hAnsi="Times New Roman" w:cs="Times New Roman"/>
                <w:sz w:val="24"/>
                <w:szCs w:val="24"/>
              </w:rPr>
            </w:pPr>
            <w:r>
              <w:rPr>
                <w:rFonts w:ascii="Times New Roman" w:eastAsia="Calibri" w:hAnsi="Times New Roman" w:cs="Times New Roman"/>
                <w:sz w:val="24"/>
                <w:szCs w:val="24"/>
              </w:rPr>
              <w:t>ako je k &lt; k2: k / k2 * 100 bodova</w:t>
            </w:r>
          </w:p>
          <w:p w14:paraId="208E748F" w14:textId="7B996A04" w:rsidR="00652097" w:rsidRDefault="00652097" w:rsidP="000177BE">
            <w:pPr>
              <w:jc w:val="both"/>
              <w:rPr>
                <w:rFonts w:ascii="Times New Roman" w:eastAsia="Calibri" w:hAnsi="Times New Roman" w:cs="Times New Roman"/>
                <w:i/>
                <w:iCs/>
                <w:sz w:val="24"/>
                <w:szCs w:val="24"/>
                <w:u w:val="single"/>
              </w:rPr>
            </w:pPr>
            <w:r>
              <w:rPr>
                <w:rFonts w:ascii="Times New Roman" w:eastAsia="Calibri" w:hAnsi="Times New Roman" w:cs="Times New Roman"/>
                <w:i/>
                <w:iCs/>
                <w:sz w:val="24"/>
                <w:szCs w:val="24"/>
                <w:u w:val="single"/>
              </w:rPr>
              <w:t xml:space="preserve">Kriterij 4.1. = 0,20 * broj bodova pokazatelja </w:t>
            </w:r>
          </w:p>
          <w:p w14:paraId="141A5A42" w14:textId="77777777" w:rsidR="00652097" w:rsidRDefault="00652097" w:rsidP="000177BE">
            <w:pPr>
              <w:jc w:val="both"/>
              <w:rPr>
                <w:rFonts w:ascii="Times New Roman" w:eastAsia="Calibri" w:hAnsi="Times New Roman" w:cs="Times New Roman"/>
                <w:b/>
                <w:bCs/>
                <w:color w:val="00486E"/>
                <w:sz w:val="24"/>
                <w:szCs w:val="24"/>
              </w:rPr>
            </w:pPr>
            <w:r>
              <w:rPr>
                <w:rFonts w:ascii="Times New Roman" w:eastAsia="Calibri" w:hAnsi="Times New Roman" w:cs="Times New Roman"/>
                <w:b/>
                <w:bCs/>
                <w:i/>
                <w:iCs/>
                <w:color w:val="00486E"/>
                <w:sz w:val="24"/>
                <w:szCs w:val="24"/>
                <w:u w:val="single"/>
              </w:rPr>
              <w:t>Napomene:</w:t>
            </w:r>
            <w:r>
              <w:rPr>
                <w:rFonts w:ascii="Times New Roman" w:eastAsia="Calibri" w:hAnsi="Times New Roman" w:cs="Times New Roman"/>
                <w:b/>
                <w:bCs/>
                <w:color w:val="00486E"/>
                <w:sz w:val="24"/>
                <w:szCs w:val="24"/>
              </w:rPr>
              <w:t xml:space="preserve"> </w:t>
            </w:r>
          </w:p>
          <w:p w14:paraId="52055451" w14:textId="5D5763D8" w:rsidR="00652097" w:rsidRDefault="00652097" w:rsidP="004F1F25">
            <w:pPr>
              <w:pStyle w:val="ListParagraph"/>
              <w:numPr>
                <w:ilvl w:val="0"/>
                <w:numId w:val="42"/>
              </w:numPr>
              <w:jc w:val="both"/>
              <w:rPr>
                <w:rFonts w:ascii="Times New Roman" w:eastAsia="Calibri" w:hAnsi="Times New Roman" w:cs="Times New Roman"/>
                <w:b/>
                <w:bCs/>
                <w:color w:val="00486E"/>
                <w:sz w:val="24"/>
                <w:szCs w:val="24"/>
              </w:rPr>
            </w:pPr>
            <w:r>
              <w:rPr>
                <w:rFonts w:ascii="Times New Roman" w:eastAsia="Calibri" w:hAnsi="Times New Roman" w:cs="Times New Roman"/>
                <w:b/>
                <w:bCs/>
                <w:color w:val="00486E"/>
                <w:sz w:val="24"/>
                <w:szCs w:val="24"/>
              </w:rPr>
              <w:t xml:space="preserve">ako je k </w:t>
            </w:r>
            <w:r w:rsidR="004F1F25" w:rsidRPr="004F1F25">
              <w:rPr>
                <w:rFonts w:ascii="Times New Roman" w:eastAsia="Calibri" w:hAnsi="Times New Roman" w:cs="Times New Roman" w:hint="eastAsia"/>
                <w:b/>
                <w:bCs/>
                <w:color w:val="00486E"/>
                <w:sz w:val="24"/>
                <w:szCs w:val="24"/>
              </w:rPr>
              <w:t>≥</w:t>
            </w:r>
            <w:r>
              <w:rPr>
                <w:rFonts w:ascii="Times New Roman" w:eastAsia="Calibri" w:hAnsi="Times New Roman" w:cs="Times New Roman"/>
                <w:b/>
                <w:bCs/>
                <w:color w:val="00486E"/>
                <w:sz w:val="24"/>
                <w:szCs w:val="24"/>
              </w:rPr>
              <w:t xml:space="preserve"> k2 = 20 bodova</w:t>
            </w:r>
          </w:p>
          <w:p w14:paraId="31808610" w14:textId="0ABB9C6B" w:rsidR="00652097" w:rsidRDefault="00652097" w:rsidP="004F1F25">
            <w:pPr>
              <w:pStyle w:val="ListParagraph"/>
              <w:numPr>
                <w:ilvl w:val="0"/>
                <w:numId w:val="42"/>
              </w:numPr>
              <w:jc w:val="both"/>
              <w:rPr>
                <w:rFonts w:ascii="Times New Roman" w:eastAsia="Calibri" w:hAnsi="Times New Roman" w:cs="Times New Roman"/>
                <w:b/>
                <w:bCs/>
                <w:color w:val="00486E"/>
                <w:sz w:val="24"/>
                <w:szCs w:val="24"/>
              </w:rPr>
            </w:pPr>
            <w:r>
              <w:rPr>
                <w:rFonts w:ascii="Times New Roman" w:eastAsia="Calibri" w:hAnsi="Times New Roman" w:cs="Times New Roman"/>
                <w:b/>
                <w:bCs/>
                <w:color w:val="00486E"/>
                <w:sz w:val="24"/>
                <w:szCs w:val="24"/>
              </w:rPr>
              <w:lastRenderedPageBreak/>
              <w:t xml:space="preserve">ako je k </w:t>
            </w:r>
            <w:r w:rsidR="004F1F25" w:rsidRPr="004F1F25">
              <w:rPr>
                <w:rFonts w:ascii="Times New Roman" w:eastAsia="Calibri" w:hAnsi="Times New Roman" w:cs="Times New Roman" w:hint="eastAsia"/>
                <w:b/>
                <w:bCs/>
                <w:color w:val="00486E"/>
                <w:sz w:val="24"/>
                <w:szCs w:val="24"/>
              </w:rPr>
              <w:t>≤</w:t>
            </w:r>
            <w:r>
              <w:rPr>
                <w:rFonts w:ascii="Times New Roman" w:eastAsia="Calibri" w:hAnsi="Times New Roman" w:cs="Times New Roman"/>
                <w:b/>
                <w:bCs/>
                <w:color w:val="00486E"/>
                <w:sz w:val="24"/>
                <w:szCs w:val="24"/>
              </w:rPr>
              <w:t xml:space="preserve"> 500 = 1 bod</w:t>
            </w:r>
          </w:p>
        </w:tc>
        <w:tc>
          <w:tcPr>
            <w:tcW w:w="1291" w:type="pct"/>
            <w:gridSpan w:val="3"/>
          </w:tcPr>
          <w:p w14:paraId="2AA3D71A"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20</w:t>
            </w:r>
          </w:p>
        </w:tc>
        <w:tc>
          <w:tcPr>
            <w:tcW w:w="1368" w:type="pct"/>
          </w:tcPr>
          <w:p w14:paraId="6A7FB844"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Prijavni obrazac – Kartica Pokazatelji i rezultati</w:t>
            </w:r>
          </w:p>
          <w:p w14:paraId="40CCEEE8"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10F60AD5"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p w14:paraId="4A0A4AF8"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07EAF1C6"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Izjava prijavitelja</w:t>
            </w:r>
          </w:p>
        </w:tc>
      </w:tr>
      <w:tr w:rsidR="00652097" w14:paraId="7957B89F" w14:textId="77777777" w:rsidTr="00652097">
        <w:tc>
          <w:tcPr>
            <w:tcW w:w="141" w:type="pct"/>
            <w:vMerge/>
            <w:shd w:val="clear" w:color="auto" w:fill="BFBFBF"/>
          </w:tcPr>
          <w:p w14:paraId="40CAE340"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tcPr>
          <w:p w14:paraId="427CF14E" w14:textId="44EBFE8D"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4.2. Broj poslovnih</w:t>
            </w:r>
            <w:r>
              <w:rPr>
                <w:rStyle w:val="FootnoteReference"/>
                <w:rFonts w:ascii="Times New Roman" w:eastAsia="Cambria" w:hAnsi="Times New Roman" w:cs="Times New Roman"/>
                <w:b/>
                <w:bCs/>
                <w:sz w:val="24"/>
                <w:szCs w:val="24"/>
                <w:lang w:eastAsia="hr-HR"/>
              </w:rPr>
              <w:footnoteReference w:id="51"/>
            </w:r>
            <w:r>
              <w:rPr>
                <w:rFonts w:ascii="Times New Roman" w:eastAsia="Cambria" w:hAnsi="Times New Roman" w:cs="Times New Roman"/>
                <w:b/>
                <w:bCs/>
                <w:sz w:val="24"/>
                <w:szCs w:val="24"/>
                <w:lang w:eastAsia="hr-HR"/>
              </w:rPr>
              <w:t xml:space="preserve"> i javnih korisnika</w:t>
            </w:r>
            <w:r>
              <w:rPr>
                <w:rStyle w:val="FootnoteReference"/>
                <w:rFonts w:ascii="Times New Roman" w:eastAsia="Cambria" w:hAnsi="Times New Roman" w:cs="Times New Roman"/>
                <w:b/>
                <w:bCs/>
                <w:sz w:val="24"/>
                <w:szCs w:val="24"/>
                <w:lang w:eastAsia="hr-HR"/>
              </w:rPr>
              <w:footnoteReference w:id="52"/>
            </w:r>
            <w:r>
              <w:rPr>
                <w:rFonts w:ascii="Times New Roman" w:eastAsia="Cambria" w:hAnsi="Times New Roman" w:cs="Times New Roman"/>
                <w:b/>
                <w:bCs/>
                <w:sz w:val="24"/>
                <w:szCs w:val="24"/>
                <w:lang w:eastAsia="hr-HR"/>
              </w:rPr>
              <w:t xml:space="preserve"> u bijelim područjima kojima će se u okviru projekta omogućiti NGA širokopojasni pristup</w:t>
            </w:r>
          </w:p>
          <w:p w14:paraId="4E421C1F"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 xml:space="preserve">Doprinos kriteriju ocjenjivati će se na temelju ukupnog broja poslovnih i javnih korisnika u bijelim područjima kojima će se u </w:t>
            </w:r>
            <w:r>
              <w:rPr>
                <w:rFonts w:ascii="Times New Roman" w:eastAsia="Cambria" w:hAnsi="Times New Roman" w:cs="Times New Roman"/>
                <w:sz w:val="24"/>
                <w:szCs w:val="24"/>
                <w:lang w:eastAsia="hr-HR"/>
              </w:rPr>
              <w:lastRenderedPageBreak/>
              <w:t>okviru projekta omogućiti NGA širokopojasni pristup.</w:t>
            </w:r>
          </w:p>
        </w:tc>
        <w:tc>
          <w:tcPr>
            <w:tcW w:w="1133" w:type="pct"/>
          </w:tcPr>
          <w:p w14:paraId="593DA27C"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k = broj poslovnih i javnih korisnika u bijelim područjima kojima će se u okviru projekta omogućiti NGA širokopojasni pristup</w:t>
            </w:r>
          </w:p>
          <w:p w14:paraId="2C8F44FE"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k1 = donji prag za bodovanje (broj poslovnih i javnih korisnika) = 50</w:t>
            </w:r>
          </w:p>
          <w:p w14:paraId="0F5684DD"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k2 = gornji prag za bodovanje (broj poslovnih i javnih korisnika) = 900</w:t>
            </w:r>
          </w:p>
          <w:p w14:paraId="0533DBCB"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Doprinos kriteriju ocjenjivati će se na temelju bodova pokazatelja:</w:t>
            </w:r>
          </w:p>
          <w:p w14:paraId="3183B57E" w14:textId="77777777" w:rsidR="00652097" w:rsidRDefault="00652097" w:rsidP="000177BE">
            <w:pPr>
              <w:pStyle w:val="ListParagraph"/>
              <w:numPr>
                <w:ilvl w:val="0"/>
                <w:numId w:val="43"/>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ako je k ≤ k1: 0 bodova</w:t>
            </w:r>
          </w:p>
          <w:p w14:paraId="24D665D6" w14:textId="77777777" w:rsidR="00652097" w:rsidRDefault="00652097" w:rsidP="000177BE">
            <w:pPr>
              <w:pStyle w:val="ListParagraph"/>
              <w:numPr>
                <w:ilvl w:val="0"/>
                <w:numId w:val="43"/>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ako je k1 &lt; k &lt; k2: (k-k1) / (k2-k1) * 100 bodova</w:t>
            </w:r>
          </w:p>
          <w:p w14:paraId="500D8C05" w14:textId="77777777" w:rsidR="00652097" w:rsidRDefault="00652097" w:rsidP="000177BE">
            <w:pPr>
              <w:pStyle w:val="ListParagraph"/>
              <w:numPr>
                <w:ilvl w:val="0"/>
                <w:numId w:val="43"/>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ako je k ≥ k2: 100 bodova</w:t>
            </w:r>
          </w:p>
          <w:p w14:paraId="32C18E62" w14:textId="478512D0" w:rsidR="00652097" w:rsidRDefault="00652097" w:rsidP="000177BE">
            <w:pPr>
              <w:jc w:val="both"/>
              <w:rPr>
                <w:rFonts w:eastAsia="SimSun"/>
                <w:i/>
                <w:iCs/>
                <w:u w:val="single"/>
                <w:lang w:eastAsia="hr-HR"/>
              </w:rPr>
            </w:pPr>
            <w:r>
              <w:rPr>
                <w:rFonts w:ascii="Times New Roman" w:eastAsia="SimSun" w:hAnsi="Times New Roman" w:cs="Times New Roman"/>
                <w:i/>
                <w:iCs/>
                <w:sz w:val="24"/>
                <w:szCs w:val="24"/>
                <w:u w:val="single"/>
                <w:lang w:eastAsia="hr-HR"/>
              </w:rPr>
              <w:t>Kriterij 4.2. = 0,10 * broj bodova pokazatelja</w:t>
            </w:r>
          </w:p>
        </w:tc>
        <w:tc>
          <w:tcPr>
            <w:tcW w:w="1291" w:type="pct"/>
            <w:gridSpan w:val="3"/>
          </w:tcPr>
          <w:p w14:paraId="46801507"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10</w:t>
            </w:r>
          </w:p>
        </w:tc>
        <w:tc>
          <w:tcPr>
            <w:tcW w:w="1368" w:type="pct"/>
          </w:tcPr>
          <w:p w14:paraId="3AB375B3" w14:textId="77777777" w:rsidR="00652097" w:rsidRDefault="00652097" w:rsidP="000177BE">
            <w:pPr>
              <w:spacing w:after="0"/>
              <w:jc w:val="center"/>
              <w:rPr>
                <w:rFonts w:ascii="Times New Roman" w:eastAsia="SimSun" w:hAnsi="Times New Roman" w:cs="Times New Roman"/>
                <w:sz w:val="24"/>
                <w:szCs w:val="24"/>
                <w:highlight w:val="yellow"/>
                <w:lang w:eastAsia="hr-HR"/>
              </w:rPr>
            </w:pPr>
            <w:r>
              <w:rPr>
                <w:rFonts w:ascii="Times New Roman" w:eastAsia="SimSun" w:hAnsi="Times New Roman" w:cs="Times New Roman"/>
                <w:sz w:val="24"/>
                <w:szCs w:val="24"/>
                <w:lang w:eastAsia="hr-HR"/>
              </w:rPr>
              <w:t>Izjava prijavitelja</w:t>
            </w:r>
            <w:r>
              <w:rPr>
                <w:rFonts w:ascii="Times New Roman" w:eastAsia="SimSun" w:hAnsi="Times New Roman" w:cs="Times New Roman"/>
                <w:sz w:val="24"/>
                <w:szCs w:val="24"/>
                <w:highlight w:val="yellow"/>
                <w:lang w:eastAsia="hr-HR"/>
              </w:rPr>
              <w:t xml:space="preserve"> </w:t>
            </w:r>
          </w:p>
          <w:p w14:paraId="11B72ACC"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3AF194A0"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p w14:paraId="60DF80A9" w14:textId="77777777" w:rsidR="00652097" w:rsidRDefault="00652097" w:rsidP="000177BE">
            <w:pPr>
              <w:spacing w:after="0"/>
              <w:jc w:val="center"/>
              <w:rPr>
                <w:rFonts w:ascii="Times New Roman" w:eastAsia="SimSun" w:hAnsi="Times New Roman" w:cs="Times New Roman"/>
                <w:sz w:val="24"/>
                <w:szCs w:val="24"/>
                <w:lang w:eastAsia="hr-HR"/>
              </w:rPr>
            </w:pPr>
          </w:p>
        </w:tc>
      </w:tr>
      <w:tr w:rsidR="00652097" w14:paraId="38B21974" w14:textId="77777777" w:rsidTr="00652097">
        <w:trPr>
          <w:trHeight w:val="213"/>
        </w:trPr>
        <w:tc>
          <w:tcPr>
            <w:tcW w:w="141" w:type="pct"/>
            <w:vMerge/>
            <w:shd w:val="clear" w:color="auto" w:fill="BFBFBF"/>
          </w:tcPr>
          <w:p w14:paraId="355294D0"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val="restart"/>
          </w:tcPr>
          <w:p w14:paraId="3C23BC84" w14:textId="77777777" w:rsidR="00652097" w:rsidRDefault="00652097" w:rsidP="000177BE">
            <w:pPr>
              <w:tabs>
                <w:tab w:val="left" w:pos="0"/>
              </w:tabs>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4203DC56"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747" w:type="pct"/>
            <w:gridSpan w:val="2"/>
          </w:tcPr>
          <w:p w14:paraId="2928948D" w14:textId="572F9D0A"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4.1. – minimalno 1 bod</w:t>
            </w:r>
          </w:p>
        </w:tc>
        <w:tc>
          <w:tcPr>
            <w:tcW w:w="544" w:type="pct"/>
            <w:vMerge w:val="restart"/>
          </w:tcPr>
          <w:p w14:paraId="14D7BFBD"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sveukupno – 7 bodova</w:t>
            </w:r>
          </w:p>
        </w:tc>
        <w:tc>
          <w:tcPr>
            <w:tcW w:w="1368" w:type="pct"/>
            <w:vMerge w:val="restart"/>
          </w:tcPr>
          <w:p w14:paraId="33E37952" w14:textId="77777777" w:rsidR="00652097" w:rsidRDefault="00652097" w:rsidP="000177BE">
            <w:pPr>
              <w:jc w:val="center"/>
              <w:rPr>
                <w:rFonts w:ascii="Times New Roman" w:eastAsia="SimSun" w:hAnsi="Times New Roman" w:cs="Times New Roman"/>
                <w:sz w:val="24"/>
                <w:szCs w:val="24"/>
                <w:lang w:eastAsia="hr-HR"/>
              </w:rPr>
            </w:pPr>
          </w:p>
        </w:tc>
      </w:tr>
      <w:tr w:rsidR="00652097" w14:paraId="49524FC4" w14:textId="77777777" w:rsidTr="00652097">
        <w:trPr>
          <w:trHeight w:val="213"/>
        </w:trPr>
        <w:tc>
          <w:tcPr>
            <w:tcW w:w="141" w:type="pct"/>
            <w:vMerge/>
            <w:shd w:val="clear" w:color="auto" w:fill="BFBFBF"/>
          </w:tcPr>
          <w:p w14:paraId="238748BD"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17FE4D16"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11DFF0FA"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747" w:type="pct"/>
            <w:gridSpan w:val="2"/>
          </w:tcPr>
          <w:p w14:paraId="572C7232" w14:textId="58A85C8D"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4.2. – minimalno 6 bodova</w:t>
            </w:r>
          </w:p>
        </w:tc>
        <w:tc>
          <w:tcPr>
            <w:tcW w:w="544" w:type="pct"/>
            <w:vMerge/>
          </w:tcPr>
          <w:p w14:paraId="5F25DE06" w14:textId="77777777" w:rsidR="00652097" w:rsidRDefault="00652097" w:rsidP="000177BE">
            <w:pPr>
              <w:jc w:val="center"/>
              <w:rPr>
                <w:rFonts w:ascii="Times New Roman" w:eastAsia="SimSun" w:hAnsi="Times New Roman" w:cs="Times New Roman"/>
                <w:sz w:val="24"/>
                <w:szCs w:val="24"/>
                <w:lang w:eastAsia="hr-HR"/>
              </w:rPr>
            </w:pPr>
          </w:p>
        </w:tc>
        <w:tc>
          <w:tcPr>
            <w:tcW w:w="1368" w:type="pct"/>
            <w:vMerge/>
          </w:tcPr>
          <w:p w14:paraId="4AC381AB" w14:textId="77777777" w:rsidR="00652097" w:rsidRDefault="00652097" w:rsidP="000177BE">
            <w:pPr>
              <w:jc w:val="center"/>
              <w:rPr>
                <w:rFonts w:ascii="Times New Roman" w:eastAsia="SimSun" w:hAnsi="Times New Roman" w:cs="Times New Roman"/>
                <w:sz w:val="24"/>
                <w:szCs w:val="24"/>
                <w:lang w:eastAsia="hr-HR"/>
              </w:rPr>
            </w:pPr>
          </w:p>
        </w:tc>
      </w:tr>
      <w:tr w:rsidR="00652097" w14:paraId="4CD7A7A5" w14:textId="77777777" w:rsidTr="00652097">
        <w:trPr>
          <w:trHeight w:val="350"/>
        </w:trPr>
        <w:tc>
          <w:tcPr>
            <w:tcW w:w="141" w:type="pct"/>
            <w:vMerge/>
            <w:shd w:val="clear" w:color="auto" w:fill="BFBFBF"/>
          </w:tcPr>
          <w:p w14:paraId="75CAF974"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06D0BC86"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10DD0B04"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0AFC63FC"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30 bodova</w:t>
            </w:r>
          </w:p>
        </w:tc>
        <w:tc>
          <w:tcPr>
            <w:tcW w:w="1368" w:type="pct"/>
            <w:vMerge/>
          </w:tcPr>
          <w:p w14:paraId="0F94719F" w14:textId="77777777" w:rsidR="00652097" w:rsidRDefault="00652097" w:rsidP="000177BE">
            <w:pPr>
              <w:jc w:val="center"/>
              <w:rPr>
                <w:rFonts w:ascii="Times New Roman" w:eastAsia="SimSun" w:hAnsi="Times New Roman" w:cs="Times New Roman"/>
                <w:sz w:val="24"/>
                <w:szCs w:val="24"/>
                <w:lang w:eastAsia="hr-HR"/>
              </w:rPr>
            </w:pPr>
          </w:p>
        </w:tc>
      </w:tr>
      <w:tr w:rsidR="00652097" w14:paraId="22AEED4F" w14:textId="77777777" w:rsidTr="00652097">
        <w:tc>
          <w:tcPr>
            <w:tcW w:w="141" w:type="pct"/>
            <w:vMerge w:val="restart"/>
            <w:shd w:val="clear" w:color="auto" w:fill="0093DD"/>
          </w:tcPr>
          <w:p w14:paraId="08473857" w14:textId="5D935C4D"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5.</w:t>
            </w:r>
          </w:p>
        </w:tc>
        <w:tc>
          <w:tcPr>
            <w:tcW w:w="4859" w:type="pct"/>
            <w:gridSpan w:val="6"/>
            <w:shd w:val="clear" w:color="auto" w:fill="0093DD"/>
          </w:tcPr>
          <w:p w14:paraId="2F491B74" w14:textId="77777777" w:rsidR="00652097" w:rsidRDefault="00652097" w:rsidP="000177BE">
            <w:pPr>
              <w:tabs>
                <w:tab w:val="left" w:pos="0"/>
              </w:tabs>
              <w:jc w:val="both"/>
              <w:rPr>
                <w:rFonts w:ascii="Times New Roman" w:eastAsia="SimSun" w:hAnsi="Times New Roman" w:cs="Times New Roman"/>
                <w:sz w:val="24"/>
                <w:szCs w:val="24"/>
                <w:lang w:eastAsia="hr-HR"/>
              </w:rPr>
            </w:pPr>
            <w:r>
              <w:rPr>
                <w:rFonts w:ascii="Times New Roman" w:eastAsia="Cambria" w:hAnsi="Times New Roman" w:cs="Times New Roman"/>
                <w:b/>
                <w:bCs/>
                <w:color w:val="FFFFFF" w:themeColor="background1"/>
                <w:sz w:val="24"/>
                <w:szCs w:val="24"/>
                <w:lang w:eastAsia="hr-HR"/>
              </w:rPr>
              <w:t>Inovativnost u planu izvedbe projekta (</w:t>
            </w:r>
            <w:r>
              <w:rPr>
                <w:rFonts w:ascii="Times New Roman" w:eastAsia="Cambria" w:hAnsi="Times New Roman" w:cs="Times New Roman"/>
                <w:color w:val="FFFFFF" w:themeColor="background1"/>
                <w:sz w:val="24"/>
                <w:szCs w:val="24"/>
                <w:lang w:eastAsia="hr-HR"/>
              </w:rPr>
              <w:t xml:space="preserve">u intervencijskoj logici projekta, odnosi se na svaki element u obliku proizvoda/ishoda i/ili usluge i/ili procesa/metode i/ili organizacijske/strukturne promjene, koji je bitno različit u odnosu na prethodne i postojeće elemente na </w:t>
            </w:r>
            <w:r>
              <w:rPr>
                <w:rFonts w:ascii="Times New Roman" w:eastAsia="Cambria" w:hAnsi="Times New Roman" w:cs="Times New Roman"/>
                <w:color w:val="FFFFFF" w:themeColor="background1"/>
                <w:sz w:val="24"/>
                <w:szCs w:val="24"/>
                <w:lang w:eastAsia="hr-HR"/>
              </w:rPr>
              <w:lastRenderedPageBreak/>
              <w:t xml:space="preserve">programskom području odnosno na području provedbe projekta), </w:t>
            </w:r>
            <w:r>
              <w:rPr>
                <w:rFonts w:ascii="Times New Roman" w:eastAsia="Cambria" w:hAnsi="Times New Roman" w:cs="Times New Roman"/>
                <w:b/>
                <w:bCs/>
                <w:color w:val="FFFFFF" w:themeColor="background1"/>
                <w:sz w:val="24"/>
                <w:szCs w:val="24"/>
                <w:lang w:eastAsia="hr-HR"/>
              </w:rPr>
              <w:t>a</w:t>
            </w:r>
            <w:r>
              <w:rPr>
                <w:rFonts w:ascii="Times New Roman" w:eastAsia="Cambria" w:hAnsi="Times New Roman" w:cs="Times New Roman"/>
                <w:color w:val="FFFFFF" w:themeColor="background1"/>
                <w:sz w:val="24"/>
                <w:szCs w:val="24"/>
                <w:lang w:eastAsia="hr-HR"/>
              </w:rPr>
              <w:t xml:space="preserve"> </w:t>
            </w:r>
            <w:r>
              <w:rPr>
                <w:rFonts w:ascii="Times New Roman" w:eastAsia="Cambria" w:hAnsi="Times New Roman" w:cs="Times New Roman"/>
                <w:b/>
                <w:bCs/>
                <w:color w:val="FFFFFF" w:themeColor="background1"/>
                <w:sz w:val="24"/>
                <w:szCs w:val="24"/>
                <w:lang w:eastAsia="hr-HR"/>
              </w:rPr>
              <w:t>kojima se pri postizanju ciljeva projekta unaprjeđuje kvaliteta krajnjeg postignuća (uvjetno rečeno „proizvoda“)</w:t>
            </w:r>
            <w:r>
              <w:rPr>
                <w:rFonts w:ascii="Times New Roman" w:eastAsia="Cambria" w:hAnsi="Times New Roman" w:cs="Times New Roman"/>
                <w:color w:val="FFFFFF" w:themeColor="background1"/>
                <w:sz w:val="24"/>
                <w:szCs w:val="24"/>
                <w:lang w:eastAsia="hr-HR"/>
              </w:rPr>
              <w:t xml:space="preserve"> </w:t>
            </w:r>
          </w:p>
        </w:tc>
      </w:tr>
      <w:tr w:rsidR="00652097" w14:paraId="754B9E16" w14:textId="77777777" w:rsidTr="00652097">
        <w:tc>
          <w:tcPr>
            <w:tcW w:w="141" w:type="pct"/>
            <w:vMerge/>
            <w:shd w:val="clear" w:color="auto" w:fill="BFBFBF"/>
          </w:tcPr>
          <w:p w14:paraId="2BD2C412"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4FB8AE3F" w14:textId="78C696D4"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5.1. Ukupan udio stanova u bijelim područjima,</w:t>
            </w:r>
            <w:r>
              <w:rPr>
                <w:sz w:val="24"/>
                <w:szCs w:val="24"/>
              </w:rPr>
              <w:t xml:space="preserve"> </w:t>
            </w:r>
            <w:r>
              <w:rPr>
                <w:rFonts w:ascii="Times New Roman" w:hAnsi="Times New Roman" w:cs="Times New Roman"/>
                <w:b/>
                <w:bCs/>
                <w:sz w:val="24"/>
                <w:szCs w:val="24"/>
              </w:rPr>
              <w:t>a</w:t>
            </w:r>
            <w:r>
              <w:t xml:space="preserve"> </w:t>
            </w:r>
            <w:r>
              <w:rPr>
                <w:rFonts w:ascii="Times New Roman" w:eastAsia="Cambria" w:hAnsi="Times New Roman" w:cs="Times New Roman"/>
                <w:b/>
                <w:bCs/>
                <w:sz w:val="24"/>
                <w:szCs w:val="24"/>
                <w:lang w:eastAsia="hr-HR"/>
              </w:rPr>
              <w:t>kojima će se u okviru projekta omogućiti ultrabrzi pristup od najmanje 100 Mbit/s simetrično</w:t>
            </w:r>
          </w:p>
          <w:p w14:paraId="7B017A34"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 xml:space="preserve">Doprinos kriteriju ocjenjivati će se udjelom </w:t>
            </w:r>
            <w:r>
              <w:rPr>
                <w:rFonts w:ascii="Times New Roman" w:eastAsia="Cambria" w:hAnsi="Times New Roman" w:cs="Times New Roman"/>
                <w:b/>
                <w:bCs/>
                <w:sz w:val="24"/>
                <w:szCs w:val="24"/>
                <w:lang w:eastAsia="hr-HR"/>
              </w:rPr>
              <w:t>stanova</w:t>
            </w:r>
            <w:r>
              <w:rPr>
                <w:rFonts w:ascii="Times New Roman" w:eastAsia="Cambria" w:hAnsi="Times New Roman" w:cs="Times New Roman"/>
                <w:sz w:val="24"/>
                <w:szCs w:val="24"/>
                <w:lang w:eastAsia="hr-HR"/>
              </w:rPr>
              <w:t xml:space="preserve"> u bijelim područjima, a kojima će se u okviru projekta omogućiti ultrabrzi pristup od najmanje 100 Mbit/s simetrično .</w:t>
            </w:r>
          </w:p>
        </w:tc>
        <w:tc>
          <w:tcPr>
            <w:tcW w:w="1133" w:type="pct"/>
          </w:tcPr>
          <w:p w14:paraId="02BA1C7F"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k = (broj </w:t>
            </w:r>
            <w:r>
              <w:rPr>
                <w:rFonts w:ascii="Times New Roman" w:eastAsia="Cambria" w:hAnsi="Times New Roman" w:cs="Times New Roman"/>
                <w:b/>
                <w:bCs/>
                <w:sz w:val="24"/>
                <w:szCs w:val="24"/>
                <w:lang w:eastAsia="hr-HR"/>
              </w:rPr>
              <w:t>stanova</w:t>
            </w:r>
            <w:r>
              <w:rPr>
                <w:rFonts w:ascii="Times New Roman" w:eastAsia="SimSun" w:hAnsi="Times New Roman" w:cs="Times New Roman"/>
                <w:sz w:val="24"/>
                <w:szCs w:val="24"/>
                <w:lang w:eastAsia="hr-HR"/>
              </w:rPr>
              <w:t>, a kojima će se u okviru projekta omogućiti ultrabrzi pristup od najmanje 100 Mbit/s simetrično ) / (broj svih stanova u bijelim područjima s dostupnim NGA pristupom izgrađenim u projektu) (%)</w:t>
            </w:r>
          </w:p>
          <w:p w14:paraId="38E3F480"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k1 = donji prag za bodovanje (%) = 40%</w:t>
            </w:r>
          </w:p>
          <w:p w14:paraId="1C27AD78"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k2 = gornji prag za bodovanje (%) = 90%</w:t>
            </w:r>
          </w:p>
          <w:p w14:paraId="39368C57"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Doprinos kriteriju ocjenjivati će se na temelju bodova pokazatelja:</w:t>
            </w:r>
          </w:p>
          <w:p w14:paraId="7CB2C4D6" w14:textId="77777777" w:rsidR="00652097" w:rsidRDefault="00652097" w:rsidP="000177BE">
            <w:pPr>
              <w:pStyle w:val="ListParagraph"/>
              <w:numPr>
                <w:ilvl w:val="0"/>
                <w:numId w:val="44"/>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ako je k ≤ k1: 0 bodova</w:t>
            </w:r>
          </w:p>
          <w:p w14:paraId="713640C6" w14:textId="77777777" w:rsidR="00652097" w:rsidRDefault="00652097" w:rsidP="000177BE">
            <w:pPr>
              <w:pStyle w:val="ListParagraph"/>
              <w:numPr>
                <w:ilvl w:val="0"/>
                <w:numId w:val="44"/>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ako je k1 &lt; k &lt; k2: (k-k1) / (k2-k1) * 100 bodova</w:t>
            </w:r>
          </w:p>
          <w:p w14:paraId="495FCFA9" w14:textId="77777777" w:rsidR="00652097" w:rsidRDefault="00652097" w:rsidP="000177BE">
            <w:pPr>
              <w:pStyle w:val="ListParagraph"/>
              <w:numPr>
                <w:ilvl w:val="0"/>
                <w:numId w:val="44"/>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ako je k ≥ k2: 100 bodova</w:t>
            </w:r>
          </w:p>
          <w:p w14:paraId="7BAE573D" w14:textId="4DF377D8" w:rsidR="00652097" w:rsidRDefault="00652097" w:rsidP="000177BE">
            <w:pPr>
              <w:jc w:val="both"/>
              <w:rPr>
                <w:rFonts w:ascii="Times New Roman" w:eastAsia="SimSun" w:hAnsi="Times New Roman" w:cs="Times New Roman"/>
                <w:i/>
                <w:iCs/>
                <w:sz w:val="24"/>
                <w:szCs w:val="24"/>
                <w:u w:val="single"/>
                <w:lang w:eastAsia="hr-HR"/>
              </w:rPr>
            </w:pPr>
            <w:r>
              <w:rPr>
                <w:rFonts w:ascii="Times New Roman" w:eastAsia="SimSun" w:hAnsi="Times New Roman" w:cs="Times New Roman"/>
                <w:i/>
                <w:iCs/>
                <w:sz w:val="24"/>
                <w:szCs w:val="24"/>
                <w:u w:val="single"/>
                <w:lang w:eastAsia="hr-HR"/>
              </w:rPr>
              <w:t>Kriterij 5.1. = 0,12 * broj bodova pokazatelja</w:t>
            </w:r>
          </w:p>
        </w:tc>
        <w:tc>
          <w:tcPr>
            <w:tcW w:w="1291" w:type="pct"/>
            <w:gridSpan w:val="3"/>
          </w:tcPr>
          <w:p w14:paraId="6A55BEFC" w14:textId="2FCC4FF6"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12</w:t>
            </w:r>
          </w:p>
        </w:tc>
        <w:tc>
          <w:tcPr>
            <w:tcW w:w="1368" w:type="pct"/>
          </w:tcPr>
          <w:p w14:paraId="768CC540" w14:textId="77777777" w:rsidR="00652097" w:rsidRDefault="00652097" w:rsidP="000177BE">
            <w:pPr>
              <w:spacing w:after="0"/>
              <w:jc w:val="center"/>
              <w:rPr>
                <w:rFonts w:ascii="Times New Roman" w:eastAsia="SimSun" w:hAnsi="Times New Roman" w:cs="Times New Roman"/>
                <w:sz w:val="24"/>
                <w:szCs w:val="24"/>
                <w:highlight w:val="yellow"/>
                <w:lang w:eastAsia="hr-HR"/>
              </w:rPr>
            </w:pPr>
            <w:r>
              <w:rPr>
                <w:rFonts w:ascii="Times New Roman" w:eastAsia="SimSun" w:hAnsi="Times New Roman" w:cs="Times New Roman"/>
                <w:sz w:val="24"/>
                <w:szCs w:val="24"/>
                <w:lang w:eastAsia="hr-HR"/>
              </w:rPr>
              <w:t>Izjava prijavitelja</w:t>
            </w:r>
            <w:r>
              <w:rPr>
                <w:rFonts w:ascii="Times New Roman" w:eastAsia="SimSun" w:hAnsi="Times New Roman" w:cs="Times New Roman"/>
                <w:sz w:val="24"/>
                <w:szCs w:val="24"/>
                <w:highlight w:val="yellow"/>
                <w:lang w:eastAsia="hr-HR"/>
              </w:rPr>
              <w:t xml:space="preserve"> </w:t>
            </w:r>
          </w:p>
          <w:p w14:paraId="1178242F"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4910E355"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p w14:paraId="27EE1FED" w14:textId="77777777" w:rsidR="00652097" w:rsidRDefault="00652097" w:rsidP="000177BE">
            <w:pPr>
              <w:jc w:val="center"/>
              <w:rPr>
                <w:rFonts w:ascii="Times New Roman" w:eastAsia="SimSun" w:hAnsi="Times New Roman" w:cs="Times New Roman"/>
                <w:sz w:val="24"/>
                <w:szCs w:val="24"/>
                <w:lang w:eastAsia="hr-HR"/>
              </w:rPr>
            </w:pPr>
          </w:p>
        </w:tc>
      </w:tr>
      <w:tr w:rsidR="00652097" w14:paraId="32DBBEAC" w14:textId="77777777" w:rsidTr="00652097">
        <w:tc>
          <w:tcPr>
            <w:tcW w:w="141" w:type="pct"/>
            <w:vMerge/>
            <w:shd w:val="clear" w:color="auto" w:fill="BFBFBF"/>
          </w:tcPr>
          <w:p w14:paraId="70FCADC5"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28A36178" w14:textId="7732B044"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5.</w:t>
            </w:r>
            <w:r>
              <w:rPr>
                <w:rFonts w:ascii="Times New Roman" w:hAnsi="Times New Roman" w:cs="Times New Roman"/>
                <w:b/>
                <w:bCs/>
                <w:sz w:val="24"/>
                <w:szCs w:val="24"/>
                <w:lang w:eastAsia="hr-HR"/>
              </w:rPr>
              <w:t xml:space="preserve">2. </w:t>
            </w:r>
            <w:r>
              <w:rPr>
                <w:rFonts w:ascii="Times New Roman" w:eastAsia="Cambria" w:hAnsi="Times New Roman" w:cs="Times New Roman"/>
                <w:b/>
                <w:bCs/>
                <w:sz w:val="24"/>
                <w:szCs w:val="24"/>
                <w:lang w:eastAsia="hr-HR"/>
              </w:rPr>
              <w:t>Ukupan udio poslovnih i javnih korisnika u bijelim područjima,</w:t>
            </w:r>
            <w:r>
              <w:rPr>
                <w:sz w:val="24"/>
                <w:szCs w:val="24"/>
              </w:rPr>
              <w:t xml:space="preserve"> </w:t>
            </w:r>
            <w:r>
              <w:rPr>
                <w:rFonts w:ascii="Times New Roman" w:hAnsi="Times New Roman" w:cs="Times New Roman"/>
                <w:b/>
                <w:bCs/>
                <w:sz w:val="24"/>
                <w:szCs w:val="24"/>
              </w:rPr>
              <w:t>a</w:t>
            </w:r>
            <w:r>
              <w:t xml:space="preserve"> </w:t>
            </w:r>
            <w:r>
              <w:rPr>
                <w:rFonts w:ascii="Times New Roman" w:eastAsia="Cambria" w:hAnsi="Times New Roman" w:cs="Times New Roman"/>
                <w:b/>
                <w:bCs/>
                <w:sz w:val="24"/>
                <w:szCs w:val="24"/>
                <w:lang w:eastAsia="hr-HR"/>
              </w:rPr>
              <w:t>kojima će se u okviru projekta omogućiti ultrabrzi pristup od najmanje 100 Mbit/s simetrično</w:t>
            </w:r>
          </w:p>
          <w:p w14:paraId="1EDEF8A9"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Doprinos kriteriju ocjenjivati će se udjelom poslovnih i javnih korisnika u bijelim područjima, a kojima će se u okviru projekta omogućiti ultrabrzi pristup od najmanje 100 Mbit/s simetrično .</w:t>
            </w:r>
          </w:p>
        </w:tc>
        <w:tc>
          <w:tcPr>
            <w:tcW w:w="1133" w:type="pct"/>
          </w:tcPr>
          <w:p w14:paraId="6AF62A7B" w14:textId="77777777" w:rsidR="00652097" w:rsidRDefault="00652097" w:rsidP="000177BE">
            <w:pPr>
              <w:autoSpaceDE w:val="0"/>
              <w:autoSpaceDN w:val="0"/>
              <w:adjustRightInd w:val="0"/>
              <w:spacing w:after="0" w:line="240" w:lineRule="auto"/>
              <w:ind w:left="426" w:hanging="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 = (broj </w:t>
            </w:r>
            <w:r>
              <w:rPr>
                <w:rFonts w:ascii="Times New Roman" w:eastAsia="Times New Roman" w:hAnsi="Times New Roman" w:cs="Times New Roman"/>
                <w:color w:val="000000" w:themeColor="text1"/>
                <w:sz w:val="24"/>
                <w:szCs w:val="24"/>
                <w:lang w:eastAsia="hr-HR"/>
              </w:rPr>
              <w:t>poslovnih i javnih korisnika u bijelim područjima, a kojima će se u okviru projekta omogućiti ultrabrzi pristup od najmanje 100 Mbit/s simetrično</w:t>
            </w:r>
            <w:r>
              <w:rPr>
                <w:rFonts w:ascii="Times New Roman" w:eastAsia="Calibri" w:hAnsi="Times New Roman" w:cs="Times New Roman"/>
                <w:color w:val="000000" w:themeColor="text1"/>
                <w:sz w:val="24"/>
                <w:szCs w:val="24"/>
              </w:rPr>
              <w:t xml:space="preserve">) / (broj svih </w:t>
            </w:r>
            <w:r>
              <w:rPr>
                <w:rFonts w:ascii="Times New Roman" w:eastAsia="Times New Roman" w:hAnsi="Times New Roman" w:cs="Times New Roman"/>
                <w:color w:val="000000" w:themeColor="text1"/>
                <w:sz w:val="24"/>
                <w:szCs w:val="24"/>
                <w:lang w:eastAsia="hr-HR"/>
              </w:rPr>
              <w:t>poslovnih i javnih korisnika u bijelim područjima s dostupnim NGA pristupom</w:t>
            </w:r>
            <w:r>
              <w:rPr>
                <w:rFonts w:ascii="Times New Roman" w:eastAsia="Calibri" w:hAnsi="Times New Roman" w:cs="Times New Roman"/>
                <w:color w:val="000000" w:themeColor="text1"/>
                <w:sz w:val="24"/>
                <w:szCs w:val="24"/>
              </w:rPr>
              <w:t xml:space="preserve"> izgrađenim u projektu) (%)</w:t>
            </w:r>
          </w:p>
          <w:p w14:paraId="00C8AEA4" w14:textId="77777777" w:rsidR="00652097" w:rsidRDefault="00652097" w:rsidP="000177BE">
            <w:pPr>
              <w:autoSpaceDE w:val="0"/>
              <w:autoSpaceDN w:val="0"/>
              <w:adjustRightInd w:val="0"/>
              <w:spacing w:after="0" w:line="240" w:lineRule="auto"/>
              <w:ind w:left="426" w:hanging="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k1 = donji prag za bodovanje (%) = 60%</w:t>
            </w:r>
          </w:p>
          <w:p w14:paraId="2DE08A18" w14:textId="77777777" w:rsidR="00652097" w:rsidRDefault="00652097" w:rsidP="000177BE">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k2 = gornji prag za bodovanje (%) = 90%</w:t>
            </w:r>
          </w:p>
          <w:p w14:paraId="1A1E7D42"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p>
          <w:p w14:paraId="1EB81758"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p>
          <w:p w14:paraId="17645C4E"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Doprinos kriteriju ocjenjivati će se na temelju bodova pokazatelja:</w:t>
            </w:r>
          </w:p>
          <w:p w14:paraId="0035E98E" w14:textId="77777777" w:rsidR="00652097" w:rsidRDefault="00652097" w:rsidP="000177BE">
            <w:pPr>
              <w:spacing w:after="0" w:line="240" w:lineRule="auto"/>
              <w:contextualSpacing/>
              <w:jc w:val="both"/>
              <w:rPr>
                <w:rFonts w:ascii="Times New Roman" w:eastAsia="Calibri" w:hAnsi="Times New Roman" w:cs="Times New Roman"/>
                <w:color w:val="000000"/>
                <w:sz w:val="24"/>
                <w:szCs w:val="24"/>
                <w:lang w:eastAsia="hr-HR"/>
              </w:rPr>
            </w:pPr>
          </w:p>
          <w:p w14:paraId="2F4D93D0" w14:textId="77777777" w:rsidR="00652097" w:rsidRDefault="00652097" w:rsidP="000177BE">
            <w:pPr>
              <w:pStyle w:val="ListParagraph"/>
              <w:numPr>
                <w:ilvl w:val="0"/>
                <w:numId w:val="45"/>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 ≤ k1: 0 bodova</w:t>
            </w:r>
          </w:p>
          <w:p w14:paraId="4E2C5CA1" w14:textId="77777777" w:rsidR="00652097" w:rsidRDefault="00652097" w:rsidP="000177BE">
            <w:pPr>
              <w:pStyle w:val="ListParagraph"/>
              <w:numPr>
                <w:ilvl w:val="0"/>
                <w:numId w:val="45"/>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k1 &lt; k &lt; k2: (k-k1) / (k2-k1) * 100 bodova</w:t>
            </w:r>
          </w:p>
          <w:p w14:paraId="16EA76B4" w14:textId="77777777" w:rsidR="00652097" w:rsidRDefault="00652097" w:rsidP="000177BE">
            <w:pPr>
              <w:pStyle w:val="ListParagraph"/>
              <w:numPr>
                <w:ilvl w:val="0"/>
                <w:numId w:val="45"/>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ako je k ≥ k2: 100 bodova</w:t>
            </w:r>
          </w:p>
          <w:p w14:paraId="3BD889E5" w14:textId="77777777" w:rsidR="00652097" w:rsidRDefault="00652097" w:rsidP="000177BE">
            <w:pPr>
              <w:spacing w:after="0" w:line="240" w:lineRule="auto"/>
              <w:jc w:val="both"/>
              <w:rPr>
                <w:rFonts w:ascii="Times New Roman" w:eastAsia="Times New Roman" w:hAnsi="Times New Roman" w:cs="Times New Roman"/>
                <w:i/>
                <w:sz w:val="24"/>
                <w:szCs w:val="24"/>
                <w:u w:val="single"/>
                <w:lang w:eastAsia="hr-HR"/>
              </w:rPr>
            </w:pPr>
          </w:p>
          <w:p w14:paraId="7D2EDA00" w14:textId="10498585" w:rsidR="00652097" w:rsidRDefault="00652097" w:rsidP="000177BE">
            <w:pPr>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i/>
                <w:iCs/>
                <w:sz w:val="24"/>
                <w:szCs w:val="24"/>
                <w:u w:val="single"/>
                <w:lang w:eastAsia="hr-HR"/>
              </w:rPr>
              <w:t>Kriterij 5.2. = 0,12 * broj bodova pokazatelja</w:t>
            </w:r>
          </w:p>
          <w:p w14:paraId="096E1A9B" w14:textId="77777777" w:rsidR="00652097" w:rsidRDefault="00652097" w:rsidP="000177BE">
            <w:pPr>
              <w:jc w:val="both"/>
              <w:rPr>
                <w:rFonts w:ascii="Times New Roman" w:eastAsia="SimSun" w:hAnsi="Times New Roman" w:cs="Times New Roman"/>
                <w:sz w:val="24"/>
                <w:szCs w:val="24"/>
                <w:lang w:eastAsia="hr-HR"/>
              </w:rPr>
            </w:pPr>
          </w:p>
        </w:tc>
        <w:tc>
          <w:tcPr>
            <w:tcW w:w="1291" w:type="pct"/>
            <w:gridSpan w:val="3"/>
          </w:tcPr>
          <w:p w14:paraId="5FFF4F4C" w14:textId="2ADD7282"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12</w:t>
            </w:r>
          </w:p>
        </w:tc>
        <w:tc>
          <w:tcPr>
            <w:tcW w:w="1368" w:type="pct"/>
          </w:tcPr>
          <w:p w14:paraId="60921024" w14:textId="77777777" w:rsidR="00652097" w:rsidRDefault="00652097" w:rsidP="000177BE">
            <w:pPr>
              <w:spacing w:after="0"/>
              <w:jc w:val="center"/>
              <w:rPr>
                <w:rFonts w:ascii="Times New Roman" w:eastAsia="SimSun" w:hAnsi="Times New Roman" w:cs="Times New Roman"/>
                <w:sz w:val="24"/>
                <w:szCs w:val="24"/>
                <w:highlight w:val="yellow"/>
                <w:lang w:eastAsia="hr-HR"/>
              </w:rPr>
            </w:pPr>
            <w:r>
              <w:rPr>
                <w:rFonts w:ascii="Times New Roman" w:eastAsia="SimSun" w:hAnsi="Times New Roman" w:cs="Times New Roman"/>
                <w:sz w:val="24"/>
                <w:szCs w:val="24"/>
                <w:lang w:eastAsia="hr-HR"/>
              </w:rPr>
              <w:t>Izjava prijavitelja</w:t>
            </w:r>
            <w:r>
              <w:rPr>
                <w:rFonts w:ascii="Times New Roman" w:eastAsia="SimSun" w:hAnsi="Times New Roman" w:cs="Times New Roman"/>
                <w:sz w:val="24"/>
                <w:szCs w:val="24"/>
                <w:highlight w:val="yellow"/>
                <w:lang w:eastAsia="hr-HR"/>
              </w:rPr>
              <w:t xml:space="preserve"> </w:t>
            </w:r>
          </w:p>
          <w:p w14:paraId="5E8226BE"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421535EB"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p w14:paraId="42C24B9E" w14:textId="77777777" w:rsidR="00652097" w:rsidRDefault="00652097" w:rsidP="000177BE">
            <w:pPr>
              <w:jc w:val="center"/>
              <w:rPr>
                <w:rFonts w:ascii="Times New Roman" w:eastAsia="SimSun" w:hAnsi="Times New Roman" w:cs="Times New Roman"/>
                <w:sz w:val="24"/>
                <w:szCs w:val="24"/>
                <w:lang w:eastAsia="hr-HR"/>
              </w:rPr>
            </w:pPr>
          </w:p>
        </w:tc>
      </w:tr>
      <w:tr w:rsidR="00652097" w14:paraId="7B01DDF5" w14:textId="77777777" w:rsidTr="00652097">
        <w:trPr>
          <w:trHeight w:val="213"/>
        </w:trPr>
        <w:tc>
          <w:tcPr>
            <w:tcW w:w="141" w:type="pct"/>
            <w:vMerge/>
            <w:shd w:val="clear" w:color="auto" w:fill="BFBFBF"/>
          </w:tcPr>
          <w:p w14:paraId="332E90E5"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val="restart"/>
          </w:tcPr>
          <w:p w14:paraId="1C7974D0"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7A831E4F" w14:textId="77777777" w:rsidR="00652097" w:rsidRDefault="00652097" w:rsidP="000177BE">
            <w:pPr>
              <w:jc w:val="both"/>
              <w:rPr>
                <w:rFonts w:ascii="Times New Roman" w:eastAsia="SimSun" w:hAnsi="Times New Roman" w:cs="Times New Roman"/>
                <w:sz w:val="24"/>
                <w:szCs w:val="24"/>
                <w:lang w:eastAsia="hr-HR"/>
              </w:rPr>
            </w:pPr>
          </w:p>
        </w:tc>
        <w:tc>
          <w:tcPr>
            <w:tcW w:w="663" w:type="pct"/>
          </w:tcPr>
          <w:p w14:paraId="132EB93C" w14:textId="6F93EFF1"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5.1. – minimalno 9 bodova</w:t>
            </w:r>
          </w:p>
        </w:tc>
        <w:tc>
          <w:tcPr>
            <w:tcW w:w="628" w:type="pct"/>
            <w:gridSpan w:val="2"/>
            <w:vMerge w:val="restart"/>
          </w:tcPr>
          <w:p w14:paraId="0284E215" w14:textId="22DF5BC4"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sveukupno – 18 bodova</w:t>
            </w:r>
          </w:p>
        </w:tc>
        <w:tc>
          <w:tcPr>
            <w:tcW w:w="1368" w:type="pct"/>
            <w:vMerge w:val="restart"/>
          </w:tcPr>
          <w:p w14:paraId="3EE1E458" w14:textId="77777777" w:rsidR="00652097" w:rsidRDefault="00652097" w:rsidP="000177BE">
            <w:pPr>
              <w:jc w:val="center"/>
              <w:rPr>
                <w:rFonts w:ascii="Times New Roman" w:eastAsia="SimSun" w:hAnsi="Times New Roman" w:cs="Times New Roman"/>
                <w:sz w:val="24"/>
                <w:szCs w:val="24"/>
                <w:lang w:eastAsia="hr-HR"/>
              </w:rPr>
            </w:pPr>
          </w:p>
        </w:tc>
      </w:tr>
      <w:tr w:rsidR="00652097" w14:paraId="79B8B672" w14:textId="77777777" w:rsidTr="00652097">
        <w:trPr>
          <w:trHeight w:val="213"/>
        </w:trPr>
        <w:tc>
          <w:tcPr>
            <w:tcW w:w="141" w:type="pct"/>
            <w:vMerge/>
            <w:shd w:val="clear" w:color="auto" w:fill="BFBFBF"/>
          </w:tcPr>
          <w:p w14:paraId="11ACF69E"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337DD38E" w14:textId="77777777" w:rsidR="00652097" w:rsidRDefault="00652097" w:rsidP="000177BE">
            <w:pPr>
              <w:jc w:val="both"/>
              <w:rPr>
                <w:rFonts w:ascii="Times New Roman" w:eastAsia="Cambria" w:hAnsi="Times New Roman" w:cs="Times New Roman"/>
                <w:sz w:val="24"/>
                <w:szCs w:val="24"/>
                <w:lang w:eastAsia="hr-HR"/>
              </w:rPr>
            </w:pPr>
          </w:p>
        </w:tc>
        <w:tc>
          <w:tcPr>
            <w:tcW w:w="1133" w:type="pct"/>
            <w:vMerge/>
          </w:tcPr>
          <w:p w14:paraId="7D29C559" w14:textId="77777777" w:rsidR="00652097" w:rsidRDefault="00652097" w:rsidP="000177BE">
            <w:pPr>
              <w:jc w:val="both"/>
              <w:rPr>
                <w:rFonts w:ascii="Times New Roman" w:eastAsia="SimSun" w:hAnsi="Times New Roman" w:cs="Times New Roman"/>
                <w:sz w:val="24"/>
                <w:szCs w:val="24"/>
                <w:lang w:eastAsia="hr-HR"/>
              </w:rPr>
            </w:pPr>
          </w:p>
        </w:tc>
        <w:tc>
          <w:tcPr>
            <w:tcW w:w="663" w:type="pct"/>
          </w:tcPr>
          <w:p w14:paraId="4684F492" w14:textId="1968EC56"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Kriterij 5.2. – minimalno 9 bodova</w:t>
            </w:r>
          </w:p>
        </w:tc>
        <w:tc>
          <w:tcPr>
            <w:tcW w:w="628" w:type="pct"/>
            <w:gridSpan w:val="2"/>
            <w:vMerge/>
          </w:tcPr>
          <w:p w14:paraId="75A76E03" w14:textId="77777777" w:rsidR="00652097" w:rsidRDefault="00652097" w:rsidP="000177BE">
            <w:pPr>
              <w:jc w:val="center"/>
              <w:rPr>
                <w:rFonts w:ascii="Times New Roman" w:eastAsia="SimSun" w:hAnsi="Times New Roman" w:cs="Times New Roman"/>
                <w:sz w:val="24"/>
                <w:szCs w:val="24"/>
                <w:lang w:eastAsia="hr-HR"/>
              </w:rPr>
            </w:pPr>
          </w:p>
        </w:tc>
        <w:tc>
          <w:tcPr>
            <w:tcW w:w="1368" w:type="pct"/>
            <w:vMerge/>
          </w:tcPr>
          <w:p w14:paraId="3334554A" w14:textId="77777777" w:rsidR="00652097" w:rsidRDefault="00652097" w:rsidP="000177BE">
            <w:pPr>
              <w:jc w:val="center"/>
              <w:rPr>
                <w:rFonts w:ascii="Times New Roman" w:eastAsia="SimSun" w:hAnsi="Times New Roman" w:cs="Times New Roman"/>
                <w:sz w:val="24"/>
                <w:szCs w:val="24"/>
                <w:lang w:eastAsia="hr-HR"/>
              </w:rPr>
            </w:pPr>
          </w:p>
        </w:tc>
      </w:tr>
      <w:tr w:rsidR="00652097" w14:paraId="262629B3" w14:textId="77777777" w:rsidTr="00652097">
        <w:trPr>
          <w:trHeight w:val="350"/>
        </w:trPr>
        <w:tc>
          <w:tcPr>
            <w:tcW w:w="141" w:type="pct"/>
            <w:vMerge/>
            <w:shd w:val="clear" w:color="auto" w:fill="BFBFBF"/>
          </w:tcPr>
          <w:p w14:paraId="3E3C26F4"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24AF3C14" w14:textId="77777777" w:rsidR="00652097" w:rsidRDefault="00652097" w:rsidP="000177BE">
            <w:pPr>
              <w:jc w:val="both"/>
              <w:rPr>
                <w:rFonts w:ascii="Times New Roman" w:eastAsia="Cambria" w:hAnsi="Times New Roman" w:cs="Times New Roman"/>
                <w:sz w:val="24"/>
                <w:szCs w:val="24"/>
                <w:lang w:eastAsia="hr-HR"/>
              </w:rPr>
            </w:pPr>
          </w:p>
        </w:tc>
        <w:tc>
          <w:tcPr>
            <w:tcW w:w="1133" w:type="pct"/>
            <w:vMerge/>
          </w:tcPr>
          <w:p w14:paraId="71A09225" w14:textId="77777777" w:rsidR="00652097" w:rsidRDefault="00652097" w:rsidP="000177BE">
            <w:pPr>
              <w:jc w:val="both"/>
              <w:rPr>
                <w:rFonts w:ascii="Times New Roman" w:eastAsia="SimSun" w:hAnsi="Times New Roman" w:cs="Times New Roman"/>
                <w:sz w:val="24"/>
                <w:szCs w:val="24"/>
                <w:lang w:eastAsia="hr-HR"/>
              </w:rPr>
            </w:pPr>
          </w:p>
        </w:tc>
        <w:tc>
          <w:tcPr>
            <w:tcW w:w="1291" w:type="pct"/>
            <w:gridSpan w:val="3"/>
          </w:tcPr>
          <w:p w14:paraId="38138F33" w14:textId="730B7528"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24 boda</w:t>
            </w:r>
          </w:p>
        </w:tc>
        <w:tc>
          <w:tcPr>
            <w:tcW w:w="1368" w:type="pct"/>
            <w:vMerge/>
          </w:tcPr>
          <w:p w14:paraId="616977CF" w14:textId="77777777" w:rsidR="00652097" w:rsidRDefault="00652097" w:rsidP="000177BE">
            <w:pPr>
              <w:jc w:val="center"/>
              <w:rPr>
                <w:rFonts w:ascii="Times New Roman" w:eastAsia="SimSun" w:hAnsi="Times New Roman" w:cs="Times New Roman"/>
                <w:sz w:val="24"/>
                <w:szCs w:val="24"/>
                <w:lang w:eastAsia="hr-HR"/>
              </w:rPr>
            </w:pPr>
          </w:p>
        </w:tc>
      </w:tr>
      <w:tr w:rsidR="00652097" w14:paraId="78CF082C" w14:textId="77777777" w:rsidTr="00652097">
        <w:tc>
          <w:tcPr>
            <w:tcW w:w="141" w:type="pct"/>
            <w:vMerge w:val="restart"/>
            <w:shd w:val="clear" w:color="auto" w:fill="0093DD"/>
          </w:tcPr>
          <w:p w14:paraId="211A8847" w14:textId="32F75E61"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6.</w:t>
            </w:r>
          </w:p>
        </w:tc>
        <w:tc>
          <w:tcPr>
            <w:tcW w:w="4859" w:type="pct"/>
            <w:gridSpan w:val="6"/>
            <w:shd w:val="clear" w:color="auto" w:fill="0093DD"/>
          </w:tcPr>
          <w:p w14:paraId="11EAD3E1" w14:textId="77777777" w:rsidR="00652097" w:rsidRDefault="00652097" w:rsidP="000177BE">
            <w:pPr>
              <w:tabs>
                <w:tab w:val="left" w:pos="0"/>
              </w:tabs>
              <w:jc w:val="both"/>
              <w:rPr>
                <w:rFonts w:ascii="Times New Roman" w:eastAsia="SimSun" w:hAnsi="Times New Roman" w:cs="Times New Roman"/>
                <w:sz w:val="24"/>
                <w:szCs w:val="24"/>
                <w:lang w:eastAsia="hr-HR"/>
              </w:rPr>
            </w:pPr>
            <w:r>
              <w:rPr>
                <w:rFonts w:ascii="Times New Roman" w:eastAsia="Cambria" w:hAnsi="Times New Roman" w:cs="Times New Roman"/>
                <w:b/>
                <w:bCs/>
                <w:color w:val="FFFFFF" w:themeColor="background1"/>
                <w:sz w:val="24"/>
                <w:szCs w:val="24"/>
                <w:lang w:eastAsia="hr-HR"/>
              </w:rPr>
              <w:t xml:space="preserve">Doprinos projektnog prijedloga rješavanju specifičnih razvojnih problema na određenom teritoriju </w:t>
            </w:r>
            <w:r>
              <w:rPr>
                <w:rFonts w:ascii="Times New Roman" w:eastAsia="Cambria" w:hAnsi="Times New Roman" w:cs="Times New Roman"/>
                <w:color w:val="FFFFFF" w:themeColor="background1"/>
                <w:sz w:val="24"/>
                <w:szCs w:val="24"/>
                <w:lang w:eastAsia="hr-HR"/>
              </w:rPr>
              <w:t>(projekt se provodi na određenoj lokaciji i uključuje teritorijalni prioritet, određen Pozivom, kao primjerice uključivanje područja izrazitog siromaštva ili određenog stupnja (ne)razvijenosti, ili pak bavljenje određenim demografskim izazovom)</w:t>
            </w:r>
          </w:p>
        </w:tc>
      </w:tr>
      <w:tr w:rsidR="00652097" w14:paraId="3E078305" w14:textId="77777777" w:rsidTr="00652097">
        <w:tc>
          <w:tcPr>
            <w:tcW w:w="141" w:type="pct"/>
            <w:vMerge/>
            <w:shd w:val="clear" w:color="auto" w:fill="BFBFBF"/>
          </w:tcPr>
          <w:p w14:paraId="39796AFC"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020A07B6" w14:textId="2A90A8FD" w:rsidR="00652097" w:rsidRDefault="00652097" w:rsidP="000177BE">
            <w:pPr>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 xml:space="preserve">6.1. Indeks razvijenosti </w:t>
            </w:r>
          </w:p>
          <w:p w14:paraId="55D69381"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Doprinos kriteriju ocjenjivati će se prema stupnju razvijenosti JLS-a na čijem području se provodi projekt, a na temelju Odluke o razvrstavanju jedinica lokalne i područne (regionalne) samouprave prema stupnju razvijenosti (NN 132/17) – Odluka o razvrstavanju.</w:t>
            </w:r>
          </w:p>
        </w:tc>
        <w:tc>
          <w:tcPr>
            <w:tcW w:w="1133" w:type="pct"/>
          </w:tcPr>
          <w:p w14:paraId="23E59329"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Doprinos kriteriju ocjenjivati će se na temelju:</w:t>
            </w:r>
          </w:p>
          <w:p w14:paraId="394B4777"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iz I. skupine iz Odluke o razvrstavanju – dobivaju 20 bodova;</w:t>
            </w:r>
          </w:p>
          <w:p w14:paraId="18016338"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Prijavitelji, odnosno projekti koji se provode na području </w:t>
            </w:r>
            <w:r>
              <w:t xml:space="preserve"> </w:t>
            </w:r>
            <w:r>
              <w:rPr>
                <w:rFonts w:ascii="Times New Roman" w:eastAsia="SimSun" w:hAnsi="Times New Roman" w:cs="Times New Roman"/>
                <w:sz w:val="24"/>
                <w:szCs w:val="24"/>
                <w:lang w:eastAsia="hr-HR"/>
              </w:rPr>
              <w:t>JLS-a iz II. skupine iz Odluke o razvrstavanju – dobivaju 18 bodova;</w:t>
            </w:r>
          </w:p>
          <w:p w14:paraId="08481DA9"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Prijavitelji, odnosno projekti koji se provode na području JLS-a iz III. skupine iz </w:t>
            </w:r>
            <w:r>
              <w:rPr>
                <w:rFonts w:ascii="Times New Roman" w:eastAsia="SimSun" w:hAnsi="Times New Roman" w:cs="Times New Roman"/>
                <w:sz w:val="24"/>
                <w:szCs w:val="24"/>
                <w:lang w:eastAsia="hr-HR"/>
              </w:rPr>
              <w:lastRenderedPageBreak/>
              <w:t>Odluke o razvrstavanju – dobivaju 16 bodova;</w:t>
            </w:r>
          </w:p>
          <w:p w14:paraId="51A6865B"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Prijavitelji, odnosno projekti koji se provode na području JLS-a iz IV. skupine iz Odluke o razvrstavanju – dobivaju 14 bodova; </w:t>
            </w:r>
          </w:p>
          <w:p w14:paraId="7C7D201B"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iz V. skupine iz Odluke o razvrstavanju – dobivaju 10 bodova;</w:t>
            </w:r>
          </w:p>
          <w:p w14:paraId="67459DD9"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iz VI. skupine iz Odluke o razvrstavanju – dobivaju 8 bodova;</w:t>
            </w:r>
          </w:p>
          <w:p w14:paraId="74C5795A"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Prijavitelji, odnosno projekti koji se provode na području JLS-a iz VII. skupine iz </w:t>
            </w:r>
            <w:r>
              <w:rPr>
                <w:rFonts w:ascii="Times New Roman" w:eastAsia="SimSun" w:hAnsi="Times New Roman" w:cs="Times New Roman"/>
                <w:sz w:val="24"/>
                <w:szCs w:val="24"/>
                <w:lang w:eastAsia="hr-HR"/>
              </w:rPr>
              <w:lastRenderedPageBreak/>
              <w:t>Odluke o razvrstavanju – dobivaju 6 bodova;</w:t>
            </w:r>
          </w:p>
          <w:p w14:paraId="56CD64A2"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iz VIII. skupine iz Odluke o razvrstavanju – dobivaju 4 boda;</w:t>
            </w:r>
          </w:p>
          <w:p w14:paraId="209A8D45"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na otocima</w:t>
            </w:r>
            <w:r>
              <w:rPr>
                <w:rStyle w:val="FootnoteReference"/>
                <w:rFonts w:ascii="Times New Roman" w:eastAsia="SimSun" w:hAnsi="Times New Roman" w:cs="Times New Roman"/>
                <w:sz w:val="24"/>
                <w:szCs w:val="24"/>
                <w:lang w:eastAsia="hr-HR"/>
              </w:rPr>
              <w:footnoteReference w:id="53"/>
            </w:r>
            <w:r>
              <w:rPr>
                <w:rFonts w:ascii="Times New Roman" w:eastAsia="SimSun" w:hAnsi="Times New Roman" w:cs="Times New Roman"/>
                <w:sz w:val="24"/>
                <w:szCs w:val="24"/>
                <w:lang w:eastAsia="hr-HR"/>
              </w:rPr>
              <w:t xml:space="preserve"> i na brdsko-planinskim područjima</w:t>
            </w:r>
            <w:r>
              <w:rPr>
                <w:rStyle w:val="FootnoteReference"/>
                <w:rFonts w:ascii="Times New Roman" w:eastAsia="SimSun" w:hAnsi="Times New Roman" w:cs="Times New Roman"/>
                <w:sz w:val="24"/>
                <w:szCs w:val="24"/>
                <w:lang w:eastAsia="hr-HR"/>
              </w:rPr>
              <w:footnoteReference w:id="54"/>
            </w:r>
            <w:r>
              <w:rPr>
                <w:rFonts w:ascii="Times New Roman" w:eastAsia="SimSun" w:hAnsi="Times New Roman" w:cs="Times New Roman"/>
                <w:sz w:val="24"/>
                <w:szCs w:val="24"/>
                <w:lang w:eastAsia="hr-HR"/>
              </w:rPr>
              <w:t xml:space="preserve"> sukladno Zakonu o brdsko-planinskim područjima, a koji se nalaze u V. ili VI. skupini iz Odluke o </w:t>
            </w:r>
            <w:r>
              <w:rPr>
                <w:rFonts w:ascii="Times New Roman" w:eastAsia="SimSun" w:hAnsi="Times New Roman" w:cs="Times New Roman"/>
                <w:sz w:val="24"/>
                <w:szCs w:val="24"/>
                <w:lang w:eastAsia="hr-HR"/>
              </w:rPr>
              <w:lastRenderedPageBreak/>
              <w:t xml:space="preserve">razvrstavanju – dobivaju 14 bodova. </w:t>
            </w:r>
          </w:p>
          <w:p w14:paraId="642A518D" w14:textId="77777777" w:rsidR="00652097" w:rsidRDefault="00652097" w:rsidP="000177BE">
            <w:pPr>
              <w:pStyle w:val="ListParagraph"/>
              <w:numPr>
                <w:ilvl w:val="0"/>
                <w:numId w:val="46"/>
              </w:num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Prijavitelji, odnosno projekti koji se provode na području JLS-a na otocima  i na brdsko-planinskim područjima  sukladno Zakonu o brdsko-planinskim područjima, a koji se nalaze u VII. ili VIII. skupini iz Odluke o razvrstavanju – dobivaju 12 bodova.</w:t>
            </w:r>
          </w:p>
          <w:p w14:paraId="468784FC"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U slučaju da se projekt provodi na području (prostorni obuhvat projekta) više JLS-ova, doprinos kriteriju ocjenjivati će se kao ponderirani prosječni doprinos kriteriju prostornog obuhvata projekta (dk), pri čemu je ponder udio korisnika (zbroj stanova, poslovnih i </w:t>
            </w:r>
            <w:r>
              <w:rPr>
                <w:rFonts w:ascii="Times New Roman" w:eastAsia="SimSun" w:hAnsi="Times New Roman" w:cs="Times New Roman"/>
                <w:sz w:val="24"/>
                <w:szCs w:val="24"/>
                <w:lang w:eastAsia="hr-HR"/>
              </w:rPr>
              <w:lastRenderedPageBreak/>
              <w:t>javnih korisnika) u NGA bijelim područjima u jedinici lokalne samouprave u ukupnom broju korisnika (zbroj stanova, poslovnih i javnih korisnika) u NGA bijelim područjima u prostornom obuhvatu projekta. Ponderirani prosječni doprinos kriteriju računa se prema sljedećoj metodologiji:</w:t>
            </w:r>
          </w:p>
          <w:p w14:paraId="58058D90" w14:textId="77777777" w:rsidR="00652097" w:rsidRDefault="00652097" w:rsidP="000177BE">
            <w:pPr>
              <w:ind w:left="360"/>
              <w:jc w:val="both"/>
              <w:rPr>
                <w:rFonts w:ascii="Times New Roman" w:eastAsia="SimSun" w:hAnsi="Times New Roman" w:cs="Times New Roman"/>
                <w:b/>
                <w:bCs/>
                <w:sz w:val="24"/>
                <w:szCs w:val="24"/>
                <w:lang w:eastAsia="hr-HR"/>
              </w:rPr>
            </w:pPr>
            <w:r>
              <w:rPr>
                <w:rFonts w:ascii="Times New Roman" w:eastAsia="SimSun" w:hAnsi="Times New Roman" w:cs="Times New Roman"/>
                <w:b/>
                <w:bCs/>
                <w:sz w:val="24"/>
                <w:szCs w:val="24"/>
                <w:lang w:eastAsia="hr-HR"/>
              </w:rPr>
              <w:t>dk = (k</w:t>
            </w:r>
            <w:r>
              <w:rPr>
                <w:rFonts w:ascii="Times New Roman" w:eastAsia="SimSun" w:hAnsi="Times New Roman" w:cs="Times New Roman"/>
                <w:b/>
                <w:bCs/>
                <w:sz w:val="24"/>
                <w:szCs w:val="24"/>
                <w:vertAlign w:val="subscript"/>
                <w:lang w:eastAsia="hr-HR"/>
              </w:rPr>
              <w:t>1</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1</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2</w:t>
            </w:r>
            <w:r>
              <w:rPr>
                <w:rFonts w:ascii="Times New Roman" w:eastAsia="SimSun" w:hAnsi="Times New Roman" w:cs="Times New Roman"/>
                <w:b/>
                <w:bCs/>
                <w:sz w:val="24"/>
                <w:szCs w:val="24"/>
                <w:lang w:eastAsia="hr-HR"/>
              </w:rPr>
              <w:t>+...)) * dk</w:t>
            </w:r>
            <w:r>
              <w:rPr>
                <w:rFonts w:ascii="Times New Roman" w:eastAsia="SimSun" w:hAnsi="Times New Roman" w:cs="Times New Roman"/>
                <w:b/>
                <w:bCs/>
                <w:sz w:val="24"/>
                <w:szCs w:val="24"/>
                <w:vertAlign w:val="subscript"/>
                <w:lang w:eastAsia="hr-HR"/>
              </w:rPr>
              <w:t>1</w:t>
            </w:r>
            <w:r>
              <w:rPr>
                <w:rFonts w:ascii="Times New Roman" w:eastAsia="SimSun" w:hAnsi="Times New Roman" w:cs="Times New Roman"/>
                <w:b/>
                <w:bCs/>
                <w:sz w:val="24"/>
                <w:szCs w:val="24"/>
                <w:lang w:eastAsia="hr-HR"/>
              </w:rPr>
              <w:t xml:space="preserve"> + (k</w:t>
            </w:r>
            <w:r>
              <w:rPr>
                <w:rFonts w:ascii="Times New Roman" w:eastAsia="SimSun" w:hAnsi="Times New Roman" w:cs="Times New Roman"/>
                <w:b/>
                <w:bCs/>
                <w:sz w:val="24"/>
                <w:szCs w:val="24"/>
                <w:vertAlign w:val="subscript"/>
                <w:lang w:eastAsia="hr-HR"/>
              </w:rPr>
              <w:t>2</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1</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2</w:t>
            </w:r>
            <w:r>
              <w:rPr>
                <w:rFonts w:ascii="Times New Roman" w:eastAsia="SimSun" w:hAnsi="Times New Roman" w:cs="Times New Roman"/>
                <w:b/>
                <w:bCs/>
                <w:sz w:val="24"/>
                <w:szCs w:val="24"/>
                <w:lang w:eastAsia="hr-HR"/>
              </w:rPr>
              <w:t>+...)) * dk</w:t>
            </w:r>
            <w:r>
              <w:rPr>
                <w:rFonts w:ascii="Times New Roman" w:eastAsia="SimSun" w:hAnsi="Times New Roman" w:cs="Times New Roman"/>
                <w:b/>
                <w:bCs/>
                <w:sz w:val="24"/>
                <w:szCs w:val="24"/>
                <w:vertAlign w:val="subscript"/>
                <w:lang w:eastAsia="hr-HR"/>
              </w:rPr>
              <w:t>2</w:t>
            </w:r>
            <w:r>
              <w:rPr>
                <w:rFonts w:ascii="Times New Roman" w:eastAsia="SimSun" w:hAnsi="Times New Roman" w:cs="Times New Roman"/>
                <w:b/>
                <w:bCs/>
                <w:sz w:val="24"/>
                <w:szCs w:val="24"/>
                <w:lang w:eastAsia="hr-HR"/>
              </w:rPr>
              <w:t xml:space="preserve"> + … + (k</w:t>
            </w:r>
            <w:r>
              <w:rPr>
                <w:rFonts w:ascii="Times New Roman" w:eastAsia="SimSun" w:hAnsi="Times New Roman" w:cs="Times New Roman"/>
                <w:b/>
                <w:bCs/>
                <w:sz w:val="24"/>
                <w:szCs w:val="24"/>
                <w:vertAlign w:val="subscript"/>
                <w:lang w:eastAsia="hr-HR"/>
              </w:rPr>
              <w:t>n</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1</w:t>
            </w:r>
            <w:r>
              <w:rPr>
                <w:rFonts w:ascii="Times New Roman" w:eastAsia="SimSun" w:hAnsi="Times New Roman" w:cs="Times New Roman"/>
                <w:b/>
                <w:bCs/>
                <w:sz w:val="24"/>
                <w:szCs w:val="24"/>
                <w:lang w:eastAsia="hr-HR"/>
              </w:rPr>
              <w:t>+k</w:t>
            </w:r>
            <w:r>
              <w:rPr>
                <w:rFonts w:ascii="Times New Roman" w:eastAsia="SimSun" w:hAnsi="Times New Roman" w:cs="Times New Roman"/>
                <w:b/>
                <w:bCs/>
                <w:sz w:val="24"/>
                <w:szCs w:val="24"/>
                <w:vertAlign w:val="subscript"/>
                <w:lang w:eastAsia="hr-HR"/>
              </w:rPr>
              <w:t>2</w:t>
            </w:r>
            <w:r>
              <w:rPr>
                <w:rFonts w:ascii="Times New Roman" w:eastAsia="SimSun" w:hAnsi="Times New Roman" w:cs="Times New Roman"/>
                <w:b/>
                <w:bCs/>
                <w:sz w:val="24"/>
                <w:szCs w:val="24"/>
                <w:lang w:eastAsia="hr-HR"/>
              </w:rPr>
              <w:t xml:space="preserve"> + … +kn)) * dk</w:t>
            </w:r>
            <w:r>
              <w:rPr>
                <w:rFonts w:ascii="Times New Roman" w:eastAsia="SimSun" w:hAnsi="Times New Roman" w:cs="Times New Roman"/>
                <w:b/>
                <w:bCs/>
                <w:sz w:val="24"/>
                <w:szCs w:val="24"/>
                <w:vertAlign w:val="subscript"/>
                <w:lang w:eastAsia="hr-HR"/>
              </w:rPr>
              <w:t>n</w:t>
            </w:r>
          </w:p>
          <w:p w14:paraId="6814BB3B"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dk – ponderirani prosječni doprinos kriteriju prostornog obuhvata projekta</w:t>
            </w:r>
          </w:p>
          <w:p w14:paraId="7E5FB22D"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dk</w:t>
            </w:r>
            <w:r>
              <w:rPr>
                <w:rFonts w:ascii="Times New Roman" w:eastAsia="SimSun" w:hAnsi="Times New Roman" w:cs="Times New Roman"/>
                <w:i/>
                <w:iCs/>
                <w:sz w:val="24"/>
                <w:szCs w:val="24"/>
                <w:vertAlign w:val="subscript"/>
                <w:lang w:eastAsia="hr-HR"/>
              </w:rPr>
              <w:t>1</w:t>
            </w:r>
            <w:r>
              <w:rPr>
                <w:rFonts w:ascii="Times New Roman" w:eastAsia="SimSun" w:hAnsi="Times New Roman" w:cs="Times New Roman"/>
                <w:i/>
                <w:iCs/>
                <w:sz w:val="24"/>
                <w:szCs w:val="24"/>
                <w:lang w:eastAsia="hr-HR"/>
              </w:rPr>
              <w:t xml:space="preserve"> – broj bodova prve jedinice lokalne samouprave na prostornom obuhvatu </w:t>
            </w:r>
            <w:r>
              <w:rPr>
                <w:rFonts w:ascii="Times New Roman" w:eastAsia="SimSun" w:hAnsi="Times New Roman" w:cs="Times New Roman"/>
                <w:i/>
                <w:iCs/>
                <w:sz w:val="24"/>
                <w:szCs w:val="24"/>
                <w:lang w:eastAsia="hr-HR"/>
              </w:rPr>
              <w:lastRenderedPageBreak/>
              <w:t>projekta, a prema Odluci o razvrstavanju</w:t>
            </w:r>
          </w:p>
          <w:p w14:paraId="38437032"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k</w:t>
            </w:r>
            <w:r>
              <w:rPr>
                <w:rFonts w:ascii="Times New Roman" w:eastAsia="SimSun" w:hAnsi="Times New Roman" w:cs="Times New Roman"/>
                <w:i/>
                <w:iCs/>
                <w:sz w:val="24"/>
                <w:szCs w:val="24"/>
                <w:vertAlign w:val="subscript"/>
                <w:lang w:eastAsia="hr-HR"/>
              </w:rPr>
              <w:t>1</w:t>
            </w:r>
            <w:r>
              <w:rPr>
                <w:rFonts w:ascii="Times New Roman" w:eastAsia="SimSun" w:hAnsi="Times New Roman" w:cs="Times New Roman"/>
                <w:i/>
                <w:iCs/>
                <w:sz w:val="24"/>
                <w:szCs w:val="24"/>
                <w:lang w:eastAsia="hr-HR"/>
              </w:rPr>
              <w:t xml:space="preserve"> – broj korisnika u bijelim NGA područjima u prvoj jedinici lokalne samouprave na prostornom obuhvatu projekta </w:t>
            </w:r>
          </w:p>
          <w:p w14:paraId="0E33EDC8"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dk</w:t>
            </w:r>
            <w:r>
              <w:rPr>
                <w:rFonts w:ascii="Times New Roman" w:eastAsia="SimSun" w:hAnsi="Times New Roman" w:cs="Times New Roman"/>
                <w:i/>
                <w:iCs/>
                <w:sz w:val="24"/>
                <w:szCs w:val="24"/>
                <w:vertAlign w:val="subscript"/>
                <w:lang w:eastAsia="hr-HR"/>
              </w:rPr>
              <w:t>2</w:t>
            </w:r>
            <w:r>
              <w:rPr>
                <w:rFonts w:ascii="Times New Roman" w:eastAsia="SimSun" w:hAnsi="Times New Roman" w:cs="Times New Roman"/>
                <w:i/>
                <w:iCs/>
                <w:sz w:val="24"/>
                <w:szCs w:val="24"/>
                <w:lang w:eastAsia="hr-HR"/>
              </w:rPr>
              <w:t xml:space="preserve"> – broj bodova druge jedinice lokalne samouprave na prostornom obuhvatu projekta, a prema Odluci o razvrstavanju</w:t>
            </w:r>
          </w:p>
          <w:p w14:paraId="7935CD4C"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k</w:t>
            </w:r>
            <w:r>
              <w:rPr>
                <w:rFonts w:ascii="Times New Roman" w:eastAsia="SimSun" w:hAnsi="Times New Roman" w:cs="Times New Roman"/>
                <w:i/>
                <w:iCs/>
                <w:sz w:val="24"/>
                <w:szCs w:val="24"/>
                <w:vertAlign w:val="subscript"/>
                <w:lang w:eastAsia="hr-HR"/>
              </w:rPr>
              <w:t>2</w:t>
            </w:r>
            <w:r>
              <w:rPr>
                <w:rFonts w:ascii="Times New Roman" w:eastAsia="SimSun" w:hAnsi="Times New Roman" w:cs="Times New Roman"/>
                <w:i/>
                <w:iCs/>
                <w:sz w:val="24"/>
                <w:szCs w:val="24"/>
                <w:lang w:eastAsia="hr-HR"/>
              </w:rPr>
              <w:t xml:space="preserve"> – broj korisnika u bijelim NGA područjima u drugoj jedinici lokalne samouprave na prostornom obuhvatu projekta </w:t>
            </w:r>
          </w:p>
          <w:p w14:paraId="2011CCEE" w14:textId="77777777" w:rsidR="00652097" w:rsidRDefault="00652097" w:rsidP="000177BE">
            <w:pPr>
              <w:ind w:left="360"/>
              <w:jc w:val="both"/>
              <w:rPr>
                <w:rFonts w:ascii="Times New Roman" w:eastAsia="SimSun" w:hAnsi="Times New Roman" w:cs="Times New Roman"/>
                <w:i/>
                <w:iCs/>
                <w:sz w:val="24"/>
                <w:szCs w:val="24"/>
                <w:lang w:eastAsia="hr-HR"/>
              </w:rPr>
            </w:pPr>
            <w:r>
              <w:rPr>
                <w:rFonts w:ascii="Times New Roman" w:eastAsia="SimSun" w:hAnsi="Times New Roman" w:cs="Times New Roman"/>
                <w:i/>
                <w:iCs/>
                <w:sz w:val="24"/>
                <w:szCs w:val="24"/>
                <w:lang w:eastAsia="hr-HR"/>
              </w:rPr>
              <w:t>dk</w:t>
            </w:r>
            <w:r>
              <w:rPr>
                <w:rFonts w:ascii="Times New Roman" w:eastAsia="SimSun" w:hAnsi="Times New Roman" w:cs="Times New Roman"/>
                <w:i/>
                <w:iCs/>
                <w:sz w:val="24"/>
                <w:szCs w:val="24"/>
                <w:vertAlign w:val="subscript"/>
                <w:lang w:eastAsia="hr-HR"/>
              </w:rPr>
              <w:t>n</w:t>
            </w:r>
            <w:r>
              <w:rPr>
                <w:rFonts w:ascii="Times New Roman" w:eastAsia="SimSun" w:hAnsi="Times New Roman" w:cs="Times New Roman"/>
                <w:i/>
                <w:iCs/>
                <w:sz w:val="24"/>
                <w:szCs w:val="24"/>
                <w:lang w:eastAsia="hr-HR"/>
              </w:rPr>
              <w:t xml:space="preserve"> – broj bodova n-te jedinice lokalne </w:t>
            </w:r>
            <w:r>
              <w:rPr>
                <w:rFonts w:ascii="Times New Roman" w:eastAsia="SimSun" w:hAnsi="Times New Roman" w:cs="Times New Roman"/>
                <w:i/>
                <w:iCs/>
                <w:sz w:val="24"/>
                <w:szCs w:val="24"/>
                <w:lang w:eastAsia="hr-HR"/>
              </w:rPr>
              <w:lastRenderedPageBreak/>
              <w:t>samouprave na prostornom obuhvatu projekta, a prema Odluci o razvrstavanju</w:t>
            </w:r>
          </w:p>
          <w:p w14:paraId="65EF84B9" w14:textId="77777777" w:rsidR="00652097" w:rsidRDefault="00652097" w:rsidP="000177BE">
            <w:pPr>
              <w:ind w:left="360"/>
              <w:jc w:val="both"/>
              <w:rPr>
                <w:rFonts w:ascii="Times New Roman" w:eastAsia="SimSun" w:hAnsi="Times New Roman" w:cs="Times New Roman"/>
                <w:sz w:val="24"/>
                <w:szCs w:val="24"/>
                <w:lang w:eastAsia="hr-HR"/>
              </w:rPr>
            </w:pPr>
            <w:r>
              <w:rPr>
                <w:rFonts w:ascii="Times New Roman" w:eastAsia="SimSun" w:hAnsi="Times New Roman" w:cs="Times New Roman"/>
                <w:i/>
                <w:iCs/>
                <w:sz w:val="24"/>
                <w:szCs w:val="24"/>
                <w:lang w:eastAsia="hr-HR"/>
              </w:rPr>
              <w:t>k</w:t>
            </w:r>
            <w:r>
              <w:rPr>
                <w:rFonts w:ascii="Times New Roman" w:eastAsia="SimSun" w:hAnsi="Times New Roman" w:cs="Times New Roman"/>
                <w:i/>
                <w:iCs/>
                <w:sz w:val="24"/>
                <w:szCs w:val="24"/>
                <w:vertAlign w:val="subscript"/>
                <w:lang w:eastAsia="hr-HR"/>
              </w:rPr>
              <w:t>n</w:t>
            </w:r>
            <w:r>
              <w:rPr>
                <w:rFonts w:ascii="Times New Roman" w:eastAsia="SimSun" w:hAnsi="Times New Roman" w:cs="Times New Roman"/>
                <w:i/>
                <w:iCs/>
                <w:sz w:val="24"/>
                <w:szCs w:val="24"/>
                <w:lang w:eastAsia="hr-HR"/>
              </w:rPr>
              <w:t xml:space="preserve"> - broj korisnika u bijelim NGA područjima u n-toj jedinici lokalne samouprave na prostornom obuhvatu projekta</w:t>
            </w:r>
          </w:p>
        </w:tc>
        <w:tc>
          <w:tcPr>
            <w:tcW w:w="1291" w:type="pct"/>
            <w:gridSpan w:val="3"/>
          </w:tcPr>
          <w:p w14:paraId="30C3AB3D"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20</w:t>
            </w:r>
          </w:p>
        </w:tc>
        <w:tc>
          <w:tcPr>
            <w:tcW w:w="1368" w:type="pct"/>
          </w:tcPr>
          <w:p w14:paraId="5D8D0A91" w14:textId="77777777" w:rsidR="00652097" w:rsidRDefault="00652097" w:rsidP="000177BE">
            <w:pPr>
              <w:spacing w:after="0"/>
              <w:jc w:val="center"/>
              <w:rPr>
                <w:rFonts w:ascii="Times New Roman" w:eastAsia="SimSun" w:hAnsi="Times New Roman" w:cs="Times New Roman"/>
                <w:sz w:val="24"/>
                <w:szCs w:val="24"/>
                <w:highlight w:val="yellow"/>
                <w:lang w:eastAsia="hr-HR"/>
              </w:rPr>
            </w:pPr>
            <w:r>
              <w:rPr>
                <w:rFonts w:ascii="Times New Roman" w:eastAsia="SimSun" w:hAnsi="Times New Roman" w:cs="Times New Roman"/>
                <w:sz w:val="24"/>
                <w:szCs w:val="24"/>
                <w:lang w:eastAsia="hr-HR"/>
              </w:rPr>
              <w:t>Izjava prijavitelja</w:t>
            </w:r>
            <w:r>
              <w:rPr>
                <w:rFonts w:ascii="Times New Roman" w:eastAsia="SimSun" w:hAnsi="Times New Roman" w:cs="Times New Roman"/>
                <w:sz w:val="24"/>
                <w:szCs w:val="24"/>
                <w:highlight w:val="yellow"/>
                <w:lang w:eastAsia="hr-HR"/>
              </w:rPr>
              <w:t xml:space="preserve"> </w:t>
            </w:r>
          </w:p>
          <w:p w14:paraId="06DB3A7D" w14:textId="77777777" w:rsidR="00652097" w:rsidRDefault="00652097" w:rsidP="000177BE">
            <w:pPr>
              <w:spacing w:after="0"/>
              <w:jc w:val="center"/>
              <w:rPr>
                <w:rFonts w:ascii="Times New Roman" w:eastAsia="SimSun" w:hAnsi="Times New Roman" w:cs="Times New Roman"/>
                <w:sz w:val="24"/>
                <w:szCs w:val="24"/>
                <w:highlight w:val="yellow"/>
                <w:lang w:eastAsia="hr-HR"/>
              </w:rPr>
            </w:pPr>
          </w:p>
          <w:p w14:paraId="235F90C6" w14:textId="77777777" w:rsidR="00652097" w:rsidRDefault="00652097" w:rsidP="000177BE">
            <w:pPr>
              <w:spacing w:after="0"/>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Investicijska studija</w:t>
            </w:r>
          </w:p>
          <w:p w14:paraId="2441BAB9" w14:textId="77777777" w:rsidR="00652097" w:rsidRDefault="00652097" w:rsidP="000177BE">
            <w:pPr>
              <w:spacing w:after="0"/>
              <w:jc w:val="center"/>
              <w:rPr>
                <w:rFonts w:ascii="Times New Roman" w:eastAsia="SimSun" w:hAnsi="Times New Roman" w:cs="Times New Roman"/>
                <w:sz w:val="24"/>
                <w:szCs w:val="24"/>
                <w:lang w:eastAsia="hr-HR"/>
              </w:rPr>
            </w:pPr>
          </w:p>
          <w:p w14:paraId="08A506EE"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Vrijednosti indeksa razvijenosti i pokazatelja za izračun indeksa razvijenosti 2018. (</w:t>
            </w:r>
            <w:r>
              <w:rPr>
                <w:rStyle w:val="hps"/>
                <w:rFonts w:ascii="Times New Roman" w:hAnsi="Times New Roman"/>
                <w:i/>
                <w:iCs/>
                <w:sz w:val="24"/>
                <w:szCs w:val="24"/>
              </w:rPr>
              <w:t>Prilog 8.  Vrijednosti indeksa razvijenosti i pokazatelja za izračun indeksa razvijenosti 2018. (jedinice lokalne samouprave)</w:t>
            </w:r>
            <w:r>
              <w:rPr>
                <w:rFonts w:ascii="Times New Roman" w:eastAsia="SimSun" w:hAnsi="Times New Roman" w:cs="Times New Roman"/>
                <w:sz w:val="24"/>
                <w:szCs w:val="24"/>
                <w:lang w:eastAsia="hr-HR"/>
              </w:rPr>
              <w:t>)</w:t>
            </w:r>
            <w:r>
              <w:rPr>
                <w:rStyle w:val="FootnoteReference"/>
                <w:rFonts w:ascii="Times New Roman" w:eastAsia="SimSun" w:hAnsi="Times New Roman" w:cs="Times New Roman"/>
                <w:sz w:val="24"/>
                <w:szCs w:val="24"/>
                <w:lang w:eastAsia="hr-HR"/>
              </w:rPr>
              <w:footnoteReference w:id="55"/>
            </w:r>
          </w:p>
        </w:tc>
      </w:tr>
      <w:tr w:rsidR="00652097" w14:paraId="0796AA11" w14:textId="77777777" w:rsidTr="00652097">
        <w:trPr>
          <w:trHeight w:val="351"/>
        </w:trPr>
        <w:tc>
          <w:tcPr>
            <w:tcW w:w="141" w:type="pct"/>
            <w:vMerge/>
            <w:shd w:val="clear" w:color="auto" w:fill="BFBFBF"/>
          </w:tcPr>
          <w:p w14:paraId="413A3740"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vMerge w:val="restart"/>
          </w:tcPr>
          <w:p w14:paraId="71666352" w14:textId="77777777" w:rsidR="00652097" w:rsidRDefault="00652097" w:rsidP="000177BE">
            <w:pPr>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7FFD2F28"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2F0700CD"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4 boda</w:t>
            </w:r>
          </w:p>
        </w:tc>
        <w:tc>
          <w:tcPr>
            <w:tcW w:w="1368" w:type="pct"/>
            <w:vMerge w:val="restart"/>
          </w:tcPr>
          <w:p w14:paraId="3AB68846" w14:textId="77777777" w:rsidR="00652097" w:rsidRDefault="00652097" w:rsidP="000177BE">
            <w:pPr>
              <w:jc w:val="center"/>
              <w:rPr>
                <w:rFonts w:ascii="Times New Roman" w:eastAsia="SimSun" w:hAnsi="Times New Roman" w:cs="Times New Roman"/>
                <w:sz w:val="24"/>
                <w:szCs w:val="24"/>
                <w:lang w:eastAsia="hr-HR"/>
              </w:rPr>
            </w:pPr>
          </w:p>
        </w:tc>
      </w:tr>
      <w:tr w:rsidR="00652097" w14:paraId="2FDC5A46" w14:textId="77777777" w:rsidTr="00652097">
        <w:trPr>
          <w:trHeight w:val="350"/>
        </w:trPr>
        <w:tc>
          <w:tcPr>
            <w:tcW w:w="141" w:type="pct"/>
            <w:vMerge/>
            <w:shd w:val="clear" w:color="auto" w:fill="BFBFBF"/>
          </w:tcPr>
          <w:p w14:paraId="3A071057"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vMerge/>
          </w:tcPr>
          <w:p w14:paraId="3C0A9BFE" w14:textId="77777777" w:rsidR="00652097" w:rsidRDefault="00652097" w:rsidP="000177BE">
            <w:pPr>
              <w:jc w:val="both"/>
              <w:rPr>
                <w:rFonts w:ascii="Times New Roman" w:eastAsia="Cambria" w:hAnsi="Times New Roman" w:cs="Times New Roman"/>
                <w:sz w:val="24"/>
                <w:szCs w:val="24"/>
                <w:lang w:eastAsia="hr-HR"/>
              </w:rPr>
            </w:pPr>
          </w:p>
        </w:tc>
        <w:tc>
          <w:tcPr>
            <w:tcW w:w="1133" w:type="pct"/>
            <w:vMerge/>
          </w:tcPr>
          <w:p w14:paraId="7E0F3690" w14:textId="77777777" w:rsidR="00652097" w:rsidRDefault="00652097" w:rsidP="000177BE">
            <w:pPr>
              <w:tabs>
                <w:tab w:val="left" w:pos="6047"/>
              </w:tabs>
              <w:jc w:val="center"/>
              <w:outlineLvl w:val="1"/>
              <w:rPr>
                <w:rFonts w:ascii="Times New Roman" w:eastAsia="SimSun" w:hAnsi="Times New Roman" w:cs="Times New Roman"/>
                <w:sz w:val="24"/>
                <w:szCs w:val="24"/>
                <w:lang w:eastAsia="hr-HR"/>
              </w:rPr>
            </w:pPr>
          </w:p>
        </w:tc>
        <w:tc>
          <w:tcPr>
            <w:tcW w:w="1291" w:type="pct"/>
            <w:gridSpan w:val="3"/>
          </w:tcPr>
          <w:p w14:paraId="28AD239B"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20 bodova</w:t>
            </w:r>
          </w:p>
        </w:tc>
        <w:tc>
          <w:tcPr>
            <w:tcW w:w="1368" w:type="pct"/>
            <w:vMerge/>
          </w:tcPr>
          <w:p w14:paraId="153BBD5D" w14:textId="77777777" w:rsidR="00652097" w:rsidRDefault="00652097" w:rsidP="000177BE">
            <w:pPr>
              <w:jc w:val="center"/>
              <w:rPr>
                <w:rFonts w:ascii="Times New Roman" w:eastAsia="SimSun" w:hAnsi="Times New Roman" w:cs="Times New Roman"/>
                <w:sz w:val="24"/>
                <w:szCs w:val="24"/>
                <w:lang w:eastAsia="hr-HR"/>
              </w:rPr>
            </w:pPr>
          </w:p>
        </w:tc>
      </w:tr>
      <w:tr w:rsidR="00652097" w14:paraId="2F8CA28A" w14:textId="77777777" w:rsidTr="00652097">
        <w:tc>
          <w:tcPr>
            <w:tcW w:w="141" w:type="pct"/>
            <w:vMerge w:val="restart"/>
            <w:shd w:val="clear" w:color="auto" w:fill="0093DD"/>
          </w:tcPr>
          <w:p w14:paraId="337FFFD4" w14:textId="12B8927D" w:rsidR="00652097" w:rsidRDefault="00652097" w:rsidP="000177BE">
            <w:pPr>
              <w:tabs>
                <w:tab w:val="left" w:pos="0"/>
              </w:tabs>
              <w:jc w:val="both"/>
              <w:rPr>
                <w:rFonts w:ascii="Times New Roman" w:eastAsia="Cambria" w:hAnsi="Times New Roman" w:cs="Times New Roman"/>
                <w:b/>
                <w:bCs/>
                <w:sz w:val="24"/>
                <w:szCs w:val="24"/>
                <w:lang w:eastAsia="hr-HR"/>
              </w:rPr>
            </w:pPr>
            <w:r>
              <w:rPr>
                <w:rFonts w:ascii="Times New Roman" w:eastAsia="Cambria" w:hAnsi="Times New Roman" w:cs="Times New Roman"/>
                <w:b/>
                <w:bCs/>
                <w:sz w:val="24"/>
                <w:szCs w:val="24"/>
                <w:lang w:eastAsia="hr-HR"/>
              </w:rPr>
              <w:t>7.</w:t>
            </w:r>
          </w:p>
        </w:tc>
        <w:tc>
          <w:tcPr>
            <w:tcW w:w="4859" w:type="pct"/>
            <w:gridSpan w:val="6"/>
            <w:shd w:val="clear" w:color="auto" w:fill="0093DD"/>
          </w:tcPr>
          <w:p w14:paraId="50863E08" w14:textId="77777777" w:rsidR="00652097" w:rsidRDefault="00652097" w:rsidP="000177BE">
            <w:pPr>
              <w:spacing w:after="0"/>
              <w:jc w:val="center"/>
              <w:rPr>
                <w:rFonts w:ascii="Times New Roman" w:eastAsia="Cambria" w:hAnsi="Times New Roman" w:cs="Times New Roman"/>
                <w:color w:val="FFFFFF" w:themeColor="background1"/>
                <w:sz w:val="24"/>
                <w:szCs w:val="24"/>
                <w:lang w:eastAsia="hr-HR"/>
              </w:rPr>
            </w:pPr>
            <w:r>
              <w:rPr>
                <w:rFonts w:ascii="Times New Roman" w:eastAsia="Cambria" w:hAnsi="Times New Roman" w:cs="Times New Roman"/>
                <w:b/>
                <w:bCs/>
                <w:color w:val="FFFFFF" w:themeColor="background1"/>
                <w:sz w:val="24"/>
                <w:szCs w:val="24"/>
                <w:lang w:eastAsia="hr-HR"/>
              </w:rPr>
              <w:t xml:space="preserve">Promicanje jednakih mogućnosti i socijalne uključenosti </w:t>
            </w:r>
            <w:r>
              <w:rPr>
                <w:rFonts w:ascii="Times New Roman" w:eastAsia="Cambria" w:hAnsi="Times New Roman" w:cs="Times New Roman"/>
                <w:color w:val="FFFFFF" w:themeColor="background1"/>
                <w:sz w:val="24"/>
                <w:szCs w:val="24"/>
                <w:lang w:eastAsia="hr-HR"/>
              </w:rPr>
              <w:t>(uključuje aspekt promicanja ravnopravnosti žena i muškaraca te zabranu diskriminacije po bilo kojoj osnovi)</w:t>
            </w:r>
          </w:p>
          <w:p w14:paraId="4906A6D3" w14:textId="77777777" w:rsidR="00652097" w:rsidRDefault="00652097" w:rsidP="000177BE">
            <w:pPr>
              <w:spacing w:after="0"/>
              <w:jc w:val="center"/>
              <w:rPr>
                <w:rFonts w:ascii="Times New Roman" w:eastAsia="Cambria" w:hAnsi="Times New Roman" w:cs="Times New Roman"/>
                <w:b/>
                <w:bCs/>
                <w:color w:val="FFFFFF" w:themeColor="background1"/>
                <w:sz w:val="24"/>
                <w:szCs w:val="24"/>
                <w:lang w:eastAsia="hr-HR"/>
              </w:rPr>
            </w:pPr>
            <w:r>
              <w:rPr>
                <w:rFonts w:ascii="Times New Roman" w:eastAsia="Cambria" w:hAnsi="Times New Roman" w:cs="Times New Roman"/>
                <w:b/>
                <w:bCs/>
                <w:color w:val="FFFFFF" w:themeColor="background1"/>
                <w:sz w:val="24"/>
                <w:szCs w:val="24"/>
                <w:lang w:eastAsia="hr-HR"/>
              </w:rPr>
              <w:t>i</w:t>
            </w:r>
          </w:p>
          <w:p w14:paraId="1F3AD867"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b/>
                <w:bCs/>
                <w:color w:val="FFFFFF" w:themeColor="background1"/>
                <w:sz w:val="24"/>
                <w:szCs w:val="24"/>
                <w:lang w:eastAsia="hr-HR"/>
              </w:rPr>
              <w:t>Promicanje održivog razvoja</w:t>
            </w:r>
            <w:r>
              <w:rPr>
                <w:rFonts w:ascii="Times New Roman" w:eastAsia="SimSun" w:hAnsi="Times New Roman" w:cs="Times New Roman"/>
                <w:color w:val="FFFFFF" w:themeColor="background1"/>
                <w:sz w:val="24"/>
                <w:szCs w:val="24"/>
                <w:lang w:eastAsia="hr-HR"/>
              </w:rPr>
              <w:t xml:space="preserve"> (odnosi se na promicanje cilja EU za očuvanjem, zaštitom i unaprjeđenjem zaštite okoliša te uključuje aspekte promicanja korištenja obnovljivih izvora energije, i/ili unaprjeđenja energetske učinkovitosti i/ili smanjenja korištenja prirodnih resursa)</w:t>
            </w:r>
          </w:p>
        </w:tc>
      </w:tr>
      <w:tr w:rsidR="00652097" w14:paraId="38906C35" w14:textId="77777777" w:rsidTr="00652097">
        <w:tc>
          <w:tcPr>
            <w:tcW w:w="141" w:type="pct"/>
            <w:vMerge/>
            <w:shd w:val="clear" w:color="auto" w:fill="BFBFBF"/>
          </w:tcPr>
          <w:p w14:paraId="414447AC" w14:textId="77777777" w:rsidR="00652097" w:rsidRDefault="00652097" w:rsidP="000177BE">
            <w:pPr>
              <w:tabs>
                <w:tab w:val="left" w:pos="0"/>
              </w:tabs>
              <w:jc w:val="both"/>
              <w:rPr>
                <w:rFonts w:ascii="Times New Roman" w:eastAsia="Cambria" w:hAnsi="Times New Roman" w:cs="Times New Roman"/>
                <w:b/>
                <w:bCs/>
                <w:iCs/>
                <w:sz w:val="24"/>
                <w:szCs w:val="24"/>
                <w:lang w:eastAsia="hr-HR"/>
              </w:rPr>
            </w:pPr>
          </w:p>
        </w:tc>
        <w:tc>
          <w:tcPr>
            <w:tcW w:w="1067" w:type="pct"/>
          </w:tcPr>
          <w:p w14:paraId="737E6C85" w14:textId="065A3A5B" w:rsidR="00652097" w:rsidRDefault="00652097" w:rsidP="000177BE">
            <w:pPr>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 xml:space="preserve">7.1. Doprinos horizontalnim politikama </w:t>
            </w:r>
          </w:p>
          <w:p w14:paraId="54161EC1" w14:textId="77777777" w:rsidR="00652097" w:rsidRDefault="00652097" w:rsidP="000177BE">
            <w:pPr>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Doprinos kriteriju ocjenjivati će se promiče li projekt aktivno horizontalna načela.</w:t>
            </w:r>
          </w:p>
          <w:p w14:paraId="6FA6B671" w14:textId="77777777" w:rsidR="00652097" w:rsidRDefault="00652097" w:rsidP="000177BE">
            <w:pPr>
              <w:jc w:val="both"/>
              <w:rPr>
                <w:rFonts w:ascii="Times New Roman" w:eastAsia="Cambria" w:hAnsi="Times New Roman" w:cs="Times New Roman"/>
                <w:sz w:val="24"/>
                <w:szCs w:val="24"/>
              </w:rPr>
            </w:pPr>
            <w:r>
              <w:rPr>
                <w:rFonts w:ascii="Times New Roman" w:eastAsia="Cambria" w:hAnsi="Times New Roman" w:cs="Times New Roman"/>
                <w:sz w:val="24"/>
                <w:szCs w:val="24"/>
              </w:rPr>
              <w:t>Korisnici su dužni aktivno doprinijeti barem jednoj od niže navedenih kategorija:</w:t>
            </w:r>
          </w:p>
          <w:p w14:paraId="69B1EF34" w14:textId="77777777" w:rsidR="00652097" w:rsidRDefault="00652097" w:rsidP="000177BE">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Promicanje ravnopravnosti žena i muškaraca i zabrana diskriminacije;</w:t>
            </w:r>
          </w:p>
          <w:p w14:paraId="6A329C4B" w14:textId="77777777" w:rsidR="00652097" w:rsidRDefault="00652097" w:rsidP="000177BE">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Pristupačnost za osobe s invaliditetom;</w:t>
            </w:r>
          </w:p>
          <w:p w14:paraId="32A2D37F" w14:textId="77777777" w:rsidR="00652097" w:rsidRDefault="00652097" w:rsidP="000177BE">
            <w:pPr>
              <w:pStyle w:val="ListParagraph"/>
              <w:numPr>
                <w:ilvl w:val="0"/>
                <w:numId w:val="47"/>
              </w:numPr>
              <w:jc w:val="both"/>
              <w:rPr>
                <w:rFonts w:ascii="Times New Roman" w:eastAsia="Cambria" w:hAnsi="Times New Roman" w:cs="Times New Roman"/>
                <w:sz w:val="24"/>
                <w:szCs w:val="24"/>
              </w:rPr>
            </w:pPr>
            <w:r>
              <w:rPr>
                <w:rFonts w:ascii="Times New Roman" w:eastAsia="Cambria" w:hAnsi="Times New Roman" w:cs="Times New Roman"/>
                <w:sz w:val="24"/>
                <w:szCs w:val="24"/>
              </w:rPr>
              <w:t>Održivi razvoj.</w:t>
            </w:r>
          </w:p>
        </w:tc>
        <w:tc>
          <w:tcPr>
            <w:tcW w:w="1133" w:type="pct"/>
          </w:tcPr>
          <w:p w14:paraId="2B987858"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lastRenderedPageBreak/>
              <w:t>Doprinos kriteriju ocjenjivati će se na temelju:</w:t>
            </w:r>
          </w:p>
          <w:p w14:paraId="134D8D35" w14:textId="77777777" w:rsidR="00652097" w:rsidRDefault="00652097" w:rsidP="000177BE">
            <w:pPr>
              <w:spacing w:after="0" w:line="240" w:lineRule="auto"/>
              <w:jc w:val="both"/>
              <w:rPr>
                <w:rFonts w:ascii="Times New Roman" w:eastAsia="Calibri" w:hAnsi="Times New Roman" w:cs="Times New Roman"/>
                <w:color w:val="000000"/>
                <w:sz w:val="24"/>
                <w:szCs w:val="24"/>
                <w:lang w:eastAsia="hr-HR"/>
              </w:rPr>
            </w:pPr>
          </w:p>
          <w:p w14:paraId="212ED770" w14:textId="77777777"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0 bodova: Projekt aktivno ne doprinosi niti jednoj od navedenih kategorija</w:t>
            </w:r>
          </w:p>
          <w:p w14:paraId="1D0BAB79" w14:textId="1CDEC956"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bod: Projekt ima jednu dodatnu aktivnost koja aktivno doprinosi jednoj od navedenih kategorija</w:t>
            </w:r>
          </w:p>
          <w:p w14:paraId="63BDF4E1" w14:textId="4E654213" w:rsidR="00652097" w:rsidRDefault="00652097" w:rsidP="000177BE">
            <w:pPr>
              <w:pStyle w:val="ListParagraph"/>
              <w:numPr>
                <w:ilvl w:val="0"/>
                <w:numId w:val="41"/>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boda: Projekt ima dvije ili više dodatnih aktivnosti koje aktivno doprinose navedenim kategorijama</w:t>
            </w:r>
          </w:p>
          <w:p w14:paraId="09685739" w14:textId="77777777" w:rsidR="00652097" w:rsidRDefault="00652097" w:rsidP="000177BE">
            <w:pPr>
              <w:spacing w:after="0" w:line="240" w:lineRule="auto"/>
              <w:jc w:val="both"/>
              <w:rPr>
                <w:rFonts w:ascii="Times New Roman" w:eastAsia="Calibri" w:hAnsi="Times New Roman" w:cs="Times New Roman"/>
                <w:color w:val="000000"/>
                <w:sz w:val="24"/>
                <w:szCs w:val="24"/>
              </w:rPr>
            </w:pPr>
          </w:p>
          <w:p w14:paraId="02E6E660" w14:textId="77777777" w:rsidR="00652097" w:rsidRDefault="00652097" w:rsidP="000177BE">
            <w:pPr>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Projekti koji su u skladu s nacionalnim zakonskim okvirom i propisima smatrat će se neutralnima te, ukoliko ne doprinesu jednoj od gore navedenih kategorija, biti će im dodijeljeno 0 bodova.  </w:t>
            </w:r>
          </w:p>
        </w:tc>
        <w:tc>
          <w:tcPr>
            <w:tcW w:w="1291" w:type="pct"/>
            <w:gridSpan w:val="3"/>
          </w:tcPr>
          <w:p w14:paraId="6F209AFB" w14:textId="497C8662"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lastRenderedPageBreak/>
              <w:t>3</w:t>
            </w:r>
          </w:p>
        </w:tc>
        <w:tc>
          <w:tcPr>
            <w:tcW w:w="1368" w:type="pct"/>
          </w:tcPr>
          <w:p w14:paraId="50E69289" w14:textId="7777777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Prijavni obrazac – Kartica Horizontalna načela</w:t>
            </w:r>
          </w:p>
        </w:tc>
      </w:tr>
      <w:tr w:rsidR="00652097" w14:paraId="1A0E4BB8" w14:textId="77777777" w:rsidTr="00652097">
        <w:trPr>
          <w:trHeight w:val="351"/>
        </w:trPr>
        <w:tc>
          <w:tcPr>
            <w:tcW w:w="141" w:type="pct"/>
            <w:vMerge/>
            <w:shd w:val="clear" w:color="auto" w:fill="BFBFBF"/>
          </w:tcPr>
          <w:p w14:paraId="17941050"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val="restart"/>
          </w:tcPr>
          <w:p w14:paraId="2642857C" w14:textId="77777777" w:rsidR="00652097" w:rsidRDefault="00652097" w:rsidP="000177BE">
            <w:pPr>
              <w:tabs>
                <w:tab w:val="left" w:pos="0"/>
              </w:tabs>
              <w:jc w:val="both"/>
              <w:rPr>
                <w:rFonts w:ascii="Times New Roman" w:eastAsia="Cambria" w:hAnsi="Times New Roman" w:cs="Times New Roman"/>
                <w:sz w:val="24"/>
                <w:szCs w:val="24"/>
                <w:lang w:eastAsia="hr-HR"/>
              </w:rPr>
            </w:pPr>
            <w:r>
              <w:rPr>
                <w:rFonts w:ascii="Times New Roman" w:eastAsia="Cambria" w:hAnsi="Times New Roman" w:cs="Times New Roman"/>
                <w:sz w:val="24"/>
                <w:szCs w:val="24"/>
                <w:lang w:eastAsia="hr-HR"/>
              </w:rPr>
              <w:t>Ako je primjenjivo, bodovni prag (minimalna ocjena) za KO</w:t>
            </w:r>
            <w:r>
              <w:rPr>
                <w:rFonts w:ascii="Times New Roman" w:eastAsia="SimSun" w:hAnsi="Times New Roman" w:cs="Times New Roman"/>
                <w:sz w:val="24"/>
                <w:szCs w:val="24"/>
                <w:lang w:eastAsia="hr-HR"/>
              </w:rPr>
              <w:t>*</w:t>
            </w:r>
          </w:p>
        </w:tc>
        <w:tc>
          <w:tcPr>
            <w:tcW w:w="1133" w:type="pct"/>
            <w:vMerge w:val="restart"/>
          </w:tcPr>
          <w:p w14:paraId="6107B744" w14:textId="77777777" w:rsidR="00652097" w:rsidRDefault="00652097" w:rsidP="000177BE">
            <w:pPr>
              <w:tabs>
                <w:tab w:val="left" w:pos="6047"/>
              </w:tabs>
              <w:jc w:val="center"/>
              <w:outlineLvl w:val="1"/>
              <w:rPr>
                <w:rFonts w:ascii="Lucida Sans Unicode" w:eastAsia="SimSun" w:hAnsi="Lucida Sans Unicode" w:cs="Lucida Sans Unicode"/>
                <w:sz w:val="20"/>
                <w:szCs w:val="20"/>
                <w:lang w:eastAsia="hr-HR"/>
              </w:rPr>
            </w:pPr>
          </w:p>
        </w:tc>
        <w:tc>
          <w:tcPr>
            <w:tcW w:w="1291" w:type="pct"/>
            <w:gridSpan w:val="3"/>
          </w:tcPr>
          <w:p w14:paraId="000EA803" w14:textId="57A4D567"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Minimalno 1 bod</w:t>
            </w:r>
          </w:p>
        </w:tc>
        <w:tc>
          <w:tcPr>
            <w:tcW w:w="1368" w:type="pct"/>
            <w:vMerge w:val="restart"/>
          </w:tcPr>
          <w:p w14:paraId="4D503BAD" w14:textId="77777777" w:rsidR="00652097" w:rsidRDefault="00652097" w:rsidP="000177BE">
            <w:pPr>
              <w:jc w:val="center"/>
              <w:rPr>
                <w:rFonts w:ascii="Times New Roman" w:eastAsia="SimSun" w:hAnsi="Times New Roman" w:cs="Times New Roman"/>
                <w:sz w:val="24"/>
                <w:szCs w:val="24"/>
                <w:lang w:eastAsia="hr-HR"/>
              </w:rPr>
            </w:pPr>
          </w:p>
        </w:tc>
      </w:tr>
      <w:tr w:rsidR="00652097" w14:paraId="39CD84D1" w14:textId="77777777" w:rsidTr="00652097">
        <w:trPr>
          <w:trHeight w:val="350"/>
        </w:trPr>
        <w:tc>
          <w:tcPr>
            <w:tcW w:w="141" w:type="pct"/>
            <w:vMerge/>
            <w:shd w:val="clear" w:color="auto" w:fill="BFBFBF"/>
          </w:tcPr>
          <w:p w14:paraId="317B9A3A" w14:textId="77777777" w:rsidR="00652097" w:rsidRDefault="00652097" w:rsidP="000177BE">
            <w:pPr>
              <w:tabs>
                <w:tab w:val="left" w:pos="0"/>
              </w:tabs>
              <w:jc w:val="both"/>
              <w:rPr>
                <w:rFonts w:ascii="Lucida Sans Unicode" w:eastAsia="Cambria" w:hAnsi="Lucida Sans Unicode" w:cs="Lucida Sans Unicode"/>
                <w:b/>
                <w:bCs/>
                <w:iCs/>
                <w:sz w:val="20"/>
                <w:szCs w:val="20"/>
                <w:lang w:eastAsia="hr-HR"/>
              </w:rPr>
            </w:pPr>
          </w:p>
        </w:tc>
        <w:tc>
          <w:tcPr>
            <w:tcW w:w="1067" w:type="pct"/>
            <w:vMerge/>
          </w:tcPr>
          <w:p w14:paraId="6DD86860" w14:textId="77777777" w:rsidR="00652097" w:rsidRDefault="00652097" w:rsidP="000177BE">
            <w:pPr>
              <w:tabs>
                <w:tab w:val="left" w:pos="0"/>
              </w:tabs>
              <w:jc w:val="both"/>
              <w:rPr>
                <w:rFonts w:ascii="Times New Roman" w:eastAsia="Cambria" w:hAnsi="Times New Roman" w:cs="Times New Roman"/>
                <w:bCs/>
                <w:iCs/>
                <w:sz w:val="24"/>
                <w:szCs w:val="24"/>
                <w:lang w:eastAsia="hr-HR"/>
              </w:rPr>
            </w:pPr>
          </w:p>
        </w:tc>
        <w:tc>
          <w:tcPr>
            <w:tcW w:w="1133" w:type="pct"/>
            <w:vMerge/>
          </w:tcPr>
          <w:p w14:paraId="22292BC1" w14:textId="77777777" w:rsidR="00652097" w:rsidRDefault="00652097" w:rsidP="000177BE">
            <w:pPr>
              <w:tabs>
                <w:tab w:val="left" w:pos="6047"/>
              </w:tabs>
              <w:jc w:val="center"/>
              <w:outlineLvl w:val="1"/>
              <w:rPr>
                <w:rFonts w:ascii="Lucida Sans Unicode" w:eastAsia="SimSun" w:hAnsi="Lucida Sans Unicode" w:cs="Lucida Sans Unicode"/>
                <w:sz w:val="20"/>
                <w:szCs w:val="20"/>
                <w:lang w:eastAsia="hr-HR"/>
              </w:rPr>
            </w:pPr>
          </w:p>
        </w:tc>
        <w:tc>
          <w:tcPr>
            <w:tcW w:w="1291" w:type="pct"/>
            <w:gridSpan w:val="3"/>
          </w:tcPr>
          <w:p w14:paraId="20804EC7" w14:textId="30513B82" w:rsidR="00652097" w:rsidRDefault="00652097" w:rsidP="000177BE">
            <w:pPr>
              <w:jc w:val="cente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Maksimalno 3 boda</w:t>
            </w:r>
          </w:p>
        </w:tc>
        <w:tc>
          <w:tcPr>
            <w:tcW w:w="1368" w:type="pct"/>
            <w:vMerge/>
          </w:tcPr>
          <w:p w14:paraId="755ADC97" w14:textId="77777777" w:rsidR="00652097" w:rsidRDefault="00652097" w:rsidP="000177BE">
            <w:pPr>
              <w:jc w:val="center"/>
              <w:rPr>
                <w:rFonts w:ascii="Times New Roman" w:eastAsia="SimSun" w:hAnsi="Times New Roman" w:cs="Times New Roman"/>
                <w:sz w:val="24"/>
                <w:szCs w:val="24"/>
                <w:lang w:eastAsia="hr-HR"/>
              </w:rPr>
            </w:pPr>
          </w:p>
        </w:tc>
      </w:tr>
    </w:tbl>
    <w:p w14:paraId="1C6D186D" w14:textId="77777777" w:rsidR="00943AF6" w:rsidRDefault="00943AF6">
      <w:pPr>
        <w:sectPr w:rsidR="00943AF6">
          <w:footerReference w:type="default" r:id="rId27"/>
          <w:headerReference w:type="first" r:id="rId28"/>
          <w:footerReference w:type="first" r:id="rId29"/>
          <w:pgSz w:w="16838" w:h="11906" w:orient="landscape"/>
          <w:pgMar w:top="1418" w:right="1418" w:bottom="1418" w:left="1418" w:header="709" w:footer="709" w:gutter="0"/>
          <w:cols w:space="708"/>
          <w:docGrid w:linePitch="360"/>
        </w:sectPr>
      </w:pPr>
    </w:p>
    <w:tbl>
      <w:tblPr>
        <w:tblStyle w:val="TableGrid"/>
        <w:tblW w:w="0" w:type="auto"/>
        <w:tblLook w:val="04A0" w:firstRow="1" w:lastRow="0" w:firstColumn="1" w:lastColumn="0" w:noHBand="0" w:noVBand="1"/>
      </w:tblPr>
      <w:tblGrid>
        <w:gridCol w:w="5524"/>
        <w:gridCol w:w="1842"/>
        <w:gridCol w:w="1694"/>
      </w:tblGrid>
      <w:tr w:rsidR="00943AF6" w14:paraId="6E20A78D" w14:textId="77777777" w:rsidTr="00C846D3">
        <w:tc>
          <w:tcPr>
            <w:tcW w:w="5524" w:type="dxa"/>
            <w:shd w:val="clear" w:color="auto" w:fill="0093DD"/>
          </w:tcPr>
          <w:p w14:paraId="204EC08D" w14:textId="77777777" w:rsidR="00943AF6" w:rsidRDefault="0014783B">
            <w:pPr>
              <w:widowControl w:val="0"/>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Kriterij odabira</w:t>
            </w:r>
          </w:p>
        </w:tc>
        <w:tc>
          <w:tcPr>
            <w:tcW w:w="1842" w:type="dxa"/>
            <w:shd w:val="clear" w:color="auto" w:fill="0093DD"/>
          </w:tcPr>
          <w:p w14:paraId="083DA87C" w14:textId="77777777" w:rsidR="00943AF6" w:rsidRDefault="0014783B">
            <w:pPr>
              <w:widowControl w:val="0"/>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Minimalan broj bodova</w:t>
            </w:r>
          </w:p>
        </w:tc>
        <w:tc>
          <w:tcPr>
            <w:tcW w:w="1694" w:type="dxa"/>
            <w:shd w:val="clear" w:color="auto" w:fill="0093DD"/>
          </w:tcPr>
          <w:p w14:paraId="4075468F" w14:textId="77777777" w:rsidR="00943AF6" w:rsidRDefault="0014783B">
            <w:pPr>
              <w:widowControl w:val="0"/>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Maksimalan broj bodova</w:t>
            </w:r>
          </w:p>
        </w:tc>
      </w:tr>
      <w:tr w:rsidR="00943AF6" w14:paraId="5510065F" w14:textId="77777777" w:rsidTr="00C846D3">
        <w:tc>
          <w:tcPr>
            <w:tcW w:w="5524" w:type="dxa"/>
            <w:shd w:val="clear" w:color="auto" w:fill="0093DD"/>
          </w:tcPr>
          <w:p w14:paraId="75C8B0A0" w14:textId="77777777" w:rsidR="00943AF6" w:rsidRDefault="0014783B">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1. Vrijednost za novac koju projekt nudi</w:t>
            </w:r>
          </w:p>
        </w:tc>
        <w:tc>
          <w:tcPr>
            <w:tcW w:w="1842" w:type="dxa"/>
            <w:vAlign w:val="center"/>
          </w:tcPr>
          <w:p w14:paraId="2F2CD340" w14:textId="758E0E84" w:rsidR="00943AF6" w:rsidRDefault="00F55B2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694" w:type="dxa"/>
            <w:vAlign w:val="center"/>
          </w:tcPr>
          <w:p w14:paraId="65B11218" w14:textId="1374C9A4" w:rsidR="00943AF6" w:rsidRDefault="00F55B2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B1446" w14:paraId="43855EF2" w14:textId="77777777" w:rsidTr="00C846D3">
        <w:tc>
          <w:tcPr>
            <w:tcW w:w="5524" w:type="dxa"/>
            <w:shd w:val="clear" w:color="auto" w:fill="0093DD"/>
          </w:tcPr>
          <w:p w14:paraId="5D48025E" w14:textId="4A00AC20" w:rsidR="006B1446" w:rsidRDefault="006B1446">
            <w:pPr>
              <w:widowControl w:val="0"/>
              <w:autoSpaceDE w:val="0"/>
              <w:autoSpaceDN w:val="0"/>
              <w:adjustRightInd w:val="0"/>
              <w:spacing w:after="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Kriterij 2. Financijska održivost projekta</w:t>
            </w:r>
          </w:p>
        </w:tc>
        <w:tc>
          <w:tcPr>
            <w:tcW w:w="1842" w:type="dxa"/>
            <w:vAlign w:val="center"/>
          </w:tcPr>
          <w:p w14:paraId="2E8FB29B" w14:textId="713449FA" w:rsidR="006B1446" w:rsidRDefault="00C846D3">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Nije primjenjivo</w:t>
            </w:r>
          </w:p>
        </w:tc>
        <w:tc>
          <w:tcPr>
            <w:tcW w:w="1694" w:type="dxa"/>
            <w:vAlign w:val="center"/>
          </w:tcPr>
          <w:p w14:paraId="59C3B1B5" w14:textId="45701E1C" w:rsidR="006B1446" w:rsidRDefault="00C846D3">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943AF6" w14:paraId="26AD3DC9" w14:textId="77777777" w:rsidTr="00C846D3">
        <w:tc>
          <w:tcPr>
            <w:tcW w:w="5524" w:type="dxa"/>
            <w:shd w:val="clear" w:color="auto" w:fill="0093DD"/>
          </w:tcPr>
          <w:p w14:paraId="62D15AAD" w14:textId="1E0C578F" w:rsidR="00943AF6" w:rsidRDefault="006B144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3</w:t>
            </w:r>
            <w:r w:rsidR="0014783B">
              <w:rPr>
                <w:rFonts w:ascii="Times New Roman" w:hAnsi="Times New Roman" w:cs="Times New Roman"/>
                <w:color w:val="FFFFFF" w:themeColor="background1"/>
                <w:sz w:val="24"/>
                <w:szCs w:val="24"/>
              </w:rPr>
              <w:t>. Provedbeni kapaciteti</w:t>
            </w:r>
          </w:p>
        </w:tc>
        <w:tc>
          <w:tcPr>
            <w:tcW w:w="1842" w:type="dxa"/>
            <w:vAlign w:val="center"/>
          </w:tcPr>
          <w:p w14:paraId="14909BD5" w14:textId="45F88CDF" w:rsidR="00943AF6" w:rsidRDefault="00AD45FA">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4" w:type="dxa"/>
            <w:vAlign w:val="center"/>
          </w:tcPr>
          <w:p w14:paraId="0AB6ECF6" w14:textId="52019B52" w:rsidR="00943AF6" w:rsidRDefault="00AD45FA">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43AF6" w14:paraId="0071D9E1" w14:textId="77777777" w:rsidTr="00C846D3">
        <w:tc>
          <w:tcPr>
            <w:tcW w:w="5524" w:type="dxa"/>
            <w:shd w:val="clear" w:color="auto" w:fill="0093DD"/>
          </w:tcPr>
          <w:p w14:paraId="5F280622" w14:textId="15A54B37" w:rsidR="00943AF6" w:rsidRDefault="006B144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4</w:t>
            </w:r>
            <w:r w:rsidR="0014783B">
              <w:rPr>
                <w:rFonts w:ascii="Times New Roman" w:hAnsi="Times New Roman" w:cs="Times New Roman"/>
                <w:color w:val="FFFFFF" w:themeColor="background1"/>
                <w:sz w:val="24"/>
                <w:szCs w:val="24"/>
              </w:rPr>
              <w:t>. Dizajn i zrelost projekta</w:t>
            </w:r>
          </w:p>
        </w:tc>
        <w:tc>
          <w:tcPr>
            <w:tcW w:w="1842" w:type="dxa"/>
            <w:vAlign w:val="center"/>
          </w:tcPr>
          <w:p w14:paraId="1D803672" w14:textId="77777777" w:rsidR="00943AF6" w:rsidRDefault="0014783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694" w:type="dxa"/>
            <w:vAlign w:val="center"/>
          </w:tcPr>
          <w:p w14:paraId="5AB58310" w14:textId="77777777" w:rsidR="00943AF6" w:rsidRDefault="0014783B">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943AF6" w14:paraId="39BF270E" w14:textId="77777777" w:rsidTr="00C846D3">
        <w:tc>
          <w:tcPr>
            <w:tcW w:w="5524" w:type="dxa"/>
            <w:shd w:val="clear" w:color="auto" w:fill="0093DD"/>
          </w:tcPr>
          <w:p w14:paraId="2AC030C8" w14:textId="4738B770" w:rsidR="00943AF6" w:rsidRDefault="006B144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5</w:t>
            </w:r>
            <w:r w:rsidR="0014783B">
              <w:rPr>
                <w:rFonts w:ascii="Times New Roman" w:hAnsi="Times New Roman" w:cs="Times New Roman"/>
                <w:color w:val="FFFFFF" w:themeColor="background1"/>
                <w:sz w:val="24"/>
                <w:szCs w:val="24"/>
              </w:rPr>
              <w:t>. Inovativnost u planu izvedbe projekta</w:t>
            </w:r>
          </w:p>
        </w:tc>
        <w:tc>
          <w:tcPr>
            <w:tcW w:w="1842" w:type="dxa"/>
            <w:vAlign w:val="center"/>
          </w:tcPr>
          <w:p w14:paraId="2A1C2A4C" w14:textId="323861C4" w:rsidR="00943AF6" w:rsidRDefault="0014783B">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163E2">
              <w:rPr>
                <w:rFonts w:ascii="Times New Roman" w:hAnsi="Times New Roman" w:cs="Times New Roman"/>
                <w:color w:val="000000"/>
                <w:sz w:val="24"/>
                <w:szCs w:val="24"/>
              </w:rPr>
              <w:t>8</w:t>
            </w:r>
          </w:p>
        </w:tc>
        <w:tc>
          <w:tcPr>
            <w:tcW w:w="1694" w:type="dxa"/>
            <w:vAlign w:val="center"/>
          </w:tcPr>
          <w:p w14:paraId="158F6916" w14:textId="29DD5ADB" w:rsidR="00943AF6" w:rsidRDefault="00F163E2">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943AF6" w14:paraId="53DD97D7" w14:textId="77777777" w:rsidTr="00C846D3">
        <w:tc>
          <w:tcPr>
            <w:tcW w:w="5524" w:type="dxa"/>
            <w:shd w:val="clear" w:color="auto" w:fill="0093DD"/>
          </w:tcPr>
          <w:p w14:paraId="754A0CCD" w14:textId="6127B47B" w:rsidR="00943AF6" w:rsidRDefault="006B144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6</w:t>
            </w:r>
            <w:r w:rsidR="0014783B">
              <w:rPr>
                <w:rFonts w:ascii="Times New Roman" w:hAnsi="Times New Roman" w:cs="Times New Roman"/>
                <w:color w:val="FFFFFF" w:themeColor="background1"/>
                <w:sz w:val="24"/>
                <w:szCs w:val="24"/>
              </w:rPr>
              <w:t>. Doprinos projektnog prijedloga rješavanju specifičnih razvojnih problema na određenom teritoriju</w:t>
            </w:r>
          </w:p>
        </w:tc>
        <w:tc>
          <w:tcPr>
            <w:tcW w:w="1842" w:type="dxa"/>
            <w:vAlign w:val="center"/>
          </w:tcPr>
          <w:p w14:paraId="34DA0C5C" w14:textId="77777777" w:rsidR="00943AF6" w:rsidRDefault="0014783B">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94" w:type="dxa"/>
            <w:vAlign w:val="center"/>
          </w:tcPr>
          <w:p w14:paraId="2C18F0E0" w14:textId="77777777" w:rsidR="00943AF6" w:rsidRDefault="0014783B">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943AF6" w14:paraId="41CD4BFF" w14:textId="77777777" w:rsidTr="00C846D3">
        <w:tc>
          <w:tcPr>
            <w:tcW w:w="5524" w:type="dxa"/>
            <w:shd w:val="clear" w:color="auto" w:fill="0093DD"/>
          </w:tcPr>
          <w:p w14:paraId="77170478" w14:textId="2BA97377" w:rsidR="00943AF6" w:rsidRDefault="006B144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FFFFFF" w:themeColor="background1"/>
                <w:sz w:val="24"/>
                <w:szCs w:val="24"/>
              </w:rPr>
              <w:t>Kriterij 7</w:t>
            </w:r>
            <w:r w:rsidR="0014783B">
              <w:rPr>
                <w:rFonts w:ascii="Times New Roman" w:hAnsi="Times New Roman" w:cs="Times New Roman"/>
                <w:color w:val="FFFFFF" w:themeColor="background1"/>
                <w:sz w:val="24"/>
                <w:szCs w:val="24"/>
              </w:rPr>
              <w:t>. Promicanje jednakih mogućnosti i socijalne uključenosti i Promicanje održivog razvoja</w:t>
            </w:r>
          </w:p>
        </w:tc>
        <w:tc>
          <w:tcPr>
            <w:tcW w:w="1842" w:type="dxa"/>
            <w:vAlign w:val="center"/>
          </w:tcPr>
          <w:p w14:paraId="491368FA" w14:textId="50DFEE11" w:rsidR="00943AF6" w:rsidRDefault="00F163E2">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4" w:type="dxa"/>
            <w:vAlign w:val="center"/>
          </w:tcPr>
          <w:p w14:paraId="08AF228E" w14:textId="460A833C" w:rsidR="00943AF6" w:rsidRDefault="00F163E2">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43AF6" w14:paraId="7E2A651C" w14:textId="77777777" w:rsidTr="00C846D3">
        <w:tc>
          <w:tcPr>
            <w:tcW w:w="5524" w:type="dxa"/>
            <w:shd w:val="clear" w:color="auto" w:fill="0093DD"/>
          </w:tcPr>
          <w:p w14:paraId="7BE94821" w14:textId="77777777" w:rsidR="00943AF6" w:rsidRDefault="0014783B">
            <w:pPr>
              <w:widowControl w:val="0"/>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UKUPNO </w:t>
            </w:r>
          </w:p>
        </w:tc>
        <w:tc>
          <w:tcPr>
            <w:tcW w:w="1842" w:type="dxa"/>
            <w:shd w:val="clear" w:color="auto" w:fill="0093DD"/>
          </w:tcPr>
          <w:p w14:paraId="3F8119AB" w14:textId="29B0B794" w:rsidR="00943AF6" w:rsidRDefault="00F163E2">
            <w:pPr>
              <w:widowControl w:val="0"/>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w:t>
            </w:r>
          </w:p>
        </w:tc>
        <w:tc>
          <w:tcPr>
            <w:tcW w:w="1694" w:type="dxa"/>
            <w:shd w:val="clear" w:color="auto" w:fill="0093DD"/>
          </w:tcPr>
          <w:p w14:paraId="56C27C60" w14:textId="59C3B88A" w:rsidR="00943AF6" w:rsidRDefault="00F163E2">
            <w:pPr>
              <w:widowControl w:val="0"/>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bl>
    <w:p w14:paraId="3B75D523" w14:textId="77777777"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327E8432"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Svaki kriteriji ima svoj težinski faktor:</w:t>
      </w:r>
    </w:p>
    <w:p w14:paraId="3AA23BE5" w14:textId="5E4C6D72" w:rsidR="00943AF6" w:rsidRDefault="0014783B">
      <w:pPr>
        <w:pStyle w:val="ListParagraph"/>
        <w:widowControl w:val="0"/>
        <w:numPr>
          <w:ilvl w:val="0"/>
          <w:numId w:val="15"/>
        </w:numPr>
        <w:autoSpaceDE w:val="0"/>
        <w:autoSpaceDN w:val="0"/>
        <w:adjustRightInd w:val="0"/>
        <w:spacing w:after="0"/>
        <w:jc w:val="both"/>
        <w:rPr>
          <w:rFonts w:ascii="Times New Roman" w:hAnsi="Times New Roman" w:cs="Times New Roman"/>
          <w:color w:val="000000"/>
          <w:sz w:val="24"/>
          <w:szCs w:val="24"/>
        </w:rPr>
      </w:pPr>
      <w:bookmarkStart w:id="129" w:name="_Hlk492284140"/>
      <w:r>
        <w:rPr>
          <w:rFonts w:ascii="Times New Roman" w:hAnsi="Times New Roman" w:cs="Times New Roman"/>
          <w:color w:val="000000"/>
          <w:sz w:val="24"/>
          <w:szCs w:val="24"/>
        </w:rPr>
        <w:t xml:space="preserve">Kriterij 1. </w:t>
      </w:r>
      <w:r>
        <w:rPr>
          <w:rFonts w:ascii="Times New Roman" w:hAnsi="Times New Roman" w:cs="Times New Roman"/>
          <w:sz w:val="24"/>
          <w:szCs w:val="24"/>
        </w:rPr>
        <w:t>Vrijednost za novac koju projekt nudi</w:t>
      </w:r>
      <w:r w:rsidR="006B1446">
        <w:rPr>
          <w:rFonts w:ascii="Times New Roman" w:hAnsi="Times New Roman" w:cs="Times New Roman"/>
          <w:color w:val="000000"/>
          <w:sz w:val="24"/>
          <w:szCs w:val="24"/>
        </w:rPr>
        <w:t xml:space="preserve"> iznosi 15</w:t>
      </w:r>
      <w:r>
        <w:rPr>
          <w:rFonts w:ascii="Times New Roman" w:hAnsi="Times New Roman" w:cs="Times New Roman"/>
          <w:color w:val="000000"/>
          <w:sz w:val="24"/>
          <w:szCs w:val="24"/>
        </w:rPr>
        <w:t>% od maksimalnog broja bodova</w:t>
      </w:r>
      <w:bookmarkEnd w:id="129"/>
      <w:r>
        <w:rPr>
          <w:rFonts w:ascii="Times New Roman" w:hAnsi="Times New Roman" w:cs="Times New Roman"/>
          <w:color w:val="000000"/>
          <w:sz w:val="24"/>
          <w:szCs w:val="24"/>
        </w:rPr>
        <w:t>;</w:t>
      </w:r>
    </w:p>
    <w:p w14:paraId="16D823B7" w14:textId="0EFCE33E" w:rsidR="006B144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2. Financijska održivost projekta iznosi 5% od maksimalnog broja bodova;</w:t>
      </w:r>
    </w:p>
    <w:p w14:paraId="7CE08FD6" w14:textId="19621A0E" w:rsidR="00943AF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Kriterij 3</w:t>
      </w:r>
      <w:r w:rsidR="0014783B">
        <w:rPr>
          <w:rFonts w:ascii="Times New Roman" w:hAnsi="Times New Roman" w:cs="Times New Roman"/>
          <w:color w:val="000000"/>
          <w:sz w:val="24"/>
          <w:szCs w:val="24"/>
        </w:rPr>
        <w:t>. Provedbeni ka</w:t>
      </w:r>
      <w:r w:rsidR="00AD45FA">
        <w:rPr>
          <w:rFonts w:ascii="Times New Roman" w:hAnsi="Times New Roman" w:cs="Times New Roman"/>
          <w:color w:val="000000"/>
          <w:sz w:val="24"/>
          <w:szCs w:val="24"/>
        </w:rPr>
        <w:t>paciteti iznosi 3</w:t>
      </w:r>
      <w:r w:rsidR="0014783B">
        <w:rPr>
          <w:rFonts w:ascii="Times New Roman" w:hAnsi="Times New Roman" w:cs="Times New Roman"/>
          <w:color w:val="000000"/>
          <w:sz w:val="24"/>
          <w:szCs w:val="24"/>
        </w:rPr>
        <w:t>% od maksimalnog broja bodova;</w:t>
      </w:r>
    </w:p>
    <w:p w14:paraId="4DFB082A" w14:textId="21C4F118" w:rsidR="00943AF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Kriterij 4</w:t>
      </w:r>
      <w:r w:rsidR="0014783B">
        <w:rPr>
          <w:rFonts w:ascii="Times New Roman" w:hAnsi="Times New Roman" w:cs="Times New Roman"/>
          <w:sz w:val="24"/>
          <w:szCs w:val="24"/>
        </w:rPr>
        <w:t>. Dizajn i zrelost projekta iznosi 30% od maksimalnog broja bodova;</w:t>
      </w:r>
    </w:p>
    <w:p w14:paraId="3275242D" w14:textId="791473E7" w:rsidR="00943AF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Kriterij 5</w:t>
      </w:r>
      <w:r w:rsidR="0014783B">
        <w:rPr>
          <w:rFonts w:ascii="Times New Roman" w:hAnsi="Times New Roman" w:cs="Times New Roman"/>
          <w:sz w:val="24"/>
          <w:szCs w:val="24"/>
        </w:rPr>
        <w:t xml:space="preserve">. Inovativnost u </w:t>
      </w:r>
      <w:r w:rsidR="00F163E2">
        <w:rPr>
          <w:rFonts w:ascii="Times New Roman" w:hAnsi="Times New Roman" w:cs="Times New Roman"/>
          <w:sz w:val="24"/>
          <w:szCs w:val="24"/>
        </w:rPr>
        <w:t>planu izvedbe projekta iznosi 24</w:t>
      </w:r>
      <w:r w:rsidR="0014783B">
        <w:rPr>
          <w:rFonts w:ascii="Times New Roman" w:hAnsi="Times New Roman" w:cs="Times New Roman"/>
          <w:sz w:val="24"/>
          <w:szCs w:val="24"/>
        </w:rPr>
        <w:t>% od maksimalnog broja bodova;</w:t>
      </w:r>
    </w:p>
    <w:p w14:paraId="52F9A1EC" w14:textId="59DFCADC" w:rsidR="00943AF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Kriterij 6</w:t>
      </w:r>
      <w:r w:rsidR="0014783B">
        <w:rPr>
          <w:rFonts w:ascii="Times New Roman" w:hAnsi="Times New Roman" w:cs="Times New Roman"/>
          <w:sz w:val="24"/>
          <w:szCs w:val="24"/>
        </w:rPr>
        <w:t>. Doprinos projektnog prijedloga rješavanju specifičnih razvojnih problema na određenom teritoriju iznosi 20% od maksimalnog broja bodova;</w:t>
      </w:r>
    </w:p>
    <w:p w14:paraId="4DC5B0D4" w14:textId="7D87AD6A" w:rsidR="00943AF6" w:rsidRDefault="006B1446">
      <w:pPr>
        <w:pStyle w:val="ListParagraph"/>
        <w:widowControl w:val="0"/>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Kriterij 7</w:t>
      </w:r>
      <w:r w:rsidR="0014783B">
        <w:rPr>
          <w:rFonts w:ascii="Times New Roman" w:hAnsi="Times New Roman" w:cs="Times New Roman"/>
          <w:sz w:val="24"/>
          <w:szCs w:val="24"/>
        </w:rPr>
        <w:t>. Promicanje jednakih mogućnosti i socijalne uključenosti i Prom</w:t>
      </w:r>
      <w:r w:rsidR="00F163E2">
        <w:rPr>
          <w:rFonts w:ascii="Times New Roman" w:hAnsi="Times New Roman" w:cs="Times New Roman"/>
          <w:sz w:val="24"/>
          <w:szCs w:val="24"/>
        </w:rPr>
        <w:t>icanje održivog razvoja iznosi 3</w:t>
      </w:r>
      <w:r w:rsidR="0014783B">
        <w:rPr>
          <w:rFonts w:ascii="Times New Roman" w:hAnsi="Times New Roman" w:cs="Times New Roman"/>
          <w:sz w:val="24"/>
          <w:szCs w:val="24"/>
        </w:rPr>
        <w:t xml:space="preserve">% od maksimalnog broja bodova. </w:t>
      </w:r>
    </w:p>
    <w:p w14:paraId="341D838B" w14:textId="77777777"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6B4C2CC2"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Projektni prijedlog sveukupno mora ostvariti sljedeće kriterije kako bi bio upućen u sljedeću fazu Postupka dodjele:</w:t>
      </w:r>
    </w:p>
    <w:p w14:paraId="645DF055" w14:textId="2ED1A57A" w:rsidR="00943AF6" w:rsidRDefault="0014783B">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bookmarkStart w:id="130" w:name="_Hlk492284516"/>
      <w:r>
        <w:rPr>
          <w:rFonts w:ascii="Times New Roman" w:hAnsi="Times New Roman" w:cs="Times New Roman"/>
          <w:color w:val="000000"/>
          <w:sz w:val="24"/>
          <w:szCs w:val="24"/>
        </w:rPr>
        <w:t xml:space="preserve">za Kriterij 1. Vrijednost za novac koju projekt nudi minimalno </w:t>
      </w:r>
      <w:r w:rsidR="006B1446">
        <w:rPr>
          <w:rFonts w:ascii="Times New Roman" w:hAnsi="Times New Roman" w:cs="Times New Roman"/>
          <w:sz w:val="24"/>
          <w:szCs w:val="24"/>
        </w:rPr>
        <w:t>9</w:t>
      </w:r>
      <w:r>
        <w:rPr>
          <w:rFonts w:ascii="Times New Roman" w:hAnsi="Times New Roman" w:cs="Times New Roman"/>
          <w:color w:val="000000"/>
          <w:sz w:val="24"/>
          <w:szCs w:val="24"/>
        </w:rPr>
        <w:t xml:space="preserve"> bodova</w:t>
      </w:r>
      <w:bookmarkEnd w:id="130"/>
      <w:r>
        <w:rPr>
          <w:rFonts w:ascii="Times New Roman" w:hAnsi="Times New Roman" w:cs="Times New Roman"/>
          <w:color w:val="000000"/>
          <w:sz w:val="24"/>
          <w:szCs w:val="24"/>
        </w:rPr>
        <w:t>, odnosno, za:</w:t>
      </w:r>
    </w:p>
    <w:p w14:paraId="02D9CF6A" w14:textId="3D249AD2" w:rsidR="00943AF6" w:rsidRDefault="0014783B">
      <w:pPr>
        <w:widowControl w:val="0"/>
        <w:numPr>
          <w:ilvl w:val="1"/>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1.1. Relativni udio (%) privatnih sredstava i/ili vlastitih sredstva JLRS-ova u odnosu na ukupne prihvatljive</w:t>
      </w:r>
      <w:r w:rsidR="006B1446">
        <w:rPr>
          <w:rFonts w:ascii="Times New Roman" w:hAnsi="Times New Roman" w:cs="Times New Roman"/>
          <w:color w:val="000000"/>
          <w:sz w:val="24"/>
          <w:szCs w:val="24"/>
        </w:rPr>
        <w:t xml:space="preserve"> troškove projekta – minimalno 6</w:t>
      </w:r>
      <w:r>
        <w:rPr>
          <w:rFonts w:ascii="Times New Roman" w:hAnsi="Times New Roman" w:cs="Times New Roman"/>
          <w:color w:val="000000"/>
          <w:sz w:val="24"/>
          <w:szCs w:val="24"/>
        </w:rPr>
        <w:t xml:space="preserve"> bodova,</w:t>
      </w:r>
    </w:p>
    <w:p w14:paraId="78F6C383" w14:textId="77777777" w:rsidR="00943AF6" w:rsidRDefault="0014783B">
      <w:pPr>
        <w:pStyle w:val="ListParagraph"/>
        <w:numPr>
          <w:ilvl w:val="1"/>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Kriterij 1.2. Prosječna potpora po krajnjem korisniku – minimalno 3 boda; </w:t>
      </w:r>
    </w:p>
    <w:p w14:paraId="2DB766AA" w14:textId="0CB85DA2" w:rsidR="00943AF6" w:rsidRDefault="006B1446">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Kriterij 3</w:t>
      </w:r>
      <w:r w:rsidR="0014783B">
        <w:rPr>
          <w:rFonts w:ascii="Times New Roman" w:hAnsi="Times New Roman" w:cs="Times New Roman"/>
          <w:color w:val="000000"/>
          <w:sz w:val="24"/>
          <w:szCs w:val="24"/>
        </w:rPr>
        <w:t>. P</w:t>
      </w:r>
      <w:r w:rsidR="003839F7">
        <w:rPr>
          <w:rFonts w:ascii="Times New Roman" w:hAnsi="Times New Roman" w:cs="Times New Roman"/>
          <w:color w:val="000000"/>
          <w:sz w:val="24"/>
          <w:szCs w:val="24"/>
        </w:rPr>
        <w:t>rovedbeni kapaciteti minimalno 1 bod</w:t>
      </w:r>
      <w:r w:rsidR="0014783B">
        <w:rPr>
          <w:rFonts w:ascii="Times New Roman" w:hAnsi="Times New Roman" w:cs="Times New Roman"/>
          <w:color w:val="000000"/>
          <w:sz w:val="24"/>
          <w:szCs w:val="24"/>
        </w:rPr>
        <w:t xml:space="preserve">; </w:t>
      </w:r>
    </w:p>
    <w:p w14:paraId="6FEA4BB7" w14:textId="14A632A9" w:rsidR="00943AF6" w:rsidRDefault="006B1446">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Kriterij 4</w:t>
      </w:r>
      <w:r w:rsidR="0014783B">
        <w:rPr>
          <w:rFonts w:ascii="Times New Roman" w:hAnsi="Times New Roman" w:cs="Times New Roman"/>
          <w:color w:val="000000"/>
          <w:sz w:val="24"/>
          <w:szCs w:val="24"/>
        </w:rPr>
        <w:t>. Dizajn i zrelost projekta minimalno 7 bodova, odnosno, za:</w:t>
      </w:r>
    </w:p>
    <w:p w14:paraId="0A67A205" w14:textId="03BB275D" w:rsidR="00943AF6" w:rsidRDefault="006B1446">
      <w:pPr>
        <w:widowControl w:val="0"/>
        <w:numPr>
          <w:ilvl w:val="1"/>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4</w:t>
      </w:r>
      <w:r w:rsidR="0014783B">
        <w:rPr>
          <w:rFonts w:ascii="Times New Roman" w:hAnsi="Times New Roman" w:cs="Times New Roman"/>
          <w:color w:val="000000"/>
          <w:sz w:val="24"/>
          <w:szCs w:val="24"/>
        </w:rPr>
        <w:t xml:space="preserve">.1. Broj stanova  u bijelim područjima kojima će se u okviru projekta omogućiti NGA širokopojasni pristup – minimalno 1 bod, </w:t>
      </w:r>
    </w:p>
    <w:p w14:paraId="44BF5B14" w14:textId="46590B64" w:rsidR="00943AF6" w:rsidRDefault="006B1446">
      <w:pPr>
        <w:widowControl w:val="0"/>
        <w:numPr>
          <w:ilvl w:val="1"/>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4</w:t>
      </w:r>
      <w:r w:rsidR="0014783B">
        <w:rPr>
          <w:rFonts w:ascii="Times New Roman" w:hAnsi="Times New Roman" w:cs="Times New Roman"/>
          <w:color w:val="000000"/>
          <w:sz w:val="24"/>
          <w:szCs w:val="24"/>
        </w:rPr>
        <w:t xml:space="preserve">.2. Broj poslovnih  i javnih korisnika  u bijelim područjima kojima će </w:t>
      </w:r>
      <w:r w:rsidR="0014783B">
        <w:rPr>
          <w:rFonts w:ascii="Times New Roman" w:hAnsi="Times New Roman" w:cs="Times New Roman"/>
          <w:color w:val="000000"/>
          <w:sz w:val="24"/>
          <w:szCs w:val="24"/>
        </w:rPr>
        <w:lastRenderedPageBreak/>
        <w:t>se u okviru projekta omogućiti NGA širokopojasni pristup – minimalno 6 bodova;</w:t>
      </w:r>
    </w:p>
    <w:p w14:paraId="7C15F01E" w14:textId="3F481D12" w:rsidR="00943AF6" w:rsidRDefault="006B1446">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Kriterij 5</w:t>
      </w:r>
      <w:r w:rsidR="0014783B">
        <w:rPr>
          <w:rFonts w:ascii="Times New Roman" w:hAnsi="Times New Roman" w:cs="Times New Roman"/>
          <w:color w:val="000000"/>
          <w:sz w:val="24"/>
          <w:szCs w:val="24"/>
        </w:rPr>
        <w:t>. Inovativnost u pla</w:t>
      </w:r>
      <w:r w:rsidR="00F163E2">
        <w:rPr>
          <w:rFonts w:ascii="Times New Roman" w:hAnsi="Times New Roman" w:cs="Times New Roman"/>
          <w:color w:val="000000"/>
          <w:sz w:val="24"/>
          <w:szCs w:val="24"/>
        </w:rPr>
        <w:t>nu izvedbe projekta minimalno 18</w:t>
      </w:r>
      <w:r w:rsidR="0014783B">
        <w:rPr>
          <w:rFonts w:ascii="Times New Roman" w:hAnsi="Times New Roman" w:cs="Times New Roman"/>
          <w:color w:val="000000"/>
          <w:sz w:val="24"/>
          <w:szCs w:val="24"/>
        </w:rPr>
        <w:t xml:space="preserve"> bodova, odnosno, za:</w:t>
      </w:r>
    </w:p>
    <w:p w14:paraId="70A9B7A4" w14:textId="000E3690" w:rsidR="00943AF6" w:rsidRDefault="006B1446">
      <w:pPr>
        <w:widowControl w:val="0"/>
        <w:numPr>
          <w:ilvl w:val="1"/>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5</w:t>
      </w:r>
      <w:r w:rsidR="0014783B">
        <w:rPr>
          <w:rFonts w:ascii="Times New Roman" w:hAnsi="Times New Roman" w:cs="Times New Roman"/>
          <w:color w:val="000000"/>
          <w:sz w:val="24"/>
          <w:szCs w:val="24"/>
        </w:rPr>
        <w:t>.1. Ukupan udio stanova u bijelim područjima, a kojima će se u okviru projekta omogućiti ultrabrzi pristup od najmanje 100</w:t>
      </w:r>
      <w:r w:rsidR="00F163E2">
        <w:rPr>
          <w:rFonts w:ascii="Times New Roman" w:hAnsi="Times New Roman" w:cs="Times New Roman"/>
          <w:color w:val="000000"/>
          <w:sz w:val="24"/>
          <w:szCs w:val="24"/>
        </w:rPr>
        <w:t xml:space="preserve"> Mbit/s simetrično – minimalno 9</w:t>
      </w:r>
      <w:r w:rsidR="0014783B">
        <w:rPr>
          <w:rFonts w:ascii="Times New Roman" w:hAnsi="Times New Roman" w:cs="Times New Roman"/>
          <w:color w:val="000000"/>
          <w:sz w:val="24"/>
          <w:szCs w:val="24"/>
        </w:rPr>
        <w:t xml:space="preserve"> bodova,</w:t>
      </w:r>
    </w:p>
    <w:p w14:paraId="39F6FB73" w14:textId="0EA7ECBB" w:rsidR="00943AF6" w:rsidRDefault="006B1446">
      <w:pPr>
        <w:widowControl w:val="0"/>
        <w:numPr>
          <w:ilvl w:val="1"/>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Kriterij 5</w:t>
      </w:r>
      <w:r w:rsidR="0014783B">
        <w:rPr>
          <w:rFonts w:ascii="Times New Roman" w:hAnsi="Times New Roman" w:cs="Times New Roman"/>
          <w:color w:val="000000"/>
          <w:sz w:val="24"/>
          <w:szCs w:val="24"/>
        </w:rPr>
        <w:t>.2. Ukupan udio poslovnih i javnih korisnika u bijelim područjima, a kojima će se u okviru projekta omogućiti ultrabrzi pristup od najmanje 100 Mbit/s sim</w:t>
      </w:r>
      <w:r w:rsidR="00F163E2">
        <w:rPr>
          <w:rFonts w:ascii="Times New Roman" w:hAnsi="Times New Roman" w:cs="Times New Roman"/>
          <w:color w:val="000000"/>
          <w:sz w:val="24"/>
          <w:szCs w:val="24"/>
        </w:rPr>
        <w:t>etrično – minimalno 9</w:t>
      </w:r>
      <w:r w:rsidR="0014783B">
        <w:rPr>
          <w:rFonts w:ascii="Times New Roman" w:hAnsi="Times New Roman" w:cs="Times New Roman"/>
          <w:color w:val="000000"/>
          <w:sz w:val="24"/>
          <w:szCs w:val="24"/>
        </w:rPr>
        <w:t xml:space="preserve"> bodova;</w:t>
      </w:r>
    </w:p>
    <w:p w14:paraId="531941C5" w14:textId="467B74D8" w:rsidR="00943AF6" w:rsidRDefault="006B1446">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Kriterij 6</w:t>
      </w:r>
      <w:r w:rsidR="0014783B">
        <w:rPr>
          <w:rFonts w:ascii="Times New Roman" w:hAnsi="Times New Roman" w:cs="Times New Roman"/>
          <w:color w:val="000000"/>
          <w:sz w:val="24"/>
          <w:szCs w:val="24"/>
        </w:rPr>
        <w:t>. Doprinos projektnog prijedloga rješavanju specifičnih razvojnih problema na određenom teritoriju minimalno 4 boda;</w:t>
      </w:r>
    </w:p>
    <w:p w14:paraId="0AFCF7FD" w14:textId="600A2FED" w:rsidR="00943AF6" w:rsidRDefault="006B1446">
      <w:pPr>
        <w:widowControl w:val="0"/>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Kriterij 7</w:t>
      </w:r>
      <w:r w:rsidR="0014783B">
        <w:rPr>
          <w:rFonts w:ascii="Times New Roman" w:hAnsi="Times New Roman" w:cs="Times New Roman"/>
          <w:color w:val="000000"/>
          <w:sz w:val="24"/>
          <w:szCs w:val="24"/>
        </w:rPr>
        <w:t>. Promicanje jednakih mogućnosti i socijalne uključenosti i Promicanje održivog raz</w:t>
      </w:r>
      <w:r w:rsidR="00F163E2">
        <w:rPr>
          <w:rFonts w:ascii="Times New Roman" w:hAnsi="Times New Roman" w:cs="Times New Roman"/>
          <w:color w:val="000000"/>
          <w:sz w:val="24"/>
          <w:szCs w:val="24"/>
        </w:rPr>
        <w:t>voja minimalno 1 bod</w:t>
      </w:r>
      <w:r w:rsidR="0014783B">
        <w:rPr>
          <w:rFonts w:ascii="Times New Roman" w:hAnsi="Times New Roman" w:cs="Times New Roman"/>
          <w:color w:val="000000"/>
          <w:sz w:val="24"/>
          <w:szCs w:val="24"/>
        </w:rPr>
        <w:t xml:space="preserve">. </w:t>
      </w:r>
    </w:p>
    <w:p w14:paraId="25C25B16" w14:textId="77777777" w:rsidR="00943AF6" w:rsidRDefault="00943AF6">
      <w:pPr>
        <w:widowControl w:val="0"/>
        <w:autoSpaceDE w:val="0"/>
        <w:autoSpaceDN w:val="0"/>
        <w:adjustRightInd w:val="0"/>
        <w:spacing w:after="0"/>
        <w:jc w:val="both"/>
        <w:rPr>
          <w:rFonts w:ascii="Times New Roman" w:hAnsi="Times New Roman" w:cs="Times New Roman"/>
          <w:color w:val="000000"/>
          <w:sz w:val="24"/>
          <w:szCs w:val="24"/>
        </w:rPr>
      </w:pPr>
    </w:p>
    <w:p w14:paraId="5970EDAB" w14:textId="3FA292C7" w:rsidR="00943AF6" w:rsidRDefault="0014783B" w:rsidP="001C3751">
      <w:pPr>
        <w:widowControl w:val="0"/>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Nakon što svi projektni prijedlozi budu ocijenjeni OOP priprema popis, odnosno rang-listu projektnih prijedloga, a koja uključuje i rezervnu listu (obuhvaća projektne prijedloge koji su zadovoljili minimalni bodovni prag određen u Pozivu, ali prelaze okvir raspoloživih financijskih sredstava). </w:t>
      </w:r>
    </w:p>
    <w:tbl>
      <w:tblPr>
        <w:tblStyle w:val="TableGrid"/>
        <w:tblpPr w:leftFromText="180" w:rightFromText="180" w:vertAnchor="text" w:horzAnchor="margin" w:tblpX="-39" w:tblpY="113"/>
        <w:tblW w:w="9186" w:type="dxa"/>
        <w:tblLook w:val="04A0" w:firstRow="1" w:lastRow="0" w:firstColumn="1" w:lastColumn="0" w:noHBand="0" w:noVBand="1"/>
      </w:tblPr>
      <w:tblGrid>
        <w:gridCol w:w="9186"/>
      </w:tblGrid>
      <w:tr w:rsidR="00943AF6" w14:paraId="1A0C95CF" w14:textId="77777777">
        <w:tc>
          <w:tcPr>
            <w:tcW w:w="9186" w:type="dxa"/>
            <w:shd w:val="clear" w:color="auto" w:fill="0093DD"/>
          </w:tcPr>
          <w:p w14:paraId="5C5A94D5" w14:textId="77777777" w:rsidR="00943AF6" w:rsidRDefault="0014783B">
            <w:pPr>
              <w:widowControl w:val="0"/>
              <w:autoSpaceDE w:val="0"/>
              <w:autoSpaceDN w:val="0"/>
              <w:adjustRightInd w:val="0"/>
              <w:spacing w:after="0"/>
              <w:jc w:val="both"/>
              <w:rPr>
                <w:rFonts w:ascii="Times New Roman" w:hAnsi="Times New Roman" w:cs="Times New Roman"/>
                <w:i/>
                <w:iCs/>
                <w:color w:val="000000"/>
                <w:sz w:val="24"/>
                <w:szCs w:val="24"/>
              </w:rPr>
            </w:pPr>
            <w:r>
              <w:rPr>
                <w:rFonts w:ascii="Times New Roman" w:hAnsi="Times New Roman" w:cs="Times New Roman"/>
                <w:b/>
                <w:bCs/>
                <w:i/>
                <w:iCs/>
                <w:color w:val="FFFFFF" w:themeColor="background1"/>
                <w:sz w:val="24"/>
                <w:szCs w:val="24"/>
              </w:rPr>
              <w:t>Napomena:</w:t>
            </w:r>
            <w:r>
              <w:rPr>
                <w:rFonts w:ascii="Times New Roman" w:hAnsi="Times New Roman" w:cs="Times New Roman"/>
                <w:color w:val="FFFFFF" w:themeColor="background1"/>
                <w:sz w:val="24"/>
                <w:szCs w:val="24"/>
              </w:rPr>
              <w:t xml:space="preserve"> </w:t>
            </w:r>
            <w:r>
              <w:rPr>
                <w:rFonts w:ascii="Times New Roman" w:hAnsi="Times New Roman" w:cs="Times New Roman"/>
                <w:i/>
                <w:iCs/>
                <w:color w:val="FFFFFF" w:themeColor="background1"/>
                <w:sz w:val="24"/>
                <w:szCs w:val="24"/>
              </w:rPr>
              <w:t>Projektni prijedlog koji nije uspješno prošao Fazu 2.a ne može se uputiti u daljnje faze postupka dodjele.</w:t>
            </w:r>
          </w:p>
        </w:tc>
      </w:tr>
    </w:tbl>
    <w:p w14:paraId="6FDBE549" w14:textId="77777777" w:rsidR="00943AF6" w:rsidRDefault="00943AF6">
      <w:pPr>
        <w:widowControl w:val="0"/>
        <w:autoSpaceDE w:val="0"/>
        <w:autoSpaceDN w:val="0"/>
        <w:adjustRightInd w:val="0"/>
        <w:spacing w:after="0"/>
        <w:jc w:val="both"/>
        <w:rPr>
          <w:rFonts w:ascii="Times New Roman" w:hAnsi="Times New Roman" w:cs="Times New Roman"/>
          <w:b/>
          <w:color w:val="00486E"/>
          <w:sz w:val="24"/>
          <w:szCs w:val="24"/>
          <w:u w:val="single"/>
        </w:rPr>
      </w:pPr>
    </w:p>
    <w:p w14:paraId="2271850C" w14:textId="2EA9E1D8" w:rsidR="00943AF6" w:rsidRDefault="0014783B">
      <w:pPr>
        <w:widowControl w:val="0"/>
        <w:autoSpaceDE w:val="0"/>
        <w:autoSpaceDN w:val="0"/>
        <w:adjustRightInd w:val="0"/>
        <w:spacing w:before="240" w:after="0"/>
        <w:jc w:val="both"/>
        <w:rPr>
          <w:rFonts w:ascii="Times New Roman" w:hAnsi="Times New Roman" w:cs="Times New Roman"/>
          <w:b/>
          <w:bCs/>
          <w:color w:val="00486E"/>
          <w:sz w:val="24"/>
          <w:szCs w:val="24"/>
          <w:u w:val="single"/>
        </w:rPr>
      </w:pPr>
      <w:r>
        <w:rPr>
          <w:rFonts w:ascii="Times New Roman" w:hAnsi="Times New Roman" w:cs="Times New Roman"/>
          <w:b/>
          <w:bCs/>
          <w:color w:val="00486E"/>
          <w:sz w:val="24"/>
          <w:szCs w:val="24"/>
          <w:u w:val="single"/>
        </w:rPr>
        <w:t>2.</w:t>
      </w:r>
      <w:r w:rsidR="00AE7887">
        <w:rPr>
          <w:rFonts w:ascii="Times New Roman" w:hAnsi="Times New Roman" w:cs="Times New Roman"/>
          <w:b/>
          <w:bCs/>
          <w:color w:val="00486E"/>
          <w:sz w:val="24"/>
          <w:szCs w:val="24"/>
          <w:u w:val="single"/>
        </w:rPr>
        <w:t>b</w:t>
      </w:r>
      <w:r>
        <w:rPr>
          <w:rFonts w:ascii="Times New Roman" w:hAnsi="Times New Roman" w:cs="Times New Roman"/>
          <w:b/>
          <w:bCs/>
          <w:color w:val="00486E"/>
          <w:sz w:val="24"/>
          <w:szCs w:val="24"/>
          <w:u w:val="single"/>
        </w:rPr>
        <w:t xml:space="preserve">) Provjera prihvatljivosti troškova </w:t>
      </w:r>
    </w:p>
    <w:p w14:paraId="7809D0C2" w14:textId="77777777" w:rsidR="00943AF6" w:rsidRDefault="00943AF6">
      <w:pPr>
        <w:widowControl w:val="0"/>
        <w:autoSpaceDE w:val="0"/>
        <w:autoSpaceDN w:val="0"/>
        <w:adjustRightInd w:val="0"/>
        <w:spacing w:after="0"/>
        <w:jc w:val="both"/>
        <w:rPr>
          <w:rFonts w:ascii="Times New Roman" w:hAnsi="Times New Roman" w:cs="Times New Roman"/>
          <w:b/>
          <w:color w:val="000000"/>
          <w:sz w:val="24"/>
          <w:szCs w:val="24"/>
          <w:u w:val="single"/>
        </w:rPr>
      </w:pPr>
    </w:p>
    <w:p w14:paraId="2B9A938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Cilj predmetne provjere je provjeriti usklađenost projektnih prijedloga s kriterijima prihvatljivosti troškova (poglavlje 2. ovih Uputa) primjenjujući tablicu Provjera prihvatljivosti troškova, </w:t>
      </w:r>
      <w:r>
        <w:rPr>
          <w:rFonts w:ascii="Times New Roman" w:hAnsi="Times New Roman" w:cs="Times New Roman"/>
          <w:i/>
          <w:iCs/>
          <w:sz w:val="24"/>
          <w:szCs w:val="24"/>
        </w:rPr>
        <w:t>Priloga 3. Kriteriji i obrasci postupka dodjele bespovratnih sredstava</w:t>
      </w:r>
      <w:r>
        <w:rPr>
          <w:rFonts w:ascii="Times New Roman" w:hAnsi="Times New Roman" w:cs="Times New Roman"/>
          <w:sz w:val="24"/>
          <w:szCs w:val="24"/>
        </w:rPr>
        <w:t>. Provjeru prihvatljivosti troškova provodi PT2.</w:t>
      </w:r>
    </w:p>
    <w:p w14:paraId="641B1914" w14:textId="77777777" w:rsidR="00943AF6" w:rsidRDefault="00943AF6">
      <w:pPr>
        <w:pStyle w:val="NoSpacing"/>
        <w:jc w:val="both"/>
        <w:rPr>
          <w:rFonts w:ascii="Times New Roman" w:hAnsi="Times New Roman" w:cs="Times New Roman"/>
          <w:sz w:val="24"/>
          <w:szCs w:val="24"/>
        </w:rPr>
      </w:pPr>
    </w:p>
    <w:p w14:paraId="7E9E0F72" w14:textId="624CBC6C"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Tijekom provjere prihvatljivosti troškova provjerava se i osigurava da su ispunjeni uvjeti za financiranje pojedinog projektnog prijedloga, određujući najviši </w:t>
      </w:r>
      <w:r w:rsidR="00AE7887">
        <w:rPr>
          <w:rFonts w:ascii="Times New Roman" w:hAnsi="Times New Roman" w:cs="Times New Roman"/>
          <w:sz w:val="24"/>
          <w:szCs w:val="24"/>
        </w:rPr>
        <w:t xml:space="preserve">inicijalni </w:t>
      </w:r>
      <w:r>
        <w:rPr>
          <w:rFonts w:ascii="Times New Roman" w:hAnsi="Times New Roman" w:cs="Times New Roman"/>
          <w:sz w:val="24"/>
          <w:szCs w:val="24"/>
        </w:rPr>
        <w:t>iznos prihvatljivih troškova,  koji će biti uključen u prijedlog za donošenje Odluke o financiranju.</w:t>
      </w:r>
    </w:p>
    <w:p w14:paraId="10C379EF" w14:textId="77777777" w:rsidR="00943AF6" w:rsidRDefault="00943AF6">
      <w:pPr>
        <w:pStyle w:val="NoSpacing"/>
        <w:jc w:val="both"/>
        <w:rPr>
          <w:rFonts w:ascii="Times New Roman" w:hAnsi="Times New Roman" w:cs="Times New Roman"/>
          <w:sz w:val="24"/>
          <w:szCs w:val="24"/>
        </w:rPr>
      </w:pPr>
    </w:p>
    <w:p w14:paraId="3629807E" w14:textId="2067FF62"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Ako je potrebno, PT2 kao nadležno tijelo ispravlja predloženi proračun projekta, uklanjajući neprihvatljive troškove, pri čemu može:</w:t>
      </w:r>
    </w:p>
    <w:p w14:paraId="7133443A" w14:textId="77777777" w:rsidR="00943AF6" w:rsidRDefault="0014783B">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t>prethodno od prijavitelja zatražiti dostavljanje dodatnih podataka kako bi se opravdala prihvatljivost troškova. Ako prijavitelj ne dostavi zadovoljavajuće podatke, ili ih ne dostavi u za to ostavljenom roku, isti se smatraju neprihvatljivima i uklanjaju iz proračuna; i/ili</w:t>
      </w:r>
    </w:p>
    <w:p w14:paraId="56CD58D5" w14:textId="77777777" w:rsidR="00943AF6" w:rsidRDefault="0014783B">
      <w:pPr>
        <w:pStyle w:val="NoSpacing"/>
        <w:numPr>
          <w:ilvl w:val="0"/>
          <w:numId w:val="4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zajedno s prijaviteljem (pisanim putem ili na sastancima) prolaziti i "čistiti" stavke proračuna (predložene iznose uz pojedinu stavku kao i prihvatljivost stavki proračuna). </w:t>
      </w:r>
    </w:p>
    <w:p w14:paraId="1ED5D5A6" w14:textId="77777777" w:rsidR="00943AF6" w:rsidRDefault="00943AF6">
      <w:pPr>
        <w:pStyle w:val="NoSpacing"/>
        <w:jc w:val="both"/>
        <w:rPr>
          <w:rFonts w:ascii="Times New Roman" w:hAnsi="Times New Roman" w:cs="Times New Roman"/>
          <w:sz w:val="24"/>
          <w:szCs w:val="24"/>
        </w:rPr>
      </w:pPr>
    </w:p>
    <w:p w14:paraId="0C71F4D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U navedenim slučajevima nadležno tijelo od prijavitelja zahtijeva obrazloženja kojima se opravdavaju potreba i novčana vrijednost pojedine stavke, ostavljajući mu za navedeno primjereni rok. Ako prijavitelj u navedenom roku, u skladu s uputom nadležnog tijela ne opravda pojedinu stavku, ista se briše iz proračuna. Prijavitelj je obvezan u postupku "čišćenja" proračuna biti nadležnom tijelu na raspolaganju u svrhu davanja potrebnih obrazloženja.</w:t>
      </w:r>
    </w:p>
    <w:p w14:paraId="0ACB4E34" w14:textId="77777777" w:rsidR="00943AF6" w:rsidRDefault="00943AF6">
      <w:pPr>
        <w:pStyle w:val="NoSpacing"/>
        <w:jc w:val="both"/>
        <w:rPr>
          <w:rFonts w:ascii="Times New Roman" w:hAnsi="Times New Roman" w:cs="Times New Roman"/>
          <w:sz w:val="24"/>
          <w:szCs w:val="24"/>
        </w:rPr>
      </w:pPr>
    </w:p>
    <w:p w14:paraId="667A7559" w14:textId="2712AF43" w:rsidR="00943AF6" w:rsidRPr="001C3751" w:rsidRDefault="0014783B" w:rsidP="001C3751">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Ispravci proračuna poduzimaju se u opsegu u kojemu se ne utječe na rezultate prethodnih faza dodjele odnosno ne mijenja se koncept, opseg intervencije ili ciljevi predloženog projektnog prijedloga. Ispravci mogu biti od utjecaja jedino na iznos bespovratnih sredstava koji se dodjeljuje odnosno na intenzitet potpore.</w:t>
      </w:r>
    </w:p>
    <w:p w14:paraId="02F4B512" w14:textId="77777777" w:rsidR="00943AF6" w:rsidRDefault="0014783B">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PT2 provjerava prihvatljivost troškova: </w:t>
      </w:r>
    </w:p>
    <w:p w14:paraId="00D32FEF" w14:textId="77777777" w:rsidR="00943AF6" w:rsidRDefault="0014783B">
      <w:pPr>
        <w:pStyle w:val="ListParagraph"/>
        <w:widowControl w:val="0"/>
        <w:numPr>
          <w:ilvl w:val="0"/>
          <w:numId w:val="7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svih projektnih prijedloga koji su udovoljili minimalnom bodovnom pragu određenom u Pozivu, a kojima se iskorištava raspoloživ iznos bespovratnih sredstava u okviru ovog Poziva;</w:t>
      </w:r>
    </w:p>
    <w:p w14:paraId="1552F6D8" w14:textId="390D6E32" w:rsidR="00943AF6" w:rsidRPr="001C3751" w:rsidRDefault="0014783B" w:rsidP="001C3751">
      <w:pPr>
        <w:pStyle w:val="ListParagraph"/>
        <w:widowControl w:val="0"/>
        <w:numPr>
          <w:ilvl w:val="0"/>
          <w:numId w:val="70"/>
        </w:num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onih projektnih prijedloga s rezervne liste (obuhvaća projektne prijedloge koji su zadovoljili minimalni bodovni prag određen u Pozivu, ali prelaze okvir raspoloživih financijskih sredstava), a čiji ukupan iznos zatraženih bespovratnih sredstava čini 50% raspoloživog iznosa bespovratnih sredstava u okviru ovog Poziva. </w:t>
      </w:r>
    </w:p>
    <w:p w14:paraId="2AD47A10" w14:textId="5CA30637" w:rsidR="00943AF6" w:rsidRDefault="0014783B">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Postupak dodjele za projektne prijedloge s rezervne liste može se nastaviti isključivo pod jednakim uvjetima,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w:t>
      </w:r>
    </w:p>
    <w:p w14:paraId="345B7721" w14:textId="77777777" w:rsidR="00943AF6" w:rsidRDefault="00943AF6">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33F5F31F" w14:textId="247F5D08" w:rsidR="00943AF6" w:rsidRDefault="0014783B">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Nakon što je provedena provjera prihvatljivosti troškova, PT2 priprema i podnosi PT1 Izvješće o provjeri prihvatljivosti troškova za svaki pregledani projektni prijedlog, a koje sadrži zaključke i mišljenje o projektnim prijedlozima u odnosu na zadane kriterije prihvatljivosti troškova, podatak o predloženim </w:t>
      </w:r>
      <w:r w:rsidR="00783BC5">
        <w:rPr>
          <w:rFonts w:ascii="Times New Roman" w:hAnsi="Times New Roman" w:cs="Times New Roman"/>
          <w:color w:val="000000"/>
          <w:sz w:val="24"/>
          <w:szCs w:val="24"/>
        </w:rPr>
        <w:t xml:space="preserve">inicijalnim </w:t>
      </w:r>
      <w:r>
        <w:rPr>
          <w:rFonts w:ascii="Times New Roman" w:hAnsi="Times New Roman" w:cs="Times New Roman"/>
          <w:color w:val="000000"/>
          <w:sz w:val="24"/>
          <w:szCs w:val="24"/>
        </w:rPr>
        <w:t>prihvatljivim troškova te iznosu bespovratnih sredstava koji će se dodijeliti.</w:t>
      </w:r>
    </w:p>
    <w:p w14:paraId="2EF5F6A9" w14:textId="2D048BFC" w:rsidR="0017080B" w:rsidRDefault="0017080B">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227B0D2D" w14:textId="65B54DE3" w:rsidR="0017080B" w:rsidRDefault="0017080B">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779F5CC" w14:textId="3BCADFED" w:rsidR="0017080B" w:rsidRPr="002A0A36" w:rsidRDefault="0017080B" w:rsidP="001C3751">
      <w:pPr>
        <w:pStyle w:val="Heading3"/>
        <w:numPr>
          <w:ilvl w:val="2"/>
          <w:numId w:val="23"/>
        </w:numPr>
        <w:spacing w:before="0"/>
      </w:pPr>
      <w:bookmarkStart w:id="131" w:name="_Toc516131188"/>
      <w:r>
        <w:t xml:space="preserve">Faza 3. </w:t>
      </w:r>
      <w:r w:rsidRPr="001C3751">
        <w:rPr>
          <w:i/>
        </w:rPr>
        <w:t>Ex post</w:t>
      </w:r>
      <w:r w:rsidRPr="0017080B">
        <w:t xml:space="preserve"> kontrol</w:t>
      </w:r>
      <w:r>
        <w:t>a</w:t>
      </w:r>
      <w:r w:rsidRPr="0017080B">
        <w:t xml:space="preserve"> za postupke javne nabave za odabir privatnih operatora u investicijskim modelima A i C</w:t>
      </w:r>
      <w:bookmarkEnd w:id="131"/>
    </w:p>
    <w:p w14:paraId="4C1F737A" w14:textId="593D818C" w:rsidR="002A0A36" w:rsidRPr="002A0A36" w:rsidRDefault="002A0A36" w:rsidP="001C3751">
      <w:pPr>
        <w:widowControl w:val="0"/>
        <w:autoSpaceDE w:val="0"/>
        <w:autoSpaceDN w:val="0"/>
        <w:adjustRightInd w:val="0"/>
        <w:spacing w:before="120" w:after="0"/>
        <w:jc w:val="both"/>
        <w:rPr>
          <w:rFonts w:ascii="Times New Roman" w:eastAsia="SimSun" w:hAnsi="Times New Roman" w:cs="Times New Roman"/>
          <w:sz w:val="24"/>
          <w:szCs w:val="24"/>
        </w:rPr>
      </w:pPr>
      <w:r w:rsidRPr="002A0A36">
        <w:rPr>
          <w:rFonts w:ascii="Times New Roman" w:eastAsia="SimSun" w:hAnsi="Times New Roman" w:cs="Times New Roman"/>
          <w:sz w:val="24"/>
          <w:szCs w:val="24"/>
        </w:rPr>
        <w:t xml:space="preserve">Cilj predmetne provjere je provjeriti jesu li postupci javne nabave za odabir privatnih operatora u investicijskim modelima A i C provedeni u skladu s </w:t>
      </w:r>
      <w:r w:rsidR="0021306C">
        <w:rPr>
          <w:rFonts w:ascii="Times New Roman" w:eastAsia="SimSun" w:hAnsi="Times New Roman" w:cs="Times New Roman"/>
          <w:sz w:val="24"/>
          <w:szCs w:val="24"/>
        </w:rPr>
        <w:t>ZJN</w:t>
      </w:r>
      <w:r w:rsidR="00AB6AA7">
        <w:rPr>
          <w:rFonts w:ascii="Times New Roman" w:eastAsia="SimSun" w:hAnsi="Times New Roman" w:cs="Times New Roman"/>
          <w:sz w:val="24"/>
          <w:szCs w:val="24"/>
        </w:rPr>
        <w:t>-om</w:t>
      </w:r>
      <w:r w:rsidRPr="002A0A36">
        <w:rPr>
          <w:rFonts w:ascii="Times New Roman" w:eastAsia="SimSun" w:hAnsi="Times New Roman" w:cs="Times New Roman"/>
          <w:sz w:val="24"/>
          <w:szCs w:val="24"/>
        </w:rPr>
        <w:t xml:space="preserve"> i pripadajućim podzakonskim propisima (pravilnici i uredbe na koje upućuje ZJN). </w:t>
      </w:r>
    </w:p>
    <w:p w14:paraId="6D9DDF7E" w14:textId="77777777" w:rsidR="002A0A36" w:rsidRPr="002A0A36" w:rsidRDefault="002A0A36" w:rsidP="002A0A36">
      <w:pPr>
        <w:widowControl w:val="0"/>
        <w:autoSpaceDE w:val="0"/>
        <w:autoSpaceDN w:val="0"/>
        <w:adjustRightInd w:val="0"/>
        <w:spacing w:before="240" w:after="0"/>
        <w:jc w:val="both"/>
        <w:rPr>
          <w:rFonts w:ascii="Times New Roman" w:eastAsia="SimSun" w:hAnsi="Times New Roman" w:cs="Times New Roman"/>
          <w:sz w:val="24"/>
          <w:szCs w:val="24"/>
        </w:rPr>
      </w:pPr>
      <w:r w:rsidRPr="002A0A36">
        <w:rPr>
          <w:rFonts w:ascii="Times New Roman" w:eastAsia="SimSun" w:hAnsi="Times New Roman" w:cs="Times New Roman"/>
          <w:sz w:val="24"/>
          <w:szCs w:val="24"/>
        </w:rPr>
        <w:t xml:space="preserve">Nakon što je provedena </w:t>
      </w:r>
      <w:r w:rsidRPr="002A0A36">
        <w:rPr>
          <w:rFonts w:ascii="Times New Roman" w:eastAsia="SimSun" w:hAnsi="Times New Roman" w:cs="Times New Roman"/>
          <w:i/>
          <w:sz w:val="24"/>
          <w:szCs w:val="24"/>
        </w:rPr>
        <w:t>ex post</w:t>
      </w:r>
      <w:r w:rsidRPr="002A0A36">
        <w:rPr>
          <w:rFonts w:ascii="Times New Roman" w:eastAsia="SimSun" w:hAnsi="Times New Roman" w:cs="Times New Roman"/>
          <w:sz w:val="24"/>
          <w:szCs w:val="24"/>
        </w:rPr>
        <w:t xml:space="preserve"> kontrola za postupke javne nabave za odabir privatnih operatora </w:t>
      </w:r>
      <w:r w:rsidRPr="002A0A36">
        <w:rPr>
          <w:rFonts w:ascii="Times New Roman" w:eastAsia="SimSun" w:hAnsi="Times New Roman" w:cs="Times New Roman"/>
          <w:sz w:val="24"/>
          <w:szCs w:val="24"/>
        </w:rPr>
        <w:lastRenderedPageBreak/>
        <w:t>u investicijskim modelima A i C, PT2 priprema i podnosi UT Izvješće o provedenoj kontroli za svaki pregledani projektni prijedlog, a koje sadrži mišljenje, odnosno, preporuke o  projektnim prijedlozima vezano za financijske korekcije na temelju pravila o financijskim korekcijama (</w:t>
      </w:r>
      <w:r w:rsidRPr="002A0A36">
        <w:rPr>
          <w:rFonts w:ascii="Times New Roman" w:eastAsia="SimSun" w:hAnsi="Times New Roman" w:cs="Times New Roman"/>
          <w:i/>
          <w:sz w:val="24"/>
          <w:szCs w:val="24"/>
        </w:rPr>
        <w:t>Prilog 4. Pravila o financijskim korekcijama</w:t>
      </w:r>
      <w:r w:rsidRPr="002A0A36">
        <w:rPr>
          <w:rFonts w:ascii="Times New Roman" w:eastAsia="SimSun" w:hAnsi="Times New Roman" w:cs="Times New Roman"/>
          <w:sz w:val="24"/>
          <w:szCs w:val="24"/>
        </w:rPr>
        <w:t>).</w:t>
      </w:r>
    </w:p>
    <w:p w14:paraId="5C93CC3F" w14:textId="219F491B" w:rsidR="002A0A36" w:rsidRPr="002A0A36" w:rsidRDefault="002A0A36" w:rsidP="002A0A36">
      <w:pPr>
        <w:widowControl w:val="0"/>
        <w:autoSpaceDE w:val="0"/>
        <w:autoSpaceDN w:val="0"/>
        <w:adjustRightInd w:val="0"/>
        <w:spacing w:before="240" w:after="0"/>
        <w:jc w:val="both"/>
        <w:rPr>
          <w:rFonts w:ascii="Times New Roman" w:eastAsia="SimSun" w:hAnsi="Times New Roman" w:cs="Times New Roman"/>
          <w:sz w:val="24"/>
          <w:szCs w:val="24"/>
        </w:rPr>
      </w:pPr>
      <w:r w:rsidRPr="002A0A36">
        <w:rPr>
          <w:rFonts w:ascii="Times New Roman" w:eastAsia="SimSun" w:hAnsi="Times New Roman" w:cs="Times New Roman"/>
          <w:sz w:val="24"/>
          <w:szCs w:val="24"/>
        </w:rPr>
        <w:t xml:space="preserve">U slučaju da PT2 utvrdi da postupak javne nabave nije proveden u skladu s </w:t>
      </w:r>
      <w:r w:rsidR="00AB6AA7">
        <w:rPr>
          <w:rFonts w:ascii="Times New Roman" w:eastAsia="SimSun" w:hAnsi="Times New Roman" w:cs="Times New Roman"/>
          <w:sz w:val="24"/>
          <w:szCs w:val="24"/>
        </w:rPr>
        <w:t>ZJN-om</w:t>
      </w:r>
      <w:r w:rsidRPr="002A0A36">
        <w:rPr>
          <w:rFonts w:ascii="Times New Roman" w:eastAsia="SimSun" w:hAnsi="Times New Roman" w:cs="Times New Roman"/>
          <w:sz w:val="24"/>
          <w:szCs w:val="24"/>
        </w:rPr>
        <w:t xml:space="preserve"> i pripadajućim podzakonskim propisima, UT će na temelju mišljenja, odnosno, preporuke PT2 odrediti financijsku korekciju, te će zatraženi iznos bespovratnih sredstava razmjerno umanjiti, a prema visini preporučene financijske korekcije. </w:t>
      </w:r>
    </w:p>
    <w:p w14:paraId="4EBDBBA2" w14:textId="5CFC340E" w:rsidR="002A0A36" w:rsidRDefault="002A0A36" w:rsidP="001C3751">
      <w:pPr>
        <w:widowControl w:val="0"/>
        <w:autoSpaceDE w:val="0"/>
        <w:autoSpaceDN w:val="0"/>
        <w:adjustRightInd w:val="0"/>
        <w:spacing w:before="240"/>
        <w:jc w:val="both"/>
        <w:rPr>
          <w:rFonts w:ascii="Times New Roman" w:eastAsia="SimSun" w:hAnsi="Times New Roman" w:cs="Times New Roman"/>
          <w:sz w:val="24"/>
          <w:szCs w:val="24"/>
        </w:rPr>
      </w:pPr>
      <w:r w:rsidRPr="002A0A36">
        <w:rPr>
          <w:rFonts w:ascii="Times New Roman" w:eastAsia="SimSun" w:hAnsi="Times New Roman" w:cs="Times New Roman"/>
          <w:sz w:val="24"/>
          <w:szCs w:val="24"/>
        </w:rPr>
        <w:t>Odluku o financijskim korekcijama donosi čelnik tijela UT.</w:t>
      </w:r>
    </w:p>
    <w:p w14:paraId="7D7CC6B2" w14:textId="2F13A8FD" w:rsidR="00943AF6" w:rsidRDefault="002A0A36" w:rsidP="002A0A3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768D6">
        <w:rPr>
          <w:rFonts w:ascii="Times New Roman" w:eastAsia="SimSun" w:hAnsi="Times New Roman" w:cs="Times New Roman"/>
          <w:sz w:val="24"/>
          <w:szCs w:val="24"/>
        </w:rPr>
        <w:t xml:space="preserve">Ukoliko je </w:t>
      </w:r>
      <w:r w:rsidRPr="002A0A36">
        <w:rPr>
          <w:rFonts w:ascii="Times New Roman" w:eastAsia="SimSun" w:hAnsi="Times New Roman" w:cs="Times New Roman"/>
          <w:sz w:val="24"/>
          <w:szCs w:val="24"/>
        </w:rPr>
        <w:t>UT</w:t>
      </w:r>
      <w:r w:rsidRPr="003768D6">
        <w:rPr>
          <w:rFonts w:ascii="Times New Roman" w:eastAsia="SimSun" w:hAnsi="Times New Roman" w:cs="Times New Roman"/>
          <w:sz w:val="24"/>
          <w:szCs w:val="24"/>
        </w:rPr>
        <w:t xml:space="preserve"> odredio financijsku korekciju, Prijavitelju se dostavlja obavijest o visini utvrđene financijske korekcije. Obaviješću o visini utvrđene korekcije, od Prijavitelja će se zahtijevati da se u primjerenom roku, pisanim putem (dokument ovjeren pečatom i potpisom ovlaštene osobe za zastupanje) očituje želi li da projektni prijedlog prijeđe/započne slijedeću fazu Postupka dodjele. Ako se Prijavitelj očituje da želi da projektni prijedlog prijeđe/započne slijedeću fazu Postupka dodjele, a projektni prijedlog uspješno završi sve faze Postupka dodjele, maksimalan iznos bespovratnih sredstava koji će se dodijeliti ovisi o visini utvrđene korekcije i o podacima iz Izvješća o provjeri prihvatljivosti troškova (vidi Fazu 2.</w:t>
      </w:r>
      <w:r w:rsidRPr="002A0A36">
        <w:rPr>
          <w:rFonts w:ascii="Times New Roman" w:eastAsia="SimSun" w:hAnsi="Times New Roman" w:cs="Times New Roman"/>
          <w:sz w:val="24"/>
          <w:szCs w:val="24"/>
        </w:rPr>
        <w:t>b</w:t>
      </w:r>
      <w:r w:rsidRPr="003768D6">
        <w:rPr>
          <w:rFonts w:ascii="Times New Roman" w:eastAsia="SimSun" w:hAnsi="Times New Roman" w:cs="Times New Roman"/>
          <w:sz w:val="24"/>
          <w:szCs w:val="24"/>
        </w:rPr>
        <w:t xml:space="preserve"> Postupka dodjele). U slučaju da se Prijavitelj ne očituje u roku određenom od strane </w:t>
      </w:r>
      <w:r w:rsidRPr="002A0A36">
        <w:rPr>
          <w:rFonts w:ascii="Times New Roman" w:eastAsia="SimSun" w:hAnsi="Times New Roman" w:cs="Times New Roman"/>
          <w:sz w:val="24"/>
          <w:szCs w:val="24"/>
        </w:rPr>
        <w:t>UT</w:t>
      </w:r>
      <w:r w:rsidRPr="003768D6">
        <w:rPr>
          <w:rFonts w:ascii="Times New Roman" w:eastAsia="SimSun" w:hAnsi="Times New Roman" w:cs="Times New Roman"/>
          <w:sz w:val="24"/>
          <w:szCs w:val="24"/>
        </w:rPr>
        <w:t xml:space="preserve"> ili odbije mogućnost da projektni prijedlog prijeđe/započne slijedeću fazu Postupka dodjele, projektni prijedlog se isključuje iz Postupka dodjele.</w:t>
      </w:r>
    </w:p>
    <w:p w14:paraId="36DFA415" w14:textId="77777777" w:rsidR="00943AF6" w:rsidRDefault="00943AF6">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3CA69890" w14:textId="0D2CA71A" w:rsidR="00943AF6" w:rsidRDefault="0014783B" w:rsidP="001C3751">
      <w:pPr>
        <w:pStyle w:val="Heading3"/>
        <w:numPr>
          <w:ilvl w:val="2"/>
          <w:numId w:val="23"/>
        </w:numPr>
      </w:pPr>
      <w:bookmarkStart w:id="132" w:name="_Toc516131189"/>
      <w:r>
        <w:t xml:space="preserve">Faza </w:t>
      </w:r>
      <w:r w:rsidR="0017080B">
        <w:t>4</w:t>
      </w:r>
      <w:r>
        <w:t>. Donošenje Odluke o financiranju</w:t>
      </w:r>
      <w:bookmarkEnd w:id="132"/>
    </w:p>
    <w:p w14:paraId="5E37AB78" w14:textId="77777777" w:rsidR="00943AF6" w:rsidRDefault="0014783B">
      <w:pPr>
        <w:pStyle w:val="NoSpacing"/>
        <w:spacing w:before="100"/>
        <w:jc w:val="both"/>
        <w:rPr>
          <w:rFonts w:ascii="Times New Roman" w:hAnsi="Times New Roman" w:cs="Times New Roman"/>
          <w:sz w:val="24"/>
          <w:szCs w:val="24"/>
        </w:rPr>
      </w:pPr>
      <w:r>
        <w:rPr>
          <w:rFonts w:ascii="Times New Roman" w:hAnsi="Times New Roman" w:cs="Times New Roman"/>
          <w:sz w:val="24"/>
          <w:szCs w:val="24"/>
        </w:rPr>
        <w:t>Odluka o financiranju se donosi za projektne prijedloge koji su udovoljili svim kriterijima u prethodnim fazama postupka dodjele. U slučaju da preostala sredstva ne budu dovoljna za financiranje čitavog projekta, Prijavitelju može biti ponuđena mogućnost da poveća vlastiti udio u sufinanciranju kako bi se premostio taj manjak. Ako je Prijavitelj to u mogućnosti, UT donosi Odluku o financiranju, nakon što je Prijavitelj tu mogućnost dokazao (financijska izviješća, bankovne garancije i slični elementi kao dokaz financijske sposobnosti). U slučaju da Prijavitelj ne može osigurati dodatna sredstva, neće se donijeti Odluka o financiranju i kontaktirat će se sljedećeg s popisa/liste projektnih prijedloga, a koji su udovoljili zahtjevima za ocjenjivanje kvalitete. Od Prijavitelja se neće zahtijevati smanjenje ili izmjena projektnih aktivnosti, a kako bi se uklopile u raspoloživo financiranje jer bi se radilo o nedopuštenoj izmjeni projektnog prijedloga.</w:t>
      </w:r>
    </w:p>
    <w:p w14:paraId="18BA0EA9" w14:textId="77777777" w:rsidR="00943AF6" w:rsidRDefault="00943AF6">
      <w:pPr>
        <w:pStyle w:val="NoSpacing"/>
        <w:jc w:val="both"/>
        <w:rPr>
          <w:rFonts w:ascii="Times New Roman" w:hAnsi="Times New Roman" w:cs="Times New Roman"/>
          <w:sz w:val="24"/>
          <w:szCs w:val="24"/>
        </w:rPr>
      </w:pPr>
    </w:p>
    <w:p w14:paraId="34D12AB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Odluku o financiranju donosi čelnik tijela UT. </w:t>
      </w:r>
    </w:p>
    <w:p w14:paraId="576130C2" w14:textId="77777777" w:rsidR="00943AF6" w:rsidRDefault="00943AF6">
      <w:pPr>
        <w:pStyle w:val="NoSpacing"/>
        <w:jc w:val="both"/>
        <w:rPr>
          <w:rFonts w:ascii="Times New Roman" w:hAnsi="Times New Roman" w:cs="Times New Roman"/>
          <w:sz w:val="24"/>
          <w:szCs w:val="24"/>
        </w:rPr>
      </w:pPr>
    </w:p>
    <w:p w14:paraId="469860B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Odluka o financiranju mora sadržavati sljedeće podatke:</w:t>
      </w:r>
    </w:p>
    <w:p w14:paraId="5EC3F977" w14:textId="77777777"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pravni temelj za donošenje Odluke;</w:t>
      </w:r>
    </w:p>
    <w:p w14:paraId="1F463D06" w14:textId="15A0F2F1"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naziv, adresu i OIB prijavitelja, te privatnog operatora u investicijskom modelu A (korisnik državne potpore);</w:t>
      </w:r>
    </w:p>
    <w:p w14:paraId="649FCD25" w14:textId="77777777"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naziv i referentni broj projektnog prijedloga;</w:t>
      </w:r>
    </w:p>
    <w:p w14:paraId="618DE699" w14:textId="77777777"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najviši iznos sredstava za financiranje prihvatljivih troškova projekta i stopu sufinanciranja;</w:t>
      </w:r>
    </w:p>
    <w:p w14:paraId="1BD4537A" w14:textId="77777777"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tehničke podatke o klasifikacijama Državne riznice i kodovima alokacija,</w:t>
      </w:r>
    </w:p>
    <w:p w14:paraId="3B932545" w14:textId="77777777" w:rsidR="00943AF6" w:rsidRDefault="0014783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ako je primjenjivo, druge elemente koji se odnose na financiranje (primjerice u odnosu na državne potpore).</w:t>
      </w:r>
    </w:p>
    <w:p w14:paraId="17099984" w14:textId="77777777" w:rsidR="00943AF6" w:rsidRDefault="00943AF6">
      <w:pPr>
        <w:pStyle w:val="NoSpacing"/>
        <w:jc w:val="both"/>
        <w:rPr>
          <w:rFonts w:ascii="Times New Roman" w:hAnsi="Times New Roman" w:cs="Times New Roman"/>
          <w:sz w:val="24"/>
          <w:szCs w:val="24"/>
        </w:rPr>
      </w:pPr>
    </w:p>
    <w:p w14:paraId="66532170"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UT obavještava Prijavitelja da je njegov projektni prijedlog odabran za financiranje, obaviješću koja sadržava Odluku o financiranju i informacije o daljnjem postupanju.</w:t>
      </w:r>
    </w:p>
    <w:p w14:paraId="1E36A047" w14:textId="77777777" w:rsidR="00943AF6" w:rsidRDefault="00943AF6">
      <w:pPr>
        <w:pStyle w:val="NoSpacing"/>
        <w:jc w:val="both"/>
        <w:rPr>
          <w:rFonts w:ascii="Times New Roman" w:hAnsi="Times New Roman" w:cs="Times New Roman"/>
          <w:sz w:val="24"/>
          <w:szCs w:val="24"/>
        </w:rPr>
      </w:pPr>
    </w:p>
    <w:p w14:paraId="30AF8E6C" w14:textId="77777777" w:rsidR="00943AF6" w:rsidRDefault="00943AF6">
      <w:pPr>
        <w:widowControl w:val="0"/>
        <w:autoSpaceDE w:val="0"/>
        <w:autoSpaceDN w:val="0"/>
        <w:adjustRightInd w:val="0"/>
        <w:spacing w:after="0"/>
        <w:jc w:val="both"/>
        <w:rPr>
          <w:rFonts w:ascii="Times New Roman" w:hAnsi="Times New Roman" w:cs="Times New Roman"/>
          <w:color w:val="000000"/>
        </w:rPr>
      </w:pPr>
    </w:p>
    <w:p w14:paraId="59F79BC6" w14:textId="77777777" w:rsidR="00943AF6" w:rsidRDefault="0014783B" w:rsidP="0012334D">
      <w:pPr>
        <w:pStyle w:val="Heading2"/>
      </w:pPr>
      <w:r>
        <w:t xml:space="preserve"> </w:t>
      </w:r>
      <w:bookmarkStart w:id="133" w:name="_Toc516131190"/>
      <w:r>
        <w:t>Odredbe vezane uz dodatna pojašnjenja tijekom postupka dodjele</w:t>
      </w:r>
      <w:bookmarkEnd w:id="133"/>
      <w:r>
        <w:t xml:space="preserve"> </w:t>
      </w:r>
    </w:p>
    <w:p w14:paraId="63C4469A" w14:textId="17D7A1B5" w:rsidR="00943AF6" w:rsidRPr="001C3751" w:rsidRDefault="0014783B" w:rsidP="001C3751">
      <w:pPr>
        <w:pStyle w:val="NoSpacing"/>
        <w:spacing w:after="240"/>
        <w:jc w:val="both"/>
        <w:rPr>
          <w:rFonts w:ascii="Times New Roman" w:hAnsi="Times New Roman" w:cs="Times New Roman"/>
          <w:b/>
          <w:bCs/>
          <w:i/>
          <w:iCs/>
          <w:sz w:val="24"/>
          <w:szCs w:val="24"/>
          <w:u w:val="single"/>
        </w:rPr>
      </w:pPr>
      <w:r>
        <w:rPr>
          <w:rFonts w:ascii="Times New Roman" w:hAnsi="Times New Roman" w:cs="Times New Roman"/>
          <w:b/>
          <w:bCs/>
          <w:i/>
          <w:iCs/>
          <w:color w:val="00486E"/>
          <w:sz w:val="24"/>
          <w:szCs w:val="24"/>
          <w:u w:val="single"/>
        </w:rPr>
        <w:t>Obavještavanje prijavitelja</w:t>
      </w:r>
    </w:p>
    <w:p w14:paraId="7BD5660C" w14:textId="77777777" w:rsidR="00943AF6" w:rsidRDefault="0014783B">
      <w:pPr>
        <w:pStyle w:val="NoSpacing"/>
        <w:jc w:val="both"/>
        <w:rPr>
          <w:rStyle w:val="hps"/>
          <w:rFonts w:ascii="Times New Roman" w:hAnsi="Times New Roman"/>
          <w:sz w:val="24"/>
          <w:szCs w:val="24"/>
        </w:rPr>
      </w:pPr>
      <w:r>
        <w:rPr>
          <w:rStyle w:val="hps"/>
          <w:rFonts w:ascii="Times New Roman" w:hAnsi="Times New Roman"/>
          <w:sz w:val="24"/>
          <w:szCs w:val="24"/>
        </w:rPr>
        <w:t>Prijavitelj će, u roku od 5 (pet) radnih dana od dana donošenja odluke o statusu</w:t>
      </w:r>
      <w:r>
        <w:rPr>
          <w:rStyle w:val="longtext"/>
          <w:rFonts w:ascii="Times New Roman" w:hAnsi="Times New Roman"/>
          <w:sz w:val="24"/>
          <w:szCs w:val="24"/>
        </w:rPr>
        <w:t xml:space="preserve"> navedenog </w:t>
      </w:r>
      <w:r>
        <w:rPr>
          <w:rStyle w:val="hps"/>
          <w:rFonts w:ascii="Times New Roman" w:hAnsi="Times New Roman"/>
          <w:sz w:val="24"/>
          <w:szCs w:val="24"/>
        </w:rPr>
        <w:t>projektnog prijedloga</w:t>
      </w:r>
      <w:r>
        <w:rPr>
          <w:rStyle w:val="longtext"/>
          <w:rFonts w:ascii="Times New Roman" w:hAnsi="Times New Roman"/>
          <w:sz w:val="24"/>
          <w:szCs w:val="24"/>
        </w:rPr>
        <w:t xml:space="preserve"> biti obaviješten </w:t>
      </w:r>
      <w:r>
        <w:rPr>
          <w:rStyle w:val="hps"/>
          <w:rFonts w:ascii="Times New Roman" w:hAnsi="Times New Roman"/>
          <w:sz w:val="24"/>
          <w:szCs w:val="24"/>
        </w:rPr>
        <w:t>pisanim putem obaviješću na kraju svake faze postupka dodjele bespovratnih sredstava i to:</w:t>
      </w:r>
    </w:p>
    <w:p w14:paraId="44B8CDF9" w14:textId="73107599" w:rsidR="00943AF6" w:rsidRDefault="0014783B">
      <w:pPr>
        <w:pStyle w:val="ListParagraph"/>
        <w:numPr>
          <w:ilvl w:val="0"/>
          <w:numId w:val="24"/>
        </w:numPr>
        <w:spacing w:after="120" w:line="240" w:lineRule="auto"/>
        <w:jc w:val="both"/>
        <w:rPr>
          <w:rStyle w:val="hps"/>
          <w:rFonts w:ascii="Times New Roman" w:hAnsi="Times New Roman"/>
        </w:rPr>
      </w:pPr>
      <w:r>
        <w:rPr>
          <w:rStyle w:val="hps"/>
          <w:rFonts w:ascii="Times New Roman" w:hAnsi="Times New Roman"/>
          <w:sz w:val="24"/>
          <w:szCs w:val="24"/>
        </w:rPr>
        <w:t xml:space="preserve">ako je riječ o uspješnom prijavitelju, obavijest će sadržavati informaciju da je projektni prijedlog odabran za iduću fazu </w:t>
      </w:r>
      <w:r>
        <w:rPr>
          <w:rStyle w:val="longtext"/>
          <w:rFonts w:ascii="Times New Roman" w:hAnsi="Times New Roman"/>
          <w:sz w:val="24"/>
          <w:szCs w:val="24"/>
        </w:rPr>
        <w:t>dodjele;</w:t>
      </w:r>
      <w:r>
        <w:rPr>
          <w:rStyle w:val="hps"/>
          <w:rFonts w:ascii="Times New Roman" w:hAnsi="Times New Roman"/>
          <w:sz w:val="24"/>
          <w:szCs w:val="24"/>
        </w:rPr>
        <w:t xml:space="preserve"> </w:t>
      </w:r>
    </w:p>
    <w:p w14:paraId="00C2ADCA" w14:textId="77777777" w:rsidR="00943AF6" w:rsidRDefault="0014783B">
      <w:pPr>
        <w:pStyle w:val="ListParagraph"/>
        <w:numPr>
          <w:ilvl w:val="0"/>
          <w:numId w:val="24"/>
        </w:numPr>
        <w:spacing w:after="0" w:line="240" w:lineRule="auto"/>
        <w:jc w:val="both"/>
        <w:rPr>
          <w:rStyle w:val="hps"/>
          <w:rFonts w:ascii="Times New Roman" w:hAnsi="Times New Roman"/>
          <w:sz w:val="24"/>
          <w:szCs w:val="24"/>
        </w:rPr>
      </w:pPr>
      <w:r>
        <w:rPr>
          <w:rStyle w:val="hps"/>
          <w:rFonts w:ascii="Times New Roman" w:hAnsi="Times New Roman"/>
          <w:sz w:val="24"/>
          <w:szCs w:val="24"/>
        </w:rPr>
        <w:t>ako je riječ o neuspješnom prijavitelju obavijest će sadržavati informaciju da projektni prijedlog nije odabran za iduću fazu postupka dodjele s obrazloženjem;</w:t>
      </w:r>
    </w:p>
    <w:p w14:paraId="416BC83D" w14:textId="597C5861" w:rsidR="00943AF6" w:rsidRPr="001C3751" w:rsidRDefault="0014783B" w:rsidP="001C3751">
      <w:pPr>
        <w:pStyle w:val="ListParagraph"/>
        <w:numPr>
          <w:ilvl w:val="0"/>
          <w:numId w:val="24"/>
        </w:numPr>
        <w:spacing w:after="0" w:line="240" w:lineRule="auto"/>
        <w:jc w:val="both"/>
        <w:rPr>
          <w:rFonts w:ascii="Times New Roman" w:hAnsi="Times New Roman"/>
          <w:sz w:val="24"/>
        </w:rPr>
      </w:pPr>
      <w:r>
        <w:rPr>
          <w:rFonts w:ascii="Times New Roman" w:hAnsi="Times New Roman" w:cs="Times New Roman"/>
          <w:sz w:val="24"/>
          <w:szCs w:val="24"/>
        </w:rPr>
        <w:t>ako je riječ o uspješnom prijavitelju u odnosu na kojeg su ispunjeni uvjeti ulaska na rezervnu listu, obavijest će sadržavati informaciju da je projektni prijedlog na rezervnoj listi</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w:t>
      </w:r>
    </w:p>
    <w:p w14:paraId="24866DD8" w14:textId="77777777" w:rsidR="00BA73BD" w:rsidRDefault="00BA73BD">
      <w:pPr>
        <w:pStyle w:val="NoSpacing"/>
        <w:jc w:val="both"/>
        <w:rPr>
          <w:rFonts w:ascii="Times New Roman" w:hAnsi="Times New Roman" w:cs="Times New Roman"/>
          <w:b/>
          <w:bCs/>
          <w:i/>
          <w:iCs/>
          <w:color w:val="00486E"/>
          <w:sz w:val="24"/>
          <w:szCs w:val="24"/>
          <w:u w:val="single"/>
        </w:rPr>
      </w:pPr>
    </w:p>
    <w:p w14:paraId="5EEDB3EF" w14:textId="2D4754A1" w:rsidR="00943AF6" w:rsidRDefault="0014783B" w:rsidP="001C3751">
      <w:pPr>
        <w:pStyle w:val="NoSpacing"/>
        <w:spacing w:after="240"/>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Pojašnjenja tijekom postupka dodjele</w:t>
      </w:r>
    </w:p>
    <w:p w14:paraId="4B22D289" w14:textId="7A55D28B" w:rsidR="00943AF6" w:rsidRDefault="0014783B">
      <w:pPr>
        <w:pStyle w:val="NoSpacing"/>
        <w:jc w:val="both"/>
        <w:rPr>
          <w:rStyle w:val="hps"/>
          <w:rFonts w:ascii="Times New Roman" w:hAnsi="Times New Roman"/>
          <w:sz w:val="24"/>
          <w:szCs w:val="24"/>
        </w:rPr>
      </w:pPr>
      <w:bookmarkStart w:id="134" w:name="_Hlk508203799"/>
      <w:r>
        <w:rPr>
          <w:rFonts w:ascii="Times New Roman" w:hAnsi="Times New Roman" w:cs="Times New Roman"/>
          <w:sz w:val="24"/>
          <w:szCs w:val="24"/>
        </w:rPr>
        <w:t xml:space="preserve">U bilo kojoj fazi tijekom postupka dodjele, UT i PT2 mogu od Prijavitelja zahtijevati dodatna pojašnjenja/dokumente/podatke kada dostavljeno nije jasno ili sadrži pogreške sprječavajući na taj način objektivno provođenje postupka dodjele. Pritom svrha postupka pojašnjenja nije pružiti Prijavitelju priliku da ispravi propuste ili pogreške. U svezi s pojašnjenjima, </w:t>
      </w:r>
      <w:r>
        <w:rPr>
          <w:rStyle w:val="longtext"/>
          <w:rFonts w:ascii="Times New Roman" w:hAnsi="Times New Roman"/>
          <w:sz w:val="24"/>
          <w:szCs w:val="24"/>
        </w:rPr>
        <w:t xml:space="preserve">Prijavitelj je obvezan postupiti u skladu sa zahtjevom nadležnog tijela u za to određenom roku, a u </w:t>
      </w:r>
      <w:r>
        <w:rPr>
          <w:rStyle w:val="longtext"/>
          <w:rFonts w:ascii="Times New Roman" w:hAnsi="Times New Roman"/>
          <w:sz w:val="24"/>
          <w:szCs w:val="24"/>
        </w:rPr>
        <w:lastRenderedPageBreak/>
        <w:t xml:space="preserve">protivnom se njegov projektni prijedlog može isključiti iz postupka dodjele. </w:t>
      </w:r>
      <w:r>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Pr>
          <w:rStyle w:val="hps"/>
          <w:rFonts w:ascii="Times New Roman" w:hAnsi="Times New Roman"/>
          <w:sz w:val="24"/>
          <w:szCs w:val="24"/>
        </w:rPr>
        <w:t>Istekom roka za podnošenje projektnih prijedloga,</w:t>
      </w:r>
      <w:r>
        <w:rPr>
          <w:rStyle w:val="longtext"/>
          <w:rFonts w:ascii="Times New Roman" w:hAnsi="Times New Roman"/>
          <w:sz w:val="24"/>
          <w:szCs w:val="24"/>
        </w:rPr>
        <w:t xml:space="preserve"> Prijavitelj </w:t>
      </w:r>
      <w:r>
        <w:rPr>
          <w:rStyle w:val="hps"/>
          <w:rFonts w:ascii="Times New Roman" w:hAnsi="Times New Roman"/>
          <w:sz w:val="24"/>
          <w:szCs w:val="24"/>
        </w:rPr>
        <w:t>ne može mijenjati</w:t>
      </w:r>
      <w:r>
        <w:rPr>
          <w:rStyle w:val="longtext"/>
          <w:rFonts w:ascii="Times New Roman" w:hAnsi="Times New Roman"/>
          <w:sz w:val="24"/>
          <w:szCs w:val="24"/>
        </w:rPr>
        <w:t xml:space="preserve"> i/</w:t>
      </w:r>
      <w:r>
        <w:rPr>
          <w:rStyle w:val="hps"/>
          <w:rFonts w:ascii="Times New Roman" w:hAnsi="Times New Roman"/>
          <w:sz w:val="24"/>
          <w:szCs w:val="24"/>
        </w:rPr>
        <w:t>ili dopunjavati projektni prijedlog, izuzev ispravaka proračuna koje se obavlja tijekom provjere prihvatljivosti troškova projektnih prijedloga (kako je opisano u točki 4.1.2. ovih Uputa). Zahtjevi za pojašnjenjem Prijavitelju će biti dostavljeni te je na njih obavezan odgovoriti putem sustava eFondovi</w:t>
      </w:r>
      <w:bookmarkEnd w:id="134"/>
      <w:r>
        <w:rPr>
          <w:rStyle w:val="hps"/>
          <w:rFonts w:ascii="Times New Roman" w:hAnsi="Times New Roman"/>
          <w:sz w:val="24"/>
          <w:szCs w:val="24"/>
        </w:rPr>
        <w:t>.</w:t>
      </w:r>
    </w:p>
    <w:p w14:paraId="11F3BF51" w14:textId="77777777" w:rsidR="00943AF6" w:rsidRDefault="00943AF6">
      <w:pPr>
        <w:pStyle w:val="NoSpacing"/>
        <w:jc w:val="both"/>
        <w:rPr>
          <w:rStyle w:val="hps"/>
          <w:rFonts w:ascii="Times New Roman" w:hAnsi="Times New Roman"/>
          <w:sz w:val="24"/>
          <w:szCs w:val="24"/>
        </w:rPr>
      </w:pPr>
    </w:p>
    <w:p w14:paraId="4EFF4F55" w14:textId="77777777" w:rsidR="00943AF6" w:rsidRDefault="0014783B" w:rsidP="001C3751">
      <w:pPr>
        <w:pStyle w:val="NoSpacing"/>
        <w:spacing w:after="240"/>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Dostupnost informacija</w:t>
      </w:r>
    </w:p>
    <w:p w14:paraId="32FBDAFA" w14:textId="23FD0D5C" w:rsidR="00943AF6" w:rsidRDefault="0014783B">
      <w:pPr>
        <w:spacing w:line="240" w:lineRule="auto"/>
        <w:jc w:val="both"/>
        <w:rPr>
          <w:rFonts w:ascii="Times New Roman" w:eastAsia="LucidaSansUnicode" w:hAnsi="Times New Roman" w:cs="Times New Roman"/>
          <w:sz w:val="24"/>
          <w:szCs w:val="24"/>
        </w:rPr>
      </w:pPr>
      <w:r>
        <w:rPr>
          <w:rFonts w:ascii="Times New Roman" w:eastAsia="LucidaSansUnicode" w:hAnsi="Times New Roman" w:cs="Times New Roman"/>
          <w:sz w:val="24"/>
          <w:szCs w:val="24"/>
        </w:rPr>
        <w:t xml:space="preserve">Prijavitelj može uputiti zahtjev za dostavom informacija nadležnom tijelu (PT2) o statusu njegovog projektnog prijedloga u pojedinoj fazi postupka dodjele, na način definiran u </w:t>
      </w:r>
      <w:r>
        <w:rPr>
          <w:rFonts w:ascii="Times New Roman" w:hAnsi="Times New Roman" w:cs="Times New Roman"/>
          <w:sz w:val="24"/>
          <w:szCs w:val="24"/>
        </w:rPr>
        <w:t>obavijesti nadležnog tijela koja se upućuje Prijavitelju na kraju svake faze postupka dodjele.</w:t>
      </w:r>
      <w:r>
        <w:rPr>
          <w:rFonts w:ascii="Times New Roman" w:eastAsia="LucidaSansUnicode" w:hAnsi="Times New Roman" w:cs="Times New Roman"/>
          <w:sz w:val="24"/>
          <w:szCs w:val="24"/>
        </w:rPr>
        <w:t xml:space="preserve"> Nadležno tijelo odgovara na zahtjev u roku od 15 (petnaest) </w:t>
      </w:r>
      <w:r w:rsidR="006D5FFE">
        <w:rPr>
          <w:rFonts w:ascii="Times New Roman" w:eastAsia="LucidaSansUnicode" w:hAnsi="Times New Roman" w:cs="Times New Roman"/>
          <w:sz w:val="24"/>
          <w:szCs w:val="24"/>
        </w:rPr>
        <w:t xml:space="preserve">kalendarskih </w:t>
      </w:r>
      <w:r>
        <w:rPr>
          <w:rFonts w:ascii="Times New Roman" w:eastAsia="LucidaSansUnicode" w:hAnsi="Times New Roman" w:cs="Times New Roman"/>
          <w:sz w:val="24"/>
          <w:szCs w:val="24"/>
        </w:rPr>
        <w:t xml:space="preserve">dana od dana primitka zahtjeva. </w:t>
      </w:r>
    </w:p>
    <w:p w14:paraId="030C6F1B" w14:textId="77777777" w:rsidR="00943AF6" w:rsidRDefault="0014783B">
      <w:pPr>
        <w:jc w:val="both"/>
        <w:rPr>
          <w:rFonts w:ascii="Times New Roman" w:hAnsi="Times New Roman" w:cs="Times New Roman"/>
          <w:sz w:val="24"/>
          <w:szCs w:val="24"/>
        </w:rPr>
      </w:pPr>
      <w:r>
        <w:rPr>
          <w:rFonts w:ascii="Times New Roman" w:eastAsia="LucidaSansUnicode" w:hAnsi="Times New Roman" w:cs="Times New Roman"/>
          <w:sz w:val="24"/>
          <w:szCs w:val="24"/>
        </w:rPr>
        <w:t>Zahtjev Prijavitelja za dostavom informacija ne odgađa početak sljedeće faze postupka dodjele</w:t>
      </w:r>
      <w:r>
        <w:rPr>
          <w:rFonts w:ascii="Times New Roman" w:hAnsi="Times New Roman" w:cs="Times New Roman"/>
          <w:sz w:val="24"/>
          <w:szCs w:val="24"/>
        </w:rPr>
        <w:t xml:space="preserve">. </w:t>
      </w:r>
    </w:p>
    <w:p w14:paraId="0F0F20D3" w14:textId="77777777" w:rsidR="00943AF6" w:rsidRDefault="001478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Zahtjev prijavitelja za dostavom informacijama ne smatra se prigovorom na rezultate postupka </w:t>
      </w:r>
      <w:r>
        <w:rPr>
          <w:rStyle w:val="longtext"/>
          <w:rFonts w:ascii="Times New Roman" w:hAnsi="Times New Roman"/>
          <w:sz w:val="24"/>
          <w:szCs w:val="24"/>
        </w:rPr>
        <w:t>dodjele</w:t>
      </w:r>
      <w:r>
        <w:rPr>
          <w:rFonts w:ascii="Times New Roman" w:hAnsi="Times New Roman" w:cs="Times New Roman"/>
          <w:sz w:val="24"/>
          <w:szCs w:val="24"/>
        </w:rPr>
        <w:t xml:space="preserve"> ili bilo koje pojedine faze postupka </w:t>
      </w:r>
      <w:r>
        <w:rPr>
          <w:rStyle w:val="longtext"/>
          <w:rFonts w:ascii="Times New Roman" w:hAnsi="Times New Roman"/>
          <w:sz w:val="24"/>
          <w:szCs w:val="24"/>
        </w:rPr>
        <w:t>dodjele</w:t>
      </w:r>
      <w:r>
        <w:rPr>
          <w:rFonts w:ascii="Times New Roman" w:hAnsi="Times New Roman" w:cs="Times New Roman"/>
          <w:sz w:val="24"/>
          <w:szCs w:val="24"/>
        </w:rPr>
        <w:t xml:space="preserve">. </w:t>
      </w:r>
    </w:p>
    <w:p w14:paraId="526AF31B" w14:textId="77777777" w:rsidR="00943AF6" w:rsidRDefault="0014783B">
      <w:pPr>
        <w:pStyle w:val="NoSpacing"/>
        <w:spacing w:before="240"/>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Povlačenje projektnog prijedloga</w:t>
      </w:r>
    </w:p>
    <w:p w14:paraId="6BFD22FB" w14:textId="77777777" w:rsidR="00943AF6" w:rsidRDefault="00943AF6">
      <w:pPr>
        <w:pStyle w:val="NoSpacing"/>
        <w:jc w:val="both"/>
        <w:rPr>
          <w:rFonts w:ascii="Times New Roman" w:hAnsi="Times New Roman" w:cs="Times New Roman"/>
          <w:sz w:val="24"/>
          <w:szCs w:val="24"/>
        </w:rPr>
      </w:pPr>
    </w:p>
    <w:p w14:paraId="05F1CD65" w14:textId="48CE03AB" w:rsidR="00943AF6" w:rsidRPr="001C3751" w:rsidRDefault="0014783B" w:rsidP="001C3751">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Do trenutka potpisivanja </w:t>
      </w:r>
      <w:r>
        <w:rPr>
          <w:rFonts w:ascii="Times New Roman" w:hAnsi="Times New Roman" w:cs="Times New Roman"/>
          <w:i/>
          <w:sz w:val="24"/>
          <w:szCs w:val="24"/>
        </w:rPr>
        <w:t>Ugovora o dodjeli bespovratnih sredstava</w:t>
      </w:r>
      <w:r>
        <w:rPr>
          <w:rFonts w:ascii="Times New Roman" w:hAnsi="Times New Roman" w:cs="Times New Roman"/>
          <w:sz w:val="24"/>
          <w:szCs w:val="24"/>
        </w:rPr>
        <w:t>, a u bilo kojoj fazi postupka dodjele, prijavitelj kroz sustav eFondovi može povući svoj projektni prijedlog.</w:t>
      </w:r>
    </w:p>
    <w:tbl>
      <w:tblPr>
        <w:tblStyle w:val="TableGrid"/>
        <w:tblW w:w="0" w:type="auto"/>
        <w:tblInd w:w="-5" w:type="dxa"/>
        <w:tblLook w:val="04A0" w:firstRow="1" w:lastRow="0" w:firstColumn="1" w:lastColumn="0" w:noHBand="0" w:noVBand="1"/>
      </w:tblPr>
      <w:tblGrid>
        <w:gridCol w:w="9065"/>
      </w:tblGrid>
      <w:tr w:rsidR="00943AF6" w14:paraId="35F66F83" w14:textId="77777777">
        <w:tc>
          <w:tcPr>
            <w:tcW w:w="9065" w:type="dxa"/>
            <w:shd w:val="clear" w:color="auto" w:fill="0093DD"/>
          </w:tcPr>
          <w:p w14:paraId="2861408F" w14:textId="77777777" w:rsidR="00943AF6" w:rsidRDefault="0014783B" w:rsidP="001C3751">
            <w:pPr>
              <w:widowControl w:val="0"/>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b/>
                <w:bCs/>
                <w:i/>
                <w:iCs/>
                <w:color w:val="FFFFFF" w:themeColor="background1"/>
                <w:sz w:val="24"/>
                <w:szCs w:val="24"/>
              </w:rPr>
              <w:t>Napomena:</w:t>
            </w:r>
            <w:r>
              <w:rPr>
                <w:rFonts w:ascii="Times New Roman" w:hAnsi="Times New Roman" w:cs="Times New Roman"/>
                <w:i/>
                <w:iCs/>
                <w:color w:val="FFFFFF" w:themeColor="background1"/>
                <w:sz w:val="24"/>
                <w:szCs w:val="24"/>
              </w:rPr>
              <w:t xml:space="preserve"> Prijavitelj je obvezan o svakoj promjeni odnosno okolnostima, koje bi mogle odgoditi uvrštavanje projektnog prijedloga u Odluku o financiranju ili utjecati na ispravnost dodjele, bez odgode obavijestiti nadležna tijela.</w:t>
            </w:r>
          </w:p>
        </w:tc>
      </w:tr>
    </w:tbl>
    <w:p w14:paraId="4A20CBF5" w14:textId="77777777" w:rsidR="00943AF6" w:rsidRDefault="00943AF6" w:rsidP="001C3751">
      <w:pPr>
        <w:pStyle w:val="Default"/>
        <w:spacing w:after="240"/>
        <w:jc w:val="both"/>
      </w:pPr>
    </w:p>
    <w:p w14:paraId="673D47E6" w14:textId="14A40B05" w:rsidR="00943AF6" w:rsidRDefault="0014783B" w:rsidP="0012334D">
      <w:pPr>
        <w:pStyle w:val="Heading2"/>
      </w:pPr>
      <w:bookmarkStart w:id="135" w:name="_Toc490210309"/>
      <w:r>
        <w:t xml:space="preserve"> </w:t>
      </w:r>
      <w:bookmarkStart w:id="136" w:name="_Toc516131191"/>
      <w:r>
        <w:t>Prigovori</w:t>
      </w:r>
      <w:bookmarkEnd w:id="135"/>
      <w:bookmarkEnd w:id="136"/>
    </w:p>
    <w:p w14:paraId="34FC30D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49EADD0F" w14:textId="77777777" w:rsidR="00943AF6" w:rsidRDefault="0014783B">
      <w:pPr>
        <w:pStyle w:val="NoSpacing"/>
        <w:numPr>
          <w:ilvl w:val="0"/>
          <w:numId w:val="17"/>
        </w:numPr>
        <w:jc w:val="both"/>
        <w:rPr>
          <w:rFonts w:ascii="Times New Roman" w:hAnsi="Times New Roman" w:cs="Times New Roman"/>
          <w:sz w:val="24"/>
          <w:szCs w:val="24"/>
        </w:rPr>
      </w:pPr>
      <w:r>
        <w:rPr>
          <w:rFonts w:ascii="Times New Roman" w:hAnsi="Times New Roman" w:cs="Times New Roman"/>
          <w:sz w:val="24"/>
          <w:szCs w:val="24"/>
        </w:rPr>
        <w:t>povrede postupka opisanog u Uputama i dokumentaciji predmetnog Poziva;</w:t>
      </w:r>
    </w:p>
    <w:p w14:paraId="522F5553" w14:textId="77777777" w:rsidR="00943AF6" w:rsidRDefault="0014783B">
      <w:pPr>
        <w:pStyle w:val="NoSpacing"/>
        <w:numPr>
          <w:ilvl w:val="0"/>
          <w:numId w:val="17"/>
        </w:numPr>
        <w:jc w:val="both"/>
        <w:rPr>
          <w:rFonts w:ascii="Times New Roman" w:hAnsi="Times New Roman" w:cs="Times New Roman"/>
          <w:sz w:val="24"/>
          <w:szCs w:val="24"/>
        </w:rPr>
      </w:pPr>
      <w:r>
        <w:rPr>
          <w:rFonts w:ascii="Times New Roman" w:hAnsi="Times New Roman" w:cs="Times New Roman"/>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7CE938ED" w14:textId="77777777" w:rsidR="00943AF6" w:rsidRDefault="00943AF6">
      <w:pPr>
        <w:pStyle w:val="NoSpacing"/>
        <w:jc w:val="both"/>
        <w:rPr>
          <w:rFonts w:ascii="Times New Roman" w:hAnsi="Times New Roman" w:cs="Times New Roman"/>
          <w:sz w:val="24"/>
          <w:szCs w:val="24"/>
        </w:rPr>
      </w:pPr>
    </w:p>
    <w:p w14:paraId="1A39CBE5" w14:textId="3B0F845D"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w:t>
      </w:r>
      <w:r w:rsidR="006D5FFE">
        <w:rPr>
          <w:rFonts w:ascii="Times New Roman" w:hAnsi="Times New Roman" w:cs="Times New Roman"/>
          <w:sz w:val="24"/>
          <w:szCs w:val="24"/>
        </w:rPr>
        <w:t xml:space="preserve">kalendarskih </w:t>
      </w:r>
      <w:r>
        <w:rPr>
          <w:rFonts w:ascii="Times New Roman" w:hAnsi="Times New Roman" w:cs="Times New Roman"/>
          <w:sz w:val="24"/>
          <w:szCs w:val="24"/>
        </w:rPr>
        <w:t xml:space="preserve">dana o dana dostave rješenja. </w:t>
      </w:r>
    </w:p>
    <w:p w14:paraId="364FC3F8" w14:textId="77777777" w:rsidR="00943AF6" w:rsidRDefault="00943AF6">
      <w:pPr>
        <w:pStyle w:val="NoSpacing"/>
        <w:jc w:val="both"/>
        <w:rPr>
          <w:rFonts w:ascii="Times New Roman" w:hAnsi="Times New Roman" w:cs="Times New Roman"/>
          <w:sz w:val="24"/>
          <w:szCs w:val="24"/>
        </w:rPr>
      </w:pPr>
    </w:p>
    <w:p w14:paraId="2D1DC847"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 </w:t>
      </w:r>
    </w:p>
    <w:p w14:paraId="6A9914B2" w14:textId="77777777" w:rsidR="00943AF6" w:rsidRDefault="00943AF6">
      <w:pPr>
        <w:pStyle w:val="NoSpacing"/>
        <w:jc w:val="both"/>
        <w:rPr>
          <w:rFonts w:ascii="Times New Roman" w:hAnsi="Times New Roman" w:cs="Times New Roman"/>
          <w:sz w:val="24"/>
          <w:szCs w:val="24"/>
        </w:rPr>
      </w:pPr>
    </w:p>
    <w:p w14:paraId="0DBBE6C1"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Prigovor se podnosi na adresu UT-a: </w:t>
      </w:r>
    </w:p>
    <w:p w14:paraId="7C9037C7"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4"/>
          <w:szCs w:val="24"/>
        </w:rPr>
      </w:pPr>
      <w:r>
        <w:rPr>
          <w:rFonts w:ascii="Times New Roman" w:eastAsia="Times New Roman" w:hAnsi="Times New Roman" w:cs="Times New Roman"/>
          <w:color w:val="0093DD"/>
          <w:sz w:val="24"/>
          <w:szCs w:val="24"/>
        </w:rPr>
        <w:t>Ministarstvo regionalnoga razvoja i fondova Europske unije</w:t>
      </w:r>
    </w:p>
    <w:p w14:paraId="43B8B9F0"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4"/>
          <w:szCs w:val="24"/>
        </w:rPr>
      </w:pPr>
      <w:r>
        <w:rPr>
          <w:rFonts w:ascii="Times New Roman" w:eastAsia="Times New Roman" w:hAnsi="Times New Roman" w:cs="Times New Roman"/>
          <w:color w:val="0093DD"/>
          <w:sz w:val="24"/>
          <w:szCs w:val="24"/>
        </w:rPr>
        <w:t>Upravljačko tijelo za Operativni program „Konkurentnost i kohezija 2014. - 2020.“</w:t>
      </w:r>
    </w:p>
    <w:p w14:paraId="20C214B7"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4"/>
          <w:szCs w:val="24"/>
        </w:rPr>
      </w:pPr>
      <w:r>
        <w:rPr>
          <w:rFonts w:ascii="Times New Roman" w:eastAsia="Times New Roman" w:hAnsi="Times New Roman" w:cs="Times New Roman"/>
          <w:color w:val="0093DD"/>
          <w:sz w:val="24"/>
          <w:szCs w:val="24"/>
        </w:rPr>
        <w:t>Miramarska cesta 22</w:t>
      </w:r>
    </w:p>
    <w:p w14:paraId="50A172DE"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4"/>
          <w:szCs w:val="24"/>
        </w:rPr>
      </w:pPr>
      <w:r>
        <w:rPr>
          <w:rFonts w:ascii="Times New Roman" w:eastAsia="Times New Roman" w:hAnsi="Times New Roman" w:cs="Times New Roman"/>
          <w:color w:val="0093DD"/>
          <w:sz w:val="24"/>
          <w:szCs w:val="24"/>
        </w:rPr>
        <w:t>10000 Zagreb</w:t>
      </w:r>
    </w:p>
    <w:p w14:paraId="5CC085F0" w14:textId="77777777" w:rsidR="00943AF6" w:rsidRDefault="0014783B">
      <w:pPr>
        <w:spacing w:before="240" w:after="240" w:line="240" w:lineRule="auto"/>
        <w:ind w:left="1080" w:right="1080"/>
        <w:jc w:val="center"/>
        <w:rPr>
          <w:rFonts w:ascii="Times New Roman" w:eastAsia="Times New Roman" w:hAnsi="Times New Roman" w:cs="Times New Roman"/>
          <w:color w:val="0093DD"/>
          <w:sz w:val="24"/>
          <w:szCs w:val="24"/>
        </w:rPr>
      </w:pPr>
      <w:r>
        <w:rPr>
          <w:rFonts w:ascii="Times New Roman" w:hAnsi="Times New Roman" w:cs="Times New Roman"/>
          <w:color w:val="0093DD"/>
          <w:sz w:val="24"/>
          <w:szCs w:val="24"/>
        </w:rPr>
        <w:t xml:space="preserve">S naznakom “Prigovor u postupku dodjele bespovratnih sredstava“, </w:t>
      </w:r>
      <w:r>
        <w:rPr>
          <w:rFonts w:ascii="Times New Roman" w:eastAsia="Times New Roman" w:hAnsi="Times New Roman" w:cs="Times New Roman"/>
          <w:color w:val="0093DD"/>
          <w:sz w:val="24"/>
          <w:szCs w:val="24"/>
        </w:rPr>
        <w:t>Miramarska cesta 22</w:t>
      </w:r>
      <w:r>
        <w:rPr>
          <w:rFonts w:ascii="Times New Roman" w:hAnsi="Times New Roman" w:cs="Times New Roman"/>
          <w:color w:val="0093DD"/>
          <w:sz w:val="24"/>
          <w:szCs w:val="24"/>
        </w:rPr>
        <w:t>, 10000 Zagreb.</w:t>
      </w:r>
      <w:r>
        <w:rPr>
          <w:rStyle w:val="FootnoteReference"/>
          <w:rFonts w:ascii="Times New Roman" w:hAnsi="Times New Roman" w:cs="Times New Roman"/>
          <w:color w:val="0093DD"/>
          <w:sz w:val="24"/>
          <w:szCs w:val="24"/>
        </w:rPr>
        <w:footnoteReference w:id="57"/>
      </w:r>
    </w:p>
    <w:p w14:paraId="60DF397A" w14:textId="77777777" w:rsidR="00943AF6" w:rsidRDefault="0014783B" w:rsidP="00F56C5E">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75316D5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 bi se o prigovoru moglo odlučiti, isti mora sadržavati najmanje: </w:t>
      </w:r>
    </w:p>
    <w:p w14:paraId="043CF9BB"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podatke o prijavitelju, </w:t>
      </w:r>
    </w:p>
    <w:p w14:paraId="32451AEE"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naziv i referentnu oznaku Poziva, </w:t>
      </w:r>
    </w:p>
    <w:p w14:paraId="2026E572"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razloge prigovora, </w:t>
      </w:r>
    </w:p>
    <w:p w14:paraId="0F3CF6BF"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potpis Prijavitelja ili ovlaštene osobe Prijavitelja, </w:t>
      </w:r>
    </w:p>
    <w:p w14:paraId="30D2B6EF"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pečat, ako je primjenjivo,</w:t>
      </w:r>
    </w:p>
    <w:p w14:paraId="1EC0B57C"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naznaku statusa potpisnika prigovora koji ga ovlašćuje na zastupanje Prijavitelja (direktor, prokurist, član Uprave),</w:t>
      </w:r>
    </w:p>
    <w:p w14:paraId="61FF1489" w14:textId="77777777" w:rsidR="00943AF6" w:rsidRDefault="0014783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punomoć za podnošenje prigovora, ako je primjenjivo.</w:t>
      </w:r>
    </w:p>
    <w:p w14:paraId="11C3B858" w14:textId="77777777" w:rsidR="00943AF6" w:rsidRDefault="00943AF6">
      <w:pPr>
        <w:pStyle w:val="NoSpacing"/>
        <w:ind w:left="720"/>
        <w:rPr>
          <w:rFonts w:ascii="Times New Roman" w:hAnsi="Times New Roman" w:cs="Times New Roman"/>
        </w:rPr>
      </w:pPr>
    </w:p>
    <w:p w14:paraId="1C83C304"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Rok za donošenje odluke o prigovoru od strane nadležnog tijela ne smije biti duži od 30 (trideset) radnih dana.</w:t>
      </w:r>
    </w:p>
    <w:p w14:paraId="05DD2907" w14:textId="77777777" w:rsidR="00943AF6" w:rsidRDefault="00943AF6">
      <w:pPr>
        <w:pStyle w:val="NoSpacing"/>
        <w:jc w:val="both"/>
        <w:rPr>
          <w:rFonts w:ascii="Times New Roman" w:hAnsi="Times New Roman" w:cs="Times New Roman"/>
          <w:sz w:val="24"/>
          <w:szCs w:val="24"/>
        </w:rPr>
      </w:pPr>
    </w:p>
    <w:p w14:paraId="107BAA58"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w:t>
      </w:r>
      <w:r>
        <w:rPr>
          <w:rFonts w:ascii="Times New Roman" w:hAnsi="Times New Roman" w:cs="Times New Roman"/>
          <w:sz w:val="24"/>
          <w:szCs w:val="24"/>
        </w:rPr>
        <w:lastRenderedPageBreak/>
        <w:t xml:space="preserve">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7342994E" w14:textId="77777777" w:rsidR="00943AF6" w:rsidRDefault="00943AF6">
      <w:pPr>
        <w:pStyle w:val="NoSpacing"/>
        <w:jc w:val="both"/>
        <w:rPr>
          <w:rFonts w:ascii="Times New Roman" w:hAnsi="Times New Roman" w:cs="Times New Roman"/>
          <w:sz w:val="24"/>
          <w:szCs w:val="24"/>
        </w:rPr>
      </w:pPr>
    </w:p>
    <w:p w14:paraId="5D002D09"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 naprijed navedenim pravilima. </w:t>
      </w:r>
    </w:p>
    <w:p w14:paraId="6ACC9B18" w14:textId="77777777" w:rsidR="00943AF6" w:rsidRDefault="00943AF6">
      <w:pPr>
        <w:pStyle w:val="NoSpacing"/>
        <w:jc w:val="both"/>
        <w:rPr>
          <w:rFonts w:ascii="Times New Roman" w:hAnsi="Times New Roman" w:cs="Times New Roman"/>
          <w:sz w:val="24"/>
          <w:szCs w:val="24"/>
        </w:rPr>
      </w:pPr>
    </w:p>
    <w:p w14:paraId="4666C5F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 o čemu obavještava podnositelja.</w:t>
      </w:r>
    </w:p>
    <w:p w14:paraId="4F2836EB" w14:textId="77777777" w:rsidR="00943AF6" w:rsidRDefault="00943AF6">
      <w:pPr>
        <w:pStyle w:val="NoSpacing"/>
        <w:jc w:val="both"/>
        <w:rPr>
          <w:rFonts w:ascii="Times New Roman" w:hAnsi="Times New Roman" w:cs="Times New Roman"/>
          <w:sz w:val="24"/>
          <w:szCs w:val="24"/>
        </w:rPr>
      </w:pPr>
    </w:p>
    <w:p w14:paraId="54CFADDC" w14:textId="77777777" w:rsidR="00943AF6" w:rsidRDefault="0014783B">
      <w:pPr>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Rok mirovanja</w:t>
      </w:r>
      <w:r>
        <w:rPr>
          <w:rStyle w:val="FootnoteReference"/>
          <w:rFonts w:ascii="Times New Roman" w:hAnsi="Times New Roman" w:cs="Times New Roman"/>
          <w:b/>
          <w:bCs/>
          <w:i/>
          <w:iCs/>
          <w:color w:val="00486E"/>
          <w:sz w:val="24"/>
          <w:szCs w:val="24"/>
          <w:u w:val="single"/>
        </w:rPr>
        <w:footnoteReference w:id="58"/>
      </w:r>
      <w:r>
        <w:rPr>
          <w:rFonts w:ascii="Times New Roman" w:hAnsi="Times New Roman" w:cs="Times New Roman"/>
          <w:b/>
          <w:bCs/>
          <w:i/>
          <w:iCs/>
          <w:color w:val="00486E"/>
          <w:sz w:val="24"/>
          <w:szCs w:val="24"/>
          <w:u w:val="single"/>
        </w:rPr>
        <w:t xml:space="preserve"> </w:t>
      </w:r>
    </w:p>
    <w:p w14:paraId="3E4DBE9E"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Odluka o financiranju ne može se donijeti prije isteka roka mirovanja. </w:t>
      </w:r>
    </w:p>
    <w:p w14:paraId="47968A3D" w14:textId="77777777" w:rsidR="00943AF6" w:rsidRDefault="00943AF6">
      <w:pPr>
        <w:pStyle w:val="NoSpacing"/>
        <w:jc w:val="both"/>
        <w:rPr>
          <w:rFonts w:ascii="Times New Roman" w:hAnsi="Times New Roman" w:cs="Times New Roman"/>
          <w:sz w:val="24"/>
          <w:szCs w:val="24"/>
        </w:rPr>
      </w:pPr>
    </w:p>
    <w:p w14:paraId="75423401" w14:textId="2696B51B"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Rok mirovanja obuhvaća razdoblje unutar kojega se Prijavitelju dostavlja pisana obavijest o statusu njegova projektnog prijedloga nakon Faze </w:t>
      </w:r>
      <w:r w:rsidR="008A66EE">
        <w:rPr>
          <w:rFonts w:ascii="Times New Roman" w:hAnsi="Times New Roman" w:cs="Times New Roman"/>
          <w:sz w:val="24"/>
          <w:szCs w:val="24"/>
        </w:rPr>
        <w:t>3</w:t>
      </w:r>
      <w:r>
        <w:rPr>
          <w:rFonts w:ascii="Times New Roman" w:hAnsi="Times New Roman" w:cs="Times New Roman"/>
          <w:sz w:val="24"/>
          <w:szCs w:val="24"/>
        </w:rPr>
        <w:t xml:space="preserve">. Postupka dodjele te rok unutar kojeg Prijavitelj može izjaviti prigovor čelniku UT-a, i ne može biti duži od 15 radnih dana. </w:t>
      </w:r>
    </w:p>
    <w:p w14:paraId="07D1EF25" w14:textId="77777777" w:rsidR="00943AF6" w:rsidRDefault="00943AF6">
      <w:pPr>
        <w:pStyle w:val="NoSpacing"/>
        <w:jc w:val="both"/>
        <w:rPr>
          <w:rFonts w:ascii="Times New Roman" w:hAnsi="Times New Roman" w:cs="Times New Roman"/>
          <w:sz w:val="24"/>
          <w:szCs w:val="24"/>
        </w:rPr>
      </w:pPr>
    </w:p>
    <w:p w14:paraId="1BD01DC2" w14:textId="7EAE8B85"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Odricanje Prijavitelja od prava na prigovor ne utječe na već donesenu odluku UT-a kojom se projektni prijedlog uključuje u prijedlog za donošenje Odluke o financiranju u Fazi </w:t>
      </w:r>
      <w:r w:rsidR="008A66EE">
        <w:rPr>
          <w:rFonts w:ascii="Times New Roman" w:hAnsi="Times New Roman" w:cs="Times New Roman"/>
          <w:sz w:val="24"/>
          <w:szCs w:val="24"/>
        </w:rPr>
        <w:t>4</w:t>
      </w:r>
      <w:r>
        <w:rPr>
          <w:rFonts w:ascii="Times New Roman" w:hAnsi="Times New Roman" w:cs="Times New Roman"/>
          <w:sz w:val="24"/>
          <w:szCs w:val="24"/>
        </w:rPr>
        <w:t xml:space="preserve">. Postupka dodjele. Odricanje od prava na prigovor je isključivo odluka Prijavitelja, te za cilj ima omogućiti donošenje Odluke o financiranju njegovog projekta u što kraćem roku te posljedično sklapanje </w:t>
      </w:r>
      <w:r>
        <w:rPr>
          <w:rFonts w:ascii="Times New Roman" w:hAnsi="Times New Roman" w:cs="Times New Roman"/>
          <w:i/>
          <w:sz w:val="24"/>
          <w:szCs w:val="24"/>
        </w:rPr>
        <w:t>Ugovora o dodjeli bespovratnih sredstava</w:t>
      </w:r>
      <w:r>
        <w:rPr>
          <w:rFonts w:ascii="Times New Roman" w:hAnsi="Times New Roman" w:cs="Times New Roman"/>
          <w:sz w:val="24"/>
          <w:szCs w:val="24"/>
        </w:rPr>
        <w:t>. 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provjere prihvatljivosti troškova.</w:t>
      </w:r>
    </w:p>
    <w:p w14:paraId="1A12619D" w14:textId="77777777" w:rsidR="00943AF6" w:rsidRDefault="00943AF6">
      <w:pPr>
        <w:pStyle w:val="NoSpacing"/>
        <w:jc w:val="both"/>
        <w:rPr>
          <w:rFonts w:ascii="Times New Roman" w:hAnsi="Times New Roman" w:cs="Times New Roman"/>
          <w:sz w:val="24"/>
          <w:szCs w:val="24"/>
        </w:rPr>
      </w:pPr>
    </w:p>
    <w:p w14:paraId="4E37781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5E8D68DA" w14:textId="6FC89277" w:rsidR="00943AF6" w:rsidRDefault="00943AF6">
      <w:pPr>
        <w:pStyle w:val="NoSpacing"/>
        <w:jc w:val="both"/>
        <w:rPr>
          <w:rFonts w:ascii="Times New Roman" w:hAnsi="Times New Roman" w:cs="Times New Roman"/>
          <w:sz w:val="24"/>
          <w:szCs w:val="24"/>
        </w:rPr>
      </w:pPr>
    </w:p>
    <w:p w14:paraId="71FC6AC7" w14:textId="77777777" w:rsidR="00943AF6" w:rsidRDefault="0014783B" w:rsidP="0012334D">
      <w:pPr>
        <w:pStyle w:val="Heading2"/>
      </w:pPr>
      <w:bookmarkStart w:id="137" w:name="_Toc490210310"/>
      <w:r>
        <w:t xml:space="preserve"> </w:t>
      </w:r>
      <w:bookmarkStart w:id="138" w:name="_Toc516131192"/>
      <w:r>
        <w:t>Ugovaranje</w:t>
      </w:r>
      <w:bookmarkEnd w:id="137"/>
      <w:bookmarkEnd w:id="138"/>
      <w:r>
        <w:t xml:space="preserve"> </w:t>
      </w:r>
    </w:p>
    <w:p w14:paraId="7B995098" w14:textId="624636CA"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 donošenju Odluke o financiranju od strane UT-a, PT2 priprema </w:t>
      </w:r>
      <w:r>
        <w:rPr>
          <w:rFonts w:ascii="Times New Roman" w:hAnsi="Times New Roman" w:cs="Times New Roman"/>
          <w:i/>
          <w:sz w:val="24"/>
          <w:szCs w:val="24"/>
        </w:rPr>
        <w:t>Ugovor o dodjeli bespovratnih sredstava</w:t>
      </w:r>
      <w:r>
        <w:rPr>
          <w:rFonts w:ascii="Times New Roman" w:hAnsi="Times New Roman" w:cs="Times New Roman"/>
          <w:sz w:val="24"/>
          <w:szCs w:val="24"/>
        </w:rPr>
        <w:t xml:space="preserve"> s uspješnim Prijaviteljem, budućim korisnikom bespovratnih sredstava (JLRS), te privatnim operatorom kao korisnikom državne potpore u slučaju provedbe projekta po investicijskom modelu A, a u skladu s Prilogom 1. ovog Poziva. UT će prilikom obavještavanja o donesenoj Odluci o financiranju (vidi točku 4.1.</w:t>
      </w:r>
      <w:r w:rsidR="008A66EE">
        <w:rPr>
          <w:rFonts w:ascii="Times New Roman" w:hAnsi="Times New Roman" w:cs="Times New Roman"/>
          <w:sz w:val="24"/>
          <w:szCs w:val="24"/>
        </w:rPr>
        <w:t>4</w:t>
      </w:r>
      <w:r>
        <w:rPr>
          <w:rFonts w:ascii="Times New Roman" w:hAnsi="Times New Roman" w:cs="Times New Roman"/>
          <w:sz w:val="24"/>
          <w:szCs w:val="24"/>
        </w:rPr>
        <w:t xml:space="preserve">. ovih Uputa), obavijestiti </w:t>
      </w:r>
      <w:r w:rsidR="00F21BBA">
        <w:rPr>
          <w:rFonts w:ascii="Times New Roman" w:hAnsi="Times New Roman" w:cs="Times New Roman"/>
          <w:sz w:val="24"/>
          <w:szCs w:val="24"/>
        </w:rPr>
        <w:t>P</w:t>
      </w:r>
      <w:r>
        <w:rPr>
          <w:rFonts w:ascii="Times New Roman" w:hAnsi="Times New Roman" w:cs="Times New Roman"/>
          <w:sz w:val="24"/>
          <w:szCs w:val="24"/>
        </w:rPr>
        <w:t xml:space="preserve">rijavitelja o dokumentaciji koju je potrebno dostaviti kao preduvjet za potpisivanje </w:t>
      </w:r>
      <w:r>
        <w:rPr>
          <w:rFonts w:ascii="Times New Roman" w:hAnsi="Times New Roman" w:cs="Times New Roman"/>
          <w:i/>
          <w:sz w:val="24"/>
          <w:szCs w:val="24"/>
        </w:rPr>
        <w:t>Ugovora o dodjeli bespovratnih sredstava</w:t>
      </w:r>
      <w:r>
        <w:rPr>
          <w:rFonts w:ascii="Times New Roman" w:hAnsi="Times New Roman" w:cs="Times New Roman"/>
          <w:sz w:val="24"/>
          <w:szCs w:val="24"/>
        </w:rPr>
        <w:t>, te mu za to ostaviti primjeren rok.</w:t>
      </w:r>
      <w:r>
        <w:t xml:space="preserve"> </w:t>
      </w:r>
    </w:p>
    <w:p w14:paraId="43B5E49C" w14:textId="77777777" w:rsidR="00943AF6" w:rsidRDefault="00943AF6">
      <w:pPr>
        <w:pStyle w:val="NoSpacing"/>
        <w:jc w:val="both"/>
        <w:rPr>
          <w:rFonts w:ascii="Times New Roman" w:hAnsi="Times New Roman" w:cs="Times New Roman"/>
          <w:sz w:val="24"/>
          <w:szCs w:val="24"/>
        </w:rPr>
      </w:pPr>
    </w:p>
    <w:p w14:paraId="34100539" w14:textId="3AB0C371"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PT2  osigurava da </w:t>
      </w:r>
      <w:r w:rsidR="00F21BBA">
        <w:rPr>
          <w:rFonts w:ascii="Times New Roman" w:hAnsi="Times New Roman" w:cs="Times New Roman"/>
          <w:sz w:val="24"/>
          <w:szCs w:val="24"/>
        </w:rPr>
        <w:t>P</w:t>
      </w:r>
      <w:r>
        <w:rPr>
          <w:rFonts w:ascii="Times New Roman" w:hAnsi="Times New Roman" w:cs="Times New Roman"/>
          <w:sz w:val="24"/>
          <w:szCs w:val="24"/>
        </w:rPr>
        <w:t xml:space="preserve">rijavitelj, te privatni operator u slučaju provedbe projekta po investicijskom modelu A, prije potpisivanja bude upoznat s odredbama </w:t>
      </w:r>
      <w:r>
        <w:rPr>
          <w:rFonts w:ascii="Times New Roman" w:hAnsi="Times New Roman" w:cs="Times New Roman"/>
          <w:i/>
          <w:sz w:val="24"/>
          <w:szCs w:val="24"/>
        </w:rPr>
        <w:t>Ugovora o dodjeli bespovratnih sredstava</w:t>
      </w:r>
      <w:r>
        <w:rPr>
          <w:rFonts w:ascii="Times New Roman" w:hAnsi="Times New Roman" w:cs="Times New Roman"/>
          <w:sz w:val="24"/>
          <w:szCs w:val="24"/>
        </w:rPr>
        <w:t>.</w:t>
      </w:r>
    </w:p>
    <w:p w14:paraId="65A5194C" w14:textId="77777777" w:rsidR="00943AF6" w:rsidRDefault="00943AF6">
      <w:pPr>
        <w:pStyle w:val="NoSpacing"/>
        <w:jc w:val="both"/>
        <w:rPr>
          <w:rFonts w:ascii="Times New Roman" w:hAnsi="Times New Roman" w:cs="Times New Roman"/>
          <w:sz w:val="24"/>
          <w:szCs w:val="24"/>
        </w:rPr>
      </w:pPr>
    </w:p>
    <w:p w14:paraId="3B3E8AE4" w14:textId="01777428" w:rsidR="00943AF6" w:rsidRDefault="0014783B" w:rsidP="004F4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Rok za pripremu i potpisivanje </w:t>
      </w:r>
      <w:r>
        <w:rPr>
          <w:rFonts w:ascii="Times New Roman" w:hAnsi="Times New Roman" w:cs="Times New Roman"/>
          <w:i/>
          <w:sz w:val="24"/>
          <w:szCs w:val="24"/>
        </w:rPr>
        <w:t>Ugovora o dodjeli bespovratnih sredstava</w:t>
      </w:r>
      <w:r>
        <w:rPr>
          <w:rFonts w:ascii="Times New Roman" w:hAnsi="Times New Roman" w:cs="Times New Roman"/>
          <w:sz w:val="24"/>
          <w:szCs w:val="24"/>
        </w:rPr>
        <w:t xml:space="preserve">, koji iznosi 45 kalendarskih dana od dana donošenja Odluke o financiranju, može se produžiti uz prethodnu suglasnost UT-a, a u opravdanim slučajevima koji su uzrokovani događajima izvan utjecaja nadležnog tijela i Prijavitelja/korisnika bespovratnih sredstava, te privatnog operatora u slučaju provedbe projekta po investicijskom modelu A. Svi projektni prijedlozi za koje se, u  roku od 45 kalendarskih dana od dana donošenja Odluke o financiranju ili naknadno produljenom roku, ne sklopi </w:t>
      </w:r>
      <w:r>
        <w:rPr>
          <w:rFonts w:ascii="Times New Roman" w:hAnsi="Times New Roman" w:cs="Times New Roman"/>
          <w:i/>
          <w:sz w:val="24"/>
          <w:szCs w:val="24"/>
        </w:rPr>
        <w:t>Ugovor o dodjeli bespovratnih sredstava</w:t>
      </w:r>
      <w:r>
        <w:rPr>
          <w:rFonts w:ascii="Times New Roman" w:hAnsi="Times New Roman" w:cs="Times New Roman"/>
          <w:sz w:val="24"/>
          <w:szCs w:val="24"/>
        </w:rPr>
        <w:t>, neće biti prihvatljivi za financiranje iz bespovratnih sredstava</w:t>
      </w:r>
      <w:r w:rsidR="005B0553">
        <w:rPr>
          <w:rFonts w:ascii="Times New Roman" w:hAnsi="Times New Roman" w:cs="Times New Roman"/>
          <w:sz w:val="24"/>
          <w:szCs w:val="24"/>
        </w:rPr>
        <w:t>.</w:t>
      </w:r>
      <w:r>
        <w:rPr>
          <w:rFonts w:ascii="Times New Roman" w:hAnsi="Times New Roman" w:cs="Times New Roman"/>
          <w:sz w:val="24"/>
          <w:szCs w:val="24"/>
        </w:rPr>
        <w:t xml:space="preserve"> </w:t>
      </w:r>
    </w:p>
    <w:p w14:paraId="69632FE2" w14:textId="77777777" w:rsidR="00943AF6" w:rsidRDefault="00943AF6">
      <w:pPr>
        <w:pStyle w:val="NoSpacing"/>
        <w:jc w:val="both"/>
        <w:rPr>
          <w:rFonts w:ascii="Times New Roman" w:hAnsi="Times New Roman" w:cs="Times New Roman"/>
          <w:sz w:val="24"/>
          <w:szCs w:val="24"/>
        </w:rPr>
      </w:pPr>
    </w:p>
    <w:p w14:paraId="1D30CFE3"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Prijavitelj, te privatni operator u slučaju provedbe projekta po investicijskom modelu A,  potpisat će i vratiti </w:t>
      </w:r>
      <w:r>
        <w:rPr>
          <w:rFonts w:ascii="Times New Roman" w:hAnsi="Times New Roman" w:cs="Times New Roman"/>
          <w:i/>
          <w:sz w:val="24"/>
          <w:szCs w:val="24"/>
        </w:rPr>
        <w:t>Ugovor o dodjeli bespovratnih sredstava</w:t>
      </w:r>
      <w:r>
        <w:rPr>
          <w:rFonts w:ascii="Times New Roman" w:hAnsi="Times New Roman" w:cs="Times New Roman"/>
          <w:sz w:val="24"/>
          <w:szCs w:val="24"/>
        </w:rPr>
        <w:t xml:space="preserve"> UT-u u roku od 15 kalendarskih dana od njegova primitka.</w:t>
      </w:r>
    </w:p>
    <w:p w14:paraId="74A408AF" w14:textId="77777777" w:rsidR="00943AF6" w:rsidRDefault="00943AF6">
      <w:pPr>
        <w:pStyle w:val="NoSpacing"/>
        <w:jc w:val="both"/>
        <w:rPr>
          <w:rFonts w:ascii="Times New Roman" w:hAnsi="Times New Roman" w:cs="Times New Roman"/>
          <w:sz w:val="24"/>
          <w:szCs w:val="24"/>
        </w:rPr>
      </w:pPr>
    </w:p>
    <w:p w14:paraId="3AEB5AAD" w14:textId="39EAB3F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Prije potpisivanja </w:t>
      </w:r>
      <w:r>
        <w:rPr>
          <w:rFonts w:ascii="Times New Roman" w:hAnsi="Times New Roman" w:cs="Times New Roman"/>
          <w:i/>
          <w:sz w:val="24"/>
          <w:szCs w:val="24"/>
        </w:rPr>
        <w:t>Ugovora o dodjeli bespovratnih sredstava</w:t>
      </w:r>
      <w:r>
        <w:rPr>
          <w:rFonts w:ascii="Times New Roman" w:hAnsi="Times New Roman" w:cs="Times New Roman"/>
          <w:sz w:val="24"/>
          <w:szCs w:val="24"/>
        </w:rPr>
        <w:t>, Prijavitelj/korisnik bespovratnih sredstava mora dostaviti Izjavu,  koji je potpisao on ili za to ovlaštena osoba, kojom potvrđuje da u odnosu na podatke dostavljene u projektnom prijedlogu, nisu nastupile promjene koje bi utjecale na postupak dodjele bespovratnih sredstava te donošenje Odluke o financiran</w:t>
      </w:r>
      <w:r w:rsidR="00F56C5E">
        <w:rPr>
          <w:rFonts w:ascii="Times New Roman" w:hAnsi="Times New Roman" w:cs="Times New Roman"/>
          <w:sz w:val="24"/>
          <w:szCs w:val="24"/>
        </w:rPr>
        <w:t xml:space="preserve">ju u odnosu na njegov projekt. Nadalje, </w:t>
      </w:r>
      <w:r w:rsidR="004F40B6">
        <w:rPr>
          <w:rFonts w:ascii="Times New Roman" w:hAnsi="Times New Roman" w:cs="Times New Roman"/>
          <w:sz w:val="24"/>
          <w:szCs w:val="24"/>
        </w:rPr>
        <w:t>p</w:t>
      </w:r>
      <w:r>
        <w:rPr>
          <w:rFonts w:ascii="Times New Roman" w:hAnsi="Times New Roman" w:cs="Times New Roman"/>
          <w:sz w:val="24"/>
          <w:szCs w:val="24"/>
        </w:rPr>
        <w:t xml:space="preserve">rije potpisivanja </w:t>
      </w:r>
      <w:r>
        <w:rPr>
          <w:rFonts w:ascii="Times New Roman" w:hAnsi="Times New Roman" w:cs="Times New Roman"/>
          <w:i/>
          <w:sz w:val="24"/>
          <w:szCs w:val="24"/>
        </w:rPr>
        <w:t>Ugovora o dodjeli bespovratnih sredstava</w:t>
      </w:r>
      <w:r>
        <w:rPr>
          <w:rFonts w:ascii="Times New Roman" w:hAnsi="Times New Roman" w:cs="Times New Roman"/>
          <w:sz w:val="24"/>
          <w:szCs w:val="24"/>
        </w:rPr>
        <w:t xml:space="preserve">,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72027BFB" w14:textId="77777777" w:rsidR="00943AF6" w:rsidRDefault="00943AF6">
      <w:pPr>
        <w:pStyle w:val="NoSpacing"/>
        <w:jc w:val="both"/>
        <w:rPr>
          <w:rFonts w:ascii="Times New Roman" w:hAnsi="Times New Roman" w:cs="Times New Roman"/>
          <w:sz w:val="24"/>
          <w:szCs w:val="24"/>
        </w:rPr>
      </w:pPr>
    </w:p>
    <w:p w14:paraId="097C86FB" w14:textId="7243184B" w:rsidR="00D92CA7"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3C96A5A5" w14:textId="77777777" w:rsidR="00943AF6" w:rsidRDefault="0014783B">
      <w:pPr>
        <w:pStyle w:val="Heading1"/>
      </w:pPr>
      <w:bookmarkStart w:id="139" w:name="_ODREDBE_KOJE_SE"/>
      <w:bookmarkStart w:id="140" w:name="_Toc413937361"/>
      <w:bookmarkStart w:id="141" w:name="_Toc410305620"/>
      <w:bookmarkStart w:id="142" w:name="_Toc425768220"/>
      <w:bookmarkStart w:id="143" w:name="_Toc490210311"/>
      <w:bookmarkStart w:id="144" w:name="_Toc516131193"/>
      <w:bookmarkEnd w:id="139"/>
      <w:r>
        <w:lastRenderedPageBreak/>
        <w:t>ODREDBE KOJE SE ODNOSE NA PROVEDBU PROJEKTA</w:t>
      </w:r>
      <w:bookmarkEnd w:id="140"/>
      <w:bookmarkEnd w:id="141"/>
      <w:bookmarkEnd w:id="142"/>
      <w:bookmarkEnd w:id="143"/>
      <w:bookmarkEnd w:id="144"/>
      <w:r>
        <w:t xml:space="preserve"> </w:t>
      </w:r>
    </w:p>
    <w:p w14:paraId="7A5D7411" w14:textId="77777777" w:rsidR="00943AF6" w:rsidRDefault="00943AF6">
      <w:pPr>
        <w:pStyle w:val="NoSpacing"/>
        <w:jc w:val="both"/>
        <w:rPr>
          <w:rFonts w:ascii="Times New Roman" w:hAnsi="Times New Roman" w:cs="Times New Roman"/>
          <w:sz w:val="24"/>
          <w:szCs w:val="24"/>
        </w:rPr>
      </w:pPr>
    </w:p>
    <w:p w14:paraId="6E3ABB2A" w14:textId="77777777" w:rsidR="00943AF6" w:rsidRDefault="0014783B" w:rsidP="0012334D">
      <w:pPr>
        <w:pStyle w:val="Heading2"/>
      </w:pPr>
      <w:r>
        <w:t xml:space="preserve"> </w:t>
      </w:r>
      <w:bookmarkStart w:id="145" w:name="_Toc516131194"/>
      <w:r>
        <w:t>Razdoblje provedbe projekta</w:t>
      </w:r>
      <w:bookmarkEnd w:id="145"/>
    </w:p>
    <w:p w14:paraId="5E2B385C"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Pod razdobljem provedbe projekta podrazumijeva se datum početka i predviđenog završetka provedbe projekta</w:t>
      </w:r>
      <w:r>
        <w:rPr>
          <w:rFonts w:ascii="Times New Roman" w:hAnsi="Times New Roman" w:cs="Times New Roman"/>
          <w:i/>
          <w:iCs/>
          <w:sz w:val="24"/>
          <w:szCs w:val="24"/>
        </w:rPr>
        <w:t>.</w:t>
      </w:r>
      <w:r>
        <w:rPr>
          <w:rFonts w:ascii="Times New Roman" w:hAnsi="Times New Roman" w:cs="Times New Roman"/>
          <w:sz w:val="24"/>
          <w:szCs w:val="24"/>
        </w:rPr>
        <w:t xml:space="preserve"> Razdoblje provedbe projekta bit će definirano u Posebnim uvjetima </w:t>
      </w:r>
      <w:r>
        <w:rPr>
          <w:rFonts w:ascii="Times New Roman" w:hAnsi="Times New Roman" w:cs="Times New Roman"/>
          <w:i/>
          <w:sz w:val="24"/>
          <w:szCs w:val="24"/>
        </w:rPr>
        <w:t>Ugovora o dodjeli bespovratnih sredstava</w:t>
      </w:r>
      <w:r>
        <w:rPr>
          <w:rFonts w:ascii="Times New Roman" w:hAnsi="Times New Roman" w:cs="Times New Roman"/>
          <w:sz w:val="24"/>
          <w:szCs w:val="24"/>
        </w:rPr>
        <w:t xml:space="preserve"> (</w:t>
      </w:r>
      <w:r>
        <w:rPr>
          <w:rFonts w:ascii="Times New Roman" w:hAnsi="Times New Roman" w:cs="Times New Roman"/>
          <w:i/>
          <w:iCs/>
          <w:sz w:val="24"/>
          <w:szCs w:val="24"/>
        </w:rPr>
        <w:t>Prilog 2. Posebni uvjeti</w:t>
      </w:r>
      <w:r>
        <w:rPr>
          <w:rFonts w:ascii="Times New Roman" w:hAnsi="Times New Roman" w:cs="Times New Roman"/>
          <w:sz w:val="24"/>
          <w:szCs w:val="24"/>
        </w:rPr>
        <w:t xml:space="preserve">).  </w:t>
      </w:r>
    </w:p>
    <w:p w14:paraId="3B1E163C" w14:textId="77777777" w:rsidR="00943AF6" w:rsidRDefault="00943AF6">
      <w:pPr>
        <w:pStyle w:val="NoSpacing"/>
        <w:jc w:val="both"/>
        <w:rPr>
          <w:rFonts w:ascii="Times New Roman" w:hAnsi="Times New Roman" w:cs="Times New Roman"/>
          <w:sz w:val="24"/>
          <w:szCs w:val="24"/>
        </w:rPr>
      </w:pPr>
    </w:p>
    <w:p w14:paraId="0C47DC75"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Prihvatljivo razdoblje provedbe projekta je od početka obavljanja aktivnosti projekta  povezanih s provedbom elemenata projekta, a najranije počevši od 1. siječnja 2014. godine do završetka obavljanja predmetnih aktivnosti, a najkasnije do 31. prosinca 2023. godine. Inicijalno trajanje razdoblja provedbe je najdulje 48 mjeseci od dana kada je posljednja strana potpisala Ugovor.</w:t>
      </w:r>
    </w:p>
    <w:p w14:paraId="3BE1341E" w14:textId="77777777" w:rsidR="00943AF6" w:rsidRDefault="00943AF6">
      <w:pPr>
        <w:pStyle w:val="NoSpacing"/>
        <w:jc w:val="both"/>
        <w:rPr>
          <w:rFonts w:ascii="Times New Roman" w:hAnsi="Times New Roman" w:cs="Times New Roman"/>
          <w:sz w:val="24"/>
          <w:szCs w:val="24"/>
        </w:rPr>
      </w:pPr>
    </w:p>
    <w:p w14:paraId="499944E8"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Provedba projekta u okviru ovog Poziva ne smije završiti prije predaje projektnog prijedloga.</w:t>
      </w:r>
    </w:p>
    <w:p w14:paraId="17F5423D" w14:textId="77777777" w:rsidR="00943AF6" w:rsidRDefault="00943AF6">
      <w:pPr>
        <w:pStyle w:val="NoSpacing"/>
        <w:jc w:val="both"/>
        <w:rPr>
          <w:rFonts w:ascii="Times New Roman" w:hAnsi="Times New Roman" w:cs="Times New Roman"/>
          <w:sz w:val="24"/>
          <w:szCs w:val="24"/>
        </w:rPr>
      </w:pPr>
    </w:p>
    <w:p w14:paraId="36FADC5A"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Prijavitelj mora biti spreman započeti s provedbom aktivnosti projekta, uključujući pokretanje postupaka (javne) nabave relevantnih za pravovremenu provedbu aktivnosti, u skladu s planom aktivnosti u Prijavnom obrascu i ostaloj projektnoj dokumentaciji. </w:t>
      </w:r>
    </w:p>
    <w:p w14:paraId="50E43964" w14:textId="77777777" w:rsidR="00943AF6" w:rsidRDefault="00943AF6">
      <w:pPr>
        <w:pStyle w:val="NoSpacing"/>
        <w:jc w:val="both"/>
        <w:rPr>
          <w:rFonts w:ascii="Times New Roman" w:hAnsi="Times New Roman" w:cs="Times New Roman"/>
          <w:sz w:val="24"/>
          <w:szCs w:val="24"/>
        </w:rPr>
      </w:pPr>
    </w:p>
    <w:tbl>
      <w:tblPr>
        <w:tblStyle w:val="TableGrid1"/>
        <w:tblW w:w="0" w:type="auto"/>
        <w:tblInd w:w="-5" w:type="dxa"/>
        <w:tblLook w:val="04A0" w:firstRow="1" w:lastRow="0" w:firstColumn="1" w:lastColumn="0" w:noHBand="0" w:noVBand="1"/>
      </w:tblPr>
      <w:tblGrid>
        <w:gridCol w:w="9065"/>
      </w:tblGrid>
      <w:tr w:rsidR="00943AF6" w14:paraId="21D478C8" w14:textId="77777777">
        <w:tc>
          <w:tcPr>
            <w:tcW w:w="9065" w:type="dxa"/>
            <w:shd w:val="clear" w:color="auto" w:fill="0093DD"/>
          </w:tcPr>
          <w:p w14:paraId="5E7AA338" w14:textId="77777777" w:rsidR="00943AF6" w:rsidRDefault="0014783B">
            <w:pPr>
              <w:widowControl w:val="0"/>
              <w:autoSpaceDE w:val="0"/>
              <w:autoSpaceDN w:val="0"/>
              <w:adjustRightInd w:val="0"/>
              <w:spacing w:after="0" w:line="240" w:lineRule="auto"/>
              <w:jc w:val="both"/>
              <w:rPr>
                <w:rFonts w:ascii="Times New Roman" w:hAnsi="Times New Roman" w:cs="Times New Roman"/>
                <w:i/>
                <w:iCs/>
                <w:sz w:val="24"/>
                <w:szCs w:val="24"/>
              </w:rPr>
            </w:pPr>
            <w:bookmarkStart w:id="146" w:name="_Hlk496864446"/>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siječnja 2014. godine). Predmetno odobrenje uvjetovano je i s poštivanjem (sukladnošću) sa svim ostalim relevantnim kriterijima prihvatljivosti navedenim u ovom Pozivu.</w:t>
            </w:r>
          </w:p>
        </w:tc>
      </w:tr>
      <w:bookmarkEnd w:id="146"/>
    </w:tbl>
    <w:p w14:paraId="6F2A5789" w14:textId="77777777" w:rsidR="00943AF6" w:rsidRDefault="00943AF6">
      <w:pPr>
        <w:pStyle w:val="Default"/>
        <w:spacing w:line="360" w:lineRule="auto"/>
        <w:jc w:val="both"/>
        <w:rPr>
          <w:b/>
          <w:sz w:val="22"/>
          <w:szCs w:val="22"/>
        </w:rPr>
      </w:pPr>
    </w:p>
    <w:p w14:paraId="466D1C87" w14:textId="77777777" w:rsidR="00943AF6" w:rsidRDefault="00943AF6">
      <w:pPr>
        <w:pStyle w:val="Default"/>
        <w:jc w:val="both"/>
        <w:rPr>
          <w:b/>
          <w:sz w:val="22"/>
          <w:szCs w:val="22"/>
        </w:rPr>
      </w:pPr>
    </w:p>
    <w:p w14:paraId="62EC4753" w14:textId="77777777" w:rsidR="00943AF6" w:rsidRDefault="0014783B" w:rsidP="0012334D">
      <w:pPr>
        <w:pStyle w:val="Heading2"/>
      </w:pPr>
      <w:r>
        <w:t xml:space="preserve"> </w:t>
      </w:r>
      <w:bookmarkStart w:id="147" w:name="_Toc516131195"/>
      <w:r>
        <w:t>Investicijski modeli za provedbu projekta</w:t>
      </w:r>
      <w:bookmarkEnd w:id="147"/>
      <w:r>
        <w:t xml:space="preserve"> </w:t>
      </w:r>
    </w:p>
    <w:p w14:paraId="1D7924A7" w14:textId="77777777" w:rsidR="00943AF6" w:rsidRDefault="0014783B">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Za provedbu projekata u okviru ovog Poziva, a prema ONP-u mogu se primijeniti tri glavna investicijska modela, te se NP-ovima ostavlja mogućnost da samostalno odaberu investicijski model za pojedinačni projekt. Investicijski modeli su:</w:t>
      </w:r>
    </w:p>
    <w:p w14:paraId="4B7FEAEA" w14:textId="77777777" w:rsidR="00943AF6" w:rsidRDefault="0014783B">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Investicijski model A;</w:t>
      </w:r>
    </w:p>
    <w:p w14:paraId="05640175" w14:textId="77777777" w:rsidR="00943AF6" w:rsidRDefault="0014783B">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Investicijski model B;</w:t>
      </w:r>
    </w:p>
    <w:p w14:paraId="68988EF0" w14:textId="77777777" w:rsidR="00943AF6" w:rsidRDefault="0014783B">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Investicijski model C.</w:t>
      </w:r>
    </w:p>
    <w:p w14:paraId="3FB0782F" w14:textId="77777777" w:rsidR="00943AF6" w:rsidRDefault="00943AF6">
      <w:pPr>
        <w:pStyle w:val="NoSpacing"/>
        <w:jc w:val="both"/>
        <w:rPr>
          <w:rFonts w:ascii="Times New Roman" w:hAnsi="Times New Roman" w:cs="Times New Roman"/>
          <w:sz w:val="24"/>
          <w:szCs w:val="24"/>
        </w:rPr>
      </w:pPr>
    </w:p>
    <w:p w14:paraId="6FFF8B99"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b/>
          <w:bCs/>
          <w:i/>
          <w:iCs/>
          <w:color w:val="00486E"/>
          <w:sz w:val="24"/>
          <w:szCs w:val="24"/>
        </w:rPr>
        <w:t>Investicijski model A – model privatnog planiranja, izgradnje i upravljanja:</w:t>
      </w:r>
      <w:r>
        <w:rPr>
          <w:rFonts w:ascii="Times New Roman" w:hAnsi="Times New Roman" w:cs="Times New Roman"/>
          <w:color w:val="00486E"/>
          <w:sz w:val="24"/>
          <w:szCs w:val="24"/>
        </w:rPr>
        <w:t xml:space="preserve"> </w:t>
      </w:r>
      <w:r>
        <w:rPr>
          <w:rFonts w:ascii="Times New Roman" w:hAnsi="Times New Roman" w:cs="Times New Roman"/>
          <w:sz w:val="24"/>
          <w:szCs w:val="24"/>
        </w:rPr>
        <w:t xml:space="preserve">U investicijskom modelu A odgovornost za projektiranje, izgradnju i operativni rad mreže prepušta se privatnom operatoru (engl. </w:t>
      </w:r>
      <w:r>
        <w:rPr>
          <w:rFonts w:ascii="Times New Roman" w:hAnsi="Times New Roman" w:cs="Times New Roman"/>
          <w:i/>
          <w:iCs/>
          <w:sz w:val="24"/>
          <w:szCs w:val="24"/>
        </w:rPr>
        <w:t xml:space="preserve">design, </w:t>
      </w:r>
      <w:r w:rsidRPr="00720A93">
        <w:rPr>
          <w:rFonts w:ascii="Times New Roman" w:hAnsi="Times New Roman"/>
          <w:i/>
          <w:sz w:val="24"/>
          <w:lang w:val="en-GB"/>
        </w:rPr>
        <w:t>build, operate</w:t>
      </w:r>
      <w:r>
        <w:rPr>
          <w:rFonts w:ascii="Times New Roman" w:hAnsi="Times New Roman" w:cs="Times New Roman"/>
          <w:sz w:val="24"/>
          <w:szCs w:val="24"/>
        </w:rPr>
        <w:t xml:space="preserve"> – DBO), pri čemu izgrađena mreža ostaje u vlasništvu tog operatora. Projektiranje mreže ovdje označava postupak izrade detaljnih tehničkih specifikacija zahvata izgradnje mreže prema mjerodavnim propisima, a na temelju općih specifikacija koje su izradili NP-ovi, a koje najmanje uključuju traženu razinu širokopojasnog pristupa koji mora biti osiguran na zemljopisnom obuhvatu ciljanog područja.</w:t>
      </w:r>
    </w:p>
    <w:p w14:paraId="399B5555" w14:textId="77777777" w:rsidR="00943AF6" w:rsidRDefault="00943AF6">
      <w:pPr>
        <w:pStyle w:val="NoSpacing"/>
        <w:jc w:val="both"/>
        <w:rPr>
          <w:rFonts w:ascii="Times New Roman" w:hAnsi="Times New Roman" w:cs="Times New Roman"/>
          <w:sz w:val="24"/>
          <w:szCs w:val="24"/>
        </w:rPr>
      </w:pPr>
    </w:p>
    <w:p w14:paraId="17257553" w14:textId="7765DB34" w:rsidR="00943AF6" w:rsidRDefault="0014783B">
      <w:pPr>
        <w:pStyle w:val="NoSpacing"/>
        <w:jc w:val="both"/>
        <w:rPr>
          <w:rFonts w:ascii="Times New Roman" w:hAnsi="Times New Roman" w:cs="Times New Roman"/>
          <w:sz w:val="24"/>
          <w:szCs w:val="24"/>
        </w:rPr>
      </w:pPr>
      <w:r>
        <w:rPr>
          <w:rFonts w:ascii="Times New Roman" w:hAnsi="Times New Roman" w:cs="Times New Roman"/>
          <w:b/>
          <w:bCs/>
          <w:i/>
          <w:iCs/>
          <w:color w:val="00486E"/>
          <w:sz w:val="24"/>
          <w:szCs w:val="24"/>
        </w:rPr>
        <w:t>Investicijski model B – model javnog planiranja, izgradnje i upravljanja:</w:t>
      </w:r>
      <w:r>
        <w:rPr>
          <w:rFonts w:ascii="Times New Roman" w:hAnsi="Times New Roman" w:cs="Times New Roman"/>
          <w:color w:val="00486E"/>
          <w:sz w:val="24"/>
          <w:szCs w:val="24"/>
        </w:rPr>
        <w:t xml:space="preserve"> </w:t>
      </w:r>
      <w:r>
        <w:rPr>
          <w:rFonts w:ascii="Times New Roman" w:hAnsi="Times New Roman" w:cs="Times New Roman"/>
          <w:sz w:val="24"/>
          <w:szCs w:val="24"/>
        </w:rPr>
        <w:t xml:space="preserve">U investicijskom modelu B odgovornost za projektiranje, izgradnju i upravljanje mrežom je na tijelima javne vlasti (javni DBO model), te izgrađena mreža ostaje u trajnom javnom vlasništvu. Operator javne mreže smije pružati usluge krajnjim korisnicima, ukoliko isti spadaju u skupinu javnih korisnika, budući da u tim slučajevima pružanje usluga predstavlja javni interes i može biti, između ostalog, jedan od razloga pokretanja projekta. Iako su tijela javne vlasti, kao NP-ovi, u potpunosti odgovorna za provedbu projekta po modelu B, u pojedinim aktivnostima mogu biti angažirane specijalizirane privatne tvrtke (zbog nedostatka administrativnih kapaciteta i/ili stručnih znanja u tijelima javne vlasti). </w:t>
      </w:r>
      <w:r w:rsidR="00F21BBA">
        <w:rPr>
          <w:rFonts w:ascii="Times New Roman" w:hAnsi="Times New Roman" w:cs="Times New Roman"/>
          <w:sz w:val="24"/>
          <w:szCs w:val="24"/>
        </w:rPr>
        <w:t>Nadalje</w:t>
      </w:r>
      <w:r>
        <w:rPr>
          <w:rFonts w:ascii="Times New Roman" w:hAnsi="Times New Roman" w:cs="Times New Roman"/>
          <w:sz w:val="24"/>
          <w:szCs w:val="24"/>
        </w:rPr>
        <w:t xml:space="preserve">, za poslove održavanja i upravljanja mrežom u modelu B </w:t>
      </w:r>
      <w:r w:rsidR="00F21BBA">
        <w:rPr>
          <w:rFonts w:ascii="Times New Roman" w:hAnsi="Times New Roman" w:cs="Times New Roman"/>
          <w:sz w:val="24"/>
          <w:szCs w:val="24"/>
        </w:rPr>
        <w:t xml:space="preserve">NP mora osnovati posebno trgovačko društvo ili za te poslove </w:t>
      </w:r>
      <w:r>
        <w:rPr>
          <w:rFonts w:ascii="Times New Roman" w:hAnsi="Times New Roman" w:cs="Times New Roman"/>
          <w:sz w:val="24"/>
          <w:szCs w:val="24"/>
        </w:rPr>
        <w:t xml:space="preserve">mogu biti angažirane privatne tvrtke, </w:t>
      </w:r>
      <w:r w:rsidR="00F21BBA">
        <w:rPr>
          <w:rFonts w:ascii="Times New Roman" w:hAnsi="Times New Roman" w:cs="Times New Roman"/>
          <w:sz w:val="24"/>
          <w:szCs w:val="24"/>
        </w:rPr>
        <w:t xml:space="preserve">a </w:t>
      </w:r>
      <w:r>
        <w:rPr>
          <w:rFonts w:ascii="Times New Roman" w:hAnsi="Times New Roman" w:cs="Times New Roman"/>
          <w:sz w:val="24"/>
          <w:szCs w:val="24"/>
        </w:rPr>
        <w:t xml:space="preserve">pri čemu je bitno da kod upravljanja privatne tvrtke ne dobiju pravo prikupljanja naknada od krajnjih korisnika mreže (budući da bi takav pristup imao obilježja koncesije). </w:t>
      </w:r>
    </w:p>
    <w:p w14:paraId="1312A3A8" w14:textId="77777777" w:rsidR="00943AF6" w:rsidRDefault="00943AF6">
      <w:pPr>
        <w:pStyle w:val="NoSpacing"/>
        <w:jc w:val="both"/>
        <w:rPr>
          <w:rFonts w:ascii="Times New Roman" w:hAnsi="Times New Roman" w:cs="Times New Roman"/>
          <w:sz w:val="24"/>
          <w:szCs w:val="24"/>
        </w:rPr>
      </w:pPr>
    </w:p>
    <w:p w14:paraId="728E4BB4" w14:textId="434F8B33" w:rsidR="00943AF6" w:rsidRDefault="0014783B" w:rsidP="008521ED">
      <w:pPr>
        <w:pStyle w:val="Default"/>
        <w:spacing w:after="240"/>
        <w:jc w:val="both"/>
      </w:pPr>
      <w:r>
        <w:rPr>
          <w:b/>
          <w:bCs/>
          <w:i/>
          <w:iCs/>
          <w:color w:val="00486E"/>
        </w:rPr>
        <w:t>Investicijski model C – javno-privatno partnerstvo:</w:t>
      </w:r>
      <w:r>
        <w:rPr>
          <w:color w:val="00486E"/>
        </w:rPr>
        <w:t xml:space="preserve"> </w:t>
      </w:r>
      <w:r>
        <w:t xml:space="preserve">JPP kao investicijski model C, općenito kombinira pojedinačne prednosti investicijskih modela A i B. U kontekstu projekata izgradnje širokopojasne infrastrukture privatni partner u modelu JPP-a može preuzeti odgovornost za projektiranje, izgradnju, upravljanje i održavanje mreže, te također dijelom sufinancira izgradnju mreže (preostali dio financiranja mreže osigurava javni partner kroz državne potpore). Izgrađena mreža, nakon proteka razdoblja trajanja </w:t>
      </w:r>
      <w:r>
        <w:rPr>
          <w:i/>
        </w:rPr>
        <w:t>Ugovora o javnom-privatnom partnerstvu</w:t>
      </w:r>
      <w:r>
        <w:t>, a najkasnije nakon 40 godina, vraća se u javno vlasništvo.</w:t>
      </w:r>
    </w:p>
    <w:tbl>
      <w:tblPr>
        <w:tblStyle w:val="TableGrid1"/>
        <w:tblW w:w="0" w:type="auto"/>
        <w:tblInd w:w="-5" w:type="dxa"/>
        <w:tblLook w:val="04A0" w:firstRow="1" w:lastRow="0" w:firstColumn="1" w:lastColumn="0" w:noHBand="0" w:noVBand="1"/>
      </w:tblPr>
      <w:tblGrid>
        <w:gridCol w:w="9065"/>
      </w:tblGrid>
      <w:tr w:rsidR="00943AF6" w14:paraId="593E8D6A" w14:textId="77777777">
        <w:tc>
          <w:tcPr>
            <w:tcW w:w="9065" w:type="dxa"/>
            <w:shd w:val="clear" w:color="auto" w:fill="0093DD"/>
          </w:tcPr>
          <w:p w14:paraId="57FB281C" w14:textId="77777777" w:rsidR="00943AF6" w:rsidRDefault="0014783B">
            <w:pPr>
              <w:widowControl w:val="0"/>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Primjena kombiniranih investicijskih modela u projektu nije dozvoljena.</w:t>
            </w:r>
          </w:p>
        </w:tc>
      </w:tr>
    </w:tbl>
    <w:p w14:paraId="304593DA" w14:textId="1063A3A6" w:rsidR="00943AF6" w:rsidRDefault="00943AF6">
      <w:pPr>
        <w:pStyle w:val="Default"/>
        <w:jc w:val="both"/>
        <w:rPr>
          <w:b/>
          <w:sz w:val="22"/>
          <w:szCs w:val="22"/>
        </w:rPr>
      </w:pPr>
    </w:p>
    <w:p w14:paraId="7845E5D0" w14:textId="77777777" w:rsidR="00943AF6" w:rsidRDefault="0014783B" w:rsidP="0012334D">
      <w:pPr>
        <w:pStyle w:val="Heading2"/>
      </w:pPr>
      <w:bookmarkStart w:id="148" w:name="_Toc490210313"/>
      <w:r>
        <w:t xml:space="preserve"> </w:t>
      </w:r>
      <w:bookmarkStart w:id="149" w:name="_Toc516131196"/>
      <w:r>
        <w:t>Nabava</w:t>
      </w:r>
      <w:bookmarkEnd w:id="148"/>
      <w:bookmarkEnd w:id="149"/>
      <w:r>
        <w:t xml:space="preserve"> </w:t>
      </w:r>
    </w:p>
    <w:p w14:paraId="2C8E51AD" w14:textId="77777777" w:rsidR="00943AF6" w:rsidRDefault="0014783B">
      <w:pPr>
        <w:pStyle w:val="NoSpacing"/>
        <w:jc w:val="both"/>
        <w:rPr>
          <w:rFonts w:ascii="Times New Roman" w:hAnsi="Times New Roman" w:cs="Times New Roman"/>
          <w:i/>
          <w:iCs/>
          <w:sz w:val="24"/>
          <w:szCs w:val="24"/>
        </w:rPr>
      </w:pPr>
      <w:r>
        <w:rPr>
          <w:rFonts w:ascii="Times New Roman" w:hAnsi="Times New Roman" w:cs="Times New Roman"/>
          <w:sz w:val="24"/>
          <w:szCs w:val="24"/>
        </w:rPr>
        <w:t>Kod podnošenja projektnog prijedloga i tijekom provedbe projekta Prijavitelj/korisnik bespovratnih sredstava se mora pridržavati postupaka nabave utvrđenih u dokumentaciji Poziva te Općim</w:t>
      </w:r>
      <w:r>
        <w:rPr>
          <w:rFonts w:ascii="Times New Roman" w:hAnsi="Times New Roman" w:cs="Times New Roman"/>
          <w:i/>
          <w:iCs/>
          <w:sz w:val="24"/>
          <w:szCs w:val="24"/>
        </w:rPr>
        <w:t xml:space="preserve"> (Prilog 1. Opći uvjeti) </w:t>
      </w:r>
      <w:r>
        <w:rPr>
          <w:rFonts w:ascii="Times New Roman" w:hAnsi="Times New Roman" w:cs="Times New Roman"/>
          <w:sz w:val="24"/>
          <w:szCs w:val="24"/>
        </w:rPr>
        <w:t xml:space="preserve">i Posebnim uvjetima </w:t>
      </w:r>
      <w:r>
        <w:rPr>
          <w:rFonts w:ascii="Times New Roman" w:hAnsi="Times New Roman" w:cs="Times New Roman"/>
          <w:i/>
          <w:sz w:val="24"/>
          <w:szCs w:val="24"/>
        </w:rPr>
        <w:t>Ugovora</w:t>
      </w:r>
      <w:r>
        <w:rPr>
          <w:rFonts w:ascii="Times New Roman" w:hAnsi="Times New Roman" w:cs="Times New Roman"/>
          <w:i/>
          <w:iCs/>
          <w:sz w:val="24"/>
          <w:szCs w:val="24"/>
        </w:rPr>
        <w:t xml:space="preserve"> o dodjeli bespovratnih sredstava (Prilog 2. Posebni uvjeti).</w:t>
      </w:r>
    </w:p>
    <w:p w14:paraId="6AE03016" w14:textId="77777777" w:rsidR="00943AF6" w:rsidRDefault="00943AF6">
      <w:pPr>
        <w:pStyle w:val="NoSpacing"/>
        <w:jc w:val="both"/>
        <w:rPr>
          <w:rFonts w:ascii="Times New Roman" w:hAnsi="Times New Roman" w:cs="Times New Roman"/>
          <w:sz w:val="24"/>
          <w:szCs w:val="24"/>
        </w:rPr>
      </w:pPr>
    </w:p>
    <w:p w14:paraId="35A1BED1" w14:textId="31EEBBC8"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Korisnik bespovratnih sredstava, </w:t>
      </w:r>
      <w:r w:rsidR="00CC7008">
        <w:rPr>
          <w:rFonts w:ascii="Times New Roman" w:hAnsi="Times New Roman" w:cs="Times New Roman"/>
          <w:sz w:val="24"/>
          <w:szCs w:val="24"/>
        </w:rPr>
        <w:t xml:space="preserve">obveznik </w:t>
      </w:r>
      <w:r>
        <w:rPr>
          <w:rFonts w:ascii="Times New Roman" w:hAnsi="Times New Roman" w:cs="Times New Roman"/>
          <w:sz w:val="24"/>
          <w:szCs w:val="24"/>
        </w:rPr>
        <w:t>ZJN-a, primjenjuj</w:t>
      </w:r>
      <w:r w:rsidR="00CC7008">
        <w:rPr>
          <w:rFonts w:ascii="Times New Roman" w:hAnsi="Times New Roman" w:cs="Times New Roman"/>
          <w:sz w:val="24"/>
          <w:szCs w:val="24"/>
        </w:rPr>
        <w:t>e</w:t>
      </w:r>
      <w:r>
        <w:rPr>
          <w:rFonts w:ascii="Times New Roman" w:hAnsi="Times New Roman" w:cs="Times New Roman"/>
          <w:sz w:val="24"/>
          <w:szCs w:val="24"/>
        </w:rPr>
        <w:t xml:space="preserve"> ZJN i pripadajuće podzakonske propise (pravilnici i uredbe na koje upućuje ZJN i koji će biti važeći u trenutku provedbe projekta) na postupke nabave u okviru projekta. </w:t>
      </w:r>
    </w:p>
    <w:p w14:paraId="19223776" w14:textId="77777777" w:rsidR="00943AF6" w:rsidRDefault="00943AF6">
      <w:pPr>
        <w:pStyle w:val="NoSpacing"/>
        <w:jc w:val="both"/>
        <w:rPr>
          <w:rFonts w:ascii="Times New Roman" w:hAnsi="Times New Roman" w:cs="Times New Roman"/>
          <w:sz w:val="24"/>
          <w:szCs w:val="24"/>
        </w:rPr>
      </w:pPr>
    </w:p>
    <w:p w14:paraId="0108A86D" w14:textId="064DA915" w:rsidR="00943AF6" w:rsidRDefault="0014783B" w:rsidP="008521ED">
      <w:pPr>
        <w:pStyle w:val="NoSpacing"/>
        <w:jc w:val="both"/>
        <w:rPr>
          <w:rFonts w:ascii="Times New Roman" w:hAnsi="Times New Roman" w:cs="Times New Roman"/>
          <w:sz w:val="24"/>
          <w:szCs w:val="24"/>
        </w:rPr>
      </w:pPr>
      <w:r>
        <w:rPr>
          <w:rFonts w:ascii="Times New Roman" w:hAnsi="Times New Roman" w:cs="Times New Roman"/>
          <w:sz w:val="24"/>
          <w:szCs w:val="24"/>
        </w:rPr>
        <w:t>Troškovi koji uključuju nabavu bit će prihvatljivi samo pod uvjetom da je nabava provedena u skladu sa ZJN-om</w:t>
      </w:r>
      <w:r>
        <w:rPr>
          <w:rFonts w:ascii="Times New Roman" w:hAnsi="Times New Roman" w:cs="Times New Roman"/>
          <w:i/>
          <w:iCs/>
          <w:sz w:val="24"/>
          <w:szCs w:val="24"/>
        </w:rPr>
        <w:t xml:space="preserve">, </w:t>
      </w:r>
      <w:r>
        <w:rPr>
          <w:rFonts w:ascii="Times New Roman" w:hAnsi="Times New Roman" w:cs="Times New Roman"/>
          <w:sz w:val="24"/>
          <w:szCs w:val="24"/>
        </w:rPr>
        <w:t>kao i načelima i postupcima utvrđenima u dokumentaciji Poziva te Općim i Posebnim uvjetima Ugovora. Nepridržavanje ovih postupaka odrazit će se na prihvatljivost troškova, a PT2 prilikom provjere zahtjeva za nadoknadom sredstava koje tijekom provedbe projekta podnosi korisnik bespovratnih sredstava, može proglasiti vezane troškove neprihvatljivima.</w:t>
      </w:r>
    </w:p>
    <w:p w14:paraId="6C5C3A22" w14:textId="49F6CF40" w:rsidR="008521ED" w:rsidRDefault="008521ED" w:rsidP="008521ED">
      <w:pPr>
        <w:pStyle w:val="NoSpacing"/>
        <w:jc w:val="both"/>
        <w:rPr>
          <w:rFonts w:ascii="Times New Roman" w:hAnsi="Times New Roman" w:cs="Times New Roman"/>
          <w:sz w:val="24"/>
          <w:szCs w:val="24"/>
        </w:rPr>
      </w:pPr>
    </w:p>
    <w:p w14:paraId="1C79B314" w14:textId="03D7BE2B" w:rsidR="008521ED" w:rsidRDefault="008521ED" w:rsidP="008521ED">
      <w:pPr>
        <w:pStyle w:val="NoSpacing"/>
        <w:jc w:val="both"/>
        <w:rPr>
          <w:rFonts w:ascii="Times New Roman" w:hAnsi="Times New Roman" w:cs="Times New Roman"/>
          <w:sz w:val="24"/>
          <w:szCs w:val="24"/>
        </w:rPr>
      </w:pPr>
    </w:p>
    <w:p w14:paraId="06A71812" w14:textId="5353109A" w:rsidR="008521ED" w:rsidRDefault="008521ED" w:rsidP="008521ED">
      <w:pPr>
        <w:pStyle w:val="NoSpacing"/>
        <w:jc w:val="both"/>
        <w:rPr>
          <w:rFonts w:ascii="Times New Roman" w:hAnsi="Times New Roman" w:cs="Times New Roman"/>
          <w:sz w:val="24"/>
          <w:szCs w:val="24"/>
        </w:rPr>
      </w:pPr>
    </w:p>
    <w:p w14:paraId="34B0C846" w14:textId="77777777" w:rsidR="008521ED" w:rsidRPr="008521ED" w:rsidRDefault="008521ED" w:rsidP="008521ED">
      <w:pPr>
        <w:pStyle w:val="NoSpacing"/>
        <w:jc w:val="both"/>
        <w:rPr>
          <w:rFonts w:ascii="Times New Roman" w:hAnsi="Times New Roman" w:cs="Times New Roman"/>
          <w:sz w:val="24"/>
          <w:szCs w:val="24"/>
        </w:rPr>
      </w:pPr>
    </w:p>
    <w:p w14:paraId="44321113" w14:textId="77777777" w:rsidR="00943AF6" w:rsidRDefault="0014783B">
      <w:pPr>
        <w:pStyle w:val="Heading3"/>
        <w:numPr>
          <w:ilvl w:val="2"/>
          <w:numId w:val="23"/>
        </w:numPr>
        <w:spacing w:before="0"/>
      </w:pPr>
      <w:bookmarkStart w:id="150" w:name="_Toc516131197"/>
      <w:bookmarkStart w:id="151" w:name="_Toc501121285"/>
      <w:r>
        <w:lastRenderedPageBreak/>
        <w:t>Postupak javne nabave za odabir privatnog operatora u investicijskom modelu A</w:t>
      </w:r>
      <w:bookmarkEnd w:id="150"/>
      <w:r>
        <w:t xml:space="preserve"> </w:t>
      </w:r>
      <w:bookmarkEnd w:id="151"/>
      <w:r>
        <w:t xml:space="preserve"> </w:t>
      </w:r>
    </w:p>
    <w:p w14:paraId="4FC5D793" w14:textId="7D000795" w:rsidR="00943AF6" w:rsidRDefault="0014783B">
      <w:pPr>
        <w:pStyle w:val="NoSpacing"/>
        <w:spacing w:before="120" w:after="240"/>
        <w:jc w:val="both"/>
        <w:rPr>
          <w:rFonts w:ascii="Times New Roman" w:hAnsi="Times New Roman" w:cs="Times New Roman"/>
          <w:i/>
          <w:iCs/>
          <w:color w:val="000000" w:themeColor="text1"/>
          <w:sz w:val="24"/>
          <w:szCs w:val="24"/>
        </w:rPr>
      </w:pPr>
      <w:r>
        <w:rPr>
          <w:rFonts w:ascii="Times New Roman" w:hAnsi="Times New Roman" w:cs="Times New Roman"/>
          <w:sz w:val="24"/>
          <w:szCs w:val="24"/>
        </w:rPr>
        <w:t>NP-ovi moraju provesti javnu nabavu vezano za odabir privatnog operatora prije podnošenja projektnog prijedloga na ovaj Poziv, a u skladu sa ZJN-om i pripadajućim podzakonskim propisima (pravilnici i uredbe na koje upućuje ZJN i koji će biti važeći u trenutku provedbe projekta). S</w:t>
      </w:r>
      <w:r>
        <w:rPr>
          <w:rFonts w:ascii="Times New Roman" w:eastAsia="Times New Roman" w:hAnsi="Times New Roman" w:cs="Times New Roman"/>
          <w:color w:val="000000"/>
          <w:sz w:val="24"/>
          <w:szCs w:val="24"/>
          <w:lang w:eastAsia="hr-HR"/>
        </w:rPr>
        <w:t xml:space="preserve"> odabranim privatnim operaterom</w:t>
      </w:r>
      <w:r>
        <w:rPr>
          <w:rFonts w:ascii="Times New Roman" w:hAnsi="Times New Roman" w:cs="Times New Roman"/>
          <w:sz w:val="24"/>
          <w:szCs w:val="24"/>
        </w:rPr>
        <w:t xml:space="preserve"> će se sklopiti </w:t>
      </w:r>
      <w:r>
        <w:rPr>
          <w:rFonts w:ascii="Times New Roman" w:hAnsi="Times New Roman" w:cs="Times New Roman"/>
          <w:i/>
          <w:iCs/>
          <w:sz w:val="24"/>
          <w:szCs w:val="24"/>
        </w:rPr>
        <w:t>Ugovor o javnoj nabavi radova</w:t>
      </w:r>
      <w:r>
        <w:rPr>
          <w:rFonts w:ascii="Times New Roman" w:hAnsi="Times New Roman" w:cs="Times New Roman"/>
          <w:sz w:val="24"/>
          <w:szCs w:val="24"/>
        </w:rPr>
        <w:t xml:space="preserve"> s odgodnim uvjetom, te isti proizvodi učinke nakon odobrenja sredstava za sufinanciranje i sklapanja </w:t>
      </w:r>
      <w:r>
        <w:rPr>
          <w:rFonts w:ascii="Times New Roman" w:hAnsi="Times New Roman" w:cs="Times New Roman"/>
          <w:i/>
          <w:iCs/>
          <w:sz w:val="24"/>
          <w:szCs w:val="24"/>
        </w:rPr>
        <w:t>Ugovora o dodjeli bespovratnih sredstava</w:t>
      </w:r>
      <w:r w:rsidR="00A7362A">
        <w:rPr>
          <w:rFonts w:ascii="Times New Roman" w:hAnsi="Times New Roman" w:cs="Times New Roman"/>
          <w:sz w:val="24"/>
          <w:szCs w:val="24"/>
        </w:rPr>
        <w:t>)</w:t>
      </w:r>
      <w:r w:rsidR="000E4D21">
        <w:rPr>
          <w:rFonts w:ascii="Times New Roman" w:hAnsi="Times New Roman" w:cs="Times New Roman"/>
          <w:sz w:val="24"/>
          <w:szCs w:val="24"/>
        </w:rPr>
        <w:t>,</w:t>
      </w:r>
      <w:r w:rsidR="00A7362A">
        <w:rPr>
          <w:rFonts w:ascii="Times New Roman" w:hAnsi="Times New Roman" w:cs="Times New Roman"/>
          <w:sz w:val="24"/>
          <w:szCs w:val="24"/>
        </w:rPr>
        <w:t>)</w:t>
      </w:r>
      <w:r w:rsidR="000E4D21">
        <w:rPr>
          <w:rFonts w:ascii="Times New Roman" w:hAnsi="Times New Roman" w:cs="Times New Roman"/>
          <w:sz w:val="24"/>
          <w:szCs w:val="24"/>
        </w:rPr>
        <w:t>,</w:t>
      </w:r>
      <w:r>
        <w:rPr>
          <w:rFonts w:ascii="Times New Roman" w:hAnsi="Times New Roman" w:cs="Times New Roman"/>
          <w:sz w:val="24"/>
          <w:szCs w:val="24"/>
        </w:rPr>
        <w:t xml:space="preserve"> a na temelju članka 218. ZJN-a. U slučaju da Prijavitelj/NP ne sklopi </w:t>
      </w:r>
      <w:r>
        <w:rPr>
          <w:rFonts w:ascii="Times New Roman" w:hAnsi="Times New Roman" w:cs="Times New Roman"/>
          <w:i/>
          <w:iCs/>
          <w:sz w:val="24"/>
          <w:szCs w:val="24"/>
        </w:rPr>
        <w:t xml:space="preserve">Ugovor o dodjeli bespovratnih sredstava, Ugovor o </w:t>
      </w:r>
      <w:r>
        <w:rPr>
          <w:rFonts w:ascii="Times New Roman" w:hAnsi="Times New Roman" w:cs="Times New Roman"/>
          <w:i/>
          <w:iCs/>
          <w:color w:val="000000" w:themeColor="text1"/>
          <w:sz w:val="24"/>
          <w:szCs w:val="24"/>
        </w:rPr>
        <w:t xml:space="preserve">javnoj nabavi radova </w:t>
      </w:r>
      <w:r>
        <w:rPr>
          <w:rFonts w:ascii="Times New Roman" w:hAnsi="Times New Roman" w:cs="Times New Roman"/>
          <w:color w:val="000000" w:themeColor="text1"/>
          <w:sz w:val="24"/>
          <w:szCs w:val="24"/>
        </w:rPr>
        <w:t>se raskida</w:t>
      </w:r>
      <w:r>
        <w:rPr>
          <w:rFonts w:ascii="Times New Roman" w:hAnsi="Times New Roman" w:cs="Times New Roman"/>
          <w:i/>
          <w:iCs/>
          <w:color w:val="000000" w:themeColor="text1"/>
          <w:sz w:val="24"/>
          <w:szCs w:val="24"/>
        </w:rPr>
        <w:t>.</w:t>
      </w:r>
    </w:p>
    <w:p w14:paraId="73EC0741" w14:textId="77777777" w:rsidR="00943AF6" w:rsidRDefault="0014783B">
      <w:pPr>
        <w:pStyle w:val="NoSpacing"/>
        <w:spacing w:before="120"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Budući da će odabrani operator biti korisnik državne potpore, te on kao korisnik državne potpore ima određena prava i obveze, </w:t>
      </w:r>
      <w:r>
        <w:rPr>
          <w:rFonts w:ascii="Times New Roman" w:hAnsi="Times New Roman" w:cs="Times New Roman"/>
          <w:i/>
          <w:iCs/>
          <w:color w:val="000000" w:themeColor="text1"/>
          <w:sz w:val="24"/>
          <w:szCs w:val="24"/>
        </w:rPr>
        <w:t>Ugovor o dodjeli bespovratnih sredstava</w:t>
      </w:r>
      <w:r>
        <w:rPr>
          <w:rFonts w:ascii="Times New Roman" w:hAnsi="Times New Roman" w:cs="Times New Roman"/>
          <w:color w:val="000000" w:themeColor="text1"/>
          <w:sz w:val="24"/>
          <w:szCs w:val="24"/>
        </w:rPr>
        <w:t xml:space="preserve"> za provedbu projekta po investicijskom modelu A, sklapa se između UT-a, PT2, korisnika bespovratnih sredstava/posrednog davatelja državne potpore (Prijavitelj/NP) i odabranog privatnog operatora kao korisnika državne potpore. </w:t>
      </w:r>
      <w:r>
        <w:rPr>
          <w:rFonts w:ascii="Times New Roman" w:hAnsi="Times New Roman" w:cs="Times New Roman"/>
          <w:i/>
          <w:iCs/>
          <w:color w:val="000000" w:themeColor="text1"/>
          <w:sz w:val="24"/>
          <w:szCs w:val="24"/>
        </w:rPr>
        <w:t>Ugovor o dodjeli bespovratnih sredstava</w:t>
      </w:r>
      <w:r>
        <w:rPr>
          <w:rFonts w:ascii="Times New Roman" w:hAnsi="Times New Roman" w:cs="Times New Roman"/>
          <w:color w:val="000000" w:themeColor="text1"/>
          <w:sz w:val="24"/>
          <w:szCs w:val="24"/>
        </w:rPr>
        <w:t xml:space="preserve"> za provedbu projekta po investicijskom modelu A regulirat će one odnose koji nisu regulirani </w:t>
      </w:r>
      <w:r>
        <w:rPr>
          <w:rFonts w:ascii="Times New Roman" w:hAnsi="Times New Roman" w:cs="Times New Roman"/>
          <w:i/>
          <w:color w:val="000000" w:themeColor="text1"/>
          <w:sz w:val="24"/>
          <w:szCs w:val="24"/>
        </w:rPr>
        <w:t>Ugovorom o javnoj nabavi radova</w:t>
      </w:r>
      <w:r>
        <w:rPr>
          <w:rFonts w:ascii="Times New Roman" w:hAnsi="Times New Roman" w:cs="Times New Roman"/>
          <w:color w:val="000000" w:themeColor="text1"/>
          <w:sz w:val="24"/>
          <w:szCs w:val="24"/>
        </w:rPr>
        <w:t xml:space="preserve">, a čije je uređivanje/propisivanje bitno za provedbu </w:t>
      </w:r>
      <w:r>
        <w:rPr>
          <w:rFonts w:ascii="Times New Roman" w:hAnsi="Times New Roman" w:cs="Times New Roman"/>
          <w:i/>
          <w:iCs/>
          <w:color w:val="000000" w:themeColor="text1"/>
          <w:sz w:val="24"/>
          <w:szCs w:val="24"/>
        </w:rPr>
        <w:t>Ugovora o dodjeli bespovratnih sredstava</w:t>
      </w:r>
      <w:r>
        <w:rPr>
          <w:rFonts w:ascii="Times New Roman" w:hAnsi="Times New Roman" w:cs="Times New Roman"/>
          <w:color w:val="000000" w:themeColor="text1"/>
          <w:sz w:val="24"/>
          <w:szCs w:val="24"/>
        </w:rPr>
        <w:t>, odnosno, njime će se regulirati sva prava i obveze privatnog operatora kao korisnika državne potpore.</w:t>
      </w:r>
    </w:p>
    <w:tbl>
      <w:tblPr>
        <w:tblStyle w:val="TableGrid1"/>
        <w:tblW w:w="0" w:type="auto"/>
        <w:tblInd w:w="-5" w:type="dxa"/>
        <w:tblLook w:val="04A0" w:firstRow="1" w:lastRow="0" w:firstColumn="1" w:lastColumn="0" w:noHBand="0" w:noVBand="1"/>
      </w:tblPr>
      <w:tblGrid>
        <w:gridCol w:w="9065"/>
      </w:tblGrid>
      <w:tr w:rsidR="00943AF6" w14:paraId="6292385F" w14:textId="77777777">
        <w:tc>
          <w:tcPr>
            <w:tcW w:w="9065" w:type="dxa"/>
            <w:shd w:val="clear" w:color="auto" w:fill="0093DD"/>
          </w:tcPr>
          <w:p w14:paraId="40DF352F" w14:textId="77777777" w:rsidR="00943AF6" w:rsidRDefault="0014783B" w:rsidP="008521ED">
            <w:pPr>
              <w:widowControl w:val="0"/>
              <w:autoSpaceDE w:val="0"/>
              <w:autoSpaceDN w:val="0"/>
              <w:adjustRightInd w:val="0"/>
              <w:spacing w:after="0" w:line="240" w:lineRule="auto"/>
              <w:jc w:val="both"/>
              <w:rPr>
                <w:rFonts w:ascii="Times New Roman" w:hAnsi="Times New Roman" w:cs="Times New Roman"/>
                <w:b/>
                <w:bCs/>
                <w:i/>
                <w:iCs/>
                <w:color w:val="FFFFFF" w:themeColor="background1"/>
                <w:sz w:val="24"/>
                <w:szCs w:val="24"/>
              </w:rPr>
            </w:pPr>
            <w:r>
              <w:rPr>
                <w:rFonts w:ascii="Times New Roman" w:hAnsi="Times New Roman" w:cs="Times New Roman"/>
                <w:b/>
                <w:bCs/>
                <w:i/>
                <w:iCs/>
                <w:color w:val="FFFFFF" w:themeColor="background1"/>
                <w:sz w:val="24"/>
                <w:szCs w:val="24"/>
              </w:rPr>
              <w:t xml:space="preserve">Napomene: </w:t>
            </w:r>
          </w:p>
          <w:p w14:paraId="4E082D8E" w14:textId="77777777" w:rsidR="00943AF6" w:rsidRDefault="0014783B" w:rsidP="008521ED">
            <w:pPr>
              <w:pStyle w:val="ListParagraph"/>
              <w:widowControl w:val="0"/>
              <w:numPr>
                <w:ilvl w:val="0"/>
                <w:numId w:val="72"/>
              </w:num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Posebni uvjeti (odgodni uvjet) za izvršenje Ugovora o javnoj nabavi radova moraju biti navedeni u dokumentaciji o nabavi.</w:t>
            </w:r>
          </w:p>
          <w:p w14:paraId="2AC8867D" w14:textId="77777777" w:rsidR="00943AF6" w:rsidRDefault="0014783B" w:rsidP="008521ED">
            <w:pPr>
              <w:pStyle w:val="ListParagraph"/>
              <w:widowControl w:val="0"/>
              <w:numPr>
                <w:ilvl w:val="0"/>
                <w:numId w:val="72"/>
              </w:num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Budući da će odabrani operator biti jedan od potpisnika Ugovora o dodjeli bespovratnih sredstava (ukoliko projektni prijedlog bude odabran za financiranje) dokumentacija o nabavi obvezno mora sadržavati:</w:t>
            </w:r>
          </w:p>
          <w:p w14:paraId="69DC4472" w14:textId="77777777" w:rsidR="00943AF6" w:rsidRDefault="0014783B" w:rsidP="008521ED">
            <w:pPr>
              <w:pStyle w:val="ListParagraph"/>
              <w:widowControl w:val="0"/>
              <w:numPr>
                <w:ilvl w:val="0"/>
                <w:numId w:val="73"/>
              </w:numPr>
              <w:autoSpaceDE w:val="0"/>
              <w:autoSpaceDN w:val="0"/>
              <w:adjustRightInd w:val="0"/>
              <w:spacing w:after="0" w:line="240" w:lineRule="auto"/>
              <w:jc w:val="both"/>
              <w:rPr>
                <w:rFonts w:ascii="Times New Roman" w:hAnsi="Times New Roman" w:cs="Times New Roman"/>
                <w:i/>
                <w:iCs/>
                <w:color w:val="FFFFFF" w:themeColor="background1"/>
                <w:sz w:val="24"/>
                <w:szCs w:val="24"/>
              </w:rPr>
            </w:pPr>
            <w:r>
              <w:rPr>
                <w:rFonts w:ascii="Times New Roman" w:hAnsi="Times New Roman" w:cs="Times New Roman"/>
                <w:i/>
                <w:iCs/>
                <w:color w:val="FFFFFF" w:themeColor="background1"/>
                <w:sz w:val="24"/>
                <w:szCs w:val="24"/>
              </w:rPr>
              <w:t>Prilog 1. Opći uvjeti – nacrt ugovora;</w:t>
            </w:r>
          </w:p>
          <w:p w14:paraId="423ABDDA" w14:textId="77777777" w:rsidR="00943AF6" w:rsidRDefault="0014783B" w:rsidP="008521ED">
            <w:pPr>
              <w:pStyle w:val="ListParagraph"/>
              <w:widowControl w:val="0"/>
              <w:numPr>
                <w:ilvl w:val="0"/>
                <w:numId w:val="73"/>
              </w:num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color w:val="FFFFFF" w:themeColor="background1"/>
                <w:sz w:val="24"/>
                <w:szCs w:val="24"/>
              </w:rPr>
              <w:t>Prilog 2. Posebni uvjeti – nacrt ugovora.</w:t>
            </w:r>
          </w:p>
        </w:tc>
      </w:tr>
    </w:tbl>
    <w:p w14:paraId="1E898F19" w14:textId="77777777" w:rsidR="00943AF6" w:rsidRDefault="00943AF6">
      <w:pPr>
        <w:pStyle w:val="NoSpacing"/>
        <w:jc w:val="both"/>
        <w:rPr>
          <w:rFonts w:ascii="Times New Roman" w:hAnsi="Times New Roman" w:cs="Times New Roman"/>
          <w:sz w:val="24"/>
          <w:szCs w:val="24"/>
        </w:rPr>
      </w:pPr>
    </w:p>
    <w:p w14:paraId="1E436BDB" w14:textId="44D6CD1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Primijenjeni kriterij za odabir operatora mora biti ekonomski najpovoljnija ponuda, </w:t>
      </w:r>
      <w:r w:rsidR="00005473">
        <w:rPr>
          <w:rFonts w:ascii="Times New Roman" w:hAnsi="Times New Roman" w:cs="Times New Roman"/>
          <w:sz w:val="24"/>
          <w:szCs w:val="24"/>
        </w:rPr>
        <w:t xml:space="preserve">a </w:t>
      </w:r>
      <w:r>
        <w:rPr>
          <w:rFonts w:ascii="Times New Roman" w:hAnsi="Times New Roman" w:cs="Times New Roman"/>
          <w:sz w:val="24"/>
          <w:szCs w:val="24"/>
        </w:rPr>
        <w:t xml:space="preserve">pri čemu </w:t>
      </w:r>
      <w:r w:rsidR="00EE5481">
        <w:rPr>
          <w:rFonts w:ascii="Times New Roman" w:hAnsi="Times New Roman" w:cs="Times New Roman"/>
          <w:sz w:val="24"/>
          <w:szCs w:val="24"/>
        </w:rPr>
        <w:t xml:space="preserve">je </w:t>
      </w:r>
      <w:r>
        <w:rPr>
          <w:rFonts w:ascii="Times New Roman" w:hAnsi="Times New Roman" w:cs="Times New Roman"/>
          <w:sz w:val="24"/>
          <w:szCs w:val="24"/>
        </w:rPr>
        <w:t>traženi iznos potpora jedan od kriterija te mora imati najveći relativni značaj u odnosu na ostale kriterije.</w:t>
      </w:r>
    </w:p>
    <w:p w14:paraId="1B8D65C3" w14:textId="77777777" w:rsidR="00943AF6" w:rsidRDefault="00943AF6">
      <w:pPr>
        <w:pStyle w:val="NoSpacing"/>
        <w:jc w:val="both"/>
        <w:rPr>
          <w:rFonts w:ascii="Times New Roman" w:hAnsi="Times New Roman" w:cs="Times New Roman"/>
          <w:sz w:val="24"/>
          <w:szCs w:val="24"/>
        </w:rPr>
      </w:pPr>
    </w:p>
    <w:p w14:paraId="1A859BF8" w14:textId="77777777" w:rsidR="00943AF6" w:rsidRDefault="0014783B">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U svrhu odabira operatora NP-ovi su dužni detalje postupka javne nabave, što obuhvaća i ekonomske kriterije odabira najpovoljnije ponude, specificirati tijekom pripremne faze projekta, odnosno kroz PRŠI, te ga svim zainteresiranim stranama staviti na uvid kroz postupak javne rasprave</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Prilikom definiranja kriterija odabira ekonomski najpovoljnije ponude, NP-</w:t>
      </w:r>
      <w:r>
        <w:rPr>
          <w:rFonts w:ascii="Times New Roman" w:hAnsi="Times New Roman" w:cs="Times New Roman"/>
          <w:sz w:val="24"/>
          <w:szCs w:val="24"/>
        </w:rPr>
        <w:lastRenderedPageBreak/>
        <w:t>ovi se mogu konzultirati s NOP-om. U svakom slučaju, konačnu odluku o kriterijima odabira NP-ovi su dužni donijeti po okončanju postupka javne rasprave, pri čemu ta odluka mora biti odobrena od strane NOP-a kroz postupak odobrenja svakog pojedinog projekta, odnosno, PRŠI-ja. Prvenstveni cilj odobrenja kriterija javne nabave od strane NOP-a je postići kvalitativnu uniformnost kriterija odabira operatora, a čime se povećava transparentnost provedbe ONP-a, dok se istovremeno ostavlja NP-ovima prostor da samostalno određuju kvantitativni karakter kriterija, sukladno lokalnim prilikama i potrebama u projektu.</w:t>
      </w:r>
    </w:p>
    <w:p w14:paraId="12BD406E" w14:textId="77777777" w:rsidR="00943AF6" w:rsidRDefault="0014783B">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Od ponuditelja je potrebno zatražiti da uz svoje ponude prilože i okvirne poslovne planove provedbe projekta, iz kojih su razvidni proračuni ukupnih investicija u mrežu, traženog iznosa potpora te planirani udio sufinanciranja investicije iz vlastitih izvora operatora. Navedeni podaci predstavljat će polazište za specifikaciju parametara u ugovorima s operatorima (</w:t>
      </w:r>
      <w:r>
        <w:rPr>
          <w:rFonts w:ascii="Times New Roman" w:hAnsi="Times New Roman" w:cs="Times New Roman"/>
          <w:i/>
          <w:iCs/>
          <w:sz w:val="24"/>
          <w:szCs w:val="24"/>
        </w:rPr>
        <w:t>Ugovor o javnoj nabavi radova</w:t>
      </w:r>
      <w:r>
        <w:rPr>
          <w:rFonts w:ascii="Times New Roman" w:hAnsi="Times New Roman" w:cs="Times New Roman"/>
          <w:sz w:val="24"/>
          <w:szCs w:val="24"/>
        </w:rPr>
        <w:t xml:space="preserve">, odnosno, </w:t>
      </w:r>
      <w:r>
        <w:rPr>
          <w:rFonts w:ascii="Times New Roman" w:hAnsi="Times New Roman" w:cs="Times New Roman"/>
          <w:i/>
          <w:iCs/>
          <w:sz w:val="24"/>
          <w:szCs w:val="24"/>
        </w:rPr>
        <w:t>Ugovor o dodjeli bespovratnih sredstava</w:t>
      </w:r>
      <w:r>
        <w:rPr>
          <w:rFonts w:ascii="Times New Roman" w:hAnsi="Times New Roman" w:cs="Times New Roman"/>
          <w:sz w:val="24"/>
          <w:szCs w:val="24"/>
        </w:rPr>
        <w:t>). Također, ovi parametri će biti polazište u svim kasnijim projektnim aktivnostima vezanim za izradu detaljnih financijskih planova te provjeru potrebe povrata potpora.</w:t>
      </w:r>
    </w:p>
    <w:tbl>
      <w:tblPr>
        <w:tblStyle w:val="TableGrid1"/>
        <w:tblW w:w="0" w:type="auto"/>
        <w:tblInd w:w="-5" w:type="dxa"/>
        <w:tblLook w:val="04A0" w:firstRow="1" w:lastRow="0" w:firstColumn="1" w:lastColumn="0" w:noHBand="0" w:noVBand="1"/>
      </w:tblPr>
      <w:tblGrid>
        <w:gridCol w:w="9065"/>
      </w:tblGrid>
      <w:tr w:rsidR="00943AF6" w14:paraId="7815F287" w14:textId="77777777">
        <w:tc>
          <w:tcPr>
            <w:tcW w:w="9065" w:type="dxa"/>
            <w:shd w:val="clear" w:color="auto" w:fill="0093DD"/>
          </w:tcPr>
          <w:p w14:paraId="015D6C72" w14:textId="38440AF5" w:rsidR="00943AF6" w:rsidRDefault="0014783B">
            <w:pPr>
              <w:widowControl w:val="0"/>
              <w:autoSpaceDE w:val="0"/>
              <w:autoSpaceDN w:val="0"/>
              <w:adjustRightInd w:val="0"/>
              <w:spacing w:after="0" w:line="240" w:lineRule="auto"/>
              <w:jc w:val="both"/>
              <w:rPr>
                <w:rFonts w:ascii="Times New Roman" w:hAnsi="Times New Roman" w:cs="Times New Roman"/>
                <w:b/>
                <w:bCs/>
                <w:i/>
                <w:iCs/>
                <w:color w:val="FFFFFF" w:themeColor="background1"/>
                <w:sz w:val="24"/>
                <w:szCs w:val="24"/>
              </w:rPr>
            </w:pPr>
            <w:r>
              <w:rPr>
                <w:rFonts w:ascii="Times New Roman" w:hAnsi="Times New Roman" w:cs="Times New Roman"/>
                <w:b/>
                <w:bCs/>
                <w:i/>
                <w:iCs/>
                <w:color w:val="FFFFFF" w:themeColor="background1"/>
                <w:sz w:val="24"/>
                <w:szCs w:val="24"/>
              </w:rPr>
              <w:t xml:space="preserve">Napomena: </w:t>
            </w:r>
            <w:r>
              <w:rPr>
                <w:rFonts w:ascii="Times New Roman" w:hAnsi="Times New Roman" w:cs="Times New Roman"/>
                <w:i/>
                <w:iCs/>
                <w:color w:val="FFFFFF" w:themeColor="background1"/>
                <w:sz w:val="24"/>
                <w:szCs w:val="24"/>
              </w:rPr>
              <w:t>Obveza ponuditelja je da u svojim poslovnim planovima, a u okviru analize troškova i koristi (</w:t>
            </w:r>
            <w:r w:rsidR="00650DB2">
              <w:rPr>
                <w:rFonts w:ascii="Times New Roman" w:hAnsi="Times New Roman" w:cs="Times New Roman"/>
                <w:i/>
                <w:iCs/>
                <w:color w:val="FFFFFF" w:themeColor="background1"/>
                <w:sz w:val="24"/>
                <w:szCs w:val="24"/>
              </w:rPr>
              <w:t>engl.</w:t>
            </w:r>
            <w:r>
              <w:rPr>
                <w:rFonts w:ascii="Times New Roman" w:hAnsi="Times New Roman" w:cs="Times New Roman"/>
                <w:i/>
                <w:iCs/>
                <w:color w:val="FFFFFF" w:themeColor="background1"/>
                <w:sz w:val="24"/>
                <w:szCs w:val="24"/>
              </w:rPr>
              <w:t xml:space="preserve"> Cost-Benefit Analysis), koriste realno izraženu Financijsku diskontnu stopu (FDS) od 8,73% za metodu Diskontiranog novčanog toka (DNT).</w:t>
            </w:r>
          </w:p>
        </w:tc>
      </w:tr>
    </w:tbl>
    <w:p w14:paraId="7D06302F" w14:textId="77777777" w:rsidR="00943AF6" w:rsidRDefault="00943AF6">
      <w:pPr>
        <w:pStyle w:val="NoSpacing"/>
        <w:jc w:val="both"/>
        <w:rPr>
          <w:rFonts w:ascii="Times New Roman" w:hAnsi="Times New Roman" w:cs="Times New Roman"/>
          <w:sz w:val="24"/>
          <w:szCs w:val="24"/>
        </w:rPr>
      </w:pPr>
    </w:p>
    <w:p w14:paraId="1CA6EEF8" w14:textId="77777777" w:rsidR="00497276" w:rsidRDefault="0014783B" w:rsidP="0049727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NP-ovi su dužni izvijestiti NOP o uspješno okončanim postupcima javne nabave za odabir operatora, a što je dio općih obveza NP-ova vezanih uz izvješćivanje o provedbi projekata (detaljno pojašnjeno u točki 5.4.1. ovih Uputa). </w:t>
      </w:r>
    </w:p>
    <w:p w14:paraId="2E82DCD4" w14:textId="4EFEB65D" w:rsidR="00943AF6" w:rsidRPr="00497276" w:rsidRDefault="00003BBB" w:rsidP="00497276">
      <w:pPr>
        <w:pStyle w:val="NoSpacing"/>
        <w:spacing w:after="240"/>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hr-HR"/>
        </w:rPr>
        <w:t>K</w:t>
      </w:r>
      <w:r w:rsidR="0014783B">
        <w:rPr>
          <w:rFonts w:ascii="Times New Roman" w:eastAsia="Times New Roman" w:hAnsi="Times New Roman" w:cs="Times New Roman"/>
          <w:color w:val="231F20"/>
          <w:sz w:val="24"/>
          <w:szCs w:val="24"/>
          <w:lang w:eastAsia="hr-HR"/>
        </w:rPr>
        <w:t>riteriji za provedbu postupka javne nabave za odabir privatnog operatora</w:t>
      </w:r>
      <w:r>
        <w:rPr>
          <w:rFonts w:ascii="Times New Roman" w:eastAsia="Times New Roman" w:hAnsi="Times New Roman" w:cs="Times New Roman"/>
          <w:color w:val="231F20"/>
          <w:sz w:val="24"/>
          <w:szCs w:val="24"/>
          <w:lang w:eastAsia="hr-HR"/>
        </w:rPr>
        <w:t>, a koje se NP-ovi obvezni uključiti u kriterije javne nabave</w:t>
      </w:r>
      <w:r w:rsidR="00134961">
        <w:rPr>
          <w:rStyle w:val="FootnoteReference"/>
          <w:rFonts w:ascii="Times New Roman" w:eastAsia="Times New Roman" w:hAnsi="Times New Roman" w:cs="Times New Roman"/>
          <w:color w:val="231F20"/>
          <w:sz w:val="24"/>
          <w:szCs w:val="24"/>
          <w:lang w:eastAsia="hr-HR"/>
        </w:rPr>
        <w:footnoteReference w:id="60"/>
      </w:r>
      <w:r w:rsidR="0014783B">
        <w:rPr>
          <w:rFonts w:ascii="Times New Roman" w:eastAsia="Times New Roman" w:hAnsi="Times New Roman" w:cs="Times New Roman"/>
          <w:color w:val="231F20"/>
          <w:sz w:val="24"/>
          <w:szCs w:val="24"/>
          <w:lang w:eastAsia="hr-HR"/>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43AF6" w14:paraId="73D0F509" w14:textId="77777777" w:rsidTr="00497276">
        <w:trPr>
          <w:trHeight w:val="99"/>
          <w:tblHeader/>
        </w:trPr>
        <w:tc>
          <w:tcPr>
            <w:tcW w:w="2835" w:type="dxa"/>
            <w:shd w:val="clear" w:color="auto" w:fill="0093DD"/>
          </w:tcPr>
          <w:p w14:paraId="6D5E85E8" w14:textId="77777777" w:rsidR="00943AF6" w:rsidRDefault="0014783B">
            <w:pPr>
              <w:spacing w:before="68" w:beforeAutospacing="1" w:after="72" w:afterAutospacing="1"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b/>
                <w:bCs/>
                <w:color w:val="231F20"/>
                <w:sz w:val="24"/>
                <w:szCs w:val="24"/>
                <w:lang w:eastAsia="hr-HR"/>
              </w:rPr>
              <w:t xml:space="preserve">Kriterij </w:t>
            </w:r>
          </w:p>
        </w:tc>
        <w:tc>
          <w:tcPr>
            <w:tcW w:w="6237" w:type="dxa"/>
            <w:shd w:val="clear" w:color="auto" w:fill="0093DD"/>
          </w:tcPr>
          <w:p w14:paraId="5E440DC4" w14:textId="77777777" w:rsidR="00943AF6" w:rsidRDefault="0014783B">
            <w:pPr>
              <w:spacing w:before="68" w:beforeAutospacing="1" w:after="72" w:afterAutospacing="1"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b/>
                <w:bCs/>
                <w:color w:val="231F20"/>
                <w:sz w:val="24"/>
                <w:szCs w:val="24"/>
                <w:lang w:eastAsia="hr-HR"/>
              </w:rPr>
              <w:t xml:space="preserve">Opis </w:t>
            </w:r>
          </w:p>
        </w:tc>
      </w:tr>
      <w:tr w:rsidR="00943AF6" w14:paraId="5D5DD5AA" w14:textId="77777777">
        <w:trPr>
          <w:trHeight w:val="263"/>
        </w:trPr>
        <w:tc>
          <w:tcPr>
            <w:tcW w:w="2835" w:type="dxa"/>
            <w:shd w:val="clear" w:color="auto" w:fill="0093DD"/>
          </w:tcPr>
          <w:p w14:paraId="32555C7F" w14:textId="77777777" w:rsidR="00943AF6" w:rsidRDefault="0014783B" w:rsidP="00D82C16">
            <w:pPr>
              <w:spacing w:before="100" w:beforeAutospacing="1" w:after="100"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Traženi iznos potpora</w:t>
            </w:r>
          </w:p>
        </w:tc>
        <w:tc>
          <w:tcPr>
            <w:tcW w:w="6237" w:type="dxa"/>
            <w:shd w:val="clear" w:color="auto" w:fill="0093DD"/>
          </w:tcPr>
          <w:p w14:paraId="0FCA424A" w14:textId="2D2B3751" w:rsidR="00943AF6" w:rsidRDefault="002A7752">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 xml:space="preserve">Relativni </w:t>
            </w:r>
            <w:r w:rsidR="0014783B">
              <w:rPr>
                <w:rFonts w:ascii="Times New Roman" w:eastAsia="Times New Roman" w:hAnsi="Times New Roman" w:cs="Times New Roman"/>
                <w:color w:val="FFFFFF" w:themeColor="background1"/>
                <w:sz w:val="24"/>
                <w:szCs w:val="24"/>
                <w:lang w:eastAsia="hr-HR"/>
              </w:rPr>
              <w:t xml:space="preserve">traženi iznos državnih potpora kojeg je ponuditelj naznačio. </w:t>
            </w:r>
          </w:p>
        </w:tc>
      </w:tr>
      <w:tr w:rsidR="00943AF6" w14:paraId="0C1A503D" w14:textId="77777777">
        <w:trPr>
          <w:trHeight w:val="240"/>
        </w:trPr>
        <w:tc>
          <w:tcPr>
            <w:tcW w:w="2835" w:type="dxa"/>
            <w:shd w:val="clear" w:color="auto" w:fill="0093DD"/>
          </w:tcPr>
          <w:p w14:paraId="73DAD137" w14:textId="77777777" w:rsidR="00943AF6" w:rsidRDefault="0014783B" w:rsidP="00D82C16">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 xml:space="preserve">Vlastiti iznos sufinanciranja </w:t>
            </w:r>
          </w:p>
        </w:tc>
        <w:tc>
          <w:tcPr>
            <w:tcW w:w="6237" w:type="dxa"/>
            <w:shd w:val="clear" w:color="auto" w:fill="0093DD"/>
          </w:tcPr>
          <w:p w14:paraId="2C9931DA" w14:textId="0F97B135" w:rsidR="00943AF6" w:rsidRDefault="002A7752">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 xml:space="preserve">Relativni </w:t>
            </w:r>
            <w:r w:rsidR="0014783B">
              <w:rPr>
                <w:rFonts w:ascii="Times New Roman" w:eastAsia="Times New Roman" w:hAnsi="Times New Roman" w:cs="Times New Roman"/>
                <w:color w:val="FFFFFF" w:themeColor="background1"/>
                <w:sz w:val="24"/>
                <w:szCs w:val="24"/>
                <w:lang w:eastAsia="hr-HR"/>
              </w:rPr>
              <w:t xml:space="preserve">iznos vlastitih investicijskih sredstava, mimo traženog iznosa potpora, kojeg će ponuditelj uložiti u projekt. </w:t>
            </w:r>
          </w:p>
        </w:tc>
      </w:tr>
      <w:tr w:rsidR="00943AF6" w14:paraId="637178FD" w14:textId="77777777">
        <w:trPr>
          <w:trHeight w:val="2349"/>
        </w:trPr>
        <w:tc>
          <w:tcPr>
            <w:tcW w:w="2835" w:type="dxa"/>
            <w:shd w:val="clear" w:color="auto" w:fill="0093DD"/>
          </w:tcPr>
          <w:p w14:paraId="6884F80B" w14:textId="77777777" w:rsidR="00943AF6" w:rsidRDefault="0014783B" w:rsidP="00D82C16">
            <w:pPr>
              <w:autoSpaceDE w:val="0"/>
              <w:autoSpaceDN w:val="0"/>
              <w:adjustRightInd w:val="0"/>
              <w:spacing w:after="0" w:line="240" w:lineRule="auto"/>
              <w:jc w:val="both"/>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lastRenderedPageBreak/>
              <w:t xml:space="preserve">Tehničke karakteristike ponuđenog rješenja </w:t>
            </w:r>
          </w:p>
        </w:tc>
        <w:tc>
          <w:tcPr>
            <w:tcW w:w="6237" w:type="dxa"/>
            <w:shd w:val="clear" w:color="auto" w:fill="0093DD"/>
          </w:tcPr>
          <w:p w14:paraId="502CAD90" w14:textId="77777777" w:rsidR="00943AF6" w:rsidRDefault="0014783B">
            <w:pPr>
              <w:spacing w:before="68" w:beforeAutospacing="1" w:after="0"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Više tehničkih kriterija, mogu obuhvatiti:</w:t>
            </w:r>
          </w:p>
          <w:p w14:paraId="5D0B58E8" w14:textId="73F10FEE" w:rsidR="00943AF6" w:rsidRDefault="0014783B">
            <w:pPr>
              <w:numPr>
                <w:ilvl w:val="0"/>
                <w:numId w:val="58"/>
              </w:numPr>
              <w:spacing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standardiziranost tehnološkog rješenja (ITU-T, IEEE)</w:t>
            </w:r>
            <w:r w:rsidR="00383626">
              <w:rPr>
                <w:rFonts w:ascii="Times New Roman" w:eastAsia="Times New Roman" w:hAnsi="Times New Roman" w:cs="Times New Roman"/>
                <w:color w:val="FFFFFF" w:themeColor="background1"/>
                <w:sz w:val="24"/>
                <w:szCs w:val="24"/>
                <w:lang w:eastAsia="hr-HR"/>
              </w:rPr>
              <w:t>;</w:t>
            </w:r>
          </w:p>
          <w:p w14:paraId="175EB631" w14:textId="01FD0B16" w:rsidR="00943AF6" w:rsidRDefault="0014783B">
            <w:pPr>
              <w:numPr>
                <w:ilvl w:val="0"/>
                <w:numId w:val="58"/>
              </w:num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podržani kapaciteti (npr. po segmentu mreže, po korisniku, ukupno u području obuhvata projekta)</w:t>
            </w:r>
            <w:r w:rsidR="00383626">
              <w:rPr>
                <w:rFonts w:ascii="Times New Roman" w:eastAsia="Times New Roman" w:hAnsi="Times New Roman" w:cs="Times New Roman"/>
                <w:color w:val="FFFFFF" w:themeColor="background1"/>
                <w:sz w:val="24"/>
                <w:szCs w:val="24"/>
                <w:lang w:eastAsia="hr-HR"/>
              </w:rPr>
              <w:t>;</w:t>
            </w:r>
          </w:p>
          <w:p w14:paraId="27803D95" w14:textId="639EF493" w:rsidR="00943AF6" w:rsidRDefault="0014783B">
            <w:pPr>
              <w:numPr>
                <w:ilvl w:val="0"/>
                <w:numId w:val="58"/>
              </w:num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podržani kapaciteti u smjeru od korisnika prema mreži (</w:t>
            </w:r>
            <w:r>
              <w:rPr>
                <w:rFonts w:ascii="Times New Roman" w:eastAsia="Times New Roman" w:hAnsi="Times New Roman" w:cs="Times New Roman"/>
                <w:i/>
                <w:iCs/>
                <w:color w:val="FFFFFF" w:themeColor="background1"/>
                <w:sz w:val="24"/>
                <w:szCs w:val="24"/>
                <w:lang w:eastAsia="hr-HR"/>
              </w:rPr>
              <w:t>upstream, uplink</w:t>
            </w:r>
            <w:r>
              <w:rPr>
                <w:rFonts w:ascii="Times New Roman" w:eastAsia="Times New Roman" w:hAnsi="Times New Roman" w:cs="Times New Roman"/>
                <w:color w:val="FFFFFF" w:themeColor="background1"/>
                <w:sz w:val="24"/>
                <w:szCs w:val="24"/>
                <w:lang w:eastAsia="hr-HR"/>
              </w:rPr>
              <w:t>)</w:t>
            </w:r>
            <w:r w:rsidR="00383626">
              <w:rPr>
                <w:rFonts w:ascii="Times New Roman" w:eastAsia="Times New Roman" w:hAnsi="Times New Roman" w:cs="Times New Roman"/>
                <w:color w:val="FFFFFF" w:themeColor="background1"/>
                <w:sz w:val="24"/>
                <w:szCs w:val="24"/>
                <w:lang w:eastAsia="hr-HR"/>
              </w:rPr>
              <w:t>;</w:t>
            </w:r>
          </w:p>
          <w:p w14:paraId="7DC7576A" w14:textId="77777777" w:rsidR="00943AF6" w:rsidRDefault="0014783B">
            <w:pPr>
              <w:numPr>
                <w:ilvl w:val="0"/>
                <w:numId w:val="58"/>
              </w:numPr>
              <w:spacing w:before="68" w:beforeAutospacing="1" w:after="0"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dodatnu podršku za ultra-brzi pristup (ako je relevantno).</w:t>
            </w:r>
          </w:p>
        </w:tc>
      </w:tr>
      <w:tr w:rsidR="00943AF6" w14:paraId="46D52361" w14:textId="77777777">
        <w:trPr>
          <w:trHeight w:val="545"/>
        </w:trPr>
        <w:tc>
          <w:tcPr>
            <w:tcW w:w="2835" w:type="dxa"/>
            <w:shd w:val="clear" w:color="auto" w:fill="0093DD"/>
          </w:tcPr>
          <w:p w14:paraId="133B68F1" w14:textId="4DFF8D5E" w:rsidR="00943AF6" w:rsidRDefault="00D82C16" w:rsidP="00D82C16">
            <w:pPr>
              <w:autoSpaceDE w:val="0"/>
              <w:autoSpaceDN w:val="0"/>
              <w:adjustRightInd w:val="0"/>
              <w:spacing w:after="0" w:line="240" w:lineRule="auto"/>
              <w:jc w:val="both"/>
              <w:rPr>
                <w:rFonts w:ascii="Times New Roman" w:eastAsia="Calibri" w:hAnsi="Times New Roman" w:cs="Times New Roman"/>
                <w:color w:val="FFFFFF" w:themeColor="background1"/>
                <w:sz w:val="24"/>
                <w:szCs w:val="24"/>
              </w:rPr>
            </w:pPr>
            <w:r w:rsidRPr="00D82C16">
              <w:rPr>
                <w:rFonts w:ascii="Times New Roman" w:eastAsia="Calibri" w:hAnsi="Times New Roman" w:cs="Times New Roman"/>
                <w:color w:val="FFFFFF" w:themeColor="background1"/>
                <w:sz w:val="24"/>
                <w:szCs w:val="24"/>
              </w:rPr>
              <w:t>Model upravljanja NGA širokopojasnom mrežom izgrađenom u okviru projekta</w:t>
            </w:r>
            <w:r w:rsidR="0014783B">
              <w:rPr>
                <w:rFonts w:ascii="Times New Roman" w:eastAsia="Calibri" w:hAnsi="Times New Roman" w:cs="Times New Roman"/>
                <w:color w:val="FFFFFF" w:themeColor="background1"/>
                <w:sz w:val="24"/>
                <w:szCs w:val="24"/>
              </w:rPr>
              <w:t xml:space="preserve"> </w:t>
            </w:r>
          </w:p>
        </w:tc>
        <w:tc>
          <w:tcPr>
            <w:tcW w:w="6237" w:type="dxa"/>
            <w:shd w:val="clear" w:color="auto" w:fill="0093DD"/>
          </w:tcPr>
          <w:p w14:paraId="69358FA9" w14:textId="5D7BF56F" w:rsidR="00943AF6" w:rsidRDefault="0014783B">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 xml:space="preserve">Ponuditelj koji će poslovati isključivo po veleprodajnom poslovnom modelu </w:t>
            </w:r>
            <w:r w:rsidR="00D82C16">
              <w:rPr>
                <w:rFonts w:ascii="Times New Roman" w:eastAsia="Times New Roman" w:hAnsi="Times New Roman" w:cs="Times New Roman"/>
                <w:color w:val="FFFFFF" w:themeColor="background1"/>
                <w:sz w:val="24"/>
                <w:szCs w:val="24"/>
                <w:lang w:eastAsia="hr-HR"/>
              </w:rPr>
              <w:t>će</w:t>
            </w:r>
            <w:r>
              <w:rPr>
                <w:rFonts w:ascii="Times New Roman" w:eastAsia="Times New Roman" w:hAnsi="Times New Roman" w:cs="Times New Roman"/>
                <w:color w:val="FFFFFF" w:themeColor="background1"/>
                <w:sz w:val="24"/>
                <w:szCs w:val="24"/>
                <w:lang w:eastAsia="hr-HR"/>
              </w:rPr>
              <w:t xml:space="preserve"> dobiti dodatne bodove</w:t>
            </w:r>
            <w:r>
              <w:rPr>
                <w:rFonts w:ascii="Times New Roman" w:eastAsia="Times New Roman" w:hAnsi="Times New Roman" w:cs="Times New Roman"/>
                <w:color w:val="FFFFFF" w:themeColor="background1"/>
                <w:sz w:val="24"/>
                <w:szCs w:val="24"/>
                <w:vertAlign w:val="superscript"/>
                <w:lang w:eastAsia="hr-HR"/>
              </w:rPr>
              <w:footnoteReference w:id="61"/>
            </w:r>
            <w:r>
              <w:rPr>
                <w:rFonts w:ascii="Times New Roman" w:eastAsia="Times New Roman" w:hAnsi="Times New Roman" w:cs="Times New Roman"/>
                <w:color w:val="FFFFFF" w:themeColor="background1"/>
                <w:sz w:val="24"/>
                <w:szCs w:val="24"/>
                <w:lang w:eastAsia="hr-HR"/>
              </w:rPr>
              <w:t>.</w:t>
            </w:r>
          </w:p>
        </w:tc>
      </w:tr>
      <w:tr w:rsidR="00943AF6" w14:paraId="257EE55D" w14:textId="77777777">
        <w:trPr>
          <w:trHeight w:val="545"/>
        </w:trPr>
        <w:tc>
          <w:tcPr>
            <w:tcW w:w="2835" w:type="dxa"/>
            <w:shd w:val="clear" w:color="auto" w:fill="0093DD"/>
          </w:tcPr>
          <w:p w14:paraId="79BB2A09" w14:textId="77777777" w:rsidR="00943AF6" w:rsidRDefault="0014783B" w:rsidP="00D82C16">
            <w:pPr>
              <w:autoSpaceDE w:val="0"/>
              <w:autoSpaceDN w:val="0"/>
              <w:adjustRightInd w:val="0"/>
              <w:spacing w:after="0" w:line="240" w:lineRule="auto"/>
              <w:jc w:val="both"/>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 xml:space="preserve">Podržane veleprodajne usluge </w:t>
            </w:r>
          </w:p>
        </w:tc>
        <w:tc>
          <w:tcPr>
            <w:tcW w:w="6237" w:type="dxa"/>
            <w:shd w:val="clear" w:color="auto" w:fill="0093DD"/>
          </w:tcPr>
          <w:p w14:paraId="1C488765" w14:textId="77777777" w:rsidR="00943AF6" w:rsidRDefault="0014783B">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Veleprodajne usluge koje će biti podržane, osim obvezno propisanih (poglavlje 2.6., Tablica 2-3 ONP-a – Popis obveznih veleprodajnih usluga u ONP-u).</w:t>
            </w:r>
          </w:p>
        </w:tc>
      </w:tr>
      <w:tr w:rsidR="00943AF6" w14:paraId="04B3C4CD" w14:textId="77777777">
        <w:trPr>
          <w:trHeight w:val="545"/>
        </w:trPr>
        <w:tc>
          <w:tcPr>
            <w:tcW w:w="2835" w:type="dxa"/>
            <w:shd w:val="clear" w:color="auto" w:fill="0093DD"/>
          </w:tcPr>
          <w:p w14:paraId="1031F90E" w14:textId="77777777" w:rsidR="00943AF6" w:rsidRDefault="0014783B" w:rsidP="00D82C16">
            <w:pPr>
              <w:autoSpaceDE w:val="0"/>
              <w:autoSpaceDN w:val="0"/>
              <w:adjustRightInd w:val="0"/>
              <w:spacing w:after="0" w:line="240" w:lineRule="auto"/>
              <w:jc w:val="both"/>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 xml:space="preserve">Podržane maloprodajne usluge </w:t>
            </w:r>
          </w:p>
        </w:tc>
        <w:tc>
          <w:tcPr>
            <w:tcW w:w="6237" w:type="dxa"/>
            <w:shd w:val="clear" w:color="auto" w:fill="0093DD"/>
          </w:tcPr>
          <w:p w14:paraId="682C4083" w14:textId="77777777" w:rsidR="00943AF6" w:rsidRDefault="0014783B">
            <w:pPr>
              <w:spacing w:before="68" w:beforeAutospacing="1" w:after="72" w:afterAutospacing="1" w:line="240" w:lineRule="auto"/>
              <w:jc w:val="both"/>
              <w:textAlignment w:val="baseline"/>
              <w:rPr>
                <w:rFonts w:ascii="Times New Roman" w:eastAsia="Times New Roman" w:hAnsi="Times New Roman" w:cs="Times New Roman"/>
                <w:color w:val="FFFFFF" w:themeColor="background1"/>
                <w:sz w:val="24"/>
                <w:szCs w:val="24"/>
                <w:lang w:eastAsia="hr-HR"/>
              </w:rPr>
            </w:pPr>
            <w:r>
              <w:rPr>
                <w:rFonts w:ascii="Times New Roman" w:eastAsia="Times New Roman" w:hAnsi="Times New Roman" w:cs="Times New Roman"/>
                <w:color w:val="FFFFFF" w:themeColor="background1"/>
                <w:sz w:val="24"/>
                <w:szCs w:val="24"/>
                <w:lang w:eastAsia="hr-HR"/>
              </w:rPr>
              <w:t>Dodatne maloprodajne usluge, osim širokopojasnog pristupa internetu, koje će biti podržane (npr. TV, govorna usluga).</w:t>
            </w:r>
          </w:p>
        </w:tc>
      </w:tr>
    </w:tbl>
    <w:p w14:paraId="7F918C77" w14:textId="04F771D6" w:rsidR="00943AF6" w:rsidRDefault="00943AF6">
      <w:pPr>
        <w:spacing w:after="72" w:line="240" w:lineRule="auto"/>
        <w:jc w:val="both"/>
        <w:textAlignment w:val="baseline"/>
        <w:rPr>
          <w:rFonts w:ascii="Times New Roman" w:eastAsia="Times New Roman" w:hAnsi="Times New Roman" w:cs="Times New Roman"/>
          <w:iCs/>
          <w:color w:val="231F20"/>
          <w:sz w:val="24"/>
          <w:szCs w:val="24"/>
          <w:lang w:eastAsia="hr-HR"/>
        </w:rPr>
      </w:pPr>
    </w:p>
    <w:p w14:paraId="45EBA8DE" w14:textId="0A71056A" w:rsidR="002A7752" w:rsidRDefault="002A7752">
      <w:pPr>
        <w:spacing w:after="72" w:line="240" w:lineRule="auto"/>
        <w:jc w:val="both"/>
        <w:textAlignment w:val="baseline"/>
        <w:rPr>
          <w:rFonts w:ascii="Times New Roman" w:eastAsia="Times New Roman" w:hAnsi="Times New Roman" w:cs="Times New Roman"/>
          <w:iCs/>
          <w:color w:val="231F20"/>
          <w:sz w:val="24"/>
          <w:szCs w:val="24"/>
          <w:lang w:eastAsia="hr-HR"/>
        </w:rPr>
      </w:pPr>
      <w:r w:rsidRPr="002A7752">
        <w:rPr>
          <w:rFonts w:ascii="Times New Roman" w:eastAsia="Times New Roman" w:hAnsi="Times New Roman" w:cs="Times New Roman"/>
          <w:iCs/>
          <w:color w:val="231F20"/>
          <w:sz w:val="24"/>
          <w:szCs w:val="24"/>
          <w:lang w:eastAsia="hr-HR"/>
        </w:rPr>
        <w:t>Osim obveznih kriterija javne nabave, ostale kriterije i relativni značaj svih kriterija određuju sami NP-ovi. Također, NP-ovi sami određuju kvantita</w:t>
      </w:r>
      <w:r w:rsidR="00D82C16">
        <w:rPr>
          <w:rFonts w:ascii="Times New Roman" w:eastAsia="Times New Roman" w:hAnsi="Times New Roman" w:cs="Times New Roman"/>
          <w:iCs/>
          <w:color w:val="231F20"/>
          <w:sz w:val="24"/>
          <w:szCs w:val="24"/>
          <w:lang w:eastAsia="hr-HR"/>
        </w:rPr>
        <w:t>ti</w:t>
      </w:r>
      <w:r w:rsidRPr="002A7752">
        <w:rPr>
          <w:rFonts w:ascii="Times New Roman" w:eastAsia="Times New Roman" w:hAnsi="Times New Roman" w:cs="Times New Roman"/>
          <w:iCs/>
          <w:color w:val="231F20"/>
          <w:sz w:val="24"/>
          <w:szCs w:val="24"/>
          <w:lang w:eastAsia="hr-HR"/>
        </w:rPr>
        <w:t>vni karakter kriterija sukladno lokalnim prilikama i potrebama pojedinih projekata.</w:t>
      </w:r>
    </w:p>
    <w:p w14:paraId="3EEB5C9A" w14:textId="77777777" w:rsidR="008521ED" w:rsidRDefault="008521ED">
      <w:pPr>
        <w:spacing w:after="72" w:line="240" w:lineRule="auto"/>
        <w:jc w:val="both"/>
        <w:textAlignment w:val="baseline"/>
        <w:rPr>
          <w:rFonts w:ascii="Times New Roman" w:eastAsia="Times New Roman" w:hAnsi="Times New Roman" w:cs="Times New Roman"/>
          <w:iCs/>
          <w:color w:val="231F20"/>
          <w:sz w:val="24"/>
          <w:szCs w:val="24"/>
          <w:lang w:eastAsia="hr-HR"/>
        </w:rPr>
      </w:pPr>
    </w:p>
    <w:tbl>
      <w:tblPr>
        <w:tblStyle w:val="TableGrid12"/>
        <w:tblW w:w="0" w:type="auto"/>
        <w:tblInd w:w="-5" w:type="dxa"/>
        <w:tblLook w:val="04A0" w:firstRow="1" w:lastRow="0" w:firstColumn="1" w:lastColumn="0" w:noHBand="0" w:noVBand="1"/>
      </w:tblPr>
      <w:tblGrid>
        <w:gridCol w:w="9065"/>
      </w:tblGrid>
      <w:tr w:rsidR="00943AF6" w14:paraId="180AFE3F" w14:textId="77777777">
        <w:tc>
          <w:tcPr>
            <w:tcW w:w="9065" w:type="dxa"/>
            <w:shd w:val="clear" w:color="auto" w:fill="0093DD"/>
          </w:tcPr>
          <w:p w14:paraId="0DC6A094" w14:textId="70EA7884" w:rsidR="00943AF6" w:rsidRDefault="0014783B">
            <w:pPr>
              <w:widowControl w:val="0"/>
              <w:autoSpaceDE w:val="0"/>
              <w:autoSpaceDN w:val="0"/>
              <w:adjustRightInd w:val="0"/>
              <w:spacing w:after="0" w:line="240" w:lineRule="auto"/>
              <w:jc w:val="both"/>
              <w:rPr>
                <w:rFonts w:ascii="Times New Roman" w:eastAsia="SimSun" w:hAnsi="Times New Roman" w:cs="Times New Roman"/>
                <w:b/>
                <w:bCs/>
                <w:i/>
                <w:iCs/>
                <w:color w:val="FFFFFF"/>
                <w:sz w:val="24"/>
                <w:szCs w:val="24"/>
              </w:rPr>
            </w:pPr>
            <w:r>
              <w:rPr>
                <w:rFonts w:ascii="Times New Roman" w:eastAsia="SimSun" w:hAnsi="Times New Roman" w:cs="Times New Roman"/>
                <w:b/>
                <w:bCs/>
                <w:i/>
                <w:iCs/>
                <w:color w:val="FFFFFF"/>
                <w:sz w:val="24"/>
                <w:szCs w:val="24"/>
              </w:rPr>
              <w:t xml:space="preserve">Napomena: </w:t>
            </w:r>
            <w:r w:rsidR="00003BBB">
              <w:rPr>
                <w:rFonts w:ascii="Times New Roman" w:eastAsia="SimSun" w:hAnsi="Times New Roman" w:cs="Times New Roman"/>
                <w:i/>
                <w:iCs/>
                <w:color w:val="FFFFFF"/>
                <w:sz w:val="24"/>
                <w:szCs w:val="24"/>
              </w:rPr>
              <w:t>K</w:t>
            </w:r>
            <w:r>
              <w:rPr>
                <w:rFonts w:ascii="Times New Roman" w:eastAsia="SimSun" w:hAnsi="Times New Roman" w:cs="Times New Roman"/>
                <w:i/>
                <w:iCs/>
                <w:color w:val="FFFFFF"/>
                <w:sz w:val="24"/>
                <w:szCs w:val="24"/>
              </w:rPr>
              <w:t xml:space="preserve">riterij Traženi iznos potpore </w:t>
            </w:r>
            <w:r w:rsidR="002A7752">
              <w:rPr>
                <w:rFonts w:ascii="Times New Roman" w:eastAsia="SimSun" w:hAnsi="Times New Roman" w:cs="Times New Roman"/>
                <w:i/>
                <w:iCs/>
                <w:color w:val="FFFFFF"/>
                <w:sz w:val="24"/>
                <w:szCs w:val="24"/>
              </w:rPr>
              <w:t xml:space="preserve">obvezno </w:t>
            </w:r>
            <w:r>
              <w:rPr>
                <w:rFonts w:ascii="Times New Roman" w:eastAsia="SimSun" w:hAnsi="Times New Roman" w:cs="Times New Roman"/>
                <w:i/>
                <w:iCs/>
                <w:color w:val="FFFFFF"/>
                <w:sz w:val="24"/>
                <w:szCs w:val="24"/>
              </w:rPr>
              <w:t>mora imati najveći relativni značaj u</w:t>
            </w:r>
            <w:r w:rsidR="00497276">
              <w:rPr>
                <w:rFonts w:ascii="Times New Roman" w:eastAsia="SimSun" w:hAnsi="Times New Roman" w:cs="Times New Roman"/>
                <w:i/>
                <w:iCs/>
                <w:color w:val="FFFFFF"/>
                <w:sz w:val="24"/>
                <w:szCs w:val="24"/>
              </w:rPr>
              <w:t xml:space="preserve"> odnosu na sve ostale kriterije</w:t>
            </w:r>
            <w:r>
              <w:rPr>
                <w:rFonts w:ascii="Times New Roman" w:eastAsia="SimSun" w:hAnsi="Times New Roman" w:cs="Times New Roman"/>
                <w:i/>
                <w:iCs/>
                <w:color w:val="FFFFFF"/>
                <w:sz w:val="24"/>
                <w:szCs w:val="24"/>
              </w:rPr>
              <w:t xml:space="preserve"> budući da se time optimizira utrošak sredstava državnih potpora</w:t>
            </w:r>
            <w:r w:rsidR="00AE630D">
              <w:rPr>
                <w:rFonts w:ascii="Times New Roman" w:eastAsia="SimSun" w:hAnsi="Times New Roman" w:cs="Times New Roman"/>
                <w:i/>
                <w:iCs/>
                <w:color w:val="FFFFFF"/>
                <w:sz w:val="24"/>
                <w:szCs w:val="24"/>
              </w:rPr>
              <w:t xml:space="preserve"> s obzirom na ostvarenje ciljeva projekta</w:t>
            </w:r>
            <w:r>
              <w:rPr>
                <w:rFonts w:ascii="Times New Roman" w:eastAsia="SimSun" w:hAnsi="Times New Roman" w:cs="Times New Roman"/>
                <w:i/>
                <w:iCs/>
                <w:color w:val="FFFFFF"/>
                <w:sz w:val="24"/>
                <w:szCs w:val="24"/>
              </w:rPr>
              <w:t>.</w:t>
            </w:r>
          </w:p>
        </w:tc>
      </w:tr>
    </w:tbl>
    <w:p w14:paraId="78C87E5D" w14:textId="77777777" w:rsidR="00943AF6" w:rsidRDefault="00943AF6">
      <w:pPr>
        <w:spacing w:after="0" w:line="240" w:lineRule="auto"/>
        <w:jc w:val="both"/>
        <w:textAlignment w:val="baseline"/>
        <w:rPr>
          <w:rFonts w:ascii="Times New Roman" w:eastAsia="Times New Roman" w:hAnsi="Times New Roman" w:cs="Times New Roman"/>
          <w:iCs/>
          <w:color w:val="231F20"/>
          <w:sz w:val="24"/>
          <w:szCs w:val="24"/>
          <w:lang w:eastAsia="hr-HR"/>
        </w:rPr>
      </w:pPr>
    </w:p>
    <w:p w14:paraId="3EA4C0ED" w14:textId="77777777" w:rsidR="00943AF6" w:rsidRDefault="0014783B">
      <w:pPr>
        <w:spacing w:after="0"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Kroz kriterije javne nabave, NP-ovi ne smiju diskriminirati niti jedno tehnološko rješenje koje može biti prihvatljivo za ostvarenje ciljeva projekta. To također obuhvaća i mogućnost da operatori, tijekom postupka javne nabave, ponude izgradnju mreže putem više tehnoloških rješenja (engl. </w:t>
      </w:r>
      <w:r>
        <w:rPr>
          <w:rFonts w:ascii="Times New Roman" w:eastAsia="Times New Roman" w:hAnsi="Times New Roman" w:cs="Times New Roman"/>
          <w:i/>
          <w:iCs/>
          <w:color w:val="231F20"/>
          <w:sz w:val="24"/>
          <w:szCs w:val="24"/>
          <w:lang w:eastAsia="hr-HR"/>
        </w:rPr>
        <w:t>technology mix</w:t>
      </w:r>
      <w:r>
        <w:rPr>
          <w:rFonts w:ascii="Times New Roman" w:eastAsia="Times New Roman" w:hAnsi="Times New Roman" w:cs="Times New Roman"/>
          <w:color w:val="231F20"/>
          <w:sz w:val="24"/>
          <w:szCs w:val="24"/>
          <w:lang w:eastAsia="hr-HR"/>
        </w:rPr>
        <w:t>), sukladno optimalnim ekonomskim i tehničkim karakteristikama primjene pojedinih tehnologija koje predviđaju ponuditelji na određenom području.</w:t>
      </w:r>
    </w:p>
    <w:p w14:paraId="3C717D6D" w14:textId="664C56C9" w:rsidR="00943AF6" w:rsidRDefault="00943AF6">
      <w:pPr>
        <w:spacing w:after="0" w:line="240" w:lineRule="auto"/>
        <w:jc w:val="both"/>
        <w:textAlignment w:val="baseline"/>
        <w:rPr>
          <w:rFonts w:ascii="Times New Roman" w:eastAsia="Times New Roman" w:hAnsi="Times New Roman" w:cs="Times New Roman"/>
          <w:color w:val="231F20"/>
          <w:sz w:val="24"/>
          <w:szCs w:val="24"/>
          <w:lang w:eastAsia="hr-HR"/>
        </w:rPr>
      </w:pPr>
    </w:p>
    <w:p w14:paraId="68E59909" w14:textId="77777777" w:rsidR="00943AF6" w:rsidRDefault="0014783B" w:rsidP="0012334D">
      <w:pPr>
        <w:pStyle w:val="Heading2"/>
      </w:pPr>
      <w:r>
        <w:t xml:space="preserve"> </w:t>
      </w:r>
      <w:bookmarkStart w:id="152" w:name="_Toc516131198"/>
      <w:r>
        <w:t>Provjere upravljanja projektom</w:t>
      </w:r>
      <w:bookmarkEnd w:id="152"/>
      <w:r>
        <w:t xml:space="preserve"> </w:t>
      </w:r>
    </w:p>
    <w:p w14:paraId="4B2CD153" w14:textId="77777777" w:rsidR="00943AF6" w:rsidRDefault="0014783B" w:rsidP="00497276">
      <w:pPr>
        <w:pStyle w:val="NoSpacing"/>
        <w:spacing w:after="2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Nakon potpisivanja </w:t>
      </w:r>
      <w:r>
        <w:rPr>
          <w:rFonts w:ascii="Times New Roman" w:eastAsia="Calibri" w:hAnsi="Times New Roman" w:cs="Times New Roman"/>
          <w:i/>
          <w:sz w:val="24"/>
          <w:szCs w:val="24"/>
        </w:rPr>
        <w:t>Ugovora o dodjeli bespovratnih sredstava</w:t>
      </w:r>
      <w:r>
        <w:rPr>
          <w:rFonts w:ascii="Times New Roman" w:eastAsia="Calibri" w:hAnsi="Times New Roman" w:cs="Times New Roman"/>
          <w:sz w:val="24"/>
          <w:szCs w:val="24"/>
        </w:rPr>
        <w:t xml:space="preserve">, UT prati postiže li projekt utvrđene ciljeve i rezultate, dok je PT2 odgovoran provjeravati provodi li se projekt u skladu s </w:t>
      </w:r>
      <w:r>
        <w:rPr>
          <w:rFonts w:ascii="Times New Roman" w:eastAsia="Calibri" w:hAnsi="Times New Roman" w:cs="Times New Roman"/>
          <w:i/>
          <w:sz w:val="24"/>
          <w:szCs w:val="24"/>
        </w:rPr>
        <w:t>Ugovorom o dodjeli bespovratnih sredstava</w:t>
      </w:r>
      <w:r>
        <w:rPr>
          <w:rFonts w:ascii="Times New Roman" w:eastAsia="Calibri" w:hAnsi="Times New Roman" w:cs="Times New Roman"/>
          <w:sz w:val="24"/>
          <w:szCs w:val="24"/>
        </w:rPr>
        <w:t>.</w:t>
      </w:r>
    </w:p>
    <w:p w14:paraId="40733769" w14:textId="35E3915F"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Provjere upravljanja projektom uključuju:</w:t>
      </w:r>
    </w:p>
    <w:p w14:paraId="1F218D17"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pregled plana nabave;</w:t>
      </w:r>
    </w:p>
    <w:p w14:paraId="652E6BF1"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provjere ispravnosti Zahtjeva za nadoknadom sredstava (ispravnost iznosa i stope  </w:t>
      </w:r>
    </w:p>
    <w:p w14:paraId="40EFEC6B" w14:textId="77777777" w:rsidR="00943AF6" w:rsidRDefault="0014783B">
      <w:pPr>
        <w:pStyle w:val="NoSpacing"/>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financiranja), uključujući:</w:t>
      </w:r>
    </w:p>
    <w:p w14:paraId="4F4DA5FA" w14:textId="77777777" w:rsidR="00943AF6" w:rsidRDefault="0014783B">
      <w:pPr>
        <w:pStyle w:val="NoSpacing"/>
        <w:numPr>
          <w:ilvl w:val="1"/>
          <w:numId w:val="20"/>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70E5513E" w14:textId="7B28F0A7" w:rsidR="00943AF6" w:rsidRDefault="0014783B">
      <w:pPr>
        <w:pStyle w:val="NoSpacing"/>
        <w:numPr>
          <w:ilvl w:val="1"/>
          <w:numId w:val="20"/>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da je trošak stvarno nastao kod korisnika bespovratnih sredstava i da je plaćen (ako je primjenjivo);</w:t>
      </w:r>
    </w:p>
    <w:p w14:paraId="286AA72B" w14:textId="77777777" w:rsidR="00943AF6" w:rsidRDefault="0014783B">
      <w:pPr>
        <w:pStyle w:val="NoSpacing"/>
        <w:numPr>
          <w:ilvl w:val="1"/>
          <w:numId w:val="20"/>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provjere usklađenosti postupaka nabave u okviru projekta s primjenjivim pravilima javne nabave; </w:t>
      </w:r>
    </w:p>
    <w:p w14:paraId="1E9BE8FA"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dokaza o izvršenim plaćanjima i odgovarajućeg revizijskog traga;</w:t>
      </w:r>
    </w:p>
    <w:p w14:paraId="5E4575D1"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statusa provedbe projekta;</w:t>
      </w:r>
    </w:p>
    <w:p w14:paraId="29C5B934"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provjere usklađenosti s pravilima o državnim potporama; </w:t>
      </w:r>
    </w:p>
    <w:p w14:paraId="215ED769"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4E7A909D"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poštivanja pravila EK-a i nacionalnih pravila o informiranju i vidljivosti (promidžbi);</w:t>
      </w:r>
    </w:p>
    <w:p w14:paraId="4F0ABD16"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na licu mjesta;</w:t>
      </w:r>
    </w:p>
    <w:p w14:paraId="6A04DDF7"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financijsko zaključenje projekta i</w:t>
      </w:r>
    </w:p>
    <w:p w14:paraId="57C438ED" w14:textId="77777777" w:rsidR="00943AF6" w:rsidRDefault="0014783B">
      <w:pPr>
        <w:pStyle w:val="NoSpacing"/>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projekta nakon dovršetka njegove provedbe (provjere trajnosti projekta, neto prihoda i pokazatelja).</w:t>
      </w:r>
    </w:p>
    <w:p w14:paraId="1DC8C107" w14:textId="77777777" w:rsidR="00943AF6" w:rsidRDefault="00943AF6">
      <w:pPr>
        <w:pStyle w:val="NoSpacing"/>
        <w:ind w:left="720"/>
        <w:rPr>
          <w:rFonts w:ascii="Times New Roman" w:eastAsia="Calibri" w:hAnsi="Times New Roman" w:cs="Times New Roman"/>
          <w:sz w:val="24"/>
          <w:szCs w:val="24"/>
        </w:rPr>
      </w:pPr>
    </w:p>
    <w:p w14:paraId="39A1F6B8"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UT i PT2 mogu, u svrhu praćenja napretka provedbe projekata, od korisnika bespovratnih sredstava zahtijevati dostavu redovnih ili </w:t>
      </w:r>
      <w:r>
        <w:rPr>
          <w:rFonts w:ascii="Times New Roman" w:eastAsia="Calibri" w:hAnsi="Times New Roman" w:cs="Times New Roman"/>
          <w:i/>
          <w:iCs/>
          <w:sz w:val="24"/>
          <w:szCs w:val="24"/>
        </w:rPr>
        <w:t xml:space="preserve">ad hoc </w:t>
      </w:r>
      <w:r>
        <w:rPr>
          <w:rFonts w:ascii="Times New Roman" w:eastAsia="Calibri" w:hAnsi="Times New Roman" w:cs="Times New Roman"/>
          <w:sz w:val="24"/>
          <w:szCs w:val="24"/>
        </w:rPr>
        <w:t xml:space="preserve">izvješća o provedbi projekata, ostvarivanju pokazatelja, primjeni horizontalnih načela ili drugim informacijama potrebnima za izvještavanje ili provedbu i vrednovanje OPKK-a. </w:t>
      </w:r>
    </w:p>
    <w:p w14:paraId="1582CE22" w14:textId="77777777" w:rsidR="00943AF6" w:rsidRDefault="00943AF6">
      <w:pPr>
        <w:pStyle w:val="NoSpacing"/>
        <w:jc w:val="both"/>
        <w:rPr>
          <w:rFonts w:ascii="Times New Roman" w:eastAsia="Calibri" w:hAnsi="Times New Roman" w:cs="Times New Roman"/>
          <w:sz w:val="24"/>
          <w:szCs w:val="24"/>
        </w:rPr>
      </w:pPr>
    </w:p>
    <w:p w14:paraId="0F044A61" w14:textId="77777777" w:rsidR="00497276" w:rsidRDefault="0014783B" w:rsidP="00497276">
      <w:pPr>
        <w:pStyle w:val="NoSpacing"/>
        <w:spacing w:after="2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PT2 i/ili UT, kao i bilo koji vanjski revizor ovlašten od strane navedenih tijela, kada ocijene potrebnim, mogu obaviti nenajavljenu provjeru na licu mjesta, neovisno jedan o drugom. O namjeri nisu dužni obavijestiti korisnika bespovratnih sredstava. </w:t>
      </w:r>
    </w:p>
    <w:p w14:paraId="4A075258" w14:textId="657D326C" w:rsidR="00943AF6" w:rsidRPr="0049727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U razdoblju od </w:t>
      </w:r>
      <w:r>
        <w:rPr>
          <w:rFonts w:ascii="Times New Roman" w:hAnsi="Times New Roman" w:cs="Times New Roman"/>
          <w:sz w:val="24"/>
          <w:szCs w:val="24"/>
        </w:rPr>
        <w:t xml:space="preserve">7 </w:t>
      </w:r>
      <w:r>
        <w:rPr>
          <w:rFonts w:ascii="Times New Roman" w:eastAsia="Calibri" w:hAnsi="Times New Roman" w:cs="Times New Roman"/>
          <w:color w:val="000000"/>
          <w:sz w:val="24"/>
          <w:szCs w:val="24"/>
        </w:rPr>
        <w:t xml:space="preserve">godina nakon završnog plaćanja korisniku bespovratnih sredstava, PT2 ima pravo provjeravati trajnost operacija, postizanje učinka, pokazatelje rezultata, sprečavanje prekomjernog financiranja, korištenje imovine u skladu s </w:t>
      </w:r>
      <w:r>
        <w:rPr>
          <w:rFonts w:ascii="Times New Roman" w:eastAsia="Calibri" w:hAnsi="Times New Roman" w:cs="Times New Roman"/>
          <w:i/>
          <w:sz w:val="24"/>
          <w:szCs w:val="24"/>
        </w:rPr>
        <w:t>Ugovorom o dodjeli bespovratnih sredstava</w:t>
      </w:r>
      <w:r>
        <w:rPr>
          <w:rFonts w:ascii="Times New Roman" w:eastAsia="Calibri" w:hAnsi="Times New Roman" w:cs="Times New Roman"/>
          <w:color w:val="000000"/>
          <w:sz w:val="24"/>
          <w:szCs w:val="24"/>
        </w:rPr>
        <w:t>, usklađenost operacije s horizontalnim politikama EU-a, itd.</w:t>
      </w:r>
    </w:p>
    <w:p w14:paraId="15EEE38C" w14:textId="77777777" w:rsidR="00943AF6" w:rsidRDefault="00943AF6">
      <w:pPr>
        <w:pStyle w:val="NoSpacing"/>
        <w:jc w:val="both"/>
        <w:rPr>
          <w:rFonts w:ascii="Times New Roman" w:eastAsia="Calibri" w:hAnsi="Times New Roman" w:cs="Times New Roman"/>
          <w:color w:val="000000"/>
          <w:sz w:val="24"/>
          <w:szCs w:val="24"/>
        </w:rPr>
      </w:pPr>
    </w:p>
    <w:p w14:paraId="089C22B7" w14:textId="77777777" w:rsidR="00943AF6" w:rsidRDefault="00943AF6">
      <w:pPr>
        <w:pStyle w:val="NoSpacing"/>
        <w:jc w:val="both"/>
        <w:rPr>
          <w:rFonts w:ascii="Times New Roman" w:eastAsia="Calibri" w:hAnsi="Times New Roman" w:cs="Times New Roman"/>
          <w:color w:val="000000"/>
          <w:sz w:val="24"/>
          <w:szCs w:val="24"/>
        </w:rPr>
      </w:pPr>
    </w:p>
    <w:p w14:paraId="68EC8A70" w14:textId="77777777" w:rsidR="00943AF6" w:rsidRDefault="0014783B">
      <w:pPr>
        <w:pStyle w:val="Heading3"/>
        <w:numPr>
          <w:ilvl w:val="2"/>
          <w:numId w:val="23"/>
        </w:numPr>
        <w:spacing w:before="0"/>
        <w:jc w:val="both"/>
        <w:rPr>
          <w:rFonts w:eastAsia="Calibri"/>
        </w:rPr>
      </w:pPr>
      <w:bookmarkStart w:id="153" w:name="_Toc516131199"/>
      <w:r>
        <w:rPr>
          <w:rFonts w:eastAsia="Calibri"/>
        </w:rPr>
        <w:t>Praćenje i izvješćivanje o provedbi projekta u skladu s općim pravilima za državne potpore i pravilima koja su propisana SDPŠM-om</w:t>
      </w:r>
      <w:bookmarkEnd w:id="153"/>
    </w:p>
    <w:p w14:paraId="5587E139" w14:textId="77777777" w:rsidR="00943AF6" w:rsidRDefault="0014783B" w:rsidP="00497276">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Aktivnosti oko praćenja i izvješćivanja o provedbi projekta obuhvaćaju sve potrebne interakcije između NP-ova i privatnih operatora, između NP-ova i NOP-a (i prema potrebi HAKOM-a kao NRA), te između NOP-a i EK, a u skladu s općim pravilima za državne potpore i pravilima koja su propisana SDPŠM-om.</w:t>
      </w:r>
    </w:p>
    <w:p w14:paraId="58D82F2F" w14:textId="77777777" w:rsidR="00943AF6" w:rsidRDefault="00147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projektima koji se provode po investicijskim modelima A i C NP-ovi su odgovorni za praćenje privatnih operatora kao korisnika državnih potpora. Sve obveze operatora vezane uz </w:t>
      </w:r>
      <w:r>
        <w:rPr>
          <w:rFonts w:ascii="Times New Roman" w:hAnsi="Times New Roman" w:cs="Times New Roman"/>
          <w:sz w:val="24"/>
          <w:szCs w:val="24"/>
        </w:rPr>
        <w:lastRenderedPageBreak/>
        <w:t>praćenje projekta potrebno je propisati kroz ugovore s privatnim operatorima (</w:t>
      </w:r>
      <w:bookmarkStart w:id="154" w:name="_Hlk508353070"/>
      <w:r>
        <w:rPr>
          <w:rFonts w:ascii="Times New Roman" w:hAnsi="Times New Roman" w:cs="Times New Roman"/>
          <w:sz w:val="24"/>
          <w:szCs w:val="24"/>
        </w:rPr>
        <w:t xml:space="preserve">u investicijskom modelu A to je </w:t>
      </w:r>
      <w:r>
        <w:rPr>
          <w:rFonts w:ascii="Times New Roman" w:hAnsi="Times New Roman" w:cs="Times New Roman"/>
          <w:i/>
          <w:iCs/>
          <w:sz w:val="24"/>
          <w:szCs w:val="24"/>
        </w:rPr>
        <w:t>Ugovor o dodjeli bespovratnih sredstava</w:t>
      </w:r>
      <w:r>
        <w:rPr>
          <w:rFonts w:ascii="Times New Roman" w:hAnsi="Times New Roman" w:cs="Times New Roman"/>
          <w:sz w:val="24"/>
          <w:szCs w:val="24"/>
        </w:rPr>
        <w:t xml:space="preserve">, a u investicijskom modelu C to je </w:t>
      </w:r>
      <w:r>
        <w:rPr>
          <w:rFonts w:ascii="Times New Roman" w:hAnsi="Times New Roman" w:cs="Times New Roman"/>
          <w:i/>
          <w:iCs/>
          <w:sz w:val="24"/>
          <w:szCs w:val="24"/>
        </w:rPr>
        <w:t>Ugovor o javno-privatnom partnerstvu</w:t>
      </w:r>
      <w:bookmarkEnd w:id="154"/>
      <w:r>
        <w:rPr>
          <w:rFonts w:ascii="Times New Roman" w:hAnsi="Times New Roman" w:cs="Times New Roman"/>
          <w:sz w:val="24"/>
          <w:szCs w:val="24"/>
        </w:rPr>
        <w:t>). NP-ovi moraju pratiti privatne operatore posebno kod sljedećih aktivnosti (što ne umanjuje potrebu NP-ova da općenito prate provedbu projekata i u svim ostalim fazama):</w:t>
      </w:r>
    </w:p>
    <w:p w14:paraId="7896F1FE" w14:textId="77777777" w:rsidR="00943AF6" w:rsidRDefault="0014783B">
      <w:pPr>
        <w:pStyle w:val="ListParagraph"/>
        <w:numPr>
          <w:ilvl w:val="0"/>
          <w:numId w:val="59"/>
        </w:numPr>
        <w:spacing w:line="240" w:lineRule="auto"/>
        <w:jc w:val="both"/>
        <w:rPr>
          <w:rFonts w:ascii="Times New Roman" w:hAnsi="Times New Roman" w:cs="Times New Roman"/>
          <w:sz w:val="24"/>
          <w:szCs w:val="24"/>
        </w:rPr>
      </w:pPr>
      <w:r>
        <w:rPr>
          <w:rFonts w:ascii="Times New Roman" w:hAnsi="Times New Roman" w:cs="Times New Roman"/>
          <w:sz w:val="24"/>
          <w:szCs w:val="24"/>
        </w:rPr>
        <w:t>izrade projekta izgradnje mreže, uključujući i pribavljanja svih potrebnih dozvola i suglasnosti;</w:t>
      </w:r>
    </w:p>
    <w:p w14:paraId="51CE87E5" w14:textId="77777777" w:rsidR="00943AF6" w:rsidRDefault="0014783B">
      <w:pPr>
        <w:pStyle w:val="ListParagraph"/>
        <w:numPr>
          <w:ilvl w:val="0"/>
          <w:numId w:val="59"/>
        </w:numPr>
        <w:spacing w:line="240" w:lineRule="auto"/>
        <w:jc w:val="both"/>
        <w:rPr>
          <w:rFonts w:ascii="Times New Roman" w:hAnsi="Times New Roman" w:cs="Times New Roman"/>
          <w:sz w:val="24"/>
          <w:szCs w:val="24"/>
        </w:rPr>
      </w:pPr>
      <w:r>
        <w:rPr>
          <w:rFonts w:ascii="Times New Roman" w:hAnsi="Times New Roman" w:cs="Times New Roman"/>
          <w:sz w:val="24"/>
          <w:szCs w:val="24"/>
        </w:rPr>
        <w:t>izgradnje mreže, inicijalnog postupka provjere potpora i konačne isplate sredstava državnih potpora;</w:t>
      </w:r>
    </w:p>
    <w:p w14:paraId="7B40484F" w14:textId="77777777" w:rsidR="00943AF6" w:rsidRDefault="0014783B">
      <w:pPr>
        <w:pStyle w:val="ListParagraph"/>
        <w:numPr>
          <w:ilvl w:val="0"/>
          <w:numId w:val="59"/>
        </w:numPr>
        <w:spacing w:line="240" w:lineRule="auto"/>
        <w:jc w:val="both"/>
        <w:rPr>
          <w:rFonts w:ascii="Times New Roman" w:hAnsi="Times New Roman" w:cs="Times New Roman"/>
          <w:sz w:val="24"/>
          <w:szCs w:val="24"/>
        </w:rPr>
      </w:pPr>
      <w:r>
        <w:rPr>
          <w:rFonts w:ascii="Times New Roman" w:hAnsi="Times New Roman" w:cs="Times New Roman"/>
          <w:sz w:val="24"/>
          <w:szCs w:val="24"/>
        </w:rPr>
        <w:t>inicijalnog postupka odobrenja veleprodajnih uvjeta i naknada, te svakog takvog naknadnog postupka u intervalima od godinu dana;</w:t>
      </w:r>
    </w:p>
    <w:p w14:paraId="6C230305" w14:textId="3C245FD0" w:rsidR="00943AF6" w:rsidRDefault="0014783B">
      <w:pPr>
        <w:pStyle w:val="ListParagraph"/>
        <w:numPr>
          <w:ilvl w:val="0"/>
          <w:numId w:val="59"/>
        </w:numPr>
        <w:spacing w:line="240" w:lineRule="auto"/>
        <w:jc w:val="both"/>
        <w:rPr>
          <w:rFonts w:ascii="Times New Roman" w:hAnsi="Times New Roman" w:cs="Times New Roman"/>
          <w:sz w:val="24"/>
          <w:szCs w:val="24"/>
        </w:rPr>
      </w:pPr>
      <w:r>
        <w:rPr>
          <w:rFonts w:ascii="Times New Roman" w:hAnsi="Times New Roman" w:cs="Times New Roman"/>
          <w:sz w:val="24"/>
          <w:szCs w:val="24"/>
        </w:rPr>
        <w:t>općenitog praćenja osnovnih pokazatelja operativnog rada mreže (broj pokrivenih korisnika, broj veleprodajnih korisnika po veleprodajnim uslugama koje se nude na mreži izgrađenoj uz potpore, broj maloprodajnih korisnika, vrste maloprodajnih usluga s pripadajućim cijenama).</w:t>
      </w:r>
    </w:p>
    <w:p w14:paraId="1637CEA1" w14:textId="77777777" w:rsidR="00943AF6" w:rsidRDefault="0014783B">
      <w:pPr>
        <w:spacing w:line="240" w:lineRule="auto"/>
        <w:jc w:val="both"/>
        <w:rPr>
          <w:rFonts w:ascii="Times New Roman" w:hAnsi="Times New Roman" w:cs="Times New Roman"/>
          <w:sz w:val="24"/>
          <w:szCs w:val="24"/>
        </w:rPr>
      </w:pPr>
      <w:r>
        <w:rPr>
          <w:rFonts w:ascii="Times New Roman" w:hAnsi="Times New Roman" w:cs="Times New Roman"/>
          <w:sz w:val="24"/>
          <w:szCs w:val="24"/>
        </w:rPr>
        <w:t>NP-ovi su također dužni redovito izvješćivati NOP o svim pripremnim i provedbenim aktivnostima na projektu, kako bi NOP, u skladu s pravilima vezano uz transparentnost i izvješćivanje iz članaka 78j i 78k SDPŠM-a, mogao skupno pratiti provedbu cijelog ONP-a i redovito izvješćivati EK o svim potrebnim pojedinostima u pogledu ONP-a kao nacionalne sheme državnih potpora.</w:t>
      </w:r>
    </w:p>
    <w:p w14:paraId="75FEBB0B" w14:textId="77777777" w:rsidR="00943AF6" w:rsidRDefault="00147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Redovito izvješćivanje NP-ova prema NOP-u mora najmanje obuhvatiti ključne informacije i podatke u sljedećim aktivnostima provedbe projekta:</w:t>
      </w:r>
    </w:p>
    <w:p w14:paraId="485A9CEA"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završetku izrade nacrta PRŠI-ja i provođenju druge javne rasprave</w:t>
      </w:r>
      <w:r>
        <w:rPr>
          <w:rStyle w:val="FootnoteReference"/>
          <w:rFonts w:ascii="Times New Roman" w:eastAsia="Calibri" w:hAnsi="Times New Roman" w:cs="Times New Roman"/>
          <w:sz w:val="24"/>
          <w:szCs w:val="24"/>
        </w:rPr>
        <w:footnoteReference w:id="62"/>
      </w:r>
      <w:r>
        <w:rPr>
          <w:rFonts w:ascii="Times New Roman" w:eastAsia="Calibri" w:hAnsi="Times New Roman" w:cs="Times New Roman"/>
          <w:sz w:val="24"/>
          <w:szCs w:val="24"/>
        </w:rPr>
        <w:t>, kako bi NOP tu informaciju, zajedno s nacrtom PRŠI-ja, mogao objaviti na svojim mrežnim stranicama;</w:t>
      </w:r>
    </w:p>
    <w:p w14:paraId="5742AA07"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završetku postupka druge javne rasprave, uključujući i konačnu verziju PRŠI-ja, kako bi NOP tu informaciju mogao objaviti na svojim mrežnim stranicama;</w:t>
      </w:r>
    </w:p>
    <w:p w14:paraId="3381B366"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odobrenju projekta za sufinanciranje unutar OPKK-a od strane UT-a;</w:t>
      </w:r>
    </w:p>
    <w:p w14:paraId="11CC1644" w14:textId="79740F49" w:rsidR="00943AF6" w:rsidRDefault="0014783B" w:rsidP="00D82C16">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u slučajevima projekata koji se provode po investicijskom modelu A i C, informaciju o postupku javne nabave za odabir operatora mreže izgrađene uz potpore (</w:t>
      </w:r>
      <w:r w:rsidR="00D82C16" w:rsidRPr="00D82C16">
        <w:rPr>
          <w:rFonts w:ascii="Times New Roman" w:eastAsia="Calibri" w:hAnsi="Times New Roman" w:cs="Times New Roman"/>
          <w:sz w:val="24"/>
          <w:szCs w:val="24"/>
        </w:rPr>
        <w:t>prethodno savjetovanje sa zainteres</w:t>
      </w:r>
      <w:r w:rsidR="00D82C16">
        <w:rPr>
          <w:rFonts w:ascii="Times New Roman" w:eastAsia="Calibri" w:hAnsi="Times New Roman" w:cs="Times New Roman"/>
          <w:sz w:val="24"/>
          <w:szCs w:val="24"/>
        </w:rPr>
        <w:t xml:space="preserve">iranim gospodarskim subjektima u skladu s člankom </w:t>
      </w:r>
      <w:r w:rsidR="00D82C16" w:rsidRPr="00D82C16">
        <w:rPr>
          <w:rFonts w:ascii="Times New Roman" w:eastAsia="Calibri" w:hAnsi="Times New Roman" w:cs="Times New Roman"/>
          <w:sz w:val="24"/>
          <w:szCs w:val="24"/>
        </w:rPr>
        <w:t>198. ZJN-a</w:t>
      </w:r>
      <w:r w:rsidR="00D82C16">
        <w:rPr>
          <w:rFonts w:ascii="Times New Roman" w:eastAsia="Calibri" w:hAnsi="Times New Roman" w:cs="Times New Roman"/>
          <w:sz w:val="24"/>
          <w:szCs w:val="24"/>
        </w:rPr>
        <w:t>,</w:t>
      </w:r>
      <w:r w:rsidR="00D82C16" w:rsidRPr="00D82C16">
        <w:rPr>
          <w:rFonts w:ascii="Times New Roman" w:eastAsia="Calibri" w:hAnsi="Times New Roman" w:cs="Times New Roman"/>
          <w:sz w:val="24"/>
          <w:szCs w:val="24"/>
        </w:rPr>
        <w:t xml:space="preserve"> </w:t>
      </w:r>
      <w:r>
        <w:rPr>
          <w:rFonts w:ascii="Times New Roman" w:eastAsia="Calibri" w:hAnsi="Times New Roman" w:cs="Times New Roman"/>
          <w:sz w:val="24"/>
          <w:szCs w:val="24"/>
        </w:rPr>
        <w:t>početak postupka i završetka postupka – odabrani operator, planirana infrastrukturna i tehnološka rješenja te planirani iznos potpora i udio potpora);</w:t>
      </w:r>
    </w:p>
    <w:p w14:paraId="5D7EE9BF"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završetku izgradnje mreže te isplati sredstava državnih potpora (posebno podatke o ukupno isplaćenim potporama, ukupnim investicijskim troškovima te konačnom udjelu potpora u projektu);</w:t>
      </w:r>
    </w:p>
    <w:p w14:paraId="68DA2352"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odobrenim veleprodajnim uvjetima i naknadama (standardnu ponudu), kako bi NOP istu mogao objaviti na svojim mrežnim stranicama – odnosi se na inicijalni postupak i svaki naknadni postupak u intervalima od godinu dana;</w:t>
      </w:r>
    </w:p>
    <w:p w14:paraId="1389DFF3" w14:textId="77777777" w:rsidR="00943AF6" w:rsidRDefault="0014783B">
      <w:pPr>
        <w:numPr>
          <w:ilvl w:val="0"/>
          <w:numId w:val="60"/>
        </w:numPr>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informaciju o osnovnim pokazateljima operativnog rada mreže (broj pokrivenih korisnika, broj veleprodajnih korisnika, vrste veleprodajnih usluga, broj maloprodajnih korisnika, vrste maloprodajnih usluga s pripadajućim cijenama).</w:t>
      </w:r>
    </w:p>
    <w:p w14:paraId="2B613AFB" w14:textId="77777777" w:rsidR="00943AF6" w:rsidRDefault="00943AF6">
      <w:pPr>
        <w:spacing w:after="160" w:line="240" w:lineRule="auto"/>
        <w:ind w:left="720"/>
        <w:contextualSpacing/>
        <w:jc w:val="both"/>
        <w:rPr>
          <w:rFonts w:ascii="Times New Roman" w:eastAsia="Calibri" w:hAnsi="Times New Roman" w:cs="Times New Roman"/>
          <w:sz w:val="24"/>
          <w:szCs w:val="24"/>
        </w:rPr>
      </w:pPr>
    </w:p>
    <w:p w14:paraId="4C207085" w14:textId="77777777" w:rsidR="00943AF6" w:rsidRDefault="0014783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Uz sve navedeno, operatori mreža izgrađenih uz potpore su dužni osigurati da svi ključni podaci o izgrađenoj mreži i povezanim veleprodajnim uslugama budu dostupni svim drugim operatorima kao potencijalnim veleprodajnim korisnicima (kroz specifikaciju i/ili priloge unutar veleprodajne standardne ponude, vidi također točku 2.5.1. ovih Uputa). Također, podatke o novoj infrastrukturi u mrežama izgrađenim uz potpore (npr. kabelskoj kanalizaciji i svjetlovodnim nitima) operatori moraju dostaviti tijelima državne uprave nadležnim za prikupljanje i vođenje centralnog registra izgrađene elektroničke komunikacijske infrastrukture (Državnoj geodetskoj upravi), te HAKOM-u (kako je propisanom Zakonom o elektroničkim komunikacijama).</w:t>
      </w:r>
    </w:p>
    <w:p w14:paraId="1E124E57" w14:textId="59C2B299" w:rsidR="00943AF6" w:rsidRDefault="00943AF6">
      <w:pPr>
        <w:spacing w:after="0" w:line="240" w:lineRule="auto"/>
        <w:contextualSpacing/>
        <w:jc w:val="both"/>
        <w:rPr>
          <w:rFonts w:ascii="Times New Roman" w:eastAsia="Calibri" w:hAnsi="Times New Roman" w:cs="Times New Roman"/>
          <w:sz w:val="24"/>
          <w:szCs w:val="24"/>
        </w:rPr>
      </w:pPr>
    </w:p>
    <w:p w14:paraId="3F54266A" w14:textId="77777777" w:rsidR="00943AF6" w:rsidRDefault="0014783B" w:rsidP="0012334D">
      <w:pPr>
        <w:pStyle w:val="Heading2"/>
      </w:pPr>
      <w:bookmarkStart w:id="155" w:name="_Toc413937365"/>
      <w:bookmarkStart w:id="156" w:name="_Toc410305624"/>
      <w:bookmarkStart w:id="157" w:name="_Toc425768224"/>
      <w:bookmarkStart w:id="158" w:name="_Toc490210315"/>
      <w:r>
        <w:t xml:space="preserve"> </w:t>
      </w:r>
      <w:bookmarkStart w:id="159" w:name="_Toc516131200"/>
      <w:r>
        <w:t xml:space="preserve">Podnošenje zahtjeva za predujmom/nadoknadom </w:t>
      </w:r>
      <w:bookmarkEnd w:id="155"/>
      <w:bookmarkEnd w:id="156"/>
      <w:bookmarkEnd w:id="157"/>
      <w:r>
        <w:t>sredstava</w:t>
      </w:r>
      <w:bookmarkEnd w:id="158"/>
      <w:bookmarkEnd w:id="159"/>
    </w:p>
    <w:p w14:paraId="1A527CF0" w14:textId="77777777" w:rsidR="00943AF6" w:rsidRDefault="0014783B">
      <w:pPr>
        <w:pStyle w:val="NoSpacing"/>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Mogućnosti i uvjeti za podnošenje Zahtjeva za predujmom/nadoknadom sredstava i korištenje predujma određeni su u </w:t>
      </w:r>
      <w:r>
        <w:rPr>
          <w:rFonts w:ascii="Times New Roman" w:eastAsia="Calibri" w:hAnsi="Times New Roman" w:cs="Times New Roman"/>
          <w:i/>
          <w:sz w:val="24"/>
          <w:szCs w:val="24"/>
        </w:rPr>
        <w:t>Ugovoru o dodjeli bespovratnih sredstava</w:t>
      </w:r>
      <w:r>
        <w:rPr>
          <w:rFonts w:ascii="Times New Roman" w:eastAsia="Calibri" w:hAnsi="Times New Roman" w:cs="Times New Roman"/>
          <w:sz w:val="24"/>
          <w:szCs w:val="24"/>
        </w:rPr>
        <w:t>.</w:t>
      </w:r>
    </w:p>
    <w:p w14:paraId="698FC127" w14:textId="77777777" w:rsidR="00943AF6" w:rsidRDefault="00943AF6">
      <w:pPr>
        <w:pStyle w:val="NoSpacing"/>
        <w:jc w:val="both"/>
        <w:rPr>
          <w:rFonts w:ascii="Times New Roman" w:eastAsia="Calibri" w:hAnsi="Times New Roman" w:cs="Times New Roman"/>
          <w:sz w:val="24"/>
          <w:szCs w:val="24"/>
        </w:rPr>
      </w:pPr>
    </w:p>
    <w:p w14:paraId="4AF1D753"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Korisnik bespovratnih sredstava ima pravo izabrati hoće li Zahtjevom za nadoknadom sredstava potraživati troškove po metodi nadoknade, metodi plaćanja ili kombinacijom navedenih metoda. Troškovi plaća osoblja  zaposlenog kod prijavitelja mogu se potraživati samo po metodi nadoknade.</w:t>
      </w:r>
    </w:p>
    <w:p w14:paraId="3ADE630B" w14:textId="77777777" w:rsidR="00943AF6" w:rsidRDefault="00943AF6">
      <w:pPr>
        <w:pStyle w:val="NoSpacing"/>
        <w:jc w:val="both"/>
        <w:rPr>
          <w:rFonts w:ascii="Times New Roman" w:eastAsia="Calibri" w:hAnsi="Times New Roman" w:cs="Times New Roman"/>
          <w:sz w:val="24"/>
          <w:szCs w:val="24"/>
        </w:rPr>
      </w:pPr>
    </w:p>
    <w:p w14:paraId="008A7950"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Metoda nadoknade, odnosno postupak potraživanja plaćenih troškova podrazumijeva da korisnik bespovratnih sredstava na temelju dokaza o uplati podnosi zahtjev za nadoknadom nastalih i u cijelosti plaćenih prihvatljivih troškova (osim ako navedeni trošak već nije pokriven isplaćenim predujmom).</w:t>
      </w:r>
    </w:p>
    <w:p w14:paraId="5B5C9D25" w14:textId="77777777" w:rsidR="00943AF6" w:rsidRDefault="00943AF6">
      <w:pPr>
        <w:pStyle w:val="NoSpacing"/>
        <w:jc w:val="both"/>
        <w:rPr>
          <w:rFonts w:ascii="Times New Roman" w:eastAsia="Calibri" w:hAnsi="Times New Roman" w:cs="Times New Roman"/>
          <w:sz w:val="24"/>
          <w:szCs w:val="24"/>
        </w:rPr>
      </w:pPr>
    </w:p>
    <w:p w14:paraId="0B057F4B"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Metoda plaćanja, odnosno postupak potraživanja neplaćenih troškova podrazumijeva da korisnik bespovratnih sredstava podnosi zahtjev za nadoknadom nastalih, ali neplaćenih </w:t>
      </w:r>
      <w:r>
        <w:rPr>
          <w:rFonts w:ascii="Times New Roman" w:eastAsia="Calibri" w:hAnsi="Times New Roman" w:cs="Times New Roman"/>
          <w:sz w:val="24"/>
          <w:szCs w:val="24"/>
        </w:rPr>
        <w:lastRenderedPageBreak/>
        <w:t>troškova te tek po plaćanju istih u cijelosti podnosi dokaz o uplati (osim ako navedeni trošak već nije pokriven isplaćenim predujmom).</w:t>
      </w:r>
      <w:r>
        <w:rPr>
          <w:rStyle w:val="FootnoteReference"/>
          <w:rFonts w:ascii="Times New Roman" w:eastAsia="Calibri" w:hAnsi="Times New Roman" w:cs="Times New Roman"/>
          <w:sz w:val="24"/>
          <w:szCs w:val="24"/>
        </w:rPr>
        <w:footnoteReference w:id="63"/>
      </w:r>
    </w:p>
    <w:p w14:paraId="6CF11FEF" w14:textId="77777777" w:rsidR="00943AF6" w:rsidRDefault="00943AF6">
      <w:pPr>
        <w:pStyle w:val="NoSpacing"/>
        <w:jc w:val="both"/>
        <w:rPr>
          <w:rFonts w:ascii="Times New Roman" w:eastAsia="Calibri" w:hAnsi="Times New Roman" w:cs="Times New Roman"/>
          <w:sz w:val="24"/>
          <w:szCs w:val="24"/>
        </w:rPr>
      </w:pPr>
    </w:p>
    <w:p w14:paraId="7962FCCC" w14:textId="434E3C9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Korisnik bespovratnih sredstava (Prijavitelj/NP) ima pravo zatražiti isplatu predujma u skladu s </w:t>
      </w:r>
      <w:r w:rsidRPr="00497276">
        <w:rPr>
          <w:rFonts w:ascii="Times New Roman" w:eastAsia="Calibri" w:hAnsi="Times New Roman" w:cs="Times New Roman"/>
          <w:i/>
          <w:sz w:val="24"/>
          <w:szCs w:val="24"/>
        </w:rPr>
        <w:t>Ugovorom</w:t>
      </w:r>
      <w:r w:rsidR="00E663EC" w:rsidRPr="00497276">
        <w:rPr>
          <w:rFonts w:ascii="Times New Roman" w:eastAsia="Calibri" w:hAnsi="Times New Roman" w:cs="Times New Roman"/>
          <w:i/>
          <w:sz w:val="24"/>
          <w:szCs w:val="24"/>
        </w:rPr>
        <w:t xml:space="preserve"> o dodjeli bespovratnih sredstava</w:t>
      </w:r>
      <w:r w:rsidR="00E663E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663EC">
        <w:rPr>
          <w:rFonts w:ascii="Times New Roman" w:eastAsia="Calibri" w:hAnsi="Times New Roman" w:cs="Times New Roman"/>
          <w:sz w:val="24"/>
          <w:szCs w:val="24"/>
        </w:rPr>
        <w:t>a</w:t>
      </w:r>
      <w:r>
        <w:rPr>
          <w:rFonts w:ascii="Times New Roman" w:eastAsia="Calibri" w:hAnsi="Times New Roman" w:cs="Times New Roman"/>
          <w:sz w:val="24"/>
          <w:szCs w:val="24"/>
        </w:rPr>
        <w:t xml:space="preserve"> do najviše 40% od odobrenog iznosa bespovratnih sredstava. Iznos predujma utvrđuje se u uvjetima Ugovora, na način da se utvrdi da korisnik bespovratnih sredstava ima pravo potraživati iznos predujma u iznosu koji je opravdan dinamikom aktivnosti na projektu i potrebama korisnika bespovratnih sredstava u svrhu provedbe projekta. Korisnik bespovratnih sredstava ima pravo potraživati onaj iznos predujma koji odgovara njegovim potrebama i dinamici aktivnosti na projektu. Opravdanost potraživanja predujma, dokazuje korisnik bespovratnih sredstava, a procjenjuje PT2, te mora biti u skladu s planiranim aktivnostima u okviru projekta i napretkom provedbe projekta. PT2 u odnosu na pojedinog korisnik</w:t>
      </w:r>
      <w:r w:rsidR="008B6B41">
        <w:rPr>
          <w:rFonts w:ascii="Times New Roman" w:eastAsia="Calibri" w:hAnsi="Times New Roman" w:cs="Times New Roman"/>
          <w:sz w:val="24"/>
          <w:szCs w:val="24"/>
        </w:rPr>
        <w:t>a</w:t>
      </w:r>
      <w:r>
        <w:rPr>
          <w:rFonts w:ascii="Times New Roman" w:eastAsia="Calibri" w:hAnsi="Times New Roman" w:cs="Times New Roman"/>
          <w:sz w:val="24"/>
          <w:szCs w:val="24"/>
        </w:rPr>
        <w:t xml:space="preserve"> bespovratnih sredstava, procjenjuje opravdanost korištenja predujma na temelju parametara kao što su: vrsta korisnik</w:t>
      </w:r>
      <w:r w:rsidR="00B946AC">
        <w:rPr>
          <w:rFonts w:ascii="Times New Roman" w:eastAsia="Calibri" w:hAnsi="Times New Roman" w:cs="Times New Roman"/>
          <w:sz w:val="24"/>
          <w:szCs w:val="24"/>
        </w:rPr>
        <w:t>a</w:t>
      </w:r>
      <w:r>
        <w:rPr>
          <w:rFonts w:ascii="Times New Roman" w:eastAsia="Calibri" w:hAnsi="Times New Roman" w:cs="Times New Roman"/>
          <w:sz w:val="24"/>
          <w:szCs w:val="24"/>
        </w:rPr>
        <w:t xml:space="preserve"> bespovratnih sredstava, potreba korisnika bespovratnih sredstava za određenim iznosom sredstava, ponajprije se bazirajući na planu nabave korisnika bespovratnih sredstava i planu plaćanja. Ako je na temelju </w:t>
      </w:r>
      <w:r>
        <w:rPr>
          <w:rFonts w:ascii="Times New Roman" w:eastAsia="Calibri" w:hAnsi="Times New Roman" w:cs="Times New Roman"/>
          <w:i/>
          <w:sz w:val="24"/>
          <w:szCs w:val="24"/>
        </w:rPr>
        <w:t>Ugovora o dodjeli bespovratnih sredstava</w:t>
      </w:r>
      <w:r>
        <w:rPr>
          <w:rFonts w:ascii="Times New Roman" w:eastAsia="Calibri" w:hAnsi="Times New Roman" w:cs="Times New Roman"/>
          <w:sz w:val="24"/>
          <w:szCs w:val="24"/>
        </w:rPr>
        <w:t xml:space="preserve"> dopuštena isplata predujma, korisnik bespovratnih sredstava može podnijeti Zahtjev za plaćanje predujma PT2 te PT2 provjerava Zahtjev i odlučuje o isplati traženog iznosa predujma.</w:t>
      </w:r>
    </w:p>
    <w:p w14:paraId="65890A61" w14:textId="77777777" w:rsidR="00943AF6" w:rsidRDefault="00943AF6">
      <w:pPr>
        <w:pStyle w:val="NoSpacing"/>
        <w:jc w:val="both"/>
        <w:rPr>
          <w:rFonts w:ascii="Times New Roman" w:eastAsia="Calibri" w:hAnsi="Times New Roman" w:cs="Times New Roman"/>
          <w:sz w:val="24"/>
          <w:szCs w:val="24"/>
        </w:rPr>
      </w:pPr>
    </w:p>
    <w:p w14:paraId="55601735"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Ukoliko korisnik bespovratnih sredstava u zahtjevu za nadoknadom sredstava potražuje sredstva povezana s izdacima za gradnju, potrebno je uz dokumentaciju za dokaz izdatka dostaviti valjani akt na temelju kojeg se može pristupiti građenju (dokaz se dostavlja jednom i to prilikom podnošenja prvog zahtjeva za nadoknadom sredstva izdataka povezanih s gradnjom, odnosno, više puta ukoliko je prvotno dostavljeni akt prestao važiti). U slučaju da nije potrebno ishođenje akta na temelju kojeg se dozvoljava gradnja, uz zahtjev za nadoknadom sredstava se dostavlja odgovarajuće obrazloženje glavnog projektanta ili druge ovlaštene osobe kojim se potvrđuje koji su dokumenti potrebni za predviđenu gradnju u okviru projekta te koji nisu.</w:t>
      </w:r>
    </w:p>
    <w:p w14:paraId="2E74671E" w14:textId="693C9CF7" w:rsidR="00943AF6" w:rsidRDefault="00943AF6">
      <w:pPr>
        <w:pStyle w:val="NoSpacing"/>
        <w:jc w:val="both"/>
        <w:rPr>
          <w:rFonts w:ascii="Times New Roman" w:eastAsia="Calibri" w:hAnsi="Times New Roman" w:cs="Times New Roman"/>
          <w:sz w:val="24"/>
          <w:szCs w:val="24"/>
        </w:rPr>
      </w:pPr>
    </w:p>
    <w:p w14:paraId="42A4C60F" w14:textId="77777777" w:rsidR="00943AF6" w:rsidRDefault="0014783B" w:rsidP="0012334D">
      <w:pPr>
        <w:pStyle w:val="Heading2"/>
      </w:pPr>
      <w:r>
        <w:t xml:space="preserve"> </w:t>
      </w:r>
      <w:bookmarkStart w:id="160" w:name="_Toc516131201"/>
      <w:r>
        <w:t>Povrat sredstava</w:t>
      </w:r>
      <w:bookmarkEnd w:id="160"/>
    </w:p>
    <w:p w14:paraId="464F1753"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Ako postoji opravdana sumnja ili je utvrđeno da je korisnik bespovratnih sredstava ugrozio izvršavanje </w:t>
      </w:r>
      <w:r>
        <w:rPr>
          <w:rFonts w:ascii="Times New Roman" w:eastAsia="Calibri" w:hAnsi="Times New Roman" w:cs="Times New Roman"/>
          <w:i/>
          <w:sz w:val="24"/>
          <w:szCs w:val="24"/>
        </w:rPr>
        <w:t>Ugovora o dodjeli bespovratnih sredstava</w:t>
      </w:r>
      <w:r>
        <w:rPr>
          <w:rFonts w:ascii="Times New Roman" w:eastAsia="Calibri" w:hAnsi="Times New Roman" w:cs="Times New Roman"/>
          <w:sz w:val="24"/>
          <w:szCs w:val="24"/>
        </w:rPr>
        <w:t xml:space="preserve"> značajnim pogreškama ili nepravilnostima ili prijevarom, UT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w:t>
      </w:r>
      <w:r>
        <w:rPr>
          <w:rFonts w:ascii="Times New Roman" w:eastAsia="Calibri" w:hAnsi="Times New Roman" w:cs="Times New Roman"/>
          <w:i/>
          <w:sz w:val="24"/>
          <w:szCs w:val="24"/>
        </w:rPr>
        <w:t>Ugovorom o dodjeli bespovratnih sredstava</w:t>
      </w:r>
      <w:r>
        <w:rPr>
          <w:rFonts w:ascii="Times New Roman" w:eastAsia="Calibri" w:hAnsi="Times New Roman" w:cs="Times New Roman"/>
          <w:sz w:val="24"/>
          <w:szCs w:val="24"/>
        </w:rPr>
        <w:t>.</w:t>
      </w:r>
    </w:p>
    <w:p w14:paraId="633E97E1" w14:textId="77777777" w:rsidR="00943AF6" w:rsidRDefault="00943AF6">
      <w:pPr>
        <w:pStyle w:val="NoSpacing"/>
        <w:jc w:val="both"/>
        <w:rPr>
          <w:rFonts w:ascii="Times New Roman" w:eastAsia="Calibri" w:hAnsi="Times New Roman" w:cs="Times New Roman"/>
          <w:sz w:val="24"/>
          <w:szCs w:val="24"/>
        </w:rPr>
      </w:pPr>
    </w:p>
    <w:p w14:paraId="73556C93"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Projekt podliježe postupku povrata sredstava ako korisnik bespovratnih sredstava po završetku provedbe projekta ne ostvari planiranu razinu pokazatelja navedenih u prijavi projektnog prijedloga. Nadležno tijelo ima pravo od korisnika bespovratnih sredstava zatražiti izvršenje povrata dijela isplaćenih sredstava razmjerno neostvarenom udjelu pokazatelja u skladu s pravilima o financijskim korekcijama (</w:t>
      </w:r>
      <w:r>
        <w:rPr>
          <w:rFonts w:ascii="Times New Roman" w:eastAsia="Calibri" w:hAnsi="Times New Roman" w:cs="Times New Roman"/>
          <w:i/>
          <w:iCs/>
          <w:sz w:val="24"/>
          <w:szCs w:val="24"/>
        </w:rPr>
        <w:t>Prilog 4. Pravila o financijskim korekcijama)</w:t>
      </w:r>
      <w:r>
        <w:rPr>
          <w:rFonts w:ascii="Times New Roman" w:eastAsia="Calibri" w:hAnsi="Times New Roman" w:cs="Times New Roman"/>
          <w:sz w:val="24"/>
          <w:szCs w:val="24"/>
        </w:rPr>
        <w:t>.</w:t>
      </w:r>
    </w:p>
    <w:p w14:paraId="2F333B70" w14:textId="77777777" w:rsidR="00943AF6" w:rsidRDefault="00943AF6">
      <w:pPr>
        <w:pStyle w:val="NoSpacing"/>
        <w:jc w:val="both"/>
        <w:rPr>
          <w:rFonts w:ascii="Times New Roman" w:eastAsia="Calibri" w:hAnsi="Times New Roman" w:cs="Times New Roman"/>
          <w:sz w:val="24"/>
          <w:szCs w:val="24"/>
        </w:rPr>
      </w:pPr>
    </w:p>
    <w:p w14:paraId="5B7C113A" w14:textId="2A247F79"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Svaki projekt podliježe postupku povrata sredstava u slučaju nepoštivanja zahtjeva koji se odnose na sposobnost korisnika bespovratnih sredstava, učinkovito korištenje sredstava i trajnost projekta (točka </w:t>
      </w:r>
      <w:r>
        <w:rPr>
          <w:rFonts w:ascii="Times New Roman" w:hAnsi="Times New Roman" w:cs="Times New Roman"/>
          <w:sz w:val="24"/>
          <w:szCs w:val="24"/>
        </w:rPr>
        <w:t xml:space="preserve">2.5. </w:t>
      </w:r>
      <w:r>
        <w:rPr>
          <w:rFonts w:ascii="Times New Roman" w:eastAsia="Calibri" w:hAnsi="Times New Roman" w:cs="Times New Roman"/>
          <w:sz w:val="24"/>
          <w:szCs w:val="24"/>
        </w:rPr>
        <w:t xml:space="preserve">ovih Uputa).  </w:t>
      </w:r>
    </w:p>
    <w:p w14:paraId="41ADBA3B" w14:textId="77777777" w:rsidR="00943AF6" w:rsidRDefault="00943AF6">
      <w:pPr>
        <w:pStyle w:val="NoSpacing"/>
        <w:jc w:val="both"/>
        <w:rPr>
          <w:rFonts w:ascii="Times New Roman" w:eastAsia="Calibri" w:hAnsi="Times New Roman" w:cs="Times New Roman"/>
          <w:sz w:val="24"/>
          <w:szCs w:val="24"/>
        </w:rPr>
      </w:pPr>
    </w:p>
    <w:p w14:paraId="40CE534F" w14:textId="77777777"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Osnove za pokretanje postupka povrata mogu biti:</w:t>
      </w:r>
    </w:p>
    <w:p w14:paraId="465ECA6D" w14:textId="77777777" w:rsidR="00943AF6" w:rsidRDefault="0014783B">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Odluka o otkrivenoj nepravilnosti vezanoj uz dodijeljena bespovratna sredstva;</w:t>
      </w:r>
    </w:p>
    <w:p w14:paraId="3D889170" w14:textId="77777777" w:rsidR="00943AF6" w:rsidRDefault="0014783B">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Odluka o povratu nenamjenski korištenog predujma plaćenog korisniku bespovratnih sredstava za provedbu projekata; </w:t>
      </w:r>
    </w:p>
    <w:p w14:paraId="3B40475C" w14:textId="77777777" w:rsidR="00943AF6" w:rsidRDefault="0014783B">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Odluka o povratu predujma kojeg je korisnik bespovratnih sredstava zahtijevao u prvom tromjesečju provedbe projekta u slučaju kada korisnik bespovratnih sredstava ne započne s provedbom projekta i u roku od 90 dana od dana primitka predujma ne nastanu nikakvi troškovi;</w:t>
      </w:r>
    </w:p>
    <w:p w14:paraId="2BFE6DD0" w14:textId="77777777" w:rsidR="00943AF6" w:rsidRDefault="0014783B">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Odluka o raskidu </w:t>
      </w:r>
      <w:r>
        <w:rPr>
          <w:rFonts w:ascii="Times New Roman" w:eastAsia="Calibri" w:hAnsi="Times New Roman" w:cs="Times New Roman"/>
          <w:i/>
          <w:sz w:val="24"/>
          <w:szCs w:val="24"/>
        </w:rPr>
        <w:t>Ugovora o dodjeli bespovratnih sredstava</w:t>
      </w:r>
      <w:r>
        <w:rPr>
          <w:rFonts w:ascii="Times New Roman" w:hAnsi="Times New Roman" w:cs="Times New Roman"/>
          <w:sz w:val="24"/>
          <w:szCs w:val="24"/>
        </w:rPr>
        <w:t xml:space="preserve"> i djelomičnom ili potpunom povratu sredstava;</w:t>
      </w:r>
    </w:p>
    <w:p w14:paraId="5AC792C9" w14:textId="28B3A33F" w:rsidR="00943AF6" w:rsidRDefault="0014783B" w:rsidP="00AB6AA7">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Naknadno utvrđenje da je korisnik</w:t>
      </w:r>
      <w:r w:rsidR="00B946AC">
        <w:rPr>
          <w:rFonts w:ascii="Times New Roman" w:hAnsi="Times New Roman" w:cs="Times New Roman"/>
          <w:sz w:val="24"/>
          <w:szCs w:val="24"/>
        </w:rPr>
        <w:t>u</w:t>
      </w:r>
      <w:r>
        <w:rPr>
          <w:rFonts w:ascii="Times New Roman" w:hAnsi="Times New Roman" w:cs="Times New Roman"/>
          <w:sz w:val="24"/>
          <w:szCs w:val="24"/>
        </w:rPr>
        <w:t xml:space="preserve"> bespovratnih sredstava isplaćen </w:t>
      </w:r>
      <w:r w:rsidR="00AB6AA7" w:rsidRPr="00AB6AA7">
        <w:rPr>
          <w:rFonts w:ascii="Times New Roman" w:hAnsi="Times New Roman" w:cs="Times New Roman"/>
          <w:sz w:val="24"/>
          <w:szCs w:val="24"/>
        </w:rPr>
        <w:t>nepripadajući</w:t>
      </w:r>
      <w:r w:rsidR="00AB6AA7" w:rsidRPr="00AB6AA7" w:rsidDel="00AB6AA7">
        <w:rPr>
          <w:rFonts w:ascii="Times New Roman" w:hAnsi="Times New Roman" w:cs="Times New Roman"/>
          <w:sz w:val="24"/>
          <w:szCs w:val="24"/>
        </w:rPr>
        <w:t xml:space="preserve"> </w:t>
      </w:r>
      <w:r>
        <w:rPr>
          <w:rFonts w:ascii="Times New Roman" w:hAnsi="Times New Roman" w:cs="Times New Roman"/>
          <w:sz w:val="24"/>
          <w:szCs w:val="24"/>
        </w:rPr>
        <w:t>iznos bespovratnih sredstava.</w:t>
      </w:r>
    </w:p>
    <w:p w14:paraId="69B8D9B1" w14:textId="553B1D12" w:rsidR="00943AF6" w:rsidRDefault="00943AF6">
      <w:pPr>
        <w:pStyle w:val="NoSpacing"/>
        <w:jc w:val="both"/>
        <w:rPr>
          <w:rFonts w:ascii="Times New Roman" w:hAnsi="Times New Roman" w:cs="Times New Roman"/>
          <w:sz w:val="24"/>
          <w:szCs w:val="24"/>
        </w:rPr>
      </w:pPr>
    </w:p>
    <w:p w14:paraId="73843C2E" w14:textId="25653924" w:rsidR="00943AF6" w:rsidRDefault="0014783B" w:rsidP="0012334D">
      <w:pPr>
        <w:pStyle w:val="Heading3"/>
        <w:numPr>
          <w:ilvl w:val="2"/>
          <w:numId w:val="23"/>
        </w:numPr>
      </w:pPr>
      <w:bookmarkStart w:id="161" w:name="_Toc516131202"/>
      <w:r>
        <w:t>Povrat prekomjernih potpora (eng</w:t>
      </w:r>
      <w:r w:rsidR="00650DB2">
        <w:t>l</w:t>
      </w:r>
      <w:r>
        <w:t xml:space="preserve">. </w:t>
      </w:r>
      <w:r>
        <w:rPr>
          <w:i/>
          <w:iCs/>
        </w:rPr>
        <w:t>clawback</w:t>
      </w:r>
      <w:r>
        <w:t>)</w:t>
      </w:r>
      <w:bookmarkEnd w:id="161"/>
    </w:p>
    <w:p w14:paraId="3305AB98" w14:textId="77777777" w:rsidR="00943AF6" w:rsidRDefault="0014783B">
      <w:pPr>
        <w:spacing w:before="10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Procedura povrata prekomjernih potpora (engl. </w:t>
      </w:r>
      <w:r>
        <w:rPr>
          <w:rFonts w:ascii="Times New Roman" w:hAnsi="Times New Roman" w:cs="Times New Roman"/>
          <w:i/>
          <w:iCs/>
          <w:sz w:val="24"/>
          <w:szCs w:val="24"/>
        </w:rPr>
        <w:t>clawback</w:t>
      </w:r>
      <w:r>
        <w:rPr>
          <w:rFonts w:ascii="Times New Roman" w:hAnsi="Times New Roman" w:cs="Times New Roman"/>
          <w:sz w:val="24"/>
          <w:szCs w:val="24"/>
        </w:rPr>
        <w:t xml:space="preserve">) vezana je uz pravila državnih potpora, a koja je formalizirana kroz članak 78i SDPŠM-a. Financijska isplativost, odnosno održivost širokopojasnih projekata, većinom je određena </w:t>
      </w:r>
      <w:r>
        <w:rPr>
          <w:rFonts w:ascii="Times New Roman" w:hAnsi="Times New Roman" w:cs="Times New Roman"/>
          <w:i/>
          <w:iCs/>
          <w:sz w:val="24"/>
          <w:szCs w:val="24"/>
        </w:rPr>
        <w:t>ex ante</w:t>
      </w:r>
      <w:r>
        <w:rPr>
          <w:rFonts w:ascii="Times New Roman" w:hAnsi="Times New Roman" w:cs="Times New Roman"/>
          <w:sz w:val="24"/>
          <w:szCs w:val="24"/>
        </w:rPr>
        <w:t xml:space="preserve"> u preliminarnim poslovnim planovima koji nastaju prilikom pripreme projekata, što uključuje i planiranje potrebnih iznosa potpora, te se operatore potiče da pažljivo pripreme svoje ponude tijekom javne nabave i preuzmu sve rizike vezane uz ispravnu procjenu traženog iznosa potpora. </w:t>
      </w:r>
    </w:p>
    <w:p w14:paraId="7B94BBDC" w14:textId="196C8F1A" w:rsidR="00943AF6" w:rsidRDefault="0014783B">
      <w:pPr>
        <w:spacing w:before="100" w:line="240" w:lineRule="auto"/>
        <w:jc w:val="both"/>
        <w:rPr>
          <w:rFonts w:ascii="Times New Roman" w:hAnsi="Times New Roman" w:cs="Times New Roman"/>
          <w:sz w:val="24"/>
          <w:szCs w:val="24"/>
        </w:rPr>
      </w:pPr>
      <w:r>
        <w:rPr>
          <w:rFonts w:ascii="Times New Roman" w:hAnsi="Times New Roman" w:cs="Times New Roman"/>
          <w:sz w:val="24"/>
          <w:szCs w:val="24"/>
        </w:rPr>
        <w:t xml:space="preserve">Obveze operatora mreže vezane uz postupak provjere potpora trebaju biti na odgovarajući način formalizirane kroz ugovore s privatnim operatorima u investicijskim modelima A i C (u investicijskom modelu A to je </w:t>
      </w:r>
      <w:r>
        <w:rPr>
          <w:rFonts w:ascii="Times New Roman" w:hAnsi="Times New Roman" w:cs="Times New Roman"/>
          <w:i/>
          <w:iCs/>
          <w:sz w:val="24"/>
          <w:szCs w:val="24"/>
        </w:rPr>
        <w:t>Ugovor o dodjeli bespovratnih sredstava</w:t>
      </w:r>
      <w:r>
        <w:rPr>
          <w:rFonts w:ascii="Times New Roman" w:hAnsi="Times New Roman" w:cs="Times New Roman"/>
          <w:sz w:val="24"/>
          <w:szCs w:val="24"/>
        </w:rPr>
        <w:t xml:space="preserve">, a u investicijskom modelu C to je </w:t>
      </w:r>
      <w:r>
        <w:rPr>
          <w:rFonts w:ascii="Times New Roman" w:hAnsi="Times New Roman" w:cs="Times New Roman"/>
          <w:i/>
          <w:iCs/>
          <w:sz w:val="24"/>
          <w:szCs w:val="24"/>
        </w:rPr>
        <w:t>Ugovor o javno-privatnom partnerstvu</w:t>
      </w:r>
      <w:r>
        <w:rPr>
          <w:rFonts w:ascii="Times New Roman" w:hAnsi="Times New Roman" w:cs="Times New Roman"/>
          <w:sz w:val="24"/>
          <w:szCs w:val="24"/>
        </w:rPr>
        <w:t>). U tu svrhu je potrebno u ugovorima s privatnim operatorima specificirati odgovarajuće referentne vrijednosti iz poslovnog plana operatora priloženog tijekom javne nabave za odabir privatnog operatora. Stoga su NP-ovi dužni, nakon odabira operatora u investicijskim modelima A i C, pregledati poslovni plan operatora koji je priložen tijekom javne nabave te utvrditi troškovni</w:t>
      </w:r>
      <w:r w:rsidR="00FD43F2">
        <w:rPr>
          <w:rFonts w:ascii="Times New Roman" w:hAnsi="Times New Roman" w:cs="Times New Roman"/>
          <w:sz w:val="24"/>
          <w:szCs w:val="24"/>
        </w:rPr>
        <w:t xml:space="preserve"> plan</w:t>
      </w:r>
      <w:r>
        <w:rPr>
          <w:rFonts w:ascii="Times New Roman" w:hAnsi="Times New Roman" w:cs="Times New Roman"/>
          <w:sz w:val="24"/>
          <w:szCs w:val="24"/>
        </w:rPr>
        <w:t xml:space="preserve"> i plan ulaganja. Vrijednosti iz troškovnog plana i plana ulaganja bit će polazište za provođenje postupka provjere potpora, u slučaju potrebe za istim.</w:t>
      </w:r>
    </w:p>
    <w:p w14:paraId="13F7D85E" w14:textId="77777777" w:rsidR="00943AF6" w:rsidRDefault="0014783B">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Postupak provjere potpora potrebno je provesti u trenutku završetka aktivnosti na izgradnji mreže, a prije početka operativnog rada cjelokupne mreže. Postupak se provodi s ciljem provjere stvarne razine investicijskih izdataka na izgradnji mreže u odnosu na investicijske troškove planirane tijekom pripreme projekta. Postupak provjere potpora potrebno je provesti u svim projektima, neovisno o primijenjenom investicijskom modelu. Pri tome je provedba postupka provjere potpora specifična kod investicijskih modela A i C, odnosno u modelima u kojima izgradnju mreža provode privatni operatori te nije moguć izravni nadzor NP-ova nad </w:t>
      </w:r>
      <w:r>
        <w:rPr>
          <w:rFonts w:ascii="Times New Roman" w:hAnsi="Times New Roman" w:cs="Times New Roman"/>
          <w:sz w:val="24"/>
          <w:szCs w:val="24"/>
        </w:rPr>
        <w:lastRenderedPageBreak/>
        <w:t>investicijskim izdacima (u modelu B NP-ovi su odgovorni za sve aktivnosti na izgradnji mreže te imaju neposredni uvid i nadzor nad ostvarenim investicijskim izdacima).</w:t>
      </w:r>
    </w:p>
    <w:p w14:paraId="263441ED" w14:textId="77777777" w:rsidR="00943AF6" w:rsidRDefault="0014783B">
      <w:pPr>
        <w:pStyle w:val="NoSpacing"/>
        <w:jc w:val="both"/>
        <w:rPr>
          <w:rFonts w:ascii="Times New Roman" w:hAnsi="Times New Roman" w:cs="Times New Roman"/>
          <w:sz w:val="24"/>
          <w:szCs w:val="24"/>
        </w:rPr>
      </w:pPr>
      <w:r>
        <w:rPr>
          <w:rFonts w:ascii="Times New Roman" w:hAnsi="Times New Roman" w:cs="Times New Roman"/>
          <w:sz w:val="24"/>
          <w:szCs w:val="24"/>
        </w:rPr>
        <w:t>Kod modela A i C, privatni operatori su, po završetku izgradnje mreže, NP-ovima dužni prijaviti sve investicijske izdatke koji su nastali prilikom izgradnje mreže. NP-ovi su dužni sve prijavljene izdatke usporediti s traženim iznosom potpora te planiranim vlastitim investicijskim sredstvima koje su operatori specificirali prilikom provedbe postupka javne nabave</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U slučajevima u kojima su ukupno prijavljeni investicijski izdaci izgradnje mreže manji od troškova specificiranih u javnoj nabavi, NP-ovi su dužni prilagoditi vrijednost prihvatljivog iznosa potpora tako da primjene udio potpora zatražen tijekom javne nabave na ukupne ostvarene investicijske izdatke. U suprotnom, u slučaju da su prijavljeni investicijski izdaci veći od inicijalno predviđenih, najveći prihvatljivi iznos potpora ograničen je apsolutnom vrijednošću specificiranog iznosa potpora u postupku javne nabave. Prihvatljiv iznos potpora predstavlja osnovu za izračun iznosa sufinanciranja iz sredstava ESI fondova u sklopu OPKK-a. Također je potrebno uzeti u obzir da se prihvatljivi iznos potpora odnosi samo na prihvatljive izdatke (engl. </w:t>
      </w:r>
      <w:r>
        <w:rPr>
          <w:rFonts w:ascii="Times New Roman" w:hAnsi="Times New Roman" w:cs="Times New Roman"/>
          <w:i/>
          <w:iCs/>
          <w:sz w:val="24"/>
          <w:szCs w:val="24"/>
        </w:rPr>
        <w:t>eligible expenditures</w:t>
      </w:r>
      <w:r>
        <w:rPr>
          <w:rFonts w:ascii="Times New Roman" w:hAnsi="Times New Roman" w:cs="Times New Roman"/>
          <w:sz w:val="24"/>
          <w:szCs w:val="24"/>
        </w:rPr>
        <w:t>), a na temelju općih i provedbenih pravila ESI fondova.</w:t>
      </w:r>
    </w:p>
    <w:p w14:paraId="38C8DB10" w14:textId="693024E2" w:rsidR="00943AF6" w:rsidRDefault="00943AF6">
      <w:pPr>
        <w:pStyle w:val="NoSpacing"/>
        <w:jc w:val="both"/>
        <w:rPr>
          <w:rFonts w:ascii="Times New Roman" w:hAnsi="Times New Roman" w:cs="Times New Roman"/>
          <w:sz w:val="24"/>
          <w:szCs w:val="24"/>
        </w:rPr>
      </w:pPr>
    </w:p>
    <w:p w14:paraId="0C88C48A" w14:textId="77777777" w:rsidR="00943AF6" w:rsidRDefault="0014783B" w:rsidP="0012334D">
      <w:pPr>
        <w:pStyle w:val="Heading2"/>
      </w:pPr>
      <w:bookmarkStart w:id="162" w:name="_Toc413937366"/>
      <w:bookmarkStart w:id="163" w:name="_Toc410305625"/>
      <w:bookmarkStart w:id="164" w:name="_Toc425768225"/>
      <w:bookmarkStart w:id="165" w:name="_Toc490210316"/>
      <w:r>
        <w:t xml:space="preserve"> </w:t>
      </w:r>
      <w:bookmarkStart w:id="166" w:name="_Toc516131203"/>
      <w:r>
        <w:t>Revizije projekta</w:t>
      </w:r>
      <w:bookmarkEnd w:id="162"/>
      <w:bookmarkEnd w:id="163"/>
      <w:bookmarkEnd w:id="164"/>
      <w:bookmarkEnd w:id="165"/>
      <w:bookmarkEnd w:id="166"/>
    </w:p>
    <w:p w14:paraId="75E89FCC" w14:textId="77777777" w:rsidR="00943AF6" w:rsidRDefault="0014783B" w:rsidP="0012334D">
      <w:pPr>
        <w:pStyle w:val="NoSpacing"/>
        <w:spacing w:before="120"/>
        <w:jc w:val="both"/>
        <w:rPr>
          <w:rFonts w:ascii="Times New Roman" w:eastAsia="Calibri" w:hAnsi="Times New Roman" w:cs="Times New Roman"/>
          <w:sz w:val="24"/>
          <w:szCs w:val="24"/>
        </w:rPr>
      </w:pPr>
      <w:bookmarkStart w:id="167" w:name="_Toc413937367"/>
      <w:bookmarkStart w:id="168" w:name="_Toc410305626"/>
      <w:r>
        <w:rPr>
          <w:rFonts w:ascii="Times New Roman" w:eastAsia="Calibri" w:hAnsi="Times New Roman" w:cs="Times New Roman"/>
          <w:sz w:val="24"/>
          <w:szCs w:val="24"/>
        </w:rPr>
        <w:t>Revizorsko izvješće neovisnog ovlaštenog revizora o provjeri troškova projekta, korisnik bespovratnih sredstava je obvezan predati uz Završno izvješće (</w:t>
      </w:r>
      <w:r>
        <w:rPr>
          <w:rFonts w:ascii="Times New Roman" w:eastAsia="Calibri" w:hAnsi="Times New Roman" w:cs="Times New Roman"/>
          <w:i/>
          <w:iCs/>
          <w:sz w:val="24"/>
          <w:szCs w:val="24"/>
        </w:rPr>
        <w:t>Prilog 7. Završno izvješće i Kontrolna lista</w:t>
      </w:r>
      <w:r>
        <w:rPr>
          <w:rFonts w:ascii="Times New Roman" w:eastAsia="Calibri" w:hAnsi="Times New Roman" w:cs="Times New Roman"/>
          <w:sz w:val="24"/>
          <w:szCs w:val="24"/>
        </w:rPr>
        <w:t xml:space="preserve">), za sve projekte čiji ukupno prihvatljivi troškovi projekta, navedeni u odredbama </w:t>
      </w:r>
      <w:r>
        <w:rPr>
          <w:rFonts w:ascii="Times New Roman" w:eastAsia="Calibri" w:hAnsi="Times New Roman" w:cs="Times New Roman"/>
          <w:i/>
          <w:sz w:val="24"/>
          <w:szCs w:val="24"/>
        </w:rPr>
        <w:t>Ugovora o dodjeli bespovratnih sredstava</w:t>
      </w:r>
      <w:r>
        <w:rPr>
          <w:rFonts w:ascii="Times New Roman" w:eastAsia="Calibri" w:hAnsi="Times New Roman" w:cs="Times New Roman"/>
          <w:sz w:val="24"/>
          <w:szCs w:val="24"/>
        </w:rPr>
        <w:t xml:space="preserve"> premašuju 1.500.000,00 HRK (milijunipetstotinatisuća kuna). Navedena obveza bit će navedena u posebnim uvjetima </w:t>
      </w:r>
      <w:r>
        <w:rPr>
          <w:rFonts w:ascii="Times New Roman" w:eastAsia="Calibri" w:hAnsi="Times New Roman" w:cs="Times New Roman"/>
          <w:i/>
          <w:sz w:val="24"/>
          <w:szCs w:val="24"/>
        </w:rPr>
        <w:t>Ugovora o dodjeli bespovratnih sredstava</w:t>
      </w:r>
      <w:r>
        <w:rPr>
          <w:rFonts w:ascii="Times New Roman" w:eastAsia="Calibri" w:hAnsi="Times New Roman" w:cs="Times New Roman"/>
          <w:sz w:val="24"/>
          <w:szCs w:val="24"/>
        </w:rPr>
        <w:t>.</w:t>
      </w:r>
    </w:p>
    <w:p w14:paraId="60B271A3" w14:textId="200CEAF8" w:rsidR="00943AF6" w:rsidRDefault="00943AF6">
      <w:pPr>
        <w:pStyle w:val="NoSpacing"/>
        <w:jc w:val="both"/>
        <w:rPr>
          <w:rFonts w:ascii="Times New Roman" w:eastAsia="Calibri" w:hAnsi="Times New Roman" w:cs="Times New Roman"/>
          <w:sz w:val="24"/>
          <w:szCs w:val="24"/>
        </w:rPr>
      </w:pPr>
    </w:p>
    <w:p w14:paraId="38BE630A" w14:textId="360F4084" w:rsidR="00943AF6" w:rsidRDefault="0014783B" w:rsidP="0012334D">
      <w:pPr>
        <w:pStyle w:val="Heading2"/>
      </w:pPr>
      <w:bookmarkStart w:id="169" w:name="_Toc425768226"/>
      <w:bookmarkStart w:id="170" w:name="_Toc490210317"/>
      <w:r>
        <w:t xml:space="preserve"> </w:t>
      </w:r>
      <w:bookmarkStart w:id="171" w:name="_Toc516131204"/>
      <w:r>
        <w:t>Informiranje i vidljivost</w:t>
      </w:r>
      <w:bookmarkEnd w:id="167"/>
      <w:bookmarkEnd w:id="168"/>
      <w:bookmarkEnd w:id="169"/>
      <w:bookmarkEnd w:id="170"/>
      <w:bookmarkEnd w:id="171"/>
      <w:r>
        <w:t xml:space="preserve"> </w:t>
      </w:r>
    </w:p>
    <w:p w14:paraId="7AEA54E4" w14:textId="0EF086CD" w:rsidR="00943AF6" w:rsidRDefault="0014783B" w:rsidP="0012334D">
      <w:pPr>
        <w:pStyle w:val="NoSpacing"/>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Korisnik bespovratnih sredstava će se pridržavati zahtjeva vezanih za informiranje i vidljivost navedenih u Ugovoru i njegovim prilozima </w:t>
      </w:r>
      <w:r>
        <w:rPr>
          <w:rFonts w:ascii="Times New Roman" w:eastAsia="Calibri" w:hAnsi="Times New Roman" w:cs="Times New Roman"/>
          <w:color w:val="000000"/>
          <w:sz w:val="24"/>
          <w:szCs w:val="24"/>
        </w:rPr>
        <w:t xml:space="preserve">te zahtjeva navedenih u dokumentu </w:t>
      </w:r>
      <w:r>
        <w:rPr>
          <w:rFonts w:ascii="Times New Roman" w:eastAsia="Calibri" w:hAnsi="Times New Roman" w:cs="Times New Roman"/>
          <w:i/>
          <w:iCs/>
          <w:color w:val="000000"/>
          <w:sz w:val="24"/>
          <w:szCs w:val="24"/>
        </w:rPr>
        <w:t>Informiranje, komunikacija i vidljivost - Upute za Prijavitelje za razdoblje 2014. – 2020.</w:t>
      </w:r>
      <w:r w:rsidR="00D92CA7">
        <w:rPr>
          <w:rFonts w:ascii="Times New Roman" w:eastAsia="Calibri" w:hAnsi="Times New Roman" w:cs="Times New Roman"/>
          <w:i/>
          <w:iCs/>
          <w:color w:val="000000"/>
          <w:sz w:val="24"/>
          <w:szCs w:val="24"/>
        </w:rPr>
        <w:t xml:space="preserve"> </w:t>
      </w:r>
      <w:r w:rsidR="00D92CA7" w:rsidRPr="00D92CA7">
        <w:rPr>
          <w:rFonts w:ascii="Times New Roman" w:eastAsia="Calibri" w:hAnsi="Times New Roman" w:cs="Times New Roman"/>
          <w:iCs/>
          <w:color w:val="000000"/>
          <w:sz w:val="24"/>
          <w:szCs w:val="24"/>
        </w:rPr>
        <w:t>(dostupno na:</w:t>
      </w:r>
      <w:r w:rsidR="00D92CA7" w:rsidRPr="00D92CA7">
        <w:t xml:space="preserve"> </w:t>
      </w:r>
      <w:hyperlink r:id="rId30" w:history="1">
        <w:r w:rsidR="00D92CA7" w:rsidRPr="007119BB">
          <w:rPr>
            <w:rStyle w:val="Hyperlink"/>
            <w:rFonts w:ascii="Times New Roman" w:eastAsia="Calibri" w:hAnsi="Times New Roman" w:cs="Times New Roman"/>
            <w:iCs/>
            <w:sz w:val="24"/>
            <w:szCs w:val="24"/>
          </w:rPr>
          <w:t>http://www.strukturnifondovi.hr/UserDocsImages/Strukturni%20fondovi%202014.%20–%202020/Vizualni%20identiteti/Upute%20za%20korisnike%20sredstava%202014%20-2020.pdf</w:t>
        </w:r>
      </w:hyperlink>
      <w:r w:rsidR="00D92CA7" w:rsidRPr="00D92CA7">
        <w:rPr>
          <w:rFonts w:ascii="Times New Roman" w:eastAsia="Calibri" w:hAnsi="Times New Roman" w:cs="Times New Roman"/>
          <w:iCs/>
          <w:color w:val="000000"/>
          <w:sz w:val="24"/>
          <w:szCs w:val="24"/>
        </w:rPr>
        <w:t>).</w:t>
      </w:r>
      <w:r w:rsidR="00D92CA7">
        <w:rPr>
          <w:rFonts w:ascii="Times New Roman" w:eastAsia="Calibri" w:hAnsi="Times New Roman" w:cs="Times New Roman"/>
          <w:sz w:val="24"/>
          <w:szCs w:val="24"/>
        </w:rPr>
        <w:t xml:space="preserve"> </w:t>
      </w:r>
      <w:r>
        <w:rPr>
          <w:rFonts w:ascii="Times New Roman" w:eastAsia="Calibri" w:hAnsi="Times New Roman" w:cs="Times New Roman"/>
          <w:sz w:val="24"/>
          <w:szCs w:val="24"/>
        </w:rPr>
        <w:t>Korisnik bespovratnih sredstava duž</w:t>
      </w:r>
      <w:r w:rsidR="00016F10">
        <w:rPr>
          <w:rFonts w:ascii="Times New Roman" w:eastAsia="Calibri" w:hAnsi="Times New Roman" w:cs="Times New Roman"/>
          <w:sz w:val="24"/>
          <w:szCs w:val="24"/>
        </w:rPr>
        <w:t>a</w:t>
      </w:r>
      <w:r>
        <w:rPr>
          <w:rFonts w:ascii="Times New Roman" w:eastAsia="Calibri" w:hAnsi="Times New Roman" w:cs="Times New Roman"/>
          <w:sz w:val="24"/>
          <w:szCs w:val="24"/>
        </w:rPr>
        <w:t xml:space="preserve">n </w:t>
      </w:r>
      <w:r w:rsidR="00665543">
        <w:rPr>
          <w:rFonts w:ascii="Times New Roman" w:eastAsia="Calibri" w:hAnsi="Times New Roman" w:cs="Times New Roman"/>
          <w:sz w:val="24"/>
          <w:szCs w:val="24"/>
        </w:rPr>
        <w:t xml:space="preserve">je </w:t>
      </w:r>
      <w:r>
        <w:rPr>
          <w:rFonts w:ascii="Times New Roman" w:eastAsia="Calibri" w:hAnsi="Times New Roman" w:cs="Times New Roman"/>
          <w:sz w:val="24"/>
          <w:szCs w:val="24"/>
        </w:rPr>
        <w:t xml:space="preserve">poduzeti sve potrebne korake kako bi objavio činjenicu da EU sufinancira projekt te da je projekt koji se provodi u sklopu OPKK sufinanciranog sredstvima iz EFRR-a. PT2 će osigurati potporu korisnicima vezano uz ispunjavanje zahtjeva vezanih uz informiranje i vidljivost. </w:t>
      </w:r>
    </w:p>
    <w:p w14:paraId="597D0CB5" w14:textId="4B7BACBE" w:rsidR="00943AF6" w:rsidRDefault="00943AF6">
      <w:pPr>
        <w:pStyle w:val="NoSpacing"/>
        <w:jc w:val="both"/>
        <w:rPr>
          <w:rFonts w:ascii="Times New Roman" w:eastAsia="Calibri" w:hAnsi="Times New Roman" w:cs="Times New Roman"/>
          <w:sz w:val="24"/>
          <w:szCs w:val="24"/>
        </w:rPr>
      </w:pPr>
    </w:p>
    <w:p w14:paraId="2D5D548C" w14:textId="7993539C" w:rsidR="00943AF6" w:rsidRDefault="0014783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Osim mjera informiranja i vidljivosti koje korisnik bespovratnih sredstava samostalno poduzima u okviru projekta, korisnik bespovratnih sredstava obvez</w:t>
      </w:r>
      <w:r w:rsidR="00E663EC">
        <w:rPr>
          <w:rFonts w:ascii="Times New Roman" w:eastAsia="Calibri" w:hAnsi="Times New Roman" w:cs="Times New Roman"/>
          <w:sz w:val="24"/>
          <w:szCs w:val="24"/>
        </w:rPr>
        <w:t>an</w:t>
      </w:r>
      <w:r>
        <w:rPr>
          <w:rFonts w:ascii="Times New Roman" w:eastAsia="Calibri" w:hAnsi="Times New Roman" w:cs="Times New Roman"/>
          <w:sz w:val="24"/>
          <w:szCs w:val="24"/>
        </w:rPr>
        <w:t xml:space="preserve"> </w:t>
      </w:r>
      <w:r w:rsidR="00E663EC">
        <w:rPr>
          <w:rFonts w:ascii="Times New Roman" w:eastAsia="Calibri" w:hAnsi="Times New Roman" w:cs="Times New Roman"/>
          <w:sz w:val="24"/>
          <w:szCs w:val="24"/>
        </w:rPr>
        <w:t>je</w:t>
      </w:r>
      <w:r>
        <w:rPr>
          <w:rFonts w:ascii="Times New Roman" w:eastAsia="Calibri" w:hAnsi="Times New Roman" w:cs="Times New Roman"/>
          <w:sz w:val="24"/>
          <w:szCs w:val="24"/>
        </w:rPr>
        <w:t xml:space="preserve"> odazvati se na pozive PT2 i UT-a </w:t>
      </w:r>
      <w:r w:rsidR="00E663EC">
        <w:rPr>
          <w:rFonts w:ascii="Times New Roman" w:eastAsia="Calibri" w:hAnsi="Times New Roman" w:cs="Times New Roman"/>
          <w:sz w:val="24"/>
          <w:szCs w:val="24"/>
        </w:rPr>
        <w:t xml:space="preserve">vezano </w:t>
      </w:r>
      <w:r>
        <w:rPr>
          <w:rFonts w:ascii="Times New Roman" w:eastAsia="Calibri" w:hAnsi="Times New Roman" w:cs="Times New Roman"/>
          <w:sz w:val="24"/>
          <w:szCs w:val="24"/>
        </w:rPr>
        <w:t>za sudjelovanje na organiziranim događanjima informiranja i vidljivosti.</w:t>
      </w:r>
    </w:p>
    <w:p w14:paraId="10512CE9" w14:textId="7084425A" w:rsidR="00943AF6" w:rsidRDefault="00943AF6">
      <w:pPr>
        <w:spacing w:after="0"/>
        <w:jc w:val="both"/>
        <w:rPr>
          <w:rFonts w:ascii="Times New Roman" w:hAnsi="Times New Roman" w:cs="Times New Roman"/>
        </w:rPr>
      </w:pPr>
    </w:p>
    <w:p w14:paraId="1534A7C3" w14:textId="77777777" w:rsidR="00943AF6" w:rsidRDefault="0014783B">
      <w:pPr>
        <w:pStyle w:val="Heading1"/>
      </w:pPr>
      <w:bookmarkStart w:id="172" w:name="_OBRASCI_I_PRILOZI"/>
      <w:bookmarkStart w:id="173" w:name="_Toc452468722"/>
      <w:bookmarkStart w:id="174" w:name="_Toc516131205"/>
      <w:bookmarkEnd w:id="172"/>
      <w:r>
        <w:lastRenderedPageBreak/>
        <w:t>OBRASCI I PRILOZI</w:t>
      </w:r>
      <w:bookmarkEnd w:id="173"/>
      <w:bookmarkEnd w:id="174"/>
    </w:p>
    <w:p w14:paraId="20149166" w14:textId="77777777" w:rsidR="00943AF6" w:rsidRDefault="00943AF6">
      <w:pPr>
        <w:spacing w:after="0" w:line="240" w:lineRule="auto"/>
        <w:jc w:val="both"/>
        <w:rPr>
          <w:rFonts w:ascii="Times New Roman" w:hAnsi="Times New Roman" w:cs="Times New Roman"/>
          <w:b/>
          <w:i/>
          <w:color w:val="00486E"/>
          <w:sz w:val="24"/>
          <w:szCs w:val="24"/>
          <w:u w:val="single"/>
        </w:rPr>
      </w:pPr>
    </w:p>
    <w:p w14:paraId="501ABA50" w14:textId="77777777" w:rsidR="00943AF6" w:rsidRDefault="0014783B">
      <w:pPr>
        <w:spacing w:after="0" w:line="240" w:lineRule="auto"/>
        <w:jc w:val="both"/>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Obrasci koji su sastavni dio Poziva: </w:t>
      </w:r>
    </w:p>
    <w:p w14:paraId="2C6A7B1C" w14:textId="77777777" w:rsidR="00943AF6" w:rsidRDefault="0014783B">
      <w:pPr>
        <w:pStyle w:val="ListParagraph"/>
        <w:numPr>
          <w:ilvl w:val="0"/>
          <w:numId w:val="31"/>
        </w:numPr>
        <w:spacing w:before="12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Obrazac 1. Prijavni obrazac – elektronska verzija dostupna u sustavu eFondovi (</w:t>
      </w:r>
      <w:hyperlink r:id="rId31" w:history="1">
        <w:r>
          <w:rPr>
            <w:rStyle w:val="Hyperlink"/>
            <w:rFonts w:ascii="Times New Roman" w:hAnsi="Times New Roman" w:cs="Times New Roman"/>
            <w:sz w:val="24"/>
            <w:szCs w:val="24"/>
          </w:rPr>
          <w:t>http://efondovi.mrrfeu.hr</w:t>
        </w:r>
      </w:hyperlink>
      <w:r>
        <w:rPr>
          <w:rFonts w:ascii="Times New Roman" w:hAnsi="Times New Roman" w:cs="Times New Roman"/>
          <w:sz w:val="24"/>
          <w:szCs w:val="24"/>
        </w:rPr>
        <w:t>);</w:t>
      </w:r>
    </w:p>
    <w:p w14:paraId="3902F8AD" w14:textId="72B85209" w:rsidR="00943AF6" w:rsidRPr="00D92CA7" w:rsidRDefault="0014783B" w:rsidP="00D92CA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Obrazac 2. Izjava prijavitelja;</w:t>
      </w:r>
    </w:p>
    <w:p w14:paraId="420AE162" w14:textId="3708C6AB" w:rsidR="00943AF6" w:rsidRDefault="0014783B">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w:t>
      </w:r>
      <w:r w:rsidR="00D55E9A">
        <w:rPr>
          <w:rFonts w:ascii="Times New Roman" w:hAnsi="Times New Roman" w:cs="Times New Roman"/>
          <w:sz w:val="24"/>
          <w:szCs w:val="24"/>
        </w:rPr>
        <w:t>3</w:t>
      </w:r>
      <w:r>
        <w:rPr>
          <w:rFonts w:ascii="Times New Roman" w:hAnsi="Times New Roman" w:cs="Times New Roman"/>
          <w:sz w:val="24"/>
          <w:szCs w:val="24"/>
        </w:rPr>
        <w:t>. Potvrda o usklađenosti PRŠI-ja sa strukturnim pravilima ONP-a;</w:t>
      </w:r>
    </w:p>
    <w:p w14:paraId="367552F4" w14:textId="66BA5826" w:rsidR="00943AF6" w:rsidRDefault="0014783B">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w:t>
      </w:r>
      <w:r w:rsidR="00D55E9A">
        <w:rPr>
          <w:rFonts w:ascii="Times New Roman" w:hAnsi="Times New Roman" w:cs="Times New Roman"/>
          <w:sz w:val="24"/>
          <w:szCs w:val="24"/>
        </w:rPr>
        <w:t>4</w:t>
      </w:r>
      <w:r>
        <w:rPr>
          <w:rFonts w:ascii="Times New Roman" w:hAnsi="Times New Roman" w:cs="Times New Roman"/>
          <w:sz w:val="24"/>
          <w:szCs w:val="24"/>
        </w:rPr>
        <w:t>. Investicijska studija;</w:t>
      </w:r>
    </w:p>
    <w:p w14:paraId="4DFC3920" w14:textId="15D49554" w:rsidR="00943AF6" w:rsidRPr="00E83C61" w:rsidRDefault="0014783B">
      <w:pPr>
        <w:pStyle w:val="ListParagraph"/>
        <w:numPr>
          <w:ilvl w:val="0"/>
          <w:numId w:val="31"/>
        </w:numPr>
        <w:spacing w:after="0" w:line="240" w:lineRule="auto"/>
        <w:jc w:val="both"/>
        <w:rPr>
          <w:rFonts w:ascii="Times New Roman" w:hAnsi="Times New Roman" w:cs="Times New Roman"/>
          <w:sz w:val="24"/>
          <w:szCs w:val="24"/>
        </w:rPr>
      </w:pPr>
      <w:r w:rsidRPr="00E83C61">
        <w:rPr>
          <w:rFonts w:ascii="Times New Roman" w:hAnsi="Times New Roman" w:cs="Times New Roman"/>
          <w:sz w:val="24"/>
          <w:szCs w:val="24"/>
        </w:rPr>
        <w:t xml:space="preserve">Obrazac </w:t>
      </w:r>
      <w:r w:rsidR="00D55E9A" w:rsidRPr="00E83C61">
        <w:rPr>
          <w:rFonts w:ascii="Times New Roman" w:hAnsi="Times New Roman" w:cs="Times New Roman"/>
          <w:sz w:val="24"/>
          <w:szCs w:val="24"/>
        </w:rPr>
        <w:t>5</w:t>
      </w:r>
      <w:r w:rsidRPr="00E83C61">
        <w:rPr>
          <w:rFonts w:ascii="Times New Roman" w:hAnsi="Times New Roman" w:cs="Times New Roman"/>
          <w:sz w:val="24"/>
          <w:szCs w:val="24"/>
        </w:rPr>
        <w:t>. Izjava glavnog projektanta ili druge ovlaštene osobe;</w:t>
      </w:r>
    </w:p>
    <w:p w14:paraId="60285C56" w14:textId="17718418" w:rsidR="00943AF6" w:rsidRDefault="0014783B">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w:t>
      </w:r>
      <w:r w:rsidR="00D55E9A">
        <w:rPr>
          <w:rFonts w:ascii="Times New Roman" w:hAnsi="Times New Roman" w:cs="Times New Roman"/>
          <w:sz w:val="24"/>
          <w:szCs w:val="24"/>
        </w:rPr>
        <w:t>6</w:t>
      </w:r>
      <w:r>
        <w:rPr>
          <w:rFonts w:ascii="Times New Roman" w:hAnsi="Times New Roman" w:cs="Times New Roman"/>
          <w:sz w:val="24"/>
          <w:szCs w:val="24"/>
        </w:rPr>
        <w:t>. Izjava o pokazateljima;</w:t>
      </w:r>
    </w:p>
    <w:p w14:paraId="076B35AC" w14:textId="78E5589E" w:rsidR="00943AF6" w:rsidRDefault="0014783B">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w:t>
      </w:r>
      <w:r w:rsidR="00D55E9A">
        <w:rPr>
          <w:rFonts w:ascii="Times New Roman" w:hAnsi="Times New Roman" w:cs="Times New Roman"/>
          <w:sz w:val="24"/>
          <w:szCs w:val="24"/>
        </w:rPr>
        <w:t>7</w:t>
      </w:r>
      <w:r>
        <w:rPr>
          <w:rFonts w:ascii="Times New Roman" w:hAnsi="Times New Roman" w:cs="Times New Roman"/>
          <w:sz w:val="24"/>
          <w:szCs w:val="24"/>
        </w:rPr>
        <w:t xml:space="preserve">. Sporazum o zajedničkoj suradnji na projektu razvoja širokopojasne infrastrukture – popis minimalnog sadržaja Sporazuma o zajedničkoj suradnji. </w:t>
      </w:r>
    </w:p>
    <w:p w14:paraId="36F6C693" w14:textId="77777777" w:rsidR="00943AF6" w:rsidRDefault="00943AF6">
      <w:pPr>
        <w:spacing w:after="0" w:line="240" w:lineRule="auto"/>
        <w:rPr>
          <w:rFonts w:ascii="Times New Roman" w:hAnsi="Times New Roman" w:cs="Times New Roman"/>
          <w:sz w:val="24"/>
          <w:szCs w:val="24"/>
        </w:rPr>
      </w:pPr>
    </w:p>
    <w:p w14:paraId="342CCCFF" w14:textId="77777777" w:rsidR="00943AF6" w:rsidRDefault="0014783B">
      <w:pPr>
        <w:spacing w:after="0" w:line="240" w:lineRule="auto"/>
        <w:rPr>
          <w:rFonts w:ascii="Times New Roman" w:hAnsi="Times New Roman" w:cs="Times New Roman"/>
          <w:b/>
          <w:bCs/>
          <w:i/>
          <w:iCs/>
          <w:color w:val="00486E"/>
          <w:sz w:val="24"/>
          <w:szCs w:val="24"/>
          <w:u w:val="single"/>
        </w:rPr>
      </w:pPr>
      <w:r>
        <w:rPr>
          <w:rFonts w:ascii="Times New Roman" w:hAnsi="Times New Roman" w:cs="Times New Roman"/>
          <w:b/>
          <w:bCs/>
          <w:i/>
          <w:iCs/>
          <w:color w:val="00486E"/>
          <w:sz w:val="24"/>
          <w:szCs w:val="24"/>
          <w:u w:val="single"/>
        </w:rPr>
        <w:t xml:space="preserve">Prilozi koji sastavni dio Poziva:  </w:t>
      </w:r>
    </w:p>
    <w:p w14:paraId="35C11313" w14:textId="77777777" w:rsidR="00943AF6" w:rsidRDefault="0014783B">
      <w:pPr>
        <w:pStyle w:val="ListParagraph"/>
        <w:numPr>
          <w:ilvl w:val="0"/>
          <w:numId w:val="37"/>
        </w:numPr>
        <w:spacing w:before="12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Prilog 1. Opći uvjeti – nacrt ugovora;</w:t>
      </w:r>
    </w:p>
    <w:p w14:paraId="4B05A1D5"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2. Posebni uvjeti – nacrt ugovora;</w:t>
      </w:r>
    </w:p>
    <w:p w14:paraId="321E51BB"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3. Kriteriji i obrasci postupka dodjele bespovratnih sredstava;</w:t>
      </w:r>
    </w:p>
    <w:p w14:paraId="5032353F"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4. Pravila o financijskim korekcijama;</w:t>
      </w:r>
    </w:p>
    <w:p w14:paraId="31318236"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5. Popis općina i gradova u Republici Hrvatskoj;</w:t>
      </w:r>
    </w:p>
    <w:p w14:paraId="535D20AA"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6. Popis županija u Republici Hrvatskoj;</w:t>
      </w:r>
    </w:p>
    <w:p w14:paraId="36BB0BCD"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7. Završno izvješće i Kontrolna lista;</w:t>
      </w:r>
    </w:p>
    <w:p w14:paraId="40C07C7B"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8.  Vrijednosti indeksa razvijenosti i pokazatelja za izračun indeksa razvijenosti 2018. (jedinice lokalne samouprave);</w:t>
      </w:r>
    </w:p>
    <w:p w14:paraId="33745FB0"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9. Vodič kroz analizu troškova i koristi investicijskih projekata;</w:t>
      </w:r>
    </w:p>
    <w:p w14:paraId="1287B716"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Prilog 10. Zahtjev za nadoknadom sredstava;</w:t>
      </w:r>
    </w:p>
    <w:p w14:paraId="7B8779CA" w14:textId="77777777" w:rsidR="00943AF6" w:rsidRDefault="0014783B">
      <w:pPr>
        <w:pStyle w:val="ListParagraph"/>
        <w:numPr>
          <w:ilvl w:val="0"/>
          <w:numId w:val="37"/>
        </w:numPr>
        <w:spacing w:after="0" w:line="240" w:lineRule="auto"/>
        <w:jc w:val="both"/>
        <w:rPr>
          <w:rFonts w:ascii="Times New Roman" w:hAnsi="Times New Roman" w:cs="Times New Roman"/>
          <w:sz w:val="24"/>
          <w:szCs w:val="24"/>
        </w:rPr>
      </w:pPr>
      <w:bookmarkStart w:id="175" w:name="_Hlk501635924"/>
      <w:r>
        <w:rPr>
          <w:rFonts w:ascii="Times New Roman" w:hAnsi="Times New Roman" w:cs="Times New Roman"/>
          <w:sz w:val="24"/>
          <w:szCs w:val="24"/>
        </w:rPr>
        <w:t xml:space="preserve">Prilog 11. </w:t>
      </w:r>
      <w:bookmarkEnd w:id="175"/>
      <w:r>
        <w:rPr>
          <w:rFonts w:ascii="Times New Roman" w:hAnsi="Times New Roman" w:cs="Times New Roman"/>
          <w:sz w:val="24"/>
          <w:szCs w:val="24"/>
        </w:rPr>
        <w:t xml:space="preserve">Popis potrebnih odredbi Ugovora o javno-privatnom partnerstvu, a koje su nužne za provedbu Ugovora o dodjeli bespovratnih sredstava. </w:t>
      </w:r>
    </w:p>
    <w:p w14:paraId="1758406F" w14:textId="77777777" w:rsidR="00943AF6" w:rsidRDefault="00943AF6">
      <w:pPr>
        <w:spacing w:after="0" w:line="240" w:lineRule="auto"/>
        <w:rPr>
          <w:rFonts w:ascii="Times New Roman" w:hAnsi="Times New Roman" w:cs="Times New Roman"/>
          <w:sz w:val="24"/>
          <w:szCs w:val="24"/>
        </w:rPr>
      </w:pPr>
    </w:p>
    <w:p w14:paraId="2FAC9427" w14:textId="77777777" w:rsidR="00943AF6" w:rsidRDefault="00943AF6">
      <w:pPr>
        <w:spacing w:after="0" w:line="240" w:lineRule="auto"/>
        <w:rPr>
          <w:rFonts w:ascii="Times New Roman" w:hAnsi="Times New Roman" w:cs="Times New Roman"/>
          <w:sz w:val="24"/>
          <w:szCs w:val="24"/>
        </w:rPr>
      </w:pPr>
    </w:p>
    <w:p w14:paraId="0ABC6DFE" w14:textId="77777777" w:rsidR="00943AF6" w:rsidRDefault="00943AF6">
      <w:pPr>
        <w:spacing w:after="0" w:line="240" w:lineRule="auto"/>
        <w:rPr>
          <w:rFonts w:ascii="Times New Roman" w:hAnsi="Times New Roman" w:cs="Times New Roman"/>
          <w:sz w:val="24"/>
          <w:szCs w:val="24"/>
        </w:rPr>
      </w:pPr>
    </w:p>
    <w:p w14:paraId="79D46A3C" w14:textId="77777777" w:rsidR="00943AF6" w:rsidRDefault="00943AF6">
      <w:pPr>
        <w:spacing w:after="0" w:line="240" w:lineRule="auto"/>
        <w:rPr>
          <w:rFonts w:ascii="Times New Roman" w:hAnsi="Times New Roman" w:cs="Times New Roman"/>
          <w:sz w:val="24"/>
          <w:szCs w:val="24"/>
        </w:rPr>
      </w:pPr>
    </w:p>
    <w:p w14:paraId="64FC6C24" w14:textId="77777777" w:rsidR="00943AF6" w:rsidRDefault="00943AF6">
      <w:pPr>
        <w:spacing w:after="0" w:line="240" w:lineRule="auto"/>
        <w:rPr>
          <w:rFonts w:ascii="Times New Roman" w:hAnsi="Times New Roman" w:cs="Times New Roman"/>
          <w:sz w:val="24"/>
          <w:szCs w:val="24"/>
        </w:rPr>
      </w:pPr>
    </w:p>
    <w:p w14:paraId="42CD9418" w14:textId="77777777" w:rsidR="00943AF6" w:rsidRDefault="00943AF6">
      <w:pPr>
        <w:spacing w:after="0" w:line="240" w:lineRule="auto"/>
        <w:rPr>
          <w:rFonts w:ascii="Times New Roman" w:hAnsi="Times New Roman" w:cs="Times New Roman"/>
          <w:sz w:val="24"/>
          <w:szCs w:val="24"/>
        </w:rPr>
      </w:pPr>
    </w:p>
    <w:p w14:paraId="63B72F96" w14:textId="77777777" w:rsidR="00943AF6" w:rsidRDefault="00943AF6">
      <w:pPr>
        <w:spacing w:after="0" w:line="240" w:lineRule="auto"/>
        <w:rPr>
          <w:rFonts w:ascii="Times New Roman" w:hAnsi="Times New Roman" w:cs="Times New Roman"/>
          <w:sz w:val="24"/>
          <w:szCs w:val="24"/>
        </w:rPr>
      </w:pPr>
    </w:p>
    <w:p w14:paraId="05A989A7" w14:textId="77777777" w:rsidR="00943AF6" w:rsidRDefault="00943AF6">
      <w:pPr>
        <w:spacing w:after="0" w:line="240" w:lineRule="auto"/>
        <w:rPr>
          <w:rFonts w:ascii="Times New Roman" w:hAnsi="Times New Roman" w:cs="Times New Roman"/>
          <w:sz w:val="24"/>
          <w:szCs w:val="24"/>
        </w:rPr>
      </w:pPr>
    </w:p>
    <w:p w14:paraId="54127E52" w14:textId="77777777" w:rsidR="00943AF6" w:rsidRDefault="00943AF6">
      <w:pPr>
        <w:spacing w:after="0" w:line="240" w:lineRule="auto"/>
        <w:rPr>
          <w:rFonts w:ascii="Times New Roman" w:hAnsi="Times New Roman" w:cs="Times New Roman"/>
          <w:sz w:val="24"/>
          <w:szCs w:val="24"/>
        </w:rPr>
      </w:pPr>
    </w:p>
    <w:p w14:paraId="6484E189" w14:textId="31D8FE0D" w:rsidR="00943AF6" w:rsidRDefault="00943AF6">
      <w:pPr>
        <w:spacing w:after="0" w:line="240" w:lineRule="auto"/>
        <w:rPr>
          <w:rFonts w:ascii="Times New Roman" w:hAnsi="Times New Roman" w:cs="Times New Roman"/>
          <w:sz w:val="24"/>
          <w:szCs w:val="24"/>
        </w:rPr>
      </w:pPr>
    </w:p>
    <w:p w14:paraId="6C970E10" w14:textId="7A0377BE" w:rsidR="00AB6239" w:rsidRDefault="00AB6239">
      <w:pPr>
        <w:spacing w:after="0" w:line="240" w:lineRule="auto"/>
        <w:rPr>
          <w:rFonts w:ascii="Times New Roman" w:hAnsi="Times New Roman" w:cs="Times New Roman"/>
          <w:sz w:val="24"/>
          <w:szCs w:val="24"/>
        </w:rPr>
      </w:pPr>
    </w:p>
    <w:p w14:paraId="72159EA5" w14:textId="77777777" w:rsidR="00AB6239" w:rsidRDefault="00AB6239">
      <w:pPr>
        <w:spacing w:after="0" w:line="240" w:lineRule="auto"/>
        <w:rPr>
          <w:rFonts w:ascii="Times New Roman" w:hAnsi="Times New Roman" w:cs="Times New Roman"/>
          <w:sz w:val="24"/>
          <w:szCs w:val="24"/>
        </w:rPr>
      </w:pPr>
    </w:p>
    <w:p w14:paraId="58CD2520" w14:textId="77777777" w:rsidR="00943AF6" w:rsidRDefault="00943AF6">
      <w:pPr>
        <w:spacing w:after="0" w:line="240" w:lineRule="auto"/>
        <w:rPr>
          <w:rFonts w:ascii="Times New Roman" w:hAnsi="Times New Roman" w:cs="Times New Roman"/>
          <w:sz w:val="24"/>
          <w:szCs w:val="24"/>
        </w:rPr>
      </w:pPr>
    </w:p>
    <w:p w14:paraId="51162D17" w14:textId="77777777" w:rsidR="00943AF6" w:rsidRDefault="00943AF6">
      <w:pPr>
        <w:spacing w:after="0" w:line="240" w:lineRule="auto"/>
        <w:rPr>
          <w:rFonts w:ascii="Times New Roman" w:hAnsi="Times New Roman" w:cs="Times New Roman"/>
          <w:sz w:val="24"/>
          <w:szCs w:val="24"/>
        </w:rPr>
      </w:pPr>
    </w:p>
    <w:p w14:paraId="7B9BF649" w14:textId="5F99EA63" w:rsidR="00943AF6" w:rsidRPr="001D15E2" w:rsidRDefault="0014783B" w:rsidP="001D15E2">
      <w:pPr>
        <w:pStyle w:val="Heading1"/>
        <w:spacing w:after="240"/>
      </w:pPr>
      <w:bookmarkStart w:id="176" w:name="_POJMOVNIK"/>
      <w:bookmarkStart w:id="177" w:name="_Toc452468723"/>
      <w:bookmarkStart w:id="178" w:name="_Toc516131206"/>
      <w:bookmarkEnd w:id="176"/>
      <w:r>
        <w:lastRenderedPageBreak/>
        <w:t>POJMOVNIK</w:t>
      </w:r>
      <w:bookmarkEnd w:id="177"/>
      <w:bookmarkEnd w:id="178"/>
      <w:r>
        <w:t xml:space="preserve"> </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943AF6" w14:paraId="0BD8D2AA" w14:textId="77777777">
        <w:trPr>
          <w:trHeight w:hRule="exact" w:val="2567"/>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44129"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z w:val="20"/>
                <w:szCs w:val="20"/>
              </w:rPr>
              <w:t>Dostupnost širokopojasnog pristupa</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49870" w14:textId="374DE648"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Dostupnost širokopojasnog pristupa, odnosno pokrivenost širokopojasnim pristupom definira se kao mogućnost stanova, poslovnih i javnih korisnika da budu spojeni na pristupnu NGA širokopojasnu infrastrukturu (eng</w:t>
            </w:r>
            <w:r w:rsidR="00650DB2">
              <w:rPr>
                <w:rFonts w:ascii="Times New Roman" w:hAnsi="Times New Roman" w:cs="Times New Roman"/>
                <w:sz w:val="20"/>
                <w:szCs w:val="20"/>
              </w:rPr>
              <w:t>l</w:t>
            </w:r>
            <w:r>
              <w:rPr>
                <w:rFonts w:ascii="Times New Roman" w:hAnsi="Times New Roman" w:cs="Times New Roman"/>
                <w:sz w:val="20"/>
                <w:szCs w:val="20"/>
              </w:rPr>
              <w:t xml:space="preserve">. </w:t>
            </w:r>
            <w:r>
              <w:rPr>
                <w:rFonts w:ascii="Times New Roman" w:hAnsi="Times New Roman" w:cs="Times New Roman"/>
                <w:i/>
                <w:iCs/>
                <w:sz w:val="20"/>
                <w:szCs w:val="20"/>
              </w:rPr>
              <w:t>home passed</w:t>
            </w:r>
            <w:r>
              <w:rPr>
                <w:rFonts w:ascii="Times New Roman" w:hAnsi="Times New Roman" w:cs="Times New Roman"/>
                <w:sz w:val="20"/>
                <w:szCs w:val="20"/>
              </w:rPr>
              <w:t>), bez značajnih dodatnih ulaganja od strane operatora i/ili značajnih jednokratnih troškova od strane korisnika (stanova, poslovnih i javnih korisnika). „</w:t>
            </w:r>
            <w:r>
              <w:rPr>
                <w:rFonts w:ascii="Times New Roman" w:hAnsi="Times New Roman" w:cs="Times New Roman"/>
                <w:i/>
                <w:iCs/>
                <w:sz w:val="20"/>
                <w:szCs w:val="20"/>
              </w:rPr>
              <w:t>Home Passed</w:t>
            </w:r>
            <w:r>
              <w:rPr>
                <w:rFonts w:ascii="Times New Roman" w:hAnsi="Times New Roman" w:cs="Times New Roman"/>
                <w:sz w:val="20"/>
                <w:szCs w:val="20"/>
              </w:rPr>
              <w:t>“- stanovi/poslovni/javni korisnici kojima su dostupne NGA širokopojasne usluge prema zahtjevu projekta unutar ONP-a , a operator im u kratkom roku (maksimalno 60 dana) može aktivirati uslugu. Aktivacija usluge zahtijeva instalaciju korisničke opreme te, u slučaju žičnih mreža, postavljanje vodova od pristupnog prostora objekta/zgrade do korisničkog prostora, ukoliko isti vodovi nisu već postavljeni tijekom izgradnje NGA mreže.</w:t>
            </w:r>
          </w:p>
        </w:tc>
      </w:tr>
      <w:tr w:rsidR="00943AF6" w14:paraId="131B12F3" w14:textId="77777777">
        <w:trPr>
          <w:trHeight w:hRule="exact" w:val="566"/>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6C4C"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ESI fondovi</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55D5A"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Europski strukturni i investicijski fondovi - ESF, EFRR, KF, EFPR i EPFRR, sukladno recitalu 2. Uredbe (EU) br. 1303/2013. </w:t>
            </w:r>
          </w:p>
        </w:tc>
      </w:tr>
      <w:tr w:rsidR="00943AF6" w14:paraId="262E3F37" w14:textId="77777777">
        <w:trPr>
          <w:trHeight w:hRule="exact" w:val="415"/>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2B22C"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Fondovi</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9F6CF"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Fondovi - ESF, EFRR i KF, sukladno recitalu 9. Uredbe (EU) br.  1303/2013.</w:t>
            </w:r>
          </w:p>
        </w:tc>
      </w:tr>
      <w:tr w:rsidR="00943AF6" w14:paraId="5BA752AD" w14:textId="77777777">
        <w:trPr>
          <w:trHeight w:hRule="exact" w:val="719"/>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BD68E"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FTTB (</w:t>
            </w:r>
            <w:r>
              <w:rPr>
                <w:rFonts w:ascii="Times New Roman" w:hAnsi="Times New Roman" w:cs="Times New Roman"/>
                <w:i/>
                <w:iCs/>
                <w:spacing w:val="-1"/>
                <w:sz w:val="20"/>
                <w:szCs w:val="20"/>
              </w:rPr>
              <w:t>Fibre-to-the-Building</w:t>
            </w:r>
            <w:r>
              <w:rPr>
                <w:rFonts w:ascii="Times New Roman" w:hAnsi="Times New Roman" w:cs="Times New Roman"/>
                <w:spacing w:val="-1"/>
                <w:sz w:val="20"/>
                <w:szCs w:val="20"/>
              </w:rPr>
              <w: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2DA8E"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Svjetlovodna mreža do zgrade  koja povezuje prostorije krajnjih korisnika svjetlovodnim vlaknima, odnosno vlakna se polažu do zgrade, ali se unutar zgrade upotrebljavaju bakrene parice, koaksijalni kabeli ili lokalna mreža (LAN).</w:t>
            </w:r>
          </w:p>
        </w:tc>
      </w:tr>
      <w:tr w:rsidR="00943AF6" w14:paraId="177AE2B4" w14:textId="77777777">
        <w:trPr>
          <w:trHeight w:hRule="exact" w:val="559"/>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B8F90"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FTTC (</w:t>
            </w:r>
            <w:r>
              <w:rPr>
                <w:rFonts w:ascii="Times New Roman" w:hAnsi="Times New Roman" w:cs="Times New Roman"/>
                <w:i/>
                <w:iCs/>
                <w:spacing w:val="-1"/>
                <w:sz w:val="20"/>
                <w:szCs w:val="20"/>
              </w:rPr>
              <w:t>Fiber-to-the Cabinet/Curb</w:t>
            </w:r>
            <w:r>
              <w:rPr>
                <w:rFonts w:ascii="Times New Roman" w:hAnsi="Times New Roman" w:cs="Times New Roman"/>
                <w:spacing w:val="-1"/>
                <w:sz w:val="20"/>
                <w:szCs w:val="20"/>
              </w:rPr>
              <w: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F638C"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Svjetlovodna mreža do ormarića/kabineta/ruba, a koja je jako slična kao i FTTN, ali je ulični ormarić/kabinet bliže postavljen korisniku, cca 300 metara.</w:t>
            </w:r>
          </w:p>
        </w:tc>
      </w:tr>
      <w:tr w:rsidR="00943AF6" w14:paraId="77C43C58" w14:textId="77777777">
        <w:trPr>
          <w:trHeight w:hRule="exact" w:val="731"/>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7DBFF"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FTTH (</w:t>
            </w:r>
            <w:r>
              <w:rPr>
                <w:rFonts w:ascii="Times New Roman" w:hAnsi="Times New Roman" w:cs="Times New Roman"/>
                <w:i/>
                <w:iCs/>
                <w:spacing w:val="-1"/>
                <w:sz w:val="20"/>
                <w:szCs w:val="20"/>
              </w:rPr>
              <w:t>Fibre-to-the-Home</w:t>
            </w:r>
            <w:r>
              <w:rPr>
                <w:rFonts w:ascii="Times New Roman" w:hAnsi="Times New Roman" w:cs="Times New Roman"/>
                <w:spacing w:val="-1"/>
                <w:sz w:val="20"/>
                <w:szCs w:val="20"/>
              </w:rPr>
              <w: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F9FDA"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Svjetlovodna mreža do kuće koja povezuje prostorije krajnjih korisnika svjetlovodnim vlaknima, odnosno pristupna mreža koja se sastoji od svjetlovodnih vlakana u ulaznim (</w:t>
            </w:r>
            <w:r>
              <w:rPr>
                <w:rFonts w:ascii="Times New Roman" w:hAnsi="Times New Roman" w:cs="Times New Roman"/>
                <w:i/>
                <w:iCs/>
                <w:sz w:val="20"/>
                <w:szCs w:val="20"/>
              </w:rPr>
              <w:t>feeder</w:t>
            </w:r>
            <w:r>
              <w:rPr>
                <w:rFonts w:ascii="Times New Roman" w:hAnsi="Times New Roman" w:cs="Times New Roman"/>
                <w:sz w:val="20"/>
                <w:szCs w:val="20"/>
              </w:rPr>
              <w:t>) i izlaznim (</w:t>
            </w:r>
            <w:r>
              <w:rPr>
                <w:rFonts w:ascii="Times New Roman" w:hAnsi="Times New Roman" w:cs="Times New Roman"/>
                <w:i/>
                <w:iCs/>
                <w:sz w:val="20"/>
                <w:szCs w:val="20"/>
              </w:rPr>
              <w:t>drop</w:t>
            </w:r>
            <w:r>
              <w:rPr>
                <w:rFonts w:ascii="Times New Roman" w:hAnsi="Times New Roman" w:cs="Times New Roman"/>
                <w:sz w:val="20"/>
                <w:szCs w:val="20"/>
              </w:rPr>
              <w:t>) segmentima pristupne mreže.</w:t>
            </w:r>
          </w:p>
        </w:tc>
      </w:tr>
      <w:tr w:rsidR="00943AF6" w14:paraId="4E398BE3" w14:textId="77777777">
        <w:trPr>
          <w:trHeight w:hRule="exact" w:val="1400"/>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BE71E"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FFTN (</w:t>
            </w:r>
            <w:r>
              <w:rPr>
                <w:rFonts w:ascii="Times New Roman" w:hAnsi="Times New Roman" w:cs="Times New Roman"/>
                <w:i/>
                <w:iCs/>
                <w:spacing w:val="-1"/>
                <w:sz w:val="20"/>
                <w:szCs w:val="20"/>
              </w:rPr>
              <w:t>Fibre-to-the-Nodes</w:t>
            </w:r>
            <w:r>
              <w:rPr>
                <w:rFonts w:ascii="Times New Roman" w:hAnsi="Times New Roman" w:cs="Times New Roman"/>
                <w:spacing w:val="-1"/>
                <w:sz w:val="20"/>
                <w:szCs w:val="20"/>
              </w:rPr>
              <w: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E3A27"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Svjetlovodna mreža do čvorova, a svjetlovodna su vlakna postavljena do uličnih razvodnih ormara koji su do nekoliko kilometara udaljeni od prostorija krajnjih korisnika, a završna veza su bakrene parice (za svjetlovodne mreže do ormara/VDSL) ili koaksijalni kabeli (za kabelske mreže/DOCSIS 3). Svjetlovodna mreža do čvorova često se smatra privremenim prijelaznim rješenjem do uvođenja pune FTTH mreže.</w:t>
            </w:r>
          </w:p>
        </w:tc>
      </w:tr>
      <w:tr w:rsidR="00943AF6" w14:paraId="7F86C3FA" w14:textId="77777777">
        <w:trPr>
          <w:trHeight w:hRule="exact" w:val="864"/>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85345"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FTTP (</w:t>
            </w:r>
            <w:r>
              <w:rPr>
                <w:rFonts w:ascii="Times New Roman" w:hAnsi="Times New Roman" w:cs="Times New Roman"/>
                <w:i/>
                <w:iCs/>
                <w:spacing w:val="-1"/>
                <w:sz w:val="20"/>
                <w:szCs w:val="20"/>
              </w:rPr>
              <w:t>Fiber-to-the-Premises</w:t>
            </w:r>
            <w:r>
              <w:rPr>
                <w:rFonts w:ascii="Times New Roman" w:hAnsi="Times New Roman" w:cs="Times New Roman"/>
                <w:spacing w:val="-1"/>
                <w:sz w:val="20"/>
                <w:szCs w:val="20"/>
              </w:rPr>
              <w: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F27CE"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Svjetlovodna mreža do stana/objekta/prostorije/poslovnog prostora: krovni termin sinergije FTTH i FTTB, a stan/objekt/prostorija/poslovni prostor krajnjeg korisnika izravno je povezan svjetlovodnim vlaknima s davateljem internetskih usluga (ISP).</w:t>
            </w:r>
          </w:p>
        </w:tc>
      </w:tr>
      <w:tr w:rsidR="00943AF6" w14:paraId="06303029" w14:textId="77777777">
        <w:trPr>
          <w:trHeight w:hRule="exact" w:val="415"/>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94C39"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FTTx</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E1108"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Izraz FTTx odnosi se na FTTC, FTTN, FTTP, FTTH i FTTB. </w:t>
            </w:r>
          </w:p>
        </w:tc>
      </w:tr>
      <w:tr w:rsidR="00943AF6" w14:paraId="08807A62" w14:textId="77777777">
        <w:trPr>
          <w:trHeight w:hRule="exact" w:val="415"/>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4369E"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eFondovi</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FF4D5"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Integrirani sustavu upravljanja i kontrole ESI fondova.</w:t>
            </w:r>
          </w:p>
        </w:tc>
      </w:tr>
      <w:tr w:rsidR="00943AF6" w14:paraId="4C062E74" w14:textId="77777777">
        <w:trPr>
          <w:trHeight w:hRule="exact" w:val="1008"/>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3B47A"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Glavni projekt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F92FA" w14:textId="77777777" w:rsidR="00943AF6" w:rsidRDefault="0014783B">
            <w:pPr>
              <w:spacing w:after="0" w:line="240" w:lineRule="auto"/>
              <w:ind w:left="270"/>
              <w:jc w:val="both"/>
              <w:rPr>
                <w:rFonts w:ascii="Times New Roman" w:eastAsia="Times New Roman" w:hAnsi="Times New Roman" w:cs="Times New Roman"/>
                <w:sz w:val="20"/>
                <w:szCs w:val="20"/>
                <w:shd w:val="clear" w:color="auto" w:fill="FFFFFF"/>
                <w:lang w:eastAsia="hr-HR"/>
              </w:rPr>
            </w:pPr>
            <w:r>
              <w:rPr>
                <w:rFonts w:ascii="Times New Roman" w:eastAsia="Times New Roman" w:hAnsi="Times New Roman" w:cs="Times New Roman"/>
                <w:sz w:val="20"/>
                <w:szCs w:val="20"/>
                <w:shd w:val="clear" w:color="auto" w:fill="FFFFFF"/>
                <w:lang w:eastAsia="hr-HR"/>
              </w:rPr>
              <w:t xml:space="preserve">Skup međusobno usklađenih projekata kojima se daje tehničko rješenje građevine i dokazuje ispunjavanje temeljnih zahtjeva za građevinu te drugih propisanih i određenih zahtjeva i uvjeta, izrađen prema Zakonu o gradnji (NN 153/13, 20/17) i </w:t>
            </w:r>
            <w:r>
              <w:rPr>
                <w:rFonts w:ascii="Times New Roman" w:eastAsiaTheme="majorEastAsia" w:hAnsi="Times New Roman" w:cs="Times New Roman"/>
                <w:sz w:val="20"/>
                <w:szCs w:val="20"/>
                <w:shd w:val="clear" w:color="auto" w:fill="FFFFFF"/>
                <w:lang w:eastAsia="hr-HR"/>
              </w:rPr>
              <w:t xml:space="preserve">Pravilniku o obveznom sadržaju i opremanju projekata građevina </w:t>
            </w:r>
            <w:r>
              <w:rPr>
                <w:rFonts w:ascii="Times New Roman" w:eastAsia="Times New Roman" w:hAnsi="Times New Roman" w:cs="Times New Roman"/>
                <w:sz w:val="20"/>
                <w:szCs w:val="20"/>
                <w:shd w:val="clear" w:color="auto" w:fill="FFFFFF"/>
                <w:lang w:eastAsia="hr-HR"/>
              </w:rPr>
              <w:t xml:space="preserve">(NN </w:t>
            </w:r>
            <w:hyperlink r:id="rId32" w:history="1">
              <w:r>
                <w:rPr>
                  <w:rFonts w:ascii="Times New Roman" w:eastAsiaTheme="majorEastAsia" w:hAnsi="Times New Roman" w:cs="Times New Roman"/>
                  <w:sz w:val="20"/>
                  <w:szCs w:val="20"/>
                  <w:shd w:val="clear" w:color="auto" w:fill="FFFFFF"/>
                  <w:lang w:eastAsia="hr-HR"/>
                </w:rPr>
                <w:t>64/14</w:t>
              </w:r>
            </w:hyperlink>
            <w:r>
              <w:rPr>
                <w:rFonts w:ascii="Times New Roman" w:eastAsia="Times New Roman" w:hAnsi="Times New Roman" w:cs="Times New Roman"/>
                <w:sz w:val="20"/>
                <w:szCs w:val="20"/>
                <w:shd w:val="clear" w:color="auto" w:fill="FFFFFF"/>
                <w:lang w:eastAsia="hr-HR"/>
              </w:rPr>
              <w:t xml:space="preserve">, </w:t>
            </w:r>
            <w:hyperlink r:id="rId33" w:history="1">
              <w:r>
                <w:rPr>
                  <w:rFonts w:ascii="Times New Roman" w:eastAsiaTheme="majorEastAsia" w:hAnsi="Times New Roman" w:cs="Times New Roman"/>
                  <w:sz w:val="20"/>
                  <w:szCs w:val="20"/>
                  <w:shd w:val="clear" w:color="auto" w:fill="FFFFFF"/>
                  <w:lang w:eastAsia="hr-HR"/>
                </w:rPr>
                <w:t>41/15</w:t>
              </w:r>
            </w:hyperlink>
            <w:r>
              <w:rPr>
                <w:rFonts w:ascii="Times New Roman" w:eastAsiaTheme="majorEastAsia" w:hAnsi="Times New Roman" w:cs="Times New Roman"/>
                <w:sz w:val="20"/>
                <w:szCs w:val="20"/>
                <w:shd w:val="clear" w:color="auto" w:fill="FFFFFF"/>
                <w:lang w:eastAsia="hr-HR"/>
              </w:rPr>
              <w:t>, 105/15, 61/16, 20/17</w:t>
            </w:r>
            <w:r>
              <w:rPr>
                <w:rFonts w:ascii="Times New Roman" w:eastAsia="Times New Roman" w:hAnsi="Times New Roman" w:cs="Times New Roman"/>
                <w:sz w:val="20"/>
                <w:szCs w:val="20"/>
                <w:shd w:val="clear" w:color="auto" w:fill="FFFFFF"/>
                <w:lang w:eastAsia="hr-HR"/>
              </w:rPr>
              <w:t>).</w:t>
            </w:r>
          </w:p>
        </w:tc>
      </w:tr>
      <w:tr w:rsidR="00943AF6" w14:paraId="548B3145" w14:textId="77777777">
        <w:trPr>
          <w:trHeight w:hRule="exact" w:val="1414"/>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0E35F"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Korisnik bespovratnih sredstava (jedinica lokalne ili područne (regionalne) samouprave)</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F7514"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Korisnik bespovratnih sredstava je uspješan prijavitelj, a koji je jedan od potpisnika Ugovora o dodjeli bespovratnih sredstava, te je izravno odgovoran za početak, upravljanje, provedbu i rezultate projekta. </w:t>
            </w:r>
          </w:p>
        </w:tc>
      </w:tr>
      <w:tr w:rsidR="00943AF6" w14:paraId="6187CFFD" w14:textId="77777777">
        <w:trPr>
          <w:trHeight w:hRule="exact" w:val="1288"/>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DF5F6"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Korisnici državne potpore (Korisnici operatori te krajnji korisnici mreže)</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1E3AB"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Odabrani mrežni operator (operator koji je odabran u postupku javne nabave, a u investicijskim modelima A i C). Neizravni korisnici (operatori koji plaćaju veleprodajni pristup u investicijskom modelu B)  bit će operatori elektroničkih komunikacija koji se koriste novom mrežom za pružanje maloprodajnih usluga krajnjim korisnicima te sami krajnji korisnici.</w:t>
            </w:r>
          </w:p>
        </w:tc>
      </w:tr>
      <w:tr w:rsidR="00943AF6" w14:paraId="69AD472F" w14:textId="77777777">
        <w:trPr>
          <w:trHeight w:hRule="exact" w:val="562"/>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317F2"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lastRenderedPageBreak/>
              <w:t>Kriteriji dodjele bespovratnih sredstava</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A5C21"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943AF6" w14:paraId="52052C4F" w14:textId="77777777">
        <w:trPr>
          <w:trHeight w:hRule="exact" w:val="828"/>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0D72D"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 xml:space="preserve">Kriteriji odabira </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BB1EA" w14:textId="62D1CE6D"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Kriteriji odabira (KO) su kriteriji koji se primjenjuju za ocjenjivanje kvalitete projektnog prijedloga; Odbor za praćenje </w:t>
            </w:r>
            <w:r w:rsidR="008B5527">
              <w:rPr>
                <w:rFonts w:ascii="Times New Roman" w:hAnsi="Times New Roman" w:cs="Times New Roman"/>
                <w:sz w:val="20"/>
                <w:szCs w:val="20"/>
              </w:rPr>
              <w:t xml:space="preserve">OPKK </w:t>
            </w:r>
            <w:r>
              <w:rPr>
                <w:rFonts w:ascii="Times New Roman" w:hAnsi="Times New Roman" w:cs="Times New Roman"/>
                <w:sz w:val="20"/>
                <w:szCs w:val="20"/>
              </w:rPr>
              <w:t xml:space="preserve">odobrava KO prije no što se isti primjene u postupcima dodjele. </w:t>
            </w:r>
          </w:p>
        </w:tc>
      </w:tr>
      <w:tr w:rsidR="00943AF6" w14:paraId="3BDB9B9D" w14:textId="77777777">
        <w:trPr>
          <w:trHeight w:hRule="exact" w:val="1309"/>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1A56C"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 xml:space="preserve">Kriteriji prihvatljivosti </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3E818"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943AF6" w14:paraId="50F734A6" w14:textId="77777777">
        <w:trPr>
          <w:trHeight w:hRule="exact" w:val="1129"/>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DA708"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Nadležno tijelo</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DC54F"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Nadležno tijelo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tc>
      </w:tr>
      <w:tr w:rsidR="00943AF6" w14:paraId="5BAD706B" w14:textId="77777777">
        <w:trPr>
          <w:trHeight w:hRule="exact" w:val="1275"/>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BB30D"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Načela ekonomičnosti, učinkovitosti i djelotvornosti</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0BF07"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43AF6" w14:paraId="4BF97428" w14:textId="77777777">
        <w:trPr>
          <w:trHeight w:hRule="exact" w:val="1256"/>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EA2E5"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Nositelj projekta (NP)</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C05DB"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Tijelo javne vlasti na lokalnoj i/ili područnoj (regionalnoj) razini (općina, grad ili županija), a koje je nositelj pojedinačnog projekta u okviru ONP. NP podnosi projektni prijedlog te je odgovoran za provedbu i rezultate projekta. U slučaju zajedničkog provođenja projekta u više susjednih JLS-ova, </w:t>
            </w:r>
            <w:r>
              <w:t xml:space="preserve"> t</w:t>
            </w:r>
            <w:r>
              <w:rPr>
                <w:rFonts w:ascii="Times New Roman" w:hAnsi="Times New Roman" w:cs="Times New Roman"/>
                <w:sz w:val="20"/>
                <w:szCs w:val="20"/>
              </w:rPr>
              <w:t>ijela javne vlasti na lokalnoj i/ili područnoj (regionalnoj) razini određuju tko je NP.</w:t>
            </w:r>
          </w:p>
        </w:tc>
      </w:tr>
      <w:tr w:rsidR="00943AF6" w14:paraId="2083E34A" w14:textId="77777777">
        <w:trPr>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3BE9F4F4"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196706FD"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Pr>
                <w:rFonts w:ascii="Times New Roman" w:hAnsi="Times New Roman" w:cs="Times New Roman"/>
                <w:sz w:val="20"/>
                <w:szCs w:val="20"/>
                <w:vertAlign w:val="superscript"/>
              </w:rPr>
              <w:footnoteReference w:id="65"/>
            </w:r>
          </w:p>
        </w:tc>
      </w:tr>
      <w:tr w:rsidR="00943AF6" w14:paraId="5B0E8E3B" w14:textId="77777777">
        <w:trPr>
          <w:trHeight w:hRule="exact" w:val="574"/>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35D61"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Operacija</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247BA"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52567D37" w14:textId="77777777" w:rsidR="00943AF6" w:rsidRDefault="00943AF6">
            <w:pPr>
              <w:spacing w:after="0" w:line="240" w:lineRule="auto"/>
              <w:ind w:left="242"/>
              <w:jc w:val="both"/>
              <w:rPr>
                <w:rFonts w:ascii="Times New Roman" w:hAnsi="Times New Roman" w:cs="Times New Roman"/>
                <w:sz w:val="20"/>
                <w:szCs w:val="20"/>
              </w:rPr>
            </w:pPr>
          </w:p>
        </w:tc>
      </w:tr>
      <w:tr w:rsidR="00943AF6" w14:paraId="458BE3FF" w14:textId="77777777">
        <w:trPr>
          <w:trHeight w:hRule="exact" w:val="574"/>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352CF"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Posredni davatelj državne potpore</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CC62F"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 xml:space="preserve">U okviru predmetnog Poziva, a u projektima koji se provode po investicijskim modelima A i C, korisnik bespovratnih sredstava je ujedno i posredni davatelj državne potpore. </w:t>
            </w:r>
          </w:p>
        </w:tc>
      </w:tr>
      <w:tr w:rsidR="00943AF6" w14:paraId="2D849867" w14:textId="77777777">
        <w:trPr>
          <w:trHeight w:hRule="exact" w:val="708"/>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68F32" w14:textId="77777777" w:rsidR="00943AF6" w:rsidRDefault="0014783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 xml:space="preserve">Pristupne mreže sljedeće generacije </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037AC" w14:textId="77777777" w:rsidR="00943AF6" w:rsidRDefault="0014783B">
            <w:pPr>
              <w:spacing w:after="0" w:line="240" w:lineRule="auto"/>
              <w:ind w:left="242"/>
              <w:jc w:val="both"/>
              <w:rPr>
                <w:rFonts w:ascii="Times New Roman" w:hAnsi="Times New Roman" w:cs="Times New Roman"/>
                <w:sz w:val="20"/>
                <w:szCs w:val="20"/>
              </w:rPr>
            </w:pPr>
            <w:r>
              <w:rPr>
                <w:rFonts w:ascii="Times New Roman" w:hAnsi="Times New Roman" w:cs="Times New Roman"/>
                <w:sz w:val="20"/>
                <w:szCs w:val="20"/>
              </w:rPr>
              <w:t>Pristupna mreža sljedeće generacije: pristupne mreže koje se u cijelosti ili djelomično sastoje od svjetlovodnih elemenata i koje omogućuju da pružanje širokopojasnih usluga bude bolje nego postojećim osnovnim širokopojasnim mrežama.</w:t>
            </w:r>
          </w:p>
        </w:tc>
      </w:tr>
      <w:tr w:rsidR="00943AF6" w14:paraId="3BE5E450" w14:textId="77777777">
        <w:trPr>
          <w:trHeight w:hRule="exact" w:val="999"/>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775DE" w14:textId="77777777" w:rsidR="00943AF6" w:rsidRDefault="0014783B">
            <w:pPr>
              <w:kinsoku w:val="0"/>
              <w:overflowPunct w:val="0"/>
              <w:ind w:left="147"/>
              <w:rPr>
                <w:rFonts w:ascii="Times New Roman" w:hAnsi="Times New Roman" w:cs="Times New Roman"/>
                <w:sz w:val="20"/>
                <w:szCs w:val="20"/>
              </w:rPr>
            </w:pPr>
            <w:r>
              <w:rPr>
                <w:rFonts w:ascii="Times New Roman" w:hAnsi="Times New Roman" w:cs="Times New Roman"/>
                <w:sz w:val="20"/>
                <w:szCs w:val="20"/>
              </w:rPr>
              <w:t>Projekt</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1A64F" w14:textId="77777777" w:rsidR="00943AF6" w:rsidRDefault="0014783B">
            <w:pPr>
              <w:kinsoku w:val="0"/>
              <w:overflowPunct w:val="0"/>
              <w:spacing w:line="240" w:lineRule="auto"/>
              <w:ind w:left="242"/>
              <w:jc w:val="both"/>
              <w:rPr>
                <w:rFonts w:ascii="Times New Roman" w:hAnsi="Times New Roman" w:cs="Times New Roman"/>
                <w:sz w:val="20"/>
                <w:szCs w:val="20"/>
              </w:rPr>
            </w:pPr>
            <w:r>
              <w:rPr>
                <w:rFonts w:ascii="Times New Roman" w:hAnsi="Times New Roman" w:cs="Times New Roman"/>
                <w:sz w:val="20"/>
                <w:szCs w:val="20"/>
              </w:rPr>
              <w:t>Projekt za financiranje odabire Upravljačko tijelo OP-a, ili se odabire pod njegovom nadležnošću, a u skladu s kriterijima koje je utvrdio Odbor za praćenje (OzP), a provodi ga Korisnik bespovratnih sredstava. Provedbom projekata omogućuje se ostvarenje ciljeva pripadajuće prioritetne osi.</w:t>
            </w:r>
          </w:p>
        </w:tc>
      </w:tr>
      <w:tr w:rsidR="00943AF6" w14:paraId="06DF1017" w14:textId="77777777">
        <w:trPr>
          <w:trHeight w:hRule="exact" w:val="476"/>
        </w:trPr>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4B311" w14:textId="77777777" w:rsidR="00943AF6" w:rsidRDefault="0014783B">
            <w:pPr>
              <w:kinsoku w:val="0"/>
              <w:overflowPunct w:val="0"/>
              <w:ind w:left="147"/>
              <w:rPr>
                <w:rFonts w:ascii="Times New Roman" w:hAnsi="Times New Roman" w:cs="Times New Roman"/>
                <w:sz w:val="20"/>
                <w:szCs w:val="20"/>
              </w:rPr>
            </w:pPr>
            <w:r>
              <w:rPr>
                <w:rFonts w:ascii="Times New Roman" w:hAnsi="Times New Roman" w:cs="Times New Roman"/>
                <w:sz w:val="20"/>
                <w:szCs w:val="20"/>
              </w:rPr>
              <w:t>PRŠI</w:t>
            </w:r>
          </w:p>
        </w:tc>
        <w:tc>
          <w:tcPr>
            <w:tcW w:w="7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6837F" w14:textId="77777777" w:rsidR="00943AF6" w:rsidRDefault="0014783B">
            <w:pPr>
              <w:kinsoku w:val="0"/>
              <w:overflowPunct w:val="0"/>
              <w:spacing w:line="240" w:lineRule="auto"/>
              <w:ind w:left="242"/>
              <w:jc w:val="both"/>
              <w:rPr>
                <w:rFonts w:ascii="Times New Roman" w:hAnsi="Times New Roman" w:cs="Times New Roman"/>
                <w:sz w:val="20"/>
                <w:szCs w:val="20"/>
              </w:rPr>
            </w:pPr>
            <w:r>
              <w:rPr>
                <w:rFonts w:ascii="Times New Roman" w:hAnsi="Times New Roman" w:cs="Times New Roman"/>
                <w:sz w:val="20"/>
                <w:szCs w:val="20"/>
              </w:rPr>
              <w:t>Plan razvoja širokopojasne infrastrukture - osnovna projektna specifikacija pojedinačnog projekta u okviru ONP-a.</w:t>
            </w:r>
          </w:p>
          <w:p w14:paraId="71EF5D66" w14:textId="77777777" w:rsidR="00943AF6" w:rsidRDefault="00943AF6">
            <w:pPr>
              <w:kinsoku w:val="0"/>
              <w:overflowPunct w:val="0"/>
              <w:spacing w:line="240" w:lineRule="auto"/>
              <w:ind w:left="242"/>
              <w:jc w:val="both"/>
              <w:rPr>
                <w:rFonts w:ascii="Times New Roman" w:hAnsi="Times New Roman" w:cs="Times New Roman"/>
                <w:sz w:val="20"/>
                <w:szCs w:val="20"/>
              </w:rPr>
            </w:pPr>
          </w:p>
        </w:tc>
      </w:tr>
    </w:tbl>
    <w:p w14:paraId="6ADB84B7" w14:textId="77777777" w:rsidR="00F06CB9" w:rsidRDefault="00F06CB9" w:rsidP="00F06CB9">
      <w:pPr>
        <w:spacing w:before="240" w:after="0" w:line="360" w:lineRule="auto"/>
        <w:jc w:val="both"/>
        <w:rPr>
          <w:rFonts w:ascii="Times New Roman" w:eastAsia="Calibri" w:hAnsi="Times New Roman" w:cs="Times New Roman"/>
          <w:b/>
          <w:bCs/>
          <w:color w:val="FFFFFF" w:themeColor="background1"/>
          <w:spacing w:val="-1"/>
          <w:sz w:val="24"/>
          <w:szCs w:val="24"/>
        </w:rPr>
      </w:pPr>
      <w:bookmarkStart w:id="179" w:name="_POPIS_KRATICA_(UPUTA:"/>
      <w:bookmarkEnd w:id="179"/>
    </w:p>
    <w:p w14:paraId="54321CE7" w14:textId="620A4435" w:rsidR="00F06CB9" w:rsidRDefault="00F06CB9" w:rsidP="00F06CB9">
      <w:pPr>
        <w:pStyle w:val="Heading1"/>
      </w:pPr>
      <w:bookmarkStart w:id="180" w:name="_Toc516131207"/>
      <w:r>
        <w:lastRenderedPageBreak/>
        <w:t>POPIS KRATICA</w:t>
      </w:r>
      <w:bookmarkEnd w:id="180"/>
    </w:p>
    <w:p w14:paraId="46E5EBCE" w14:textId="2562A3C9" w:rsidR="00943AF6" w:rsidRDefault="0014783B" w:rsidP="00F06CB9">
      <w:pPr>
        <w:spacing w:before="240" w:after="0" w:line="360" w:lineRule="auto"/>
        <w:ind w:firstLine="460"/>
        <w:jc w:val="both"/>
        <w:rPr>
          <w:rFonts w:ascii="Times New Roman" w:hAnsi="Times New Roman" w:cs="Times New Roman"/>
        </w:rPr>
      </w:pPr>
      <w:r>
        <w:rPr>
          <w:rFonts w:ascii="Times New Roman" w:hAnsi="Times New Roman" w:cs="Times New Roman"/>
        </w:rPr>
        <w:t xml:space="preserve">DAE </w:t>
      </w:r>
      <w:r>
        <w:rPr>
          <w:rFonts w:ascii="Times New Roman" w:hAnsi="Times New Roman" w:cs="Times New Roman"/>
        </w:rPr>
        <w:tab/>
      </w:r>
      <w:r>
        <w:rPr>
          <w:rFonts w:ascii="Times New Roman" w:hAnsi="Times New Roman" w:cs="Times New Roman"/>
        </w:rPr>
        <w:tab/>
        <w:t>Digitalna agenda za Europu</w:t>
      </w:r>
    </w:p>
    <w:p w14:paraId="7D940BFC"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EFRR </w:t>
      </w:r>
      <w:r>
        <w:rPr>
          <w:rFonts w:ascii="Times New Roman" w:hAnsi="Times New Roman" w:cs="Times New Roman"/>
        </w:rPr>
        <w:tab/>
      </w:r>
      <w:r>
        <w:rPr>
          <w:rFonts w:ascii="Times New Roman" w:hAnsi="Times New Roman" w:cs="Times New Roman"/>
        </w:rPr>
        <w:tab/>
        <w:t>Europski fond za regionalni razvoj</w:t>
      </w:r>
    </w:p>
    <w:p w14:paraId="339CADB2"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EK </w:t>
      </w:r>
      <w:r>
        <w:rPr>
          <w:rFonts w:ascii="Times New Roman" w:hAnsi="Times New Roman" w:cs="Times New Roman"/>
        </w:rPr>
        <w:tab/>
      </w:r>
      <w:r>
        <w:rPr>
          <w:rFonts w:ascii="Times New Roman" w:hAnsi="Times New Roman" w:cs="Times New Roman"/>
        </w:rPr>
        <w:tab/>
        <w:t>Europska komisija</w:t>
      </w:r>
    </w:p>
    <w:p w14:paraId="1CC055EA"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ESF                     </w:t>
      </w:r>
      <w:r>
        <w:rPr>
          <w:rFonts w:ascii="Times New Roman" w:hAnsi="Times New Roman" w:cs="Times New Roman"/>
        </w:rPr>
        <w:tab/>
        <w:t>Europski socijalni fond</w:t>
      </w:r>
    </w:p>
    <w:p w14:paraId="19ACBA17"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ESIF </w:t>
      </w:r>
      <w:r>
        <w:rPr>
          <w:rFonts w:ascii="Times New Roman" w:hAnsi="Times New Roman" w:cs="Times New Roman"/>
        </w:rPr>
        <w:tab/>
      </w:r>
      <w:r>
        <w:rPr>
          <w:rFonts w:ascii="Times New Roman" w:hAnsi="Times New Roman" w:cs="Times New Roman"/>
        </w:rPr>
        <w:tab/>
        <w:t>Europski strukturni i investicijski fondovi</w:t>
      </w:r>
    </w:p>
    <w:p w14:paraId="126BD428"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EU </w:t>
      </w:r>
      <w:r>
        <w:rPr>
          <w:rFonts w:ascii="Times New Roman" w:hAnsi="Times New Roman" w:cs="Times New Roman"/>
        </w:rPr>
        <w:tab/>
      </w:r>
      <w:r>
        <w:rPr>
          <w:rFonts w:ascii="Times New Roman" w:hAnsi="Times New Roman" w:cs="Times New Roman"/>
        </w:rPr>
        <w:tab/>
        <w:t>Europska unija</w:t>
      </w:r>
    </w:p>
    <w:p w14:paraId="4DB6C72A"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JLRS </w:t>
      </w:r>
      <w:r>
        <w:rPr>
          <w:rFonts w:ascii="Times New Roman" w:hAnsi="Times New Roman" w:cs="Times New Roman"/>
        </w:rPr>
        <w:tab/>
      </w:r>
      <w:r>
        <w:rPr>
          <w:rFonts w:ascii="Times New Roman" w:hAnsi="Times New Roman" w:cs="Times New Roman"/>
        </w:rPr>
        <w:tab/>
        <w:t>Jedinice lokalne i područne (regionalne) samouprave</w:t>
      </w:r>
    </w:p>
    <w:p w14:paraId="78037EC8" w14:textId="77777777" w:rsidR="00943AF6" w:rsidRDefault="0014783B">
      <w:pPr>
        <w:spacing w:after="0" w:line="360" w:lineRule="auto"/>
        <w:ind w:left="460"/>
        <w:rPr>
          <w:rFonts w:ascii="Times New Roman" w:hAnsi="Times New Roman" w:cs="Times New Roman"/>
        </w:rPr>
      </w:pPr>
      <w:r>
        <w:rPr>
          <w:rFonts w:ascii="Times New Roman" w:hAnsi="Times New Roman" w:cs="Times New Roman"/>
        </w:rPr>
        <w:t xml:space="preserve">JPP </w:t>
      </w:r>
      <w:r>
        <w:rPr>
          <w:rFonts w:ascii="Times New Roman" w:hAnsi="Times New Roman" w:cs="Times New Roman"/>
        </w:rPr>
        <w:tab/>
      </w:r>
      <w:r>
        <w:rPr>
          <w:rFonts w:ascii="Times New Roman" w:hAnsi="Times New Roman" w:cs="Times New Roman"/>
        </w:rPr>
        <w:tab/>
        <w:t>Javno-privatno partnerstvo</w:t>
      </w:r>
      <w:r>
        <w:rPr>
          <w:rFonts w:ascii="Times New Roman" w:hAnsi="Times New Roman" w:cs="Times New Roman"/>
        </w:rPr>
        <w:br/>
        <w:t xml:space="preserve">KF </w:t>
      </w:r>
      <w:r>
        <w:rPr>
          <w:rFonts w:ascii="Times New Roman" w:hAnsi="Times New Roman" w:cs="Times New Roman"/>
        </w:rPr>
        <w:tab/>
      </w:r>
      <w:r>
        <w:rPr>
          <w:rFonts w:ascii="Times New Roman" w:hAnsi="Times New Roman" w:cs="Times New Roman"/>
        </w:rPr>
        <w:tab/>
        <w:t>Kohezijski fond</w:t>
      </w:r>
    </w:p>
    <w:p w14:paraId="3923A768"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KO</w:t>
      </w:r>
      <w:r>
        <w:rPr>
          <w:rFonts w:ascii="Times New Roman" w:hAnsi="Times New Roman" w:cs="Times New Roman"/>
        </w:rPr>
        <w:tab/>
      </w:r>
      <w:r>
        <w:rPr>
          <w:rFonts w:ascii="Times New Roman" w:hAnsi="Times New Roman" w:cs="Times New Roman"/>
        </w:rPr>
        <w:tab/>
        <w:t>Kriteriji odabira</w:t>
      </w:r>
    </w:p>
    <w:p w14:paraId="27DA1839"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KP</w:t>
      </w:r>
      <w:r>
        <w:rPr>
          <w:rFonts w:ascii="Times New Roman" w:hAnsi="Times New Roman" w:cs="Times New Roman"/>
        </w:rPr>
        <w:tab/>
      </w:r>
      <w:r>
        <w:rPr>
          <w:rFonts w:ascii="Times New Roman" w:hAnsi="Times New Roman" w:cs="Times New Roman"/>
        </w:rPr>
        <w:tab/>
        <w:t>Kriteriji prihvatljivosti</w:t>
      </w:r>
    </w:p>
    <w:p w14:paraId="74E01B92"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MRRFEU </w:t>
      </w:r>
      <w:r>
        <w:rPr>
          <w:rFonts w:ascii="Times New Roman" w:hAnsi="Times New Roman" w:cs="Times New Roman"/>
        </w:rPr>
        <w:tab/>
        <w:t>Ministarstvo regionalnoga razvoja i fondova Europske unije</w:t>
      </w:r>
    </w:p>
    <w:p w14:paraId="548E9A36"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NGA</w:t>
      </w:r>
      <w:r>
        <w:t xml:space="preserve"> </w:t>
      </w:r>
      <w:r>
        <w:tab/>
      </w:r>
      <w:r>
        <w:tab/>
      </w:r>
      <w:r>
        <w:rPr>
          <w:rFonts w:ascii="Times New Roman" w:hAnsi="Times New Roman" w:cs="Times New Roman"/>
          <w:i/>
          <w:iCs/>
        </w:rPr>
        <w:t>Next Generation Access</w:t>
      </w:r>
    </w:p>
    <w:p w14:paraId="7DBEF24A"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NGN</w:t>
      </w:r>
      <w:r>
        <w:t xml:space="preserve"> </w:t>
      </w:r>
      <w:r>
        <w:tab/>
      </w:r>
      <w:r>
        <w:tab/>
      </w:r>
      <w:r>
        <w:rPr>
          <w:rFonts w:ascii="Times New Roman" w:hAnsi="Times New Roman" w:cs="Times New Roman"/>
          <w:i/>
          <w:iCs/>
        </w:rPr>
        <w:t>Next Generation Networks</w:t>
      </w:r>
    </w:p>
    <w:p w14:paraId="2161F792"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NN </w:t>
      </w:r>
      <w:r>
        <w:rPr>
          <w:rFonts w:ascii="Times New Roman" w:hAnsi="Times New Roman" w:cs="Times New Roman"/>
        </w:rPr>
        <w:tab/>
      </w:r>
      <w:r>
        <w:rPr>
          <w:rFonts w:ascii="Times New Roman" w:hAnsi="Times New Roman" w:cs="Times New Roman"/>
        </w:rPr>
        <w:tab/>
        <w:t>Narodne novine</w:t>
      </w:r>
    </w:p>
    <w:p w14:paraId="46636B17" w14:textId="7F9FA92B"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NOJN                 </w:t>
      </w:r>
      <w:r>
        <w:rPr>
          <w:rFonts w:ascii="Times New Roman" w:hAnsi="Times New Roman" w:cs="Times New Roman"/>
        </w:rPr>
        <w:tab/>
        <w:t>Neobveznici javne nabave</w:t>
      </w:r>
    </w:p>
    <w:p w14:paraId="2B29E237" w14:textId="551DD058" w:rsidR="00E6733E" w:rsidRDefault="00E6733E" w:rsidP="00E6733E">
      <w:pPr>
        <w:spacing w:after="0" w:line="360" w:lineRule="auto"/>
        <w:ind w:left="2124" w:hanging="1664"/>
        <w:jc w:val="both"/>
        <w:rPr>
          <w:rFonts w:ascii="Times New Roman" w:hAnsi="Times New Roman" w:cs="Times New Roman"/>
        </w:rPr>
      </w:pPr>
      <w:r>
        <w:rPr>
          <w:rFonts w:ascii="Times New Roman" w:hAnsi="Times New Roman" w:cs="Times New Roman"/>
        </w:rPr>
        <w:t>NP-BBI</w:t>
      </w:r>
      <w:r>
        <w:rPr>
          <w:rFonts w:ascii="Times New Roman" w:hAnsi="Times New Roman" w:cs="Times New Roman"/>
        </w:rPr>
        <w:tab/>
      </w:r>
      <w:r w:rsidRPr="00E6733E">
        <w:rPr>
          <w:rFonts w:ascii="Times New Roman" w:hAnsi="Times New Roman" w:cs="Times New Roman"/>
        </w:rPr>
        <w:t>Nacionalni program razvoja širokopojasne agregacijske infrastrukture u područjima u kojima ne postoji dostatan komercijalni interes za ulaganja, kao preduvjet razvoja pristupnih mreža sljedeće generacije (NGA)</w:t>
      </w:r>
    </w:p>
    <w:p w14:paraId="6F101D08" w14:textId="77777777" w:rsidR="00943AF6" w:rsidRDefault="0014783B">
      <w:pPr>
        <w:spacing w:after="0" w:line="360" w:lineRule="auto"/>
        <w:ind w:left="2124" w:hanging="1664"/>
        <w:jc w:val="both"/>
        <w:rPr>
          <w:rFonts w:ascii="Times New Roman" w:hAnsi="Times New Roman" w:cs="Times New Roman"/>
        </w:rPr>
      </w:pPr>
      <w:r>
        <w:rPr>
          <w:rFonts w:ascii="Times New Roman" w:hAnsi="Times New Roman" w:cs="Times New Roman"/>
        </w:rPr>
        <w:t xml:space="preserve">ONP </w:t>
      </w:r>
      <w:r>
        <w:rPr>
          <w:rFonts w:ascii="Times New Roman" w:hAnsi="Times New Roman" w:cs="Times New Roman"/>
        </w:rPr>
        <w:tab/>
        <w:t>Okvirni nacionalni program za razvoj infrastrukture širokopojasnog pristupa u područjima u kojima ne postoji dostatan komercijalni interes za ulaganja</w:t>
      </w:r>
    </w:p>
    <w:p w14:paraId="5836A747" w14:textId="77777777" w:rsidR="00943AF6" w:rsidRDefault="0014783B">
      <w:pPr>
        <w:spacing w:after="0" w:line="360" w:lineRule="auto"/>
        <w:ind w:left="2124" w:hanging="1664"/>
        <w:jc w:val="both"/>
        <w:rPr>
          <w:rFonts w:ascii="Times New Roman" w:hAnsi="Times New Roman" w:cs="Times New Roman"/>
        </w:rPr>
      </w:pPr>
      <w:r>
        <w:rPr>
          <w:rFonts w:ascii="Times New Roman" w:hAnsi="Times New Roman" w:cs="Times New Roman"/>
        </w:rPr>
        <w:t xml:space="preserve">OOP </w:t>
      </w:r>
      <w:r>
        <w:rPr>
          <w:rFonts w:ascii="Times New Roman" w:hAnsi="Times New Roman" w:cs="Times New Roman"/>
        </w:rPr>
        <w:tab/>
        <w:t xml:space="preserve">Odbor za odabir projekata </w:t>
      </w:r>
    </w:p>
    <w:p w14:paraId="43BC33DF"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OP </w:t>
      </w:r>
      <w:r>
        <w:rPr>
          <w:rFonts w:ascii="Times New Roman" w:hAnsi="Times New Roman" w:cs="Times New Roman"/>
        </w:rPr>
        <w:tab/>
      </w:r>
      <w:r>
        <w:rPr>
          <w:rFonts w:ascii="Times New Roman" w:hAnsi="Times New Roman" w:cs="Times New Roman"/>
        </w:rPr>
        <w:tab/>
        <w:t>Operativni program</w:t>
      </w:r>
    </w:p>
    <w:p w14:paraId="261ECD20"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OPKK </w:t>
      </w:r>
      <w:r>
        <w:rPr>
          <w:rFonts w:ascii="Times New Roman" w:hAnsi="Times New Roman" w:cs="Times New Roman"/>
        </w:rPr>
        <w:tab/>
      </w:r>
      <w:r>
        <w:rPr>
          <w:rFonts w:ascii="Times New Roman" w:hAnsi="Times New Roman" w:cs="Times New Roman"/>
        </w:rPr>
        <w:tab/>
        <w:t>Operativni program „Konkurentnost i kohezija“</w:t>
      </w:r>
    </w:p>
    <w:p w14:paraId="06B019AC" w14:textId="77777777" w:rsidR="00943AF6" w:rsidRDefault="0014783B">
      <w:pPr>
        <w:spacing w:after="0" w:line="360" w:lineRule="auto"/>
        <w:ind w:left="2124" w:hanging="1664"/>
        <w:jc w:val="both"/>
        <w:rPr>
          <w:rFonts w:ascii="Times New Roman" w:hAnsi="Times New Roman" w:cs="Times New Roman"/>
        </w:rPr>
      </w:pPr>
      <w:r>
        <w:rPr>
          <w:rFonts w:ascii="Times New Roman" w:hAnsi="Times New Roman" w:cs="Times New Roman"/>
        </w:rPr>
        <w:t xml:space="preserve">OzP </w:t>
      </w:r>
      <w:r>
        <w:rPr>
          <w:rFonts w:ascii="Times New Roman" w:hAnsi="Times New Roman" w:cs="Times New Roman"/>
        </w:rPr>
        <w:tab/>
        <w:t>Odbor za praćenje Operativnog programa „Konkurentnost i kohezija“</w:t>
      </w:r>
    </w:p>
    <w:p w14:paraId="2CD5952E"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PDP                     </w:t>
      </w:r>
      <w:r>
        <w:rPr>
          <w:rFonts w:ascii="Times New Roman" w:hAnsi="Times New Roman" w:cs="Times New Roman"/>
        </w:rPr>
        <w:tab/>
        <w:t>Poziv na dostavu projektnih prijedloga</w:t>
      </w:r>
    </w:p>
    <w:p w14:paraId="18C8DA4F"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PDV                     </w:t>
      </w:r>
      <w:r>
        <w:rPr>
          <w:rFonts w:ascii="Times New Roman" w:hAnsi="Times New Roman" w:cs="Times New Roman"/>
        </w:rPr>
        <w:tab/>
        <w:t>Porez na dodanu vrijednost</w:t>
      </w:r>
    </w:p>
    <w:p w14:paraId="6C6BBEF2"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PRŠI </w:t>
      </w:r>
      <w:r>
        <w:rPr>
          <w:rFonts w:ascii="Times New Roman" w:hAnsi="Times New Roman" w:cs="Times New Roman"/>
        </w:rPr>
        <w:tab/>
      </w:r>
      <w:r>
        <w:rPr>
          <w:rFonts w:ascii="Times New Roman" w:hAnsi="Times New Roman" w:cs="Times New Roman"/>
        </w:rPr>
        <w:tab/>
        <w:t xml:space="preserve">Plan razvoja širokopojasne infrastrukture </w:t>
      </w:r>
    </w:p>
    <w:p w14:paraId="7C89373B"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PS </w:t>
      </w:r>
      <w:r>
        <w:rPr>
          <w:rFonts w:ascii="Times New Roman" w:hAnsi="Times New Roman" w:cs="Times New Roman"/>
        </w:rPr>
        <w:tab/>
      </w:r>
      <w:r>
        <w:rPr>
          <w:rFonts w:ascii="Times New Roman" w:hAnsi="Times New Roman" w:cs="Times New Roman"/>
        </w:rPr>
        <w:tab/>
        <w:t>Partnerski sporazum</w:t>
      </w:r>
    </w:p>
    <w:p w14:paraId="3718D33C"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PT2 </w:t>
      </w:r>
      <w:r>
        <w:rPr>
          <w:rFonts w:ascii="Times New Roman" w:hAnsi="Times New Roman" w:cs="Times New Roman"/>
        </w:rPr>
        <w:tab/>
      </w:r>
      <w:r>
        <w:rPr>
          <w:rFonts w:ascii="Times New Roman" w:hAnsi="Times New Roman" w:cs="Times New Roman"/>
        </w:rPr>
        <w:tab/>
        <w:t>Posredničko tijelo razine 2</w:t>
      </w:r>
    </w:p>
    <w:p w14:paraId="4E6C87ED"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RH</w:t>
      </w:r>
      <w:r>
        <w:rPr>
          <w:rFonts w:ascii="Times New Roman" w:hAnsi="Times New Roman" w:cs="Times New Roman"/>
        </w:rPr>
        <w:tab/>
      </w:r>
      <w:r>
        <w:rPr>
          <w:rFonts w:ascii="Times New Roman" w:hAnsi="Times New Roman" w:cs="Times New Roman"/>
        </w:rPr>
        <w:tab/>
        <w:t>Republika Hrvatska</w:t>
      </w:r>
    </w:p>
    <w:p w14:paraId="34A774DA" w14:textId="77777777" w:rsidR="00943AF6" w:rsidRDefault="0014783B">
      <w:pPr>
        <w:spacing w:after="0" w:line="360" w:lineRule="auto"/>
        <w:ind w:left="2124" w:hanging="1664"/>
        <w:jc w:val="both"/>
        <w:rPr>
          <w:rFonts w:ascii="Times New Roman" w:hAnsi="Times New Roman" w:cs="Times New Roman"/>
        </w:rPr>
      </w:pPr>
      <w:r>
        <w:rPr>
          <w:rFonts w:ascii="Times New Roman" w:hAnsi="Times New Roman" w:cs="Times New Roman"/>
        </w:rPr>
        <w:t xml:space="preserve">SAFU </w:t>
      </w:r>
      <w:r>
        <w:rPr>
          <w:rFonts w:ascii="Times New Roman" w:hAnsi="Times New Roman" w:cs="Times New Roman"/>
        </w:rPr>
        <w:tab/>
        <w:t>Središnja agencija za financiranje i ugovaranje programa i projekta Europske unije</w:t>
      </w:r>
    </w:p>
    <w:p w14:paraId="173A9C4D" w14:textId="77777777" w:rsidR="00943AF6" w:rsidRDefault="0014783B">
      <w:pPr>
        <w:spacing w:after="0" w:line="360" w:lineRule="auto"/>
        <w:ind w:left="2124" w:hanging="1664"/>
        <w:jc w:val="both"/>
        <w:rPr>
          <w:rFonts w:ascii="Times New Roman" w:hAnsi="Times New Roman" w:cs="Times New Roman"/>
        </w:rPr>
      </w:pPr>
      <w:r>
        <w:rPr>
          <w:rFonts w:ascii="Times New Roman" w:hAnsi="Times New Roman" w:cs="Times New Roman"/>
        </w:rPr>
        <w:lastRenderedPageBreak/>
        <w:t xml:space="preserve">SDPŠM </w:t>
      </w:r>
      <w:r>
        <w:rPr>
          <w:rFonts w:ascii="Times New Roman" w:hAnsi="Times New Roman" w:cs="Times New Roman"/>
        </w:rPr>
        <w:tab/>
        <w:t>Smjernice za primjenu pravila državnih potpora koje se odnose na brzi razvoj širokopojasnih mreža</w:t>
      </w:r>
    </w:p>
    <w:p w14:paraId="3E8AE5ED"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SL </w:t>
      </w:r>
      <w:r>
        <w:rPr>
          <w:rFonts w:ascii="Times New Roman" w:hAnsi="Times New Roman" w:cs="Times New Roman"/>
        </w:rPr>
        <w:tab/>
      </w:r>
      <w:r>
        <w:rPr>
          <w:rFonts w:ascii="Times New Roman" w:hAnsi="Times New Roman" w:cs="Times New Roman"/>
        </w:rPr>
        <w:tab/>
        <w:t>Službeni list (Europska unija)</w:t>
      </w:r>
    </w:p>
    <w:p w14:paraId="71A39886"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UT </w:t>
      </w:r>
      <w:r>
        <w:rPr>
          <w:rFonts w:ascii="Times New Roman" w:hAnsi="Times New Roman" w:cs="Times New Roman"/>
        </w:rPr>
        <w:tab/>
      </w:r>
      <w:r>
        <w:rPr>
          <w:rFonts w:ascii="Times New Roman" w:hAnsi="Times New Roman" w:cs="Times New Roman"/>
        </w:rPr>
        <w:tab/>
        <w:t>Upravljačko tijelo</w:t>
      </w:r>
    </w:p>
    <w:p w14:paraId="2C1F4E4F" w14:textId="77777777" w:rsidR="00943AF6" w:rsidRDefault="0014783B">
      <w:pPr>
        <w:spacing w:after="0" w:line="360" w:lineRule="auto"/>
        <w:ind w:left="460"/>
        <w:jc w:val="both"/>
        <w:rPr>
          <w:rFonts w:ascii="Times New Roman" w:hAnsi="Times New Roman" w:cs="Times New Roman"/>
        </w:rPr>
      </w:pPr>
      <w:r>
        <w:rPr>
          <w:rFonts w:ascii="Times New Roman" w:hAnsi="Times New Roman" w:cs="Times New Roman"/>
        </w:rPr>
        <w:t xml:space="preserve">ZJN </w:t>
      </w:r>
      <w:r>
        <w:rPr>
          <w:rFonts w:ascii="Times New Roman" w:hAnsi="Times New Roman" w:cs="Times New Roman"/>
        </w:rPr>
        <w:tab/>
      </w:r>
      <w:r>
        <w:rPr>
          <w:rFonts w:ascii="Times New Roman" w:hAnsi="Times New Roman" w:cs="Times New Roman"/>
        </w:rPr>
        <w:tab/>
        <w:t>Zakon o javnoj nabavi</w:t>
      </w:r>
    </w:p>
    <w:p w14:paraId="480BE977" w14:textId="77777777" w:rsidR="00943AF6" w:rsidRDefault="00943AF6">
      <w:pPr>
        <w:spacing w:after="0" w:line="360" w:lineRule="auto"/>
        <w:jc w:val="both"/>
        <w:rPr>
          <w:rFonts w:ascii="Times New Roman" w:hAnsi="Times New Roman" w:cs="Times New Roman"/>
        </w:rPr>
      </w:pPr>
    </w:p>
    <w:p w14:paraId="0C085FFD" w14:textId="77777777" w:rsidR="00943AF6" w:rsidRDefault="00943AF6"/>
    <w:sectPr w:rsidR="00943AF6">
      <w:footerReference w:type="default" r:id="rId34"/>
      <w:headerReference w:type="first" r:id="rId35"/>
      <w:footerReference w:type="first" r:id="rId3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875D" w14:textId="77777777" w:rsidR="00FB0BBD" w:rsidRDefault="00FB0BBD">
      <w:pPr>
        <w:spacing w:after="0" w:line="240" w:lineRule="auto"/>
      </w:pPr>
      <w:r>
        <w:separator/>
      </w:r>
    </w:p>
  </w:endnote>
  <w:endnote w:type="continuationSeparator" w:id="0">
    <w:p w14:paraId="1076A528" w14:textId="77777777" w:rsidR="00FB0BBD" w:rsidRDefault="00FB0BBD">
      <w:pPr>
        <w:spacing w:after="0" w:line="240" w:lineRule="auto"/>
      </w:pPr>
      <w:r>
        <w:continuationSeparator/>
      </w:r>
    </w:p>
  </w:endnote>
  <w:endnote w:type="continuationNotice" w:id="1">
    <w:p w14:paraId="56959CE6" w14:textId="77777777" w:rsidR="00FB0BBD" w:rsidRDefault="00FB0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LucidaSansUnicode">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008398"/>
      <w:docPartObj>
        <w:docPartGallery w:val="Page Numbers (Bottom of Page)"/>
        <w:docPartUnique/>
      </w:docPartObj>
    </w:sdtPr>
    <w:sdtEndPr>
      <w:rPr>
        <w:noProof/>
      </w:rPr>
    </w:sdtEndPr>
    <w:sdtContent>
      <w:p w14:paraId="2438A6B0" w14:textId="4D0EC252" w:rsidR="00D22EFF" w:rsidRDefault="00D22EFF">
        <w:pPr>
          <w:pStyle w:val="Footer"/>
        </w:pPr>
        <w:r>
          <w:rPr>
            <w:rFonts w:ascii="Gill Sans MT" w:eastAsia="Times New Roman" w:hAnsi="Gill Sans MT" w:cs="Times New Roman"/>
            <w:noProof/>
            <w:color w:val="FFFFFF" w:themeColor="background1"/>
            <w:sz w:val="20"/>
            <w:szCs w:val="20"/>
            <w:lang w:eastAsia="hr-HR"/>
          </w:rPr>
          <w:drawing>
            <wp:anchor distT="0" distB="0" distL="114300" distR="114300" simplePos="0" relativeHeight="251658243" behindDoc="0" locked="0" layoutInCell="1" allowOverlap="1" wp14:anchorId="0DF25D25" wp14:editId="25EC01DA">
              <wp:simplePos x="0" y="0"/>
              <wp:positionH relativeFrom="margin">
                <wp:posOffset>7592</wp:posOffset>
              </wp:positionH>
              <wp:positionV relativeFrom="paragraph">
                <wp:posOffset>7620</wp:posOffset>
              </wp:positionV>
              <wp:extent cx="312420" cy="349250"/>
              <wp:effectExtent l="0" t="0" r="0" b="0"/>
              <wp:wrapNone/>
              <wp:docPr id="2"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492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Gill Sans MT" w:eastAsia="Times New Roman" w:hAnsi="Gill Sans MT" w:cs="Times New Roman"/>
            <w:noProof/>
            <w:color w:val="FFFFFF" w:themeColor="background1"/>
            <w:sz w:val="20"/>
            <w:szCs w:val="20"/>
            <w:lang w:eastAsia="hr-HR"/>
          </w:rPr>
          <mc:AlternateContent>
            <mc:Choice Requires="wps">
              <w:drawing>
                <wp:anchor distT="0" distB="0" distL="114300" distR="114300" simplePos="0" relativeHeight="251658242" behindDoc="1" locked="0" layoutInCell="1" allowOverlap="1" wp14:anchorId="6A0FBE84" wp14:editId="790CC23D">
                  <wp:simplePos x="0" y="0"/>
                  <wp:positionH relativeFrom="column">
                    <wp:posOffset>-65073</wp:posOffset>
                  </wp:positionH>
                  <wp:positionV relativeFrom="page">
                    <wp:posOffset>9899153</wp:posOffset>
                  </wp:positionV>
                  <wp:extent cx="449580" cy="317500"/>
                  <wp:effectExtent l="0" t="0" r="7620" b="6350"/>
                  <wp:wrapThrough wrapText="bothSides">
                    <wp:wrapPolygon edited="0">
                      <wp:start x="0" y="0"/>
                      <wp:lineTo x="0" y="20736"/>
                      <wp:lineTo x="21051" y="20736"/>
                      <wp:lineTo x="21051" y="0"/>
                      <wp:lineTo x="0" y="0"/>
                    </wp:wrapPolygon>
                  </wp:wrapThrough>
                  <wp:docPr id="4" name="Rectangle 4"/>
                  <wp:cNvGraphicFramePr/>
                  <a:graphic xmlns:a="http://schemas.openxmlformats.org/drawingml/2006/main">
                    <a:graphicData uri="http://schemas.microsoft.com/office/word/2010/wordprocessingShape">
                      <wps:wsp>
                        <wps:cNvSpPr/>
                        <wps:spPr>
                          <a:xfrm>
                            <a:off x="0" y="0"/>
                            <a:ext cx="449580" cy="317500"/>
                          </a:xfrm>
                          <a:prstGeom prst="rect">
                            <a:avLst/>
                          </a:prstGeom>
                          <a:solidFill>
                            <a:srgbClr val="0093DD"/>
                          </a:solidFill>
                          <a:ln w="12700" cap="flat" cmpd="sng" algn="ctr">
                            <a:noFill/>
                            <a:prstDash val="solid"/>
                            <a:miter lim="800000"/>
                          </a:ln>
                          <a:effectLst/>
                        </wps:spPr>
                        <wps:txbx>
                          <w:txbxContent>
                            <w:p w14:paraId="57E281D6" w14:textId="52CA5557"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41</w:t>
                              </w:r>
                              <w:r>
                                <w:rPr>
                                  <w:rFonts w:ascii="Times New Roman" w:hAnsi="Times New Roman"/>
                                  <w:b/>
                                  <w:noProof/>
                                  <w:color w:val="F2F2F2" w:themeColor="background1" w:themeShade="F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FBE84" id="Rectangle 4" o:spid="_x0000_s1026" style="position:absolute;margin-left:-5.1pt;margin-top:779.45pt;width:35.4pt;height: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" fillcolor="#0093dd" stroked="f" strokeweight="1pt">
                  <v:textbox>
                    <w:txbxContent>
                      <w:p w14:paraId="57E281D6" w14:textId="52CA5557"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41</w:t>
                        </w:r>
                        <w:r>
                          <w:rPr>
                            <w:rFonts w:ascii="Times New Roman" w:hAnsi="Times New Roman"/>
                            <w:b/>
                            <w:noProof/>
                            <w:color w:val="F2F2F2" w:themeColor="background1" w:themeShade="F2"/>
                          </w:rPr>
                          <w:fldChar w:fldCharType="end"/>
                        </w:r>
                      </w:p>
                    </w:txbxContent>
                  </v:textbox>
                  <w10:wrap type="through" anchory="page"/>
                </v:rect>
              </w:pict>
            </mc:Fallback>
          </mc:AlternateContent>
        </w: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41</w:t>
        </w:r>
        <w:r>
          <w:rPr>
            <w:noProof/>
            <w:color w:val="FFFFFF" w:themeColor="background1"/>
          </w:rPr>
          <w:fldChar w:fldCharType="end"/>
        </w:r>
      </w:p>
    </w:sdtContent>
  </w:sdt>
  <w:p w14:paraId="2C5F7007" w14:textId="77777777" w:rsidR="00D22EFF" w:rsidRDefault="00D22EFF">
    <w:pPr>
      <w:pStyle w:val="Footer"/>
      <w:rPr>
        <w:rFonts w:ascii="Times New Roman" w:hAnsi="Times New Roman" w:cs="Times New Roman"/>
      </w:rPr>
    </w:pPr>
    <w:bookmarkStart w:id="7" w:name="_Hlk492044129"/>
    <w:bookmarkStart w:id="8" w:name="_Hlk492044130"/>
    <w:bookmarkStart w:id="9" w:name="_Hlk492044131"/>
    <w:r>
      <w:rPr>
        <w:rFonts w:ascii="Times New Roman" w:eastAsia="Times New Roman" w:hAnsi="Times New Roman" w:cs="Times New Roman"/>
        <w:b/>
        <w:bCs/>
        <w:color w:val="0093DD"/>
        <w:sz w:val="14"/>
        <w:szCs w:val="14"/>
      </w:rPr>
      <w:t>PRIORITETNA OS 2 – KORIŠTENJE INFORMACIJSKE I KOMUNIKACIJSKE TEHNOLOGIJE</w:t>
    </w:r>
    <w:bookmarkEnd w:id="7"/>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8932" w14:textId="77777777" w:rsidR="00D22EFF" w:rsidRDefault="00D22E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133019680"/>
      <w:docPartObj>
        <w:docPartGallery w:val="Page Numbers (Bottom of Page)"/>
        <w:docPartUnique/>
      </w:docPartObj>
    </w:sdtPr>
    <w:sdtEndPr>
      <w:rPr>
        <w:noProof/>
      </w:rPr>
    </w:sdtEndPr>
    <w:sdtContent>
      <w:p w14:paraId="552FC975" w14:textId="74F21581" w:rsidR="00D22EFF" w:rsidRDefault="00D22EFF">
        <w:pPr>
          <w:pStyle w:val="Footer"/>
          <w:rPr>
            <w:color w:val="FFFFFF" w:themeColor="background1"/>
          </w:rPr>
        </w:pPr>
        <w:r>
          <w:rPr>
            <w:rFonts w:ascii="Gill Sans MT" w:eastAsia="Times New Roman" w:hAnsi="Gill Sans MT" w:cs="Times New Roman"/>
            <w:noProof/>
            <w:color w:val="FFFFFF" w:themeColor="background1"/>
            <w:sz w:val="20"/>
            <w:szCs w:val="20"/>
            <w:lang w:eastAsia="hr-HR"/>
          </w:rPr>
          <w:drawing>
            <wp:anchor distT="0" distB="0" distL="114300" distR="114300" simplePos="0" relativeHeight="251658246" behindDoc="0" locked="0" layoutInCell="1" allowOverlap="1" wp14:anchorId="79849AC3" wp14:editId="6F322DBD">
              <wp:simplePos x="0" y="0"/>
              <wp:positionH relativeFrom="margin">
                <wp:posOffset>66675</wp:posOffset>
              </wp:positionH>
              <wp:positionV relativeFrom="paragraph">
                <wp:posOffset>174984</wp:posOffset>
              </wp:positionV>
              <wp:extent cx="312420" cy="349250"/>
              <wp:effectExtent l="0" t="0" r="0" b="0"/>
              <wp:wrapNone/>
              <wp:docPr id="11" name="Picture 11"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492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61</w:t>
        </w:r>
        <w:r>
          <w:rPr>
            <w:noProof/>
            <w:color w:val="FFFFFF" w:themeColor="background1"/>
          </w:rPr>
          <w:fldChar w:fldCharType="end"/>
        </w:r>
      </w:p>
    </w:sdtContent>
  </w:sdt>
  <w:p w14:paraId="25506CE4" w14:textId="77777777" w:rsidR="00D22EFF" w:rsidRDefault="00D22EFF">
    <w:pPr>
      <w:pStyle w:val="Footer"/>
      <w:spacing w:after="0"/>
      <w:rPr>
        <w:rFonts w:ascii="Times New Roman" w:hAnsi="Times New Roman" w:cs="Times New Roman"/>
      </w:rPr>
    </w:pPr>
  </w:p>
  <w:p w14:paraId="196E2313" w14:textId="77777777" w:rsidR="00D22EFF" w:rsidRDefault="00D22EFF">
    <w:pPr>
      <w:pStyle w:val="Footer"/>
      <w:rPr>
        <w:rFonts w:ascii="Times New Roman" w:hAnsi="Times New Roman" w:cs="Times New Roman"/>
      </w:rPr>
    </w:pPr>
    <w:r>
      <w:rPr>
        <w:rFonts w:ascii="Times New Roman" w:eastAsia="Times New Roman" w:hAnsi="Times New Roman" w:cs="Times New Roman"/>
        <w:b/>
        <w:bCs/>
        <w:color w:val="0093DD"/>
        <w:sz w:val="14"/>
        <w:szCs w:val="14"/>
      </w:rPr>
      <w:t>PRIORITETNA OS 2 – KORIŠTENJE INFORMACIJSKE I KOMUNIKACIJSKE TEHNOLOGIJE</w:t>
    </w:r>
  </w:p>
  <w:p w14:paraId="314444E1" w14:textId="77777777" w:rsidR="00D22EFF" w:rsidRDefault="00D22EFF">
    <w:pPr>
      <w:pStyle w:val="Footer"/>
      <w:rPr>
        <w:rFonts w:ascii="Times New Roman" w:hAnsi="Times New Roman" w:cs="Times New Roman"/>
      </w:rPr>
    </w:pPr>
    <w:r>
      <w:rPr>
        <w:rFonts w:ascii="Gill Sans MT" w:eastAsia="Times New Roman" w:hAnsi="Gill Sans MT" w:cs="Times New Roman"/>
        <w:noProof/>
        <w:color w:val="FFFFFF" w:themeColor="background1"/>
        <w:sz w:val="20"/>
        <w:szCs w:val="20"/>
        <w:lang w:eastAsia="hr-HR"/>
      </w:rPr>
      <mc:AlternateContent>
        <mc:Choice Requires="wps">
          <w:drawing>
            <wp:anchor distT="0" distB="0" distL="114300" distR="114300" simplePos="0" relativeHeight="251658245" behindDoc="1" locked="0" layoutInCell="1" allowOverlap="1" wp14:anchorId="73119216" wp14:editId="041E3B86">
              <wp:simplePos x="0" y="0"/>
              <wp:positionH relativeFrom="margin">
                <wp:posOffset>-9525</wp:posOffset>
              </wp:positionH>
              <wp:positionV relativeFrom="bottomMargin">
                <wp:posOffset>396875</wp:posOffset>
              </wp:positionV>
              <wp:extent cx="457200" cy="396875"/>
              <wp:effectExtent l="0" t="0" r="0" b="3175"/>
              <wp:wrapThrough wrapText="bothSides">
                <wp:wrapPolygon edited="0">
                  <wp:start x="0" y="0"/>
                  <wp:lineTo x="0" y="20736"/>
                  <wp:lineTo x="20700" y="20736"/>
                  <wp:lineTo x="207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457200" cy="396875"/>
                      </a:xfrm>
                      <a:prstGeom prst="rect">
                        <a:avLst/>
                      </a:prstGeom>
                      <a:solidFill>
                        <a:srgbClr val="0093DD"/>
                      </a:solidFill>
                      <a:ln w="12700" cap="flat" cmpd="sng" algn="ctr">
                        <a:noFill/>
                        <a:prstDash val="solid"/>
                        <a:miter lim="800000"/>
                      </a:ln>
                      <a:effectLst/>
                    </wps:spPr>
                    <wps:txbx>
                      <w:txbxContent>
                        <w:p w14:paraId="203C78DA" w14:textId="78420474"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61</w:t>
                          </w:r>
                          <w:r>
                            <w:rPr>
                              <w:rFonts w:ascii="Times New Roman" w:hAnsi="Times New Roman"/>
                              <w:b/>
                              <w:noProof/>
                              <w:color w:val="F2F2F2" w:themeColor="background1" w:themeShade="F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19216" id="Rectangle 1" o:spid="_x0000_s1027" style="position:absolute;margin-left:-.75pt;margin-top:31.25pt;width:36pt;height:31.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" fillcolor="#0093dd" stroked="f" strokeweight="1pt">
              <v:textbox>
                <w:txbxContent>
                  <w:p w14:paraId="203C78DA" w14:textId="78420474"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61</w:t>
                    </w:r>
                    <w:r>
                      <w:rPr>
                        <w:rFonts w:ascii="Times New Roman" w:hAnsi="Times New Roman"/>
                        <w:b/>
                        <w:noProof/>
                        <w:color w:val="F2F2F2" w:themeColor="background1" w:themeShade="F2"/>
                      </w:rPr>
                      <w:fldChar w:fldCharType="end"/>
                    </w:r>
                  </w:p>
                </w:txbxContent>
              </v:textbox>
              <w10:wrap type="through"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2B46" w14:textId="77777777" w:rsidR="00D22EFF" w:rsidRDefault="00D22E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1351767"/>
      <w:docPartObj>
        <w:docPartGallery w:val="Page Numbers (Bottom of Page)"/>
        <w:docPartUnique/>
      </w:docPartObj>
    </w:sdtPr>
    <w:sdtEndPr>
      <w:rPr>
        <w:noProof/>
      </w:rPr>
    </w:sdtEndPr>
    <w:sdtContent>
      <w:p w14:paraId="5D434FAD" w14:textId="78B87CA1" w:rsidR="00D22EFF" w:rsidRDefault="00D22EFF">
        <w:pPr>
          <w:pStyle w:val="Footer"/>
          <w:rPr>
            <w:color w:val="FFFFFF" w:themeColor="background1"/>
          </w:rPr>
        </w:pPr>
        <w:r>
          <w:rPr>
            <w:rFonts w:ascii="Gill Sans MT" w:eastAsia="Times New Roman" w:hAnsi="Gill Sans MT" w:cs="Times New Roman"/>
            <w:noProof/>
            <w:color w:val="FFFFFF" w:themeColor="background1"/>
            <w:sz w:val="20"/>
            <w:szCs w:val="20"/>
            <w:lang w:eastAsia="hr-HR"/>
          </w:rPr>
          <w:drawing>
            <wp:anchor distT="0" distB="0" distL="114300" distR="114300" simplePos="0" relativeHeight="251658241" behindDoc="0" locked="0" layoutInCell="1" allowOverlap="1" wp14:anchorId="16DE3BF4" wp14:editId="66AEC2ED">
              <wp:simplePos x="0" y="0"/>
              <wp:positionH relativeFrom="margin">
                <wp:posOffset>66675</wp:posOffset>
              </wp:positionH>
              <wp:positionV relativeFrom="paragraph">
                <wp:posOffset>174984</wp:posOffset>
              </wp:positionV>
              <wp:extent cx="312420" cy="349250"/>
              <wp:effectExtent l="0" t="0" r="0" b="0"/>
              <wp:wrapNone/>
              <wp:docPr id="3" name="Picture 3"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492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77</w:t>
        </w:r>
        <w:r>
          <w:rPr>
            <w:noProof/>
            <w:color w:val="FFFFFF" w:themeColor="background1"/>
          </w:rPr>
          <w:fldChar w:fldCharType="end"/>
        </w:r>
      </w:p>
    </w:sdtContent>
  </w:sdt>
  <w:p w14:paraId="7A548FB6" w14:textId="77777777" w:rsidR="00D22EFF" w:rsidRDefault="00D22EFF">
    <w:pPr>
      <w:pStyle w:val="Footer"/>
      <w:spacing w:after="0"/>
      <w:rPr>
        <w:rFonts w:ascii="Times New Roman" w:hAnsi="Times New Roman" w:cs="Times New Roman"/>
      </w:rPr>
    </w:pPr>
  </w:p>
  <w:p w14:paraId="191A4097" w14:textId="77777777" w:rsidR="00D22EFF" w:rsidRDefault="00D22EFF">
    <w:pPr>
      <w:pStyle w:val="Footer"/>
      <w:rPr>
        <w:rFonts w:ascii="Times New Roman" w:hAnsi="Times New Roman" w:cs="Times New Roman"/>
      </w:rPr>
    </w:pPr>
    <w:r>
      <w:rPr>
        <w:rFonts w:ascii="Times New Roman" w:eastAsia="Times New Roman" w:hAnsi="Times New Roman" w:cs="Times New Roman"/>
        <w:b/>
        <w:bCs/>
        <w:color w:val="0093DD"/>
        <w:sz w:val="14"/>
        <w:szCs w:val="14"/>
      </w:rPr>
      <w:t>PRIORITETNA OS 2 – KORIŠTENJE INFORMACIJSKE I KOMUNIKACIJSKE TEHNOLOGIJE</w:t>
    </w:r>
  </w:p>
  <w:p w14:paraId="1F2CA3EB" w14:textId="77777777" w:rsidR="00D22EFF" w:rsidRDefault="00D22EFF">
    <w:pPr>
      <w:pStyle w:val="Footer"/>
      <w:rPr>
        <w:rFonts w:ascii="Times New Roman" w:hAnsi="Times New Roman" w:cs="Times New Roman"/>
      </w:rPr>
    </w:pPr>
    <w:r>
      <w:rPr>
        <w:rFonts w:ascii="Gill Sans MT" w:eastAsia="Times New Roman" w:hAnsi="Gill Sans MT" w:cs="Times New Roman"/>
        <w:noProof/>
        <w:color w:val="FFFFFF" w:themeColor="background1"/>
        <w:sz w:val="20"/>
        <w:szCs w:val="20"/>
        <w:lang w:eastAsia="hr-HR"/>
      </w:rPr>
      <mc:AlternateContent>
        <mc:Choice Requires="wps">
          <w:drawing>
            <wp:anchor distT="0" distB="0" distL="114300" distR="114300" simplePos="0" relativeHeight="251658240" behindDoc="1" locked="0" layoutInCell="1" allowOverlap="1" wp14:anchorId="5978DC48" wp14:editId="0CA79C5D">
              <wp:simplePos x="0" y="0"/>
              <wp:positionH relativeFrom="margin">
                <wp:posOffset>-9525</wp:posOffset>
              </wp:positionH>
              <wp:positionV relativeFrom="bottomMargin">
                <wp:posOffset>396875</wp:posOffset>
              </wp:positionV>
              <wp:extent cx="457200" cy="396875"/>
              <wp:effectExtent l="0" t="0" r="0" b="3175"/>
              <wp:wrapThrough wrapText="bothSides">
                <wp:wrapPolygon edited="0">
                  <wp:start x="0" y="0"/>
                  <wp:lineTo x="0" y="20736"/>
                  <wp:lineTo x="20700" y="20736"/>
                  <wp:lineTo x="207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457200" cy="396875"/>
                      </a:xfrm>
                      <a:prstGeom prst="rect">
                        <a:avLst/>
                      </a:prstGeom>
                      <a:solidFill>
                        <a:srgbClr val="0093DD"/>
                      </a:solidFill>
                      <a:ln w="12700" cap="flat" cmpd="sng" algn="ctr">
                        <a:noFill/>
                        <a:prstDash val="solid"/>
                        <a:miter lim="800000"/>
                      </a:ln>
                      <a:effectLst/>
                    </wps:spPr>
                    <wps:txbx>
                      <w:txbxContent>
                        <w:p w14:paraId="36064F5C" w14:textId="7856B03D"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77</w:t>
                          </w:r>
                          <w:r>
                            <w:rPr>
                              <w:rFonts w:ascii="Times New Roman" w:hAnsi="Times New Roman"/>
                              <w:b/>
                              <w:noProof/>
                              <w:color w:val="F2F2F2" w:themeColor="background1" w:themeShade="F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8DC48" id="Rectangle 6" o:spid="_x0000_s1028" style="position:absolute;margin-left:-.75pt;margin-top:31.25pt;width:36pt;height:3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" fillcolor="#0093dd" stroked="f" strokeweight="1pt">
              <v:textbox>
                <w:txbxContent>
                  <w:p w14:paraId="36064F5C" w14:textId="7856B03D" w:rsidR="00D22EFF" w:rsidRDefault="00D22EFF">
                    <w:pPr>
                      <w:jc w:val="center"/>
                      <w:rPr>
                        <w:rFonts w:ascii="Times New Roman" w:hAnsi="Times New Roman"/>
                        <w:b/>
                        <w:color w:val="F2F2F2" w:themeColor="background1" w:themeShade="F2"/>
                      </w:rPr>
                    </w:pPr>
                    <w:r>
                      <w:rPr>
                        <w:rFonts w:ascii="Times New Roman" w:hAnsi="Times New Roman"/>
                        <w:b/>
                        <w:color w:val="F2F2F2" w:themeColor="background1" w:themeShade="F2"/>
                      </w:rPr>
                      <w:fldChar w:fldCharType="begin"/>
                    </w:r>
                    <w:r>
                      <w:rPr>
                        <w:rFonts w:ascii="Times New Roman" w:hAnsi="Times New Roman"/>
                        <w:b/>
                        <w:color w:val="F2F2F2" w:themeColor="background1" w:themeShade="F2"/>
                      </w:rPr>
                      <w:instrText xml:space="preserve"> PAGE   \* MERGEFORMAT </w:instrText>
                    </w:r>
                    <w:r>
                      <w:rPr>
                        <w:rFonts w:ascii="Times New Roman" w:hAnsi="Times New Roman"/>
                        <w:b/>
                        <w:color w:val="F2F2F2" w:themeColor="background1" w:themeShade="F2"/>
                      </w:rPr>
                      <w:fldChar w:fldCharType="separate"/>
                    </w:r>
                    <w:r>
                      <w:rPr>
                        <w:rFonts w:ascii="Times New Roman" w:hAnsi="Times New Roman"/>
                        <w:b/>
                        <w:noProof/>
                        <w:color w:val="F2F2F2" w:themeColor="background1" w:themeShade="F2"/>
                      </w:rPr>
                      <w:t>77</w:t>
                    </w:r>
                    <w:r>
                      <w:rPr>
                        <w:rFonts w:ascii="Times New Roman" w:hAnsi="Times New Roman"/>
                        <w:b/>
                        <w:noProof/>
                        <w:color w:val="F2F2F2" w:themeColor="background1" w:themeShade="F2"/>
                      </w:rPr>
                      <w:fldChar w:fldCharType="end"/>
                    </w:r>
                  </w:p>
                </w:txbxContent>
              </v:textbox>
              <w10:wrap type="through" anchorx="margin" anchory="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97D9" w14:textId="77777777" w:rsidR="00D22EFF" w:rsidRDefault="00D22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7DA5" w14:textId="77777777" w:rsidR="00FB0BBD" w:rsidRDefault="00FB0BBD">
      <w:pPr>
        <w:spacing w:after="0" w:line="240" w:lineRule="auto"/>
      </w:pPr>
      <w:r>
        <w:separator/>
      </w:r>
    </w:p>
  </w:footnote>
  <w:footnote w:type="continuationSeparator" w:id="0">
    <w:p w14:paraId="63CF0EB6" w14:textId="77777777" w:rsidR="00FB0BBD" w:rsidRDefault="00FB0BBD">
      <w:pPr>
        <w:spacing w:after="0" w:line="240" w:lineRule="auto"/>
      </w:pPr>
      <w:r>
        <w:continuationSeparator/>
      </w:r>
    </w:p>
  </w:footnote>
  <w:footnote w:type="continuationNotice" w:id="1">
    <w:p w14:paraId="1F0992D8" w14:textId="77777777" w:rsidR="00FB0BBD" w:rsidRDefault="00FB0BBD">
      <w:pPr>
        <w:spacing w:after="0" w:line="240" w:lineRule="auto"/>
      </w:pPr>
    </w:p>
  </w:footnote>
  <w:footnote w:id="2">
    <w:p w14:paraId="152645F9"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15" w:name="_Hlk500234046"/>
      <w:bookmarkStart w:id="16" w:name="_Hlk500235936"/>
      <w:r>
        <w:rPr>
          <w:rFonts w:ascii="Times New Roman" w:hAnsi="Times New Roman" w:cs="Times New Roman"/>
        </w:rPr>
        <w:t>Pristupna mreža sljedeće generacije: pristupne mreže koje se u cijelosti ili djelomično sastoje od svjetlovodnih elemenata i koje omogućuju da pružanje širokopojasnih usluga bude bolje nego postojećim osnovnim širokopojasnim mrežama</w:t>
      </w:r>
      <w:bookmarkEnd w:id="15"/>
      <w:r>
        <w:rPr>
          <w:rFonts w:ascii="Times New Roman" w:hAnsi="Times New Roman" w:cs="Times New Roman"/>
        </w:rPr>
        <w:t>.</w:t>
      </w:r>
    </w:p>
    <w:p w14:paraId="78571F0C" w14:textId="77777777" w:rsidR="00D22EFF" w:rsidRDefault="00D22EFF">
      <w:pPr>
        <w:spacing w:after="0" w:line="259" w:lineRule="auto"/>
        <w:jc w:val="both"/>
        <w:rPr>
          <w:rFonts w:ascii="Times New Roman" w:eastAsia="Calibri" w:hAnsi="Times New Roman" w:cs="Times New Roman"/>
          <w:sz w:val="20"/>
          <w:szCs w:val="20"/>
        </w:rPr>
      </w:pPr>
      <w:bookmarkStart w:id="17" w:name="_Hlk500241768"/>
      <w:r>
        <w:rPr>
          <w:rFonts w:ascii="Times New Roman" w:eastAsia="Calibri" w:hAnsi="Times New Roman" w:cs="Times New Roman"/>
          <w:sz w:val="20"/>
          <w:szCs w:val="20"/>
        </w:rPr>
        <w:t>U sadašnjoj fazi razvoja tržišta i tehnologije, pristupne mreže sljedeće generacije su:</w:t>
      </w:r>
    </w:p>
    <w:p w14:paraId="414EF50A" w14:textId="77777777" w:rsidR="00D22EFF" w:rsidRDefault="00D22EFF">
      <w:pPr>
        <w:numPr>
          <w:ilvl w:val="0"/>
          <w:numId w:val="63"/>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pristupne mreže na temelju svjetlovodnih vlakana (FTTx); </w:t>
      </w:r>
    </w:p>
    <w:p w14:paraId="0D1B46D8" w14:textId="77777777" w:rsidR="00D22EFF" w:rsidRDefault="00D22EFF">
      <w:pPr>
        <w:numPr>
          <w:ilvl w:val="0"/>
          <w:numId w:val="63"/>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napredne poboljšane kabelske mreže (upotrebom DOCSIS 3.0 ili naprednijeg standarda za kabelske modeme);</w:t>
      </w:r>
    </w:p>
    <w:p w14:paraId="6A798783" w14:textId="77777777" w:rsidR="00D22EFF" w:rsidRDefault="00D22EFF">
      <w:pPr>
        <w:numPr>
          <w:ilvl w:val="0"/>
          <w:numId w:val="63"/>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neke napredne bežične pristupne mreže koje mogu pouzdano isporučiti veliku brzinu po korisniku.</w:t>
      </w:r>
      <w:bookmarkEnd w:id="17"/>
      <w:r>
        <w:rPr>
          <w:rFonts w:ascii="Times New Roman" w:eastAsia="Calibri" w:hAnsi="Times New Roman" w:cs="Times New Roman"/>
          <w:sz w:val="20"/>
          <w:szCs w:val="20"/>
        </w:rPr>
        <w:t xml:space="preserve"> </w:t>
      </w:r>
    </w:p>
    <w:p w14:paraId="53508B86" w14:textId="77777777" w:rsidR="00D22EFF" w:rsidRDefault="00D22EFF">
      <w:pPr>
        <w:spacing w:after="160" w:line="259" w:lineRule="auto"/>
        <w:ind w:left="720"/>
        <w:contextualSpacing/>
        <w:jc w:val="both"/>
        <w:rPr>
          <w:rFonts w:ascii="Times New Roman" w:eastAsia="Calibri" w:hAnsi="Times New Roman" w:cs="Times New Roman"/>
          <w:sz w:val="20"/>
          <w:szCs w:val="20"/>
        </w:rPr>
      </w:pPr>
    </w:p>
    <w:p w14:paraId="540572D6" w14:textId="77777777" w:rsidR="00D22EFF" w:rsidRDefault="00D22EFF">
      <w:pPr>
        <w:spacing w:after="0" w:line="259"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Izraz FTTx odnosi se na:</w:t>
      </w:r>
    </w:p>
    <w:p w14:paraId="70136FCE" w14:textId="77777777" w:rsidR="00D22EFF" w:rsidRDefault="00D22EFF">
      <w:pPr>
        <w:numPr>
          <w:ilvl w:val="0"/>
          <w:numId w:val="64"/>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FTTH (</w:t>
      </w:r>
      <w:r>
        <w:rPr>
          <w:rFonts w:ascii="Times New Roman" w:eastAsia="Calibri" w:hAnsi="Times New Roman" w:cs="Times New Roman"/>
          <w:i/>
          <w:iCs/>
          <w:sz w:val="20"/>
          <w:szCs w:val="20"/>
        </w:rPr>
        <w:t>Fibre-to-the-Home</w:t>
      </w:r>
      <w:r>
        <w:rPr>
          <w:rFonts w:ascii="Times New Roman" w:eastAsia="Calibri" w:hAnsi="Times New Roman" w:cs="Times New Roman"/>
          <w:sz w:val="20"/>
          <w:szCs w:val="20"/>
        </w:rPr>
        <w:t>) – svjetlovod do prostora krajnjeg korisnika (kuće/stana/poslovnog prostora);</w:t>
      </w:r>
    </w:p>
    <w:p w14:paraId="34B5198A" w14:textId="77777777" w:rsidR="00D22EFF" w:rsidRDefault="00D22EFF">
      <w:pPr>
        <w:numPr>
          <w:ilvl w:val="0"/>
          <w:numId w:val="64"/>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FTTB (</w:t>
      </w:r>
      <w:r>
        <w:rPr>
          <w:rFonts w:ascii="Times New Roman" w:eastAsia="Calibri" w:hAnsi="Times New Roman" w:cs="Times New Roman"/>
          <w:i/>
          <w:iCs/>
          <w:sz w:val="20"/>
          <w:szCs w:val="20"/>
        </w:rPr>
        <w:t>Fibre-to-the-Building</w:t>
      </w:r>
      <w:r>
        <w:rPr>
          <w:rFonts w:ascii="Times New Roman" w:eastAsia="Calibri" w:hAnsi="Times New Roman" w:cs="Times New Roman"/>
          <w:sz w:val="20"/>
          <w:szCs w:val="20"/>
        </w:rPr>
        <w:t xml:space="preserve">) – svjetlovod do zgrade  (svjetlovodni kabel (optički kabel) spojen u zgradi, a unutar zgrade, do krajnjeg prostora krajnjeg korisnika, se koriste bakrene parice, koaksijalni kabeli ili lokalna mreža (LAN); </w:t>
      </w:r>
    </w:p>
    <w:p w14:paraId="22A18599" w14:textId="77777777" w:rsidR="00D22EFF" w:rsidRDefault="00D22EFF">
      <w:pPr>
        <w:numPr>
          <w:ilvl w:val="0"/>
          <w:numId w:val="64"/>
        </w:numPr>
        <w:spacing w:after="160" w:line="259"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FTTC (</w:t>
      </w:r>
      <w:r>
        <w:rPr>
          <w:rFonts w:ascii="Times New Roman" w:eastAsia="Calibri" w:hAnsi="Times New Roman" w:cs="Times New Roman"/>
          <w:i/>
          <w:iCs/>
          <w:sz w:val="20"/>
          <w:szCs w:val="20"/>
        </w:rPr>
        <w:t>Fiber-to-the Cabinet/Curb</w:t>
      </w:r>
      <w:r>
        <w:rPr>
          <w:rFonts w:ascii="Times New Roman" w:eastAsia="Calibri" w:hAnsi="Times New Roman" w:cs="Times New Roman"/>
          <w:sz w:val="20"/>
          <w:szCs w:val="20"/>
        </w:rPr>
        <w:t xml:space="preserve">) – svjetlovodna mreža do uličnog/kabineta/ ormarića/ruba,  koji je u relativnoj blizini skupine krajnjih korisnika, a koji su do kabineta/ormarića povezani bakrenim paricama ili koaksijalnim kabelom. </w:t>
      </w:r>
    </w:p>
    <w:bookmarkEnd w:id="16"/>
  </w:footnote>
  <w:footnote w:id="3">
    <w:p w14:paraId="298EF67B"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Bijela područja obuhvaćaju područja u kojima nije dostupan širokopojasni pristup, odnosno, u kojima ne postoji adekvatna širokopojasna infrastruktura</w:t>
      </w:r>
      <w:r>
        <w:t xml:space="preserve"> </w:t>
      </w:r>
      <w:r>
        <w:rPr>
          <w:rFonts w:ascii="Times New Roman" w:hAnsi="Times New Roman" w:cs="Times New Roman"/>
        </w:rPr>
        <w:t>i ne postoji dostatan komercijalni interes za ulaganja. Siva područja odnose se na područja u kojima samo jedan operator nudi širokopojasne usluge, ili usluge nudi više operatora, ali uz nedostatnu razinu tržišnog natjecanja, što za posljedicu ima neodgovarajuću ponudu širokopojasnih usluga za krajnje korisnike, u pogledu kvalitete i cijena usluga. Crna područja obuhvaćaju područja u kojima barem dva operatora nude širokopojasne usluge, uz zadovoljavajuću razinu tržišnog natjecanja, odnosno kvalitete i cijene usluga za krajnje korisnike.</w:t>
      </w:r>
    </w:p>
  </w:footnote>
  <w:footnote w:id="4">
    <w:p w14:paraId="6C92937D" w14:textId="77777777" w:rsidR="00D22EFF" w:rsidRDefault="00D22EFF">
      <w:pPr>
        <w:pStyle w:val="FootnoteText"/>
        <w:jc w:val="both"/>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 xml:space="preserve">Strategija Europa 2020. desetogodišnja je strategija Europske unije za rast i zapošljavanje. Pokrenuta je 2010. kako bi se stvorili uvjeti za pametan, održiv i uključiv rast. Europa 2020 kao strategija Europske unije slijedi Lisabonsku strategiju (poznatiju kao Lisabonska agenda ili proces) koja je predstavljala strateški razvojni plan Europske unije za razdoblje 2000. do 2010. godine. Dostupno na: </w:t>
      </w:r>
      <w:hyperlink r:id="rId1" w:history="1">
        <w:r>
          <w:rPr>
            <w:rStyle w:val="Hyperlink"/>
            <w:rFonts w:ascii="Times New Roman" w:hAnsi="Times New Roman" w:cs="Times New Roman"/>
            <w:sz w:val="18"/>
            <w:szCs w:val="18"/>
          </w:rPr>
          <w:t>http://www.strukturnifondovi.hr/UserDocsImages/Documents/Strukturni%20fondovi%202014.%20%E2%80%93%202020/eu_hr.pdf</w:t>
        </w:r>
      </w:hyperlink>
      <w:r>
        <w:rPr>
          <w:rFonts w:ascii="Times New Roman" w:hAnsi="Times New Roman" w:cs="Times New Roman"/>
          <w:sz w:val="18"/>
          <w:szCs w:val="18"/>
        </w:rPr>
        <w:t xml:space="preserve"> </w:t>
      </w:r>
    </w:p>
  </w:footnote>
  <w:footnote w:id="5">
    <w:p w14:paraId="4E311533" w14:textId="77777777" w:rsidR="00D22EFF" w:rsidRDefault="00D22EF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hyperlink r:id="rId2" w:history="1">
        <w:r>
          <w:rPr>
            <w:rStyle w:val="Hyperlink"/>
            <w:rFonts w:ascii="Times New Roman" w:hAnsi="Times New Roman" w:cs="Times New Roman"/>
            <w:sz w:val="18"/>
            <w:szCs w:val="18"/>
          </w:rPr>
          <w:t>www.strukturnifondovi.hr/UserDocsImages/Documents/Strukturni%20fondovi%202014.%20%E2%80%93%202020/01%20OPKK%202014-2020%20hrv%2027112014.docx</w:t>
        </w:r>
      </w:hyperlink>
      <w:r>
        <w:rPr>
          <w:rFonts w:ascii="Times New Roman" w:hAnsi="Times New Roman" w:cs="Times New Roman"/>
          <w:sz w:val="18"/>
          <w:szCs w:val="18"/>
        </w:rPr>
        <w:t xml:space="preserve"> </w:t>
      </w:r>
    </w:p>
  </w:footnote>
  <w:footnote w:id="6">
    <w:p w14:paraId="4C0729DB" w14:textId="77777777" w:rsidR="00D22EFF" w:rsidRDefault="00D22EF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yperlink"/>
            <w:rFonts w:ascii="Times New Roman" w:hAnsi="Times New Roman" w:cs="Times New Roman"/>
            <w:sz w:val="18"/>
            <w:szCs w:val="18"/>
          </w:rPr>
          <w:t>http://www.mppi.hr/UserDocsImages/Strategija-sirokopojasni-pristup2016-2020-usvojeno%20na%20VRH.pdf</w:t>
        </w:r>
      </w:hyperlink>
      <w:r>
        <w:rPr>
          <w:rFonts w:ascii="Times New Roman" w:hAnsi="Times New Roman" w:cs="Times New Roman"/>
          <w:sz w:val="18"/>
          <w:szCs w:val="18"/>
        </w:rPr>
        <w:t xml:space="preserve"> </w:t>
      </w:r>
    </w:p>
  </w:footnote>
  <w:footnote w:id="7">
    <w:p w14:paraId="49DD98B7" w14:textId="77777777" w:rsidR="00D22EFF" w:rsidRDefault="00D22EFF">
      <w:pPr>
        <w:pStyle w:val="FootnoteText"/>
        <w:rPr>
          <w:rFonts w:ascii="Times New Roman" w:hAnsi="Times New Roman" w:cs="Times New Roman"/>
        </w:rPr>
      </w:pPr>
      <w:r>
        <w:rPr>
          <w:rStyle w:val="FootnoteReference"/>
        </w:rPr>
        <w:footnoteRef/>
      </w:r>
      <w:r>
        <w:t xml:space="preserve"> </w:t>
      </w:r>
      <w:hyperlink r:id="rId4" w:history="1">
        <w:r>
          <w:rPr>
            <w:rStyle w:val="Hyperlink"/>
            <w:rFonts w:ascii="Times New Roman" w:hAnsi="Times New Roman" w:cs="Times New Roman"/>
          </w:rPr>
          <w:t>http://www.mppi.hr/UserDocsImages/VRH-ONP-objava.pdf</w:t>
        </w:r>
      </w:hyperlink>
      <w:r>
        <w:t xml:space="preserve"> </w:t>
      </w:r>
    </w:p>
  </w:footnote>
  <w:footnote w:id="8">
    <w:p w14:paraId="55387C5F" w14:textId="77777777" w:rsidR="00D22EFF" w:rsidRDefault="00D22EF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Digitalna agenda za Europu  (</w:t>
      </w:r>
      <w:r w:rsidRPr="00EC1B6E">
        <w:rPr>
          <w:rFonts w:ascii="Times New Roman" w:hAnsi="Times New Roman"/>
          <w:i/>
          <w:lang w:val="en-GB"/>
        </w:rPr>
        <w:t>Digital agenda for Europe</w:t>
      </w:r>
      <w:r w:rsidRPr="00EC1B6E">
        <w:rPr>
          <w:rFonts w:ascii="Times New Roman" w:hAnsi="Times New Roman"/>
          <w:lang w:val="en-GB"/>
        </w:rPr>
        <w:t xml:space="preserve"> </w:t>
      </w:r>
      <w:r>
        <w:rPr>
          <w:rFonts w:ascii="Times New Roman" w:hAnsi="Times New Roman" w:cs="Times New Roman"/>
        </w:rPr>
        <w:t xml:space="preserve">– DAE) je prva od sedam ključnih inicijativa predviđenih programom Strategije Europa 2020. Inicijativa je pokrenuta u svibnju 2010. g. a cilj joj je omogućiti ekonomiji i građanima EU da ostvare maksimum korištenjem digitalnih tehnologija. DAE utvrđuje 101 mjeru grupiranu u 7 prioritetnih područja  djelovanja na razini EU. Dostupno na: </w:t>
      </w:r>
      <w:hyperlink r:id="rId5" w:history="1">
        <w:r>
          <w:rPr>
            <w:rStyle w:val="Hyperlink"/>
            <w:rFonts w:ascii="Times New Roman" w:hAnsi="Times New Roman" w:cs="Times New Roman"/>
          </w:rPr>
          <w:t>https://europa.eu/european-union/file/1507/download_hr?token=BxyrJQrs</w:t>
        </w:r>
      </w:hyperlink>
      <w:r>
        <w:rPr>
          <w:rFonts w:ascii="Times New Roman" w:hAnsi="Times New Roman" w:cs="Times New Roman"/>
        </w:rPr>
        <w:t xml:space="preserve"> </w:t>
      </w:r>
    </w:p>
  </w:footnote>
  <w:footnote w:id="9">
    <w:p w14:paraId="730824D2" w14:textId="77777777" w:rsidR="00D22EFF" w:rsidRDefault="00D22EFF">
      <w:pPr>
        <w:pStyle w:val="FootnoteText"/>
      </w:pPr>
      <w:r>
        <w:rPr>
          <w:rStyle w:val="FootnoteReference"/>
        </w:rPr>
        <w:footnoteRef/>
      </w:r>
      <w:r>
        <w:t xml:space="preserve"> </w:t>
      </w:r>
      <w:hyperlink r:id="rId6" w:history="1">
        <w:r>
          <w:rPr>
            <w:rStyle w:val="Hyperlink"/>
            <w:rFonts w:ascii="Times New Roman" w:hAnsi="Times New Roman" w:cs="Times New Roman"/>
          </w:rPr>
          <w:t>http://eur-lex.europa.eu/LexUriServ/LexUriServ.do?uri=OJ:C:2013:025:0001:0026:EN:PDF</w:t>
        </w:r>
      </w:hyperlink>
      <w:r>
        <w:rPr>
          <w:rFonts w:ascii="Times New Roman" w:hAnsi="Times New Roman" w:cs="Times New Roman"/>
        </w:rPr>
        <w:t xml:space="preserve"> </w:t>
      </w:r>
    </w:p>
  </w:footnote>
  <w:footnote w:id="10">
    <w:p w14:paraId="1A79841A" w14:textId="77777777" w:rsidR="00D22EFF" w:rsidRDefault="00D22E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 w:history="1">
        <w:r>
          <w:rPr>
            <w:rStyle w:val="Hyperlink"/>
            <w:rFonts w:ascii="Times New Roman" w:hAnsi="Times New Roman" w:cs="Times New Roman"/>
          </w:rPr>
          <w:t>http://www.mppi.hr/UserDocsImages/EK-ONP-potpora-odobrenje.pdf</w:t>
        </w:r>
      </w:hyperlink>
      <w:r>
        <w:rPr>
          <w:rFonts w:ascii="Times New Roman" w:hAnsi="Times New Roman" w:cs="Times New Roman"/>
        </w:rPr>
        <w:t xml:space="preserve"> </w:t>
      </w:r>
    </w:p>
  </w:footnote>
  <w:footnote w:id="11">
    <w:p w14:paraId="3BA5F0AC" w14:textId="410BA8A6" w:rsidR="00D22EFF" w:rsidRPr="00EC1B6E" w:rsidRDefault="00D22EFF">
      <w:pPr>
        <w:pStyle w:val="FootnoteText"/>
        <w:rPr>
          <w:rFonts w:ascii="Times New Roman" w:hAnsi="Times New Roman" w:cs="Times New Roman"/>
        </w:rPr>
      </w:pPr>
      <w:r w:rsidRPr="00EC1B6E">
        <w:rPr>
          <w:rStyle w:val="FootnoteReference"/>
          <w:rFonts w:ascii="Times New Roman" w:hAnsi="Times New Roman" w:cs="Times New Roman"/>
        </w:rPr>
        <w:footnoteRef/>
      </w:r>
      <w:r w:rsidRPr="00EC1B6E">
        <w:rPr>
          <w:rFonts w:ascii="Times New Roman" w:hAnsi="Times New Roman" w:cs="Times New Roman"/>
        </w:rPr>
        <w:t xml:space="preserve"> http://www.mppi.hr/UserDocsImages/NP-BBI-Program-HR%20konacno%202018%2020-04_18.pdf</w:t>
      </w:r>
    </w:p>
  </w:footnote>
  <w:footnote w:id="12">
    <w:p w14:paraId="516EF3C6" w14:textId="42502BFB" w:rsidR="00D22EFF" w:rsidRDefault="00D22EFF">
      <w:pPr>
        <w:pStyle w:val="FootnoteText"/>
      </w:pPr>
      <w:r w:rsidRPr="00EC1B6E">
        <w:rPr>
          <w:rStyle w:val="FootnoteReference"/>
          <w:rFonts w:ascii="Times New Roman" w:hAnsi="Times New Roman" w:cs="Times New Roman"/>
        </w:rPr>
        <w:footnoteRef/>
      </w:r>
      <w:r w:rsidRPr="00EC1B6E">
        <w:rPr>
          <w:rFonts w:ascii="Times New Roman" w:hAnsi="Times New Roman" w:cs="Times New Roman"/>
        </w:rPr>
        <w:t xml:space="preserve"> </w:t>
      </w:r>
      <w:hyperlink r:id="rId8" w:history="1">
        <w:r w:rsidRPr="00EC1B6E">
          <w:rPr>
            <w:rStyle w:val="Hyperlink"/>
            <w:rFonts w:ascii="Times New Roman" w:hAnsi="Times New Roman" w:cs="Times New Roman"/>
          </w:rPr>
          <w:t>http://www.mppi.hr/UserDocsImages/Odluka%20EK%20u%20predmetu%20SA.41065_2016N%2020-04_18.pdf</w:t>
        </w:r>
      </w:hyperlink>
      <w:r>
        <w:t xml:space="preserve"> </w:t>
      </w:r>
    </w:p>
  </w:footnote>
  <w:footnote w:id="13">
    <w:p w14:paraId="42CD9E01" w14:textId="77777777" w:rsidR="00D22EFF" w:rsidRDefault="00D22EFF">
      <w:pPr>
        <w:pStyle w:val="FootnoteText"/>
        <w:jc w:val="both"/>
      </w:pPr>
      <w:r>
        <w:rPr>
          <w:rStyle w:val="FootnoteReference"/>
        </w:rPr>
        <w:footnoteRef/>
      </w:r>
      <w:r>
        <w:t xml:space="preserve"> </w:t>
      </w:r>
      <w:r>
        <w:rPr>
          <w:rFonts w:ascii="Times New Roman" w:hAnsi="Times New Roman" w:cs="Times New Roman"/>
        </w:rPr>
        <w:t>U skladu sa Zakonom o popisu stanovništva, kućanstava i stanova u Republici Hrvatskoj 2011.g. (NN 92/10) kućanstvo je svaka obiteljska ili druga zajednica osoba koje zajedno stanuju, odnosno osoba koja u naselju popisa živi sama i nema kućanstvo u drugom naselju Republike Hrvatske ili inozemstvu (samačko kućanstvo). Kućanstvom se smatra i tzv. institucionalno kućanstvo, tj. kućanstvo sastavljeno od osoba koje žive u ustanovama za trajno zbrinjavanje djece i odraslih, u bolnicama za trajni smještaj neizlječivih bolesnika, samostanima, objektima vojske, policije, pravosuđa, kampovima za smještaj izbjeglica i prognanika i sl.</w:t>
      </w:r>
    </w:p>
  </w:footnote>
  <w:footnote w:id="14">
    <w:p w14:paraId="65336DEB"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Dostupnost širokopojasnog pristupa, odnosno pokrivenost širokopojasnim pristupom definira se kao mogućnost stanova, poslovnih i javnih korisnika da budu spojeni na pristupnu NGA širokopojasnu infrastrukturu (eng. </w:t>
      </w:r>
      <w:r>
        <w:rPr>
          <w:rFonts w:ascii="Times New Roman" w:hAnsi="Times New Roman" w:cs="Times New Roman"/>
          <w:i/>
          <w:iCs/>
        </w:rPr>
        <w:t>home passed</w:t>
      </w:r>
      <w:r>
        <w:rPr>
          <w:rFonts w:ascii="Times New Roman" w:hAnsi="Times New Roman" w:cs="Times New Roman"/>
        </w:rPr>
        <w:t>), bez značajnih dodatnih ulaganja od strane operatora i/ili značajnih jednokratnih troškova od strane korisnika (stanova, poslovnih i javnih korisnika). „</w:t>
      </w:r>
      <w:r>
        <w:rPr>
          <w:rFonts w:ascii="Times New Roman" w:hAnsi="Times New Roman" w:cs="Times New Roman"/>
          <w:i/>
          <w:iCs/>
        </w:rPr>
        <w:t>Home Passed</w:t>
      </w:r>
      <w:r>
        <w:rPr>
          <w:rFonts w:ascii="Times New Roman" w:hAnsi="Times New Roman" w:cs="Times New Roman"/>
        </w:rPr>
        <w:t>“- stanovi/poslovni/javni korisnici kojima su dostupne NGA širokopojasne usluge prema zahtjevu projekta unutar ONP-a, a operator im u kratkom roku (maksimalno 60 dana) može aktivirati uslugu. Aktivacija usluge zahtijeva instalaciju korisničke opreme te, u slučaju žičnih mreža, postavljanje vodova od pristupnog prostora objekta/zgrade do korisničkog prostora, ukoliko isti vodovi nisu već postavljeni tijekom izgradnje NGA mreže.</w:t>
      </w:r>
    </w:p>
  </w:footnote>
  <w:footnote w:id="15">
    <w:p w14:paraId="010CBD3F"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Korisnik bespovratnih sredstava uz svaki Zahtjev za nadoknadom sredstava dostavlja i Izjavu o pokazateljima, a kojom se potkrepljuju postignute vrijednosti pokazatelja do trenutka podnošenja Zahtjeva za nadoknadom sredstava. Uz Završno izvješće dostavlja se Izjava o pokazateljima, a kojom se potkrepljuju postignute vrijednosti pokazatelja na kraju provedbe projekta.</w:t>
      </w:r>
    </w:p>
  </w:footnote>
  <w:footnote w:id="16">
    <w:p w14:paraId="60C4CA70"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Budući da je mjerna jedinica pokazatelja 2a12-N (Privatna ulaganja koja odgovaraju javnoj potpori za projekte razvoja širokopojasnog pristupa) izražena u eurima, a ukupna vrijednost privatnog ulaganja u projekt u Prijavnom obrascu (</w:t>
      </w:r>
      <w:r>
        <w:rPr>
          <w:rFonts w:ascii="Times New Roman" w:hAnsi="Times New Roman" w:cs="Times New Roman"/>
          <w:i/>
          <w:iCs/>
        </w:rPr>
        <w:t>Obrazac 1. Prijavni obrazac</w:t>
      </w:r>
      <w:r>
        <w:rPr>
          <w:rFonts w:ascii="Times New Roman" w:hAnsi="Times New Roman" w:cs="Times New Roman"/>
        </w:rPr>
        <w:t>) te vrijednost u izvješćima o provedbi (uključujući i završno izvješće (</w:t>
      </w:r>
      <w:r>
        <w:rPr>
          <w:rFonts w:ascii="Times New Roman" w:hAnsi="Times New Roman" w:cs="Times New Roman"/>
          <w:i/>
          <w:iCs/>
        </w:rPr>
        <w:t>Prilog 7. Završno izvješće i Kontrolna lista</w:t>
      </w:r>
      <w:r>
        <w:rPr>
          <w:rFonts w:ascii="Times New Roman" w:hAnsi="Times New Roman" w:cs="Times New Roman"/>
        </w:rPr>
        <w:t>)) izražene u hrvatskim kunama, ukupna vrijednost privatnih ulaganja u projektima za razvoj širokopojasnog  interneta utvrđivati će se pretvaranjem (konvertiranjem) valute, odnosno, izražavat će se kao kvocijent vrijednosti izražene u hrvatskim kunama i broja 7,6.</w:t>
      </w:r>
    </w:p>
  </w:footnote>
  <w:footnote w:id="17">
    <w:p w14:paraId="78971F80"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 skladu sa Zakonom o popisu stanovništva, kućanstava i stanova u Republici Hrvatskoj 2011.g. (NN 92/10) stan je građevinski povezana cjelina namijenjena za stanovanje, koja se sastoji od jedne ili više soba s odgovarajućim pomoćnim prostorijama (kuhinja, smočnica, predsoblje, kupaonica, zahod i sl.) ili bez pomoćnih prostorija i ima svoj poseban ulaz.</w:t>
      </w:r>
    </w:p>
  </w:footnote>
  <w:footnote w:id="18">
    <w:p w14:paraId="58A05D9F" w14:textId="77777777" w:rsidR="00D22EFF" w:rsidRDefault="00D22E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Vidi bilješku (f</w:t>
      </w:r>
      <w:r>
        <w:rPr>
          <w:rFonts w:ascii="Times New Roman" w:hAnsi="Times New Roman" w:cs="Times New Roman"/>
          <w:i/>
          <w:iCs/>
        </w:rPr>
        <w:t>usnotu</w:t>
      </w:r>
      <w:r>
        <w:rPr>
          <w:rFonts w:ascii="Times New Roman" w:hAnsi="Times New Roman" w:cs="Times New Roman"/>
        </w:rPr>
        <w:t xml:space="preserve">) br. 12. </w:t>
      </w:r>
    </w:p>
  </w:footnote>
  <w:footnote w:id="19">
    <w:p w14:paraId="1B347ACD" w14:textId="77777777" w:rsidR="00D22EFF" w:rsidRDefault="00D22EFF">
      <w:pPr>
        <w:pStyle w:val="Footnote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Uglavnom, sljedeći faktori imaju najveći utjecaj (njihov poredak nema veze s njihovom relativnom važnošću) na intenzitet potpore:</w:t>
      </w:r>
    </w:p>
    <w:p w14:paraId="4757BC60" w14:textId="77777777" w:rsidR="00D22EFF" w:rsidRDefault="00D22EFF">
      <w:pPr>
        <w:pStyle w:val="FootnoteText"/>
        <w:numPr>
          <w:ilvl w:val="0"/>
          <w:numId w:val="53"/>
        </w:numPr>
        <w:spacing w:after="0"/>
        <w:jc w:val="both"/>
        <w:rPr>
          <w:rFonts w:ascii="Times New Roman" w:hAnsi="Times New Roman" w:cs="Times New Roman"/>
        </w:rPr>
      </w:pPr>
      <w:r>
        <w:rPr>
          <w:rFonts w:ascii="Times New Roman" w:hAnsi="Times New Roman" w:cs="Times New Roman"/>
        </w:rPr>
        <w:t>Demogeografija područja – prostorni raspored naselja, broj stanovnika u naseljima, gustoća stanovnika u naseljima, pretežni oblik stanovanja (pojedinačne kuće/objekti ili višestambene zgrade);</w:t>
      </w:r>
    </w:p>
    <w:p w14:paraId="0BE287AB" w14:textId="77777777" w:rsidR="00D22EFF" w:rsidRDefault="00D22EFF">
      <w:pPr>
        <w:pStyle w:val="FootnoteText"/>
        <w:numPr>
          <w:ilvl w:val="0"/>
          <w:numId w:val="53"/>
        </w:numPr>
        <w:spacing w:after="0"/>
        <w:jc w:val="both"/>
        <w:rPr>
          <w:rFonts w:ascii="Times New Roman" w:hAnsi="Times New Roman" w:cs="Times New Roman"/>
        </w:rPr>
      </w:pPr>
      <w:r>
        <w:rPr>
          <w:rFonts w:ascii="Times New Roman" w:hAnsi="Times New Roman" w:cs="Times New Roman"/>
        </w:rPr>
        <w:t>Potencijal korištenja širokopojasnog pristupa internetu (i drugih telekom usluga) – sadašnja i buduća penetracija širokopojasnog interneta – manji korisnički potencijal znači i manje prihoda za operatore na izgrađenoj mreži, tj. sporiji povrat investicije na vlastiti udio uložen u investiciju i time automatski veći traženi iznos (relativni udio) potpora; naravno, za područja većeg korisničkog potencijala vrijedi obrnuto;</w:t>
      </w:r>
    </w:p>
    <w:p w14:paraId="0C7B67F7" w14:textId="77777777" w:rsidR="00D22EFF" w:rsidRDefault="00D22EFF">
      <w:pPr>
        <w:pStyle w:val="FootnoteText"/>
        <w:numPr>
          <w:ilvl w:val="0"/>
          <w:numId w:val="53"/>
        </w:numPr>
        <w:spacing w:after="0"/>
        <w:jc w:val="both"/>
        <w:rPr>
          <w:rFonts w:ascii="Times New Roman" w:hAnsi="Times New Roman" w:cs="Times New Roman"/>
        </w:rPr>
      </w:pPr>
      <w:r>
        <w:rPr>
          <w:rFonts w:ascii="Times New Roman" w:hAnsi="Times New Roman" w:cs="Times New Roman"/>
        </w:rPr>
        <w:t>Mogućnosti korištenja postojeće infrastrukture (kabelska kanalizacije (DTK), stupova, antenskih stupova, kabela) – ovisi o tome koliko je na području neke JLS dostupna postojeća infrastruktura;</w:t>
      </w:r>
    </w:p>
    <w:p w14:paraId="75503516" w14:textId="77777777" w:rsidR="00D22EFF" w:rsidRDefault="00D22EFF">
      <w:pPr>
        <w:pStyle w:val="FootnoteText"/>
        <w:numPr>
          <w:ilvl w:val="0"/>
          <w:numId w:val="53"/>
        </w:numPr>
        <w:jc w:val="both"/>
      </w:pPr>
      <w:r>
        <w:rPr>
          <w:rFonts w:ascii="Times New Roman" w:hAnsi="Times New Roman" w:cs="Times New Roman"/>
        </w:rPr>
        <w:t>Ciljevi projekta u smislu podrške većih brzina od minimalno tražene.</w:t>
      </w:r>
    </w:p>
  </w:footnote>
  <w:footnote w:id="20">
    <w:p w14:paraId="21117C56"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Kod projekata koji generiraju prihode od krajnjih korisnika, a ti prihodi nisu dostatni za pokrivanje ukupnih prihvatljivih troškova projekta, onaj financijski jaz ili nedostatak potrebnih prihoda bit će vrijednost ekvivalentna potrebnom iznosu bespovratnih sredstava, odnosno, intenzitetu državne potpore. U skladu s člankom 19. (Diskontiranje novčanog toka) delegirane Uredbe Komisije (EU) br. 480/2014, za programsko razdoblje 2014-2020, realno izražena Financijska diskontna stopa (FDS) od 8,73% u okviru metode Diskontiranog novčanog toka (DNT – Metoda izračuna diskontiranih neto prihoda operacije koja generira neto prihode) se smatra referentnim parametrom, a na temelju odluke koju je 31. svibnja 2016. godine donijelo Vijeće Hrvatske regulatorne agencije za mrežne djelatnosti (KLASA: UP/I-344-01/16-05/03; URBROJ: 376-11-16-9; Dostupno na: </w:t>
      </w:r>
      <w:hyperlink r:id="rId9" w:history="1">
        <w:r>
          <w:rPr>
            <w:rStyle w:val="Hyperlink"/>
            <w:rFonts w:ascii="Times New Roman" w:hAnsi="Times New Roman" w:cs="Times New Roman"/>
          </w:rPr>
          <w:t>https://www.hakom.hr/UserDocsImages/2016/odluke_rjesenja_presude/Odluka-Izra%C4%8Dun%20WACC-a%201.1.2017.-kona%C4%8Dna%20odluka-20160531.pdf</w:t>
        </w:r>
      </w:hyperlink>
      <w:r>
        <w:rPr>
          <w:rFonts w:ascii="Times New Roman" w:hAnsi="Times New Roman" w:cs="Times New Roman"/>
        </w:rPr>
        <w:t xml:space="preserve">). </w:t>
      </w:r>
    </w:p>
    <w:p w14:paraId="36DBC616" w14:textId="77777777" w:rsidR="00D22EFF" w:rsidRDefault="00D22EFF">
      <w:pPr>
        <w:pStyle w:val="FootnoteText"/>
        <w:jc w:val="both"/>
        <w:rPr>
          <w:rFonts w:ascii="Times New Roman" w:hAnsi="Times New Roman" w:cs="Times New Roman"/>
        </w:rPr>
      </w:pPr>
      <w:r>
        <w:rPr>
          <w:rFonts w:ascii="Times New Roman" w:hAnsi="Times New Roman" w:cs="Times New Roman"/>
        </w:rPr>
        <w:t>Financijska analiza treba biti izvršena u stalnim (stvarnim) cijenama, odnosno, s fiksnim cijenama u baznoj godini kroz cijelo referentno razdoblje od 20 godina, a koje uključuje i razdoblje provedbe projekta.</w:t>
      </w:r>
    </w:p>
  </w:footnote>
  <w:footnote w:id="21">
    <w:p w14:paraId="284B017A" w14:textId="77777777" w:rsidR="00D22EFF" w:rsidRDefault="00D22EFF">
      <w:pPr>
        <w:pStyle w:val="FootnoteText"/>
        <w:spacing w:before="2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 pojedinačnim slučajevima može biti i više, ovisno o ishodu postupka javne nabave.</w:t>
      </w:r>
    </w:p>
  </w:footnote>
  <w:footnote w:id="22">
    <w:p w14:paraId="608463BC"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Iznos i udio potpore u Ugovoru o javnim radovima ne mora nužno biti istovjetan potpori navedenoj u Ugovoru o dodjeli bespovratnih sredstava, a koji ovisi troškovima na koje isključivo pravo ima Prijavitelj/korisnik bespovratnih sredstva te o rezultatima Faze 2. Postupka dodjele bespovratnih sredstava (vidi točku 4.1. ovih Uputa).</w:t>
      </w:r>
    </w:p>
  </w:footnote>
  <w:footnote w:id="23">
    <w:p w14:paraId="51F308E6"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Kad tijela koja dodjeljuju potporu odabiru operatora treću stranu za uvođenje subvencionirane infrastrukture i upravljanje njome, postupak odabira provodi se u skladu s duhom i načelima direktiva EU-a o javnoj nabavi. Time se osigurava transparentnost za sve ulagače koji žele dati ponudu za provedbu subvencioniranog projekta i/ili upravljanje njime. Jednako i nediskriminirajuće postupanje prema svim ponuditeljima te objektivni kriteriji ocjenjivanja nužni su uvjeti. Javno nadmetanje je metoda kojom se smanjuju proračunski troškovi kako bi se na najmanju moguću mjeru smanjila potencijalna državna potpora uz istovremeno smanjivanje selektivne prirode mjere jer odabir korisnika državne potpore nije unaprijed poznat.</w:t>
      </w:r>
    </w:p>
    <w:p w14:paraId="73A94514" w14:textId="77777777" w:rsidR="00D22EFF" w:rsidRDefault="00D22EFF">
      <w:pPr>
        <w:pStyle w:val="FootnoteText"/>
        <w:jc w:val="both"/>
        <w:rPr>
          <w:rFonts w:ascii="Times New Roman" w:hAnsi="Times New Roman" w:cs="Times New Roman"/>
        </w:rPr>
      </w:pPr>
      <w:r>
        <w:rPr>
          <w:rFonts w:ascii="Times New Roman" w:hAnsi="Times New Roman" w:cs="Times New Roman"/>
        </w:rPr>
        <w:t>Kad javno tijelo odluči uvesti mrežu i upravljati njome izravno, u takvim slučajevima, kako bi se zaštitili rezultati tržišnog natjecanja postignuti nakon liberalizacije sektora elektroničkih komunikacija u EU, a posebno tržišno natjecanje koje danas postoji na maloprodajnom tržištu širokopojasnog pristupa, u slučaju subvencioniranih mreža kojima upravlja javno tijelo: i) mrežni operatori u javnom vlasništvu ograničavaju svoje aktivnosti na prethodno utvrđena ciljna područja te se ne šire na druge komercijalno privlačne regije; ii) javno tijelo ograničava svoju djelatnost na održavanje pasivne infrastrukture i na davanje pristupa toj infrastrukturi, ali se na maloprodajnoj razini ne natječe s komercijalnim operatorima; iii) javno tijelo mora voditi odvojeno računovodstvo za sredstva koja služe za upravljanje mrežama i za druga sredstva koja su mu na raspolaganju.</w:t>
      </w:r>
    </w:p>
  </w:footnote>
  <w:footnote w:id="24">
    <w:p w14:paraId="3FCC1530" w14:textId="77777777" w:rsidR="00D22EFF" w:rsidRDefault="00D22EFF">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Veleprodajni pristup: stvaran veleprodajni pristup trećih strana subvencioniranoj širokopojasnoj infrastrukturi je nužna sastavnica svake državne mjere kojom se podupire uvođenje širokopojasnih mreža. Konkretno, veleprodajnim se pristupom operatorima trećim stranama omogućuje natjecanje s odabranim ponuditeljem (kad je potonji prisutan i na maloprodajnoj razini), čime se povećava izbor i tržišno natjecanje u područjima obuhvaćenima mjerom i istodobno se izbjegava stvaranje regionalnih monopola u području usluga.</w:t>
      </w:r>
    </w:p>
  </w:footnote>
  <w:footnote w:id="25">
    <w:p w14:paraId="1355B545" w14:textId="77777777" w:rsidR="00D22EFF" w:rsidRDefault="00D22EF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Koristi od subvencije vjerojatno se barem djelomično prenose na operatore treće strane, čak i ako plaćaju naknadu za veleprodajni pristup. Veleprodajne su cijene često regulirane. Reguliranje cijena dovodi do nižih cijena od onih koje bi veletrgovac inače mogao postići na tržištu (što mogu biti monopolske cijene ako nema tržišnog natjecanja s drugim mrežama). Ako cijene nisu regulirane, veletrgovac će u svakom slučaju morati svoje cijene uspoređivati s prosječnim cijenama u drugim, konkurentnijim područjima, što isto tako može dovesti do nižih cijena od onih koje bi veletrgovac inače mogao postići na tržištu. </w:t>
      </w:r>
    </w:p>
  </w:footnote>
  <w:footnote w:id="26">
    <w:p w14:paraId="5A17E1F2"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Jedinice lokalne samouprave su općine i gradovi, a jedinice područne (regionalne) samouprave su županije.</w:t>
      </w:r>
    </w:p>
  </w:footnote>
  <w:footnote w:id="27">
    <w:p w14:paraId="6143DE7F"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Popis općina i gradova u RH: </w:t>
      </w:r>
      <w:hyperlink r:id="rId10" w:history="1">
        <w:r>
          <w:rPr>
            <w:rStyle w:val="Hyperlink"/>
            <w:rFonts w:ascii="Times New Roman" w:hAnsi="Times New Roman" w:cs="Times New Roman"/>
          </w:rPr>
          <w:t>https://uprava.gov.hr/UserDocsImages//Lokalna%20samouprava//100613-Kopija%20opcine_gradovi_RH.xls</w:t>
        </w:r>
      </w:hyperlink>
      <w:r>
        <w:rPr>
          <w:rFonts w:ascii="Times New Roman" w:hAnsi="Times New Roman" w:cs="Times New Roman"/>
        </w:rPr>
        <w:t xml:space="preserve">; </w:t>
      </w:r>
    </w:p>
    <w:p w14:paraId="03BBA953" w14:textId="77777777" w:rsidR="00D22EFF" w:rsidRDefault="00D22EFF">
      <w:pPr>
        <w:pStyle w:val="FootnoteText"/>
        <w:jc w:val="both"/>
        <w:rPr>
          <w:rFonts w:ascii="Times New Roman" w:hAnsi="Times New Roman" w:cs="Times New Roman"/>
        </w:rPr>
      </w:pPr>
      <w:r>
        <w:rPr>
          <w:rFonts w:ascii="Times New Roman" w:hAnsi="Times New Roman" w:cs="Times New Roman"/>
        </w:rPr>
        <w:t xml:space="preserve">Popis županija u RH: </w:t>
      </w:r>
      <w:hyperlink r:id="rId11" w:history="1">
        <w:r>
          <w:rPr>
            <w:rStyle w:val="Hyperlink"/>
            <w:rFonts w:ascii="Times New Roman" w:hAnsi="Times New Roman" w:cs="Times New Roman"/>
          </w:rPr>
          <w:t>https://uprava.gov.hr/UserDocsImages//Lokalna%20samouprava//zupanije_RH.xls</w:t>
        </w:r>
      </w:hyperlink>
      <w:r>
        <w:rPr>
          <w:rFonts w:ascii="Times New Roman" w:hAnsi="Times New Roman" w:cs="Times New Roman"/>
        </w:rPr>
        <w:t xml:space="preserve">. </w:t>
      </w:r>
    </w:p>
  </w:footnote>
  <w:footnote w:id="28">
    <w:p w14:paraId="515B79F1"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 Planu razvoja širokopojasne infrastrukture (PRŠI) mora biti definirano tijelo javne uprave koje će biti nositelj provedbe pojedinačnog projekta (NP).</w:t>
      </w:r>
    </w:p>
  </w:footnote>
  <w:footnote w:id="29">
    <w:p w14:paraId="7FC58C9D" w14:textId="132D389C" w:rsidR="00D22EFF" w:rsidRPr="00F5444E" w:rsidRDefault="00D22EFF" w:rsidP="00F5444E">
      <w:pPr>
        <w:pStyle w:val="FootnoteText"/>
        <w:jc w:val="both"/>
        <w:rPr>
          <w:rFonts w:ascii="Times New Roman" w:hAnsi="Times New Roman" w:cs="Times New Roman"/>
        </w:rPr>
      </w:pPr>
      <w:r w:rsidRPr="00F5444E">
        <w:rPr>
          <w:rStyle w:val="FootnoteReference"/>
          <w:rFonts w:ascii="Times New Roman" w:hAnsi="Times New Roman" w:cs="Times New Roman"/>
        </w:rPr>
        <w:footnoteRef/>
      </w:r>
      <w:r w:rsidRPr="00F5444E">
        <w:rPr>
          <w:rFonts w:ascii="Times New Roman" w:hAnsi="Times New Roman" w:cs="Times New Roman"/>
        </w:rPr>
        <w:t xml:space="preserve"> Zajednička nacionalna pravila (ZNP) odnosno standardizirane procedure, pojam koji obuhvaća Pravilnik o prihvatljivosti izdataka i Smjernice o postupanju tijela u sustavima upravljanja i kontrole korištenja Europskog socijalnog fonda, Europskog fonda za regionalni razvoj i Kohezijskog fonda, u vezi s ciljem "Ulaganje za rast i radna mjesta". Radi se o Smjernicama o postupanju za tijela u sustavu upravljanja i kontrole koje propisuju kako sustav funkcionira na svim razinama i u svim aspektima upravljanja sredstvima EU. Kao što im ime kaže, ona vrijede za sva tijela u sustavu provedbe određenog programa, a priprema ih UT.</w:t>
      </w:r>
    </w:p>
  </w:footnote>
  <w:footnote w:id="30">
    <w:p w14:paraId="4982BCD1" w14:textId="77777777" w:rsidR="00D22EFF" w:rsidRDefault="00D22EFF">
      <w:pPr>
        <w:pStyle w:val="Footnote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Obveze privatnog operatora:</w:t>
      </w:r>
    </w:p>
    <w:p w14:paraId="37927465" w14:textId="77777777" w:rsidR="00D22EFF" w:rsidRDefault="00D22EFF">
      <w:pPr>
        <w:pStyle w:val="FootnoteText"/>
        <w:numPr>
          <w:ilvl w:val="0"/>
          <w:numId w:val="55"/>
        </w:numPr>
        <w:spacing w:after="0"/>
        <w:jc w:val="both"/>
        <w:rPr>
          <w:rFonts w:ascii="Times New Roman" w:hAnsi="Times New Roman" w:cs="Times New Roman"/>
        </w:rPr>
      </w:pPr>
      <w:r>
        <w:rPr>
          <w:rFonts w:ascii="Times New Roman" w:hAnsi="Times New Roman" w:cs="Times New Roman"/>
        </w:rPr>
        <w:t xml:space="preserve">izrada projekta izgradnje mreže, uključujući i pribavljanja svih potrebnih dozvola i suglasnosti; </w:t>
      </w:r>
    </w:p>
    <w:p w14:paraId="088811B3" w14:textId="77777777" w:rsidR="00D22EFF" w:rsidRDefault="00D22EFF">
      <w:pPr>
        <w:pStyle w:val="FootnoteText"/>
        <w:numPr>
          <w:ilvl w:val="0"/>
          <w:numId w:val="55"/>
        </w:numPr>
        <w:spacing w:after="0"/>
        <w:jc w:val="both"/>
        <w:rPr>
          <w:rFonts w:ascii="Times New Roman" w:hAnsi="Times New Roman" w:cs="Times New Roman"/>
        </w:rPr>
      </w:pPr>
      <w:r>
        <w:rPr>
          <w:rFonts w:ascii="Times New Roman" w:hAnsi="Times New Roman" w:cs="Times New Roman"/>
        </w:rPr>
        <w:t xml:space="preserve">izgradnja, održavanje i upravljanje mrežom, te dostava svih potrebnih informacija o novoizgrađenoj mreži prema HAKOM-u i ostalim tijelima državne uprave koja će voditi bazu podataka izgrađene elektroničke komunikacijske infrastrukture, sukladno važećim propisima i pravilima; </w:t>
      </w:r>
    </w:p>
    <w:p w14:paraId="671BACAF" w14:textId="745B0099" w:rsidR="00D22EFF" w:rsidRDefault="00D22EFF">
      <w:pPr>
        <w:pStyle w:val="FootnoteText"/>
        <w:numPr>
          <w:ilvl w:val="0"/>
          <w:numId w:val="55"/>
        </w:numPr>
        <w:spacing w:after="0"/>
        <w:jc w:val="both"/>
        <w:rPr>
          <w:rFonts w:ascii="Times New Roman" w:hAnsi="Times New Roman" w:cs="Times New Roman"/>
        </w:rPr>
      </w:pPr>
      <w:r>
        <w:rPr>
          <w:rFonts w:ascii="Times New Roman" w:hAnsi="Times New Roman" w:cs="Times New Roman"/>
        </w:rPr>
        <w:t xml:space="preserve">ishođenje odobrenja za veleprodajne uvjete i naknade za pristup mreži, prema strukturnim pravilima ONP-a, i to inicijalno, prije puštanja mreže u rad, te naknadno, svakih 12 mjeseci od trenutka inicijalnog odobrenja veleprodajnih uvjeta i naknada.; </w:t>
      </w:r>
    </w:p>
    <w:p w14:paraId="2BBC994E" w14:textId="18E08F14" w:rsidR="00D22EFF" w:rsidRDefault="00D22EFF">
      <w:pPr>
        <w:pStyle w:val="FootnoteText"/>
        <w:numPr>
          <w:ilvl w:val="0"/>
          <w:numId w:val="55"/>
        </w:numPr>
        <w:spacing w:after="0"/>
        <w:jc w:val="both"/>
        <w:rPr>
          <w:rFonts w:ascii="Times New Roman" w:hAnsi="Times New Roman" w:cs="Times New Roman"/>
        </w:rPr>
      </w:pPr>
      <w:r>
        <w:rPr>
          <w:rFonts w:ascii="Times New Roman" w:hAnsi="Times New Roman" w:cs="Times New Roman"/>
        </w:rPr>
        <w:t xml:space="preserve">pružati specificirane veleprodajne usluge pristupa mreži, najmanje u razdoblju od 7 godina od puštanja mreže u rad, odnosno trajno u slučaju pristupa pasivnim dijelovima mreže, uz obvezu provedbe postupka provjere potpora; </w:t>
      </w:r>
    </w:p>
    <w:p w14:paraId="7D52161B" w14:textId="79DDA8E3" w:rsidR="00D22EFF" w:rsidRDefault="00D22EFF">
      <w:pPr>
        <w:pStyle w:val="FootnoteText"/>
        <w:numPr>
          <w:ilvl w:val="0"/>
          <w:numId w:val="55"/>
        </w:numPr>
        <w:spacing w:after="0"/>
        <w:jc w:val="both"/>
        <w:rPr>
          <w:rFonts w:ascii="Times New Roman" w:hAnsi="Times New Roman" w:cs="Times New Roman"/>
        </w:rPr>
      </w:pPr>
      <w:r>
        <w:rPr>
          <w:rFonts w:ascii="Times New Roman" w:hAnsi="Times New Roman" w:cs="Times New Roman"/>
        </w:rPr>
        <w:t>praćenje osnovnih pokazatelja operativnog rada mreže (broj pokrivenih korisnika, broj veleprodajnih korisnika po veleprodajnim uslugama koje se nude na mreži izgrađenoj uz potpore, broj maloprodajnih korisnika, vrste maloprodajnih usluga s pripadajućim cijenama).</w:t>
      </w:r>
    </w:p>
    <w:p w14:paraId="512702AB" w14:textId="77777777" w:rsidR="00D22EFF" w:rsidRPr="006C315C" w:rsidRDefault="00D22EFF" w:rsidP="006C315C">
      <w:pPr>
        <w:pStyle w:val="FootnoteText"/>
        <w:jc w:val="both"/>
        <w:rPr>
          <w:rFonts w:ascii="Times New Roman" w:hAnsi="Times New Roman" w:cs="Times New Roman"/>
        </w:rPr>
      </w:pPr>
    </w:p>
  </w:footnote>
  <w:footnote w:id="31">
    <w:p w14:paraId="4E0368B0" w14:textId="4A9E4463" w:rsidR="00D22EFF" w:rsidRPr="006C315C" w:rsidRDefault="00D22EFF" w:rsidP="006C315C">
      <w:pPr>
        <w:pStyle w:val="FootnoteText"/>
        <w:jc w:val="both"/>
        <w:rPr>
          <w:rFonts w:ascii="Times New Roman" w:hAnsi="Times New Roman" w:cs="Times New Roman"/>
        </w:rPr>
      </w:pPr>
      <w:r w:rsidRPr="006C315C">
        <w:rPr>
          <w:rStyle w:val="FootnoteReference"/>
          <w:rFonts w:ascii="Times New Roman" w:hAnsi="Times New Roman" w:cs="Times New Roman"/>
        </w:rPr>
        <w:footnoteRef/>
      </w:r>
      <w:r w:rsidRPr="006C315C">
        <w:rPr>
          <w:rFonts w:ascii="Times New Roman" w:hAnsi="Times New Roman" w:cs="Times New Roman"/>
        </w:rPr>
        <w:t xml:space="preserve"> Teško kršenje ugovora obuhvaća situacije: (a) ako je nadležno tijelo od Prijavitelja u svojstvu korisnika bespovratnih sredstava za drugi projekt financiran kroz neki drugi postupak dodjele zatražilo povrat svih dodijeljenih sredstava; ili (b) ako je nadležno tijelo jednostranom odlukom raskinulo Ugovor o dodjeli bespovratnih sredstava.</w:t>
      </w:r>
    </w:p>
  </w:footnote>
  <w:footnote w:id="32">
    <w:p w14:paraId="42C353CD" w14:textId="1564936F" w:rsidR="00D22EFF" w:rsidRPr="000C42B7" w:rsidRDefault="00D22EFF" w:rsidP="000C42B7">
      <w:pPr>
        <w:pStyle w:val="FootnoteText"/>
        <w:rPr>
          <w:rFonts w:ascii="Times New Roman" w:hAnsi="Times New Roman" w:cs="Times New Roman"/>
        </w:rPr>
      </w:pPr>
      <w:r w:rsidRPr="000C42B7">
        <w:rPr>
          <w:rStyle w:val="FootnoteReference"/>
          <w:rFonts w:ascii="Times New Roman" w:hAnsi="Times New Roman" w:cs="Times New Roman"/>
        </w:rPr>
        <w:footnoteRef/>
      </w:r>
      <w:r w:rsidRPr="000C42B7">
        <w:rPr>
          <w:rFonts w:ascii="Times New Roman" w:hAnsi="Times New Roman" w:cs="Times New Roman"/>
        </w:rPr>
        <w:t xml:space="preserve"> Provedbom programa i infrastrukturom će upravljati javna tvrtka "Odašiljači i veze d.o.o." (OiV) imajući u tu svrhu ulogu produžene ruke Vlade Republike Hrvatske (</w:t>
      </w:r>
      <w:r w:rsidRPr="000C42B7">
        <w:rPr>
          <w:rFonts w:ascii="Times New Roman" w:hAnsi="Times New Roman" w:cs="Times New Roman"/>
          <w:i/>
        </w:rPr>
        <w:t>manus longa</w:t>
      </w:r>
      <w:r w:rsidRPr="000C42B7">
        <w:rPr>
          <w:rFonts w:ascii="Times New Roman" w:hAnsi="Times New Roman" w:cs="Times New Roman"/>
        </w:rPr>
        <w:t>).</w:t>
      </w:r>
    </w:p>
  </w:footnote>
  <w:footnote w:id="33">
    <w:p w14:paraId="302AF6D1"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HAKOM je na tržištu koji se odnosi na širokopojasni pristup (tržište veleprodajnog (fizičkog) pristupa mrežnoj infrastrukturi te tržište veleprodajnog širokopojasnog pristupa), odredio Hrvatski Telekom d.d. kao operatora sa značajnom tržišnom snagom (engl. </w:t>
      </w:r>
      <w:r>
        <w:rPr>
          <w:rFonts w:ascii="Times New Roman" w:hAnsi="Times New Roman" w:cs="Times New Roman"/>
          <w:i/>
          <w:iCs/>
        </w:rPr>
        <w:t>Significant Market Power</w:t>
      </w:r>
      <w:r>
        <w:rPr>
          <w:rFonts w:ascii="Times New Roman" w:hAnsi="Times New Roman" w:cs="Times New Roman"/>
        </w:rPr>
        <w:t xml:space="preserve"> – SMP).</w:t>
      </w:r>
    </w:p>
  </w:footnote>
  <w:footnote w:id="34">
    <w:p w14:paraId="7B4B7BAD"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Zakon o poslovima i djelatnostima prostornog uređenja i gradnje regulira obavljanje poslova i djelatnosti upravljanja projektom gradnje. U skladu s člankom 38. Zakona o poslovima i djelatnostima prostornog uređenja i gradnje investitor imenuje Voditelja projekta, a radi optimizacije utrošaka sredstava i vremena te radi zakonite i kvalitetne izvedbe građevine. Investitori koji se u smislu propisa kojima se uređuje javna nabava smatraju javnim  naručiteljima obvezni su imenovati Voditelja projekta u slučaju ulaganja sredstava u izgradnju infrastrukturnih i drugih građevina ukupne investicijske vrijednosti preko 10.000.000,00 kuna bez PDV-a. Preduvjeti za obavljanje poslova Voditelja projekta u smislu Zakona o poslovima i djelatnostima prostornog uređenja i gradnje definirani su u članku 37. Zakona o poslovima i djelatnostima prostornog uređenja i gradnje.</w:t>
      </w:r>
    </w:p>
  </w:footnote>
  <w:footnote w:id="35">
    <w:p w14:paraId="19D48E31"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Troškovi osoblja su troškovi koji proizlaze iz ugovora o radu između poslodavca i zaposlenika.</w:t>
      </w:r>
    </w:p>
  </w:footnote>
  <w:footnote w:id="36">
    <w:p w14:paraId="0A5FA879"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Godišnji bruto iznos plaće obuhvaća bruto plaću, uključujući obvezne doprinose iz plaće, porez i prirez te obvezne doprinose na plaću.</w:t>
      </w:r>
    </w:p>
  </w:footnote>
  <w:footnote w:id="37">
    <w:p w14:paraId="12CEE60D" w14:textId="77777777" w:rsidR="00D22EFF" w:rsidRDefault="00D22EFF">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cs="Times New Roman"/>
        </w:rPr>
        <w:t xml:space="preserve"> Slično radno mjesto podrazumijeva radno mjesto istog koeficijenta ili platnog razreda odnosno radno mjesto koje odgovara razini plaće.</w:t>
      </w:r>
    </w:p>
  </w:footnote>
  <w:footnote w:id="38">
    <w:p w14:paraId="265C4E20"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Korisničkom opremom smatra se sva oprema (terminale i pripadajuću opremu) koja je smještena kod krajnjeg korisnika usluge. CPE se općenito odnosi na uređaje kao što su modemi, telefoni, usmjerivači (korisnički </w:t>
      </w:r>
      <w:r>
        <w:rPr>
          <w:rFonts w:ascii="Times New Roman" w:hAnsi="Times New Roman" w:cs="Times New Roman"/>
          <w:i/>
          <w:iCs/>
        </w:rPr>
        <w:t>routeri</w:t>
      </w:r>
      <w:r>
        <w:rPr>
          <w:rFonts w:ascii="Times New Roman" w:hAnsi="Times New Roman" w:cs="Times New Roman"/>
        </w:rPr>
        <w:t xml:space="preserve">), mrežni preklopnici, </w:t>
      </w:r>
      <w:r>
        <w:rPr>
          <w:rFonts w:ascii="Times New Roman" w:hAnsi="Times New Roman" w:cs="Times New Roman"/>
          <w:i/>
          <w:iCs/>
        </w:rPr>
        <w:t>set-top box</w:t>
      </w:r>
      <w:r>
        <w:rPr>
          <w:rFonts w:ascii="Times New Roman" w:hAnsi="Times New Roman" w:cs="Times New Roman"/>
        </w:rPr>
        <w:t xml:space="preserve"> prijemnici itd. CPE može biti aktivna oprema, kao što je prethodno navedeno ili pasivna oprema koja se koristi za spajanje te aktivne opreme. </w:t>
      </w:r>
    </w:p>
  </w:footnote>
  <w:footnote w:id="39">
    <w:p w14:paraId="3E2DED74" w14:textId="77777777" w:rsidR="00D22EFF" w:rsidRDefault="00D22E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2" w:history="1">
        <w:r>
          <w:rPr>
            <w:rStyle w:val="Hyperlink"/>
            <w:rFonts w:ascii="Times New Roman" w:hAnsi="Times New Roman" w:cs="Times New Roman"/>
          </w:rPr>
          <w:t>http://strukturnifondovi.hr/wp-content/uploads/2017/03/Upute-za-prijavitelje-horizontalna.pdf</w:t>
        </w:r>
      </w:hyperlink>
      <w:r>
        <w:rPr>
          <w:rFonts w:ascii="Times New Roman" w:hAnsi="Times New Roman" w:cs="Times New Roman"/>
        </w:rPr>
        <w:t xml:space="preserve">     </w:t>
      </w:r>
    </w:p>
  </w:footnote>
  <w:footnote w:id="40">
    <w:p w14:paraId="02FB4E17" w14:textId="77777777" w:rsidR="00D22EFF" w:rsidRDefault="00D22EFF">
      <w:pPr>
        <w:pStyle w:val="FootnoteText"/>
        <w:spacing w:after="0" w:line="240" w:lineRule="auto"/>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cs="Times New Roman"/>
        </w:rPr>
        <w:t xml:space="preserve"> Neutralno znači da je projekt zadovoljio zakonski minimum, te da neće dobiti bodove za doprinos horizontalnim načelima.</w:t>
      </w:r>
    </w:p>
  </w:footnote>
  <w:footnote w:id="41">
    <w:p w14:paraId="7DEF7EC0" w14:textId="77777777" w:rsidR="00D22EFF" w:rsidRDefault="00D22EFF">
      <w:pPr>
        <w:pStyle w:val="FootnoteText"/>
        <w:spacing w:before="240"/>
      </w:pPr>
      <w:r>
        <w:rPr>
          <w:rStyle w:val="FootnoteReference"/>
        </w:rPr>
        <w:footnoteRef/>
      </w:r>
      <w:r>
        <w:t xml:space="preserve"> </w:t>
      </w:r>
      <w:hyperlink r:id="rId13" w:history="1">
        <w:r>
          <w:rPr>
            <w:rStyle w:val="Hyperlink"/>
            <w:rFonts w:ascii="Times New Roman" w:hAnsi="Times New Roman" w:cs="Times New Roman"/>
          </w:rPr>
          <w:t>https://uprava.gov.hr/UserDocsImages//e-Hrvatska//Strategija_e-Hrvatska_2020.pdf</w:t>
        </w:r>
      </w:hyperlink>
      <w:r>
        <w:t xml:space="preserve"> </w:t>
      </w:r>
    </w:p>
  </w:footnote>
  <w:footnote w:id="42">
    <w:p w14:paraId="67DE8702"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4" w:history="1">
        <w:r>
          <w:rPr>
            <w:rStyle w:val="Hyperlink"/>
            <w:rFonts w:ascii="Times New Roman" w:hAnsi="Times New Roman" w:cs="Times New Roman"/>
          </w:rPr>
          <w:t>http://ombudsman.hr/hr/component/jdownloads/send/76-izvjesca-2016/854-izvjesce-pucke-pravobraniteljice-za-2016</w:t>
        </w:r>
      </w:hyperlink>
    </w:p>
  </w:footnote>
  <w:footnote w:id="43">
    <w:p w14:paraId="5EEE40D9" w14:textId="77777777" w:rsidR="00D22EFF" w:rsidRDefault="00D22EFF">
      <w:pPr>
        <w:pStyle w:val="NoSpacing"/>
        <w:jc w:val="both"/>
        <w:rPr>
          <w:rFonts w:ascii="Times New Roman" w:eastAsia="Calibri" w:hAnsi="Times New Roman" w:cs="Times New Roman"/>
          <w:sz w:val="20"/>
          <w:szCs w:val="20"/>
        </w:rPr>
      </w:pPr>
      <w:r>
        <w:rPr>
          <w:rStyle w:val="FootnoteReference"/>
          <w:rFonts w:ascii="Times New Roman" w:hAnsi="Times New Roman" w:cs="Times New Roman"/>
          <w:sz w:val="20"/>
          <w:szCs w:val="20"/>
        </w:rPr>
        <w:footnoteRef/>
      </w:r>
      <w:r>
        <w:rPr>
          <w:rFonts w:ascii="Times New Roman" w:eastAsia="Calibri" w:hAnsi="Times New Roman" w:cs="Times New Roman"/>
          <w:sz w:val="20"/>
          <w:szCs w:val="20"/>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753ABEF6" w14:textId="77777777" w:rsidR="00D22EFF" w:rsidRDefault="00D22EFF">
      <w:pPr>
        <w:pStyle w:val="NoSpacing"/>
        <w:jc w:val="both"/>
        <w:rPr>
          <w:rFonts w:ascii="Times New Roman" w:hAnsi="Times New Roman" w:cs="Times New Roman"/>
          <w:sz w:val="16"/>
          <w:szCs w:val="16"/>
        </w:rPr>
      </w:pPr>
    </w:p>
  </w:footnote>
  <w:footnote w:id="44">
    <w:p w14:paraId="69BCE66A"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Sustav eFondovi – informatički sustav namijenjen za zabilježbu, pohranu i obradu podataka nužnih za financijsko praćenje i praćenje provedbe projekata financiranih iz ESI fondova, konkretno OPKK.</w:t>
      </w:r>
    </w:p>
  </w:footnote>
  <w:footnote w:id="45">
    <w:p w14:paraId="0EE064E0"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Prijavni obrazac objavljen je na sljedećoj mrežnoj stranici: http://efondovi.mrrfeu.hr. Na navedenoj stranici nalazi se Korisnički priručnik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w:t>
      </w:r>
    </w:p>
  </w:footnote>
  <w:footnote w:id="46">
    <w:p w14:paraId="518A9C39"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RSS – </w:t>
      </w:r>
      <w:r>
        <w:rPr>
          <w:rFonts w:ascii="Times New Roman" w:hAnsi="Times New Roman" w:cs="Times New Roman"/>
          <w:i/>
          <w:iCs/>
        </w:rPr>
        <w:t>Really Simple Syndication</w:t>
      </w:r>
      <w:r>
        <w:rPr>
          <w:rFonts w:ascii="Times New Roman" w:hAnsi="Times New Roman" w:cs="Times New Roman"/>
        </w:rPr>
        <w:t>. RSS kanali, kako se često nazivaju, omogućuju korisniku bespovratnih sredstava primanje obavijesti elektroničkim putem pomoću odgovarajućeg programa za čitanje. Tako primljena obavijest sadrži poveznicu (link) na sadržaj na koji se korisnik bespovratnih sredstava predbilježio i obično kratak opis novoobjavljene informacije. Korisnik bespovratnih sredstava tada odlučuje želi li klikom na link otići na stranicu s koje mu je pristigla obavijest o novostima ili će obavijest zanemariti ili obrisati.</w:t>
      </w:r>
    </w:p>
  </w:footnote>
  <w:footnote w:id="47">
    <w:p w14:paraId="5D861F1E"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Dostupno na: </w:t>
      </w:r>
      <w:hyperlink r:id="rId15" w:history="1">
        <w:r>
          <w:rPr>
            <w:rStyle w:val="Hyperlink"/>
            <w:rFonts w:ascii="Times New Roman" w:hAnsi="Times New Roman" w:cs="Times New Roman"/>
          </w:rPr>
          <w:t>https://strukturnifondovi.hr/wp-content/uploads/2017/12/KOO-2a1.pdf</w:t>
        </w:r>
      </w:hyperlink>
      <w:r>
        <w:rPr>
          <w:rFonts w:ascii="Times New Roman" w:hAnsi="Times New Roman" w:cs="Times New Roman"/>
        </w:rPr>
        <w:t xml:space="preserve">. </w:t>
      </w:r>
    </w:p>
  </w:footnote>
  <w:footnote w:id="48">
    <w:p w14:paraId="44429C08" w14:textId="6CFE0489" w:rsidR="00D22EFF" w:rsidRPr="001C3751" w:rsidRDefault="00D22EFF">
      <w:pPr>
        <w:pStyle w:val="FootnoteText"/>
        <w:rPr>
          <w:rFonts w:ascii="Times New Roman" w:hAnsi="Times New Roman" w:cs="Times New Roman"/>
        </w:rPr>
      </w:pPr>
      <w:r w:rsidRPr="001C3751">
        <w:rPr>
          <w:rStyle w:val="FootnoteReference"/>
          <w:rFonts w:ascii="Times New Roman" w:hAnsi="Times New Roman" w:cs="Times New Roman"/>
        </w:rPr>
        <w:footnoteRef/>
      </w:r>
      <w:r w:rsidRPr="001C3751">
        <w:rPr>
          <w:rFonts w:ascii="Times New Roman" w:hAnsi="Times New Roman" w:cs="Times New Roman"/>
        </w:rPr>
        <w:t xml:space="preserve"> Vidi bilješku (fusnotu) br. 26 ovih uputa.</w:t>
      </w:r>
    </w:p>
  </w:footnote>
  <w:footnote w:id="49">
    <w:p w14:paraId="7D64A0FB" w14:textId="77777777" w:rsidR="00D22EFF" w:rsidRDefault="00D22EFF">
      <w:pPr>
        <w:spacing w:after="0" w:line="240" w:lineRule="auto"/>
        <w:ind w:left="142" w:hanging="142"/>
        <w:contextualSpacing/>
        <w:jc w:val="both"/>
        <w:rPr>
          <w:rFonts w:ascii="Times New Roman" w:eastAsia="Calibri" w:hAnsi="Times New Roman" w:cs="Times New Roman"/>
          <w:color w:val="000000"/>
          <w:sz w:val="20"/>
          <w:szCs w:val="20"/>
          <w:lang w:eastAsia="hr-HR"/>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hr-HR"/>
        </w:rPr>
        <w:t xml:space="preserve">U kriterijima odabira gdje se broj bodova određuje kroz navedene formule </w:t>
      </w:r>
      <w:r>
        <w:rPr>
          <w:rFonts w:ascii="Times New Roman" w:eastAsia="Calibri" w:hAnsi="Times New Roman" w:cs="Times New Roman"/>
          <w:color w:val="000000"/>
          <w:sz w:val="20"/>
          <w:szCs w:val="20"/>
        </w:rPr>
        <w:t xml:space="preserve">bodovi se moraju zaokružiti na cijele brojeve te će se primijeniti pravila zaokruživanja decimalnih brojeva. </w:t>
      </w:r>
      <w:r>
        <w:rPr>
          <w:rFonts w:ascii="Times New Roman" w:eastAsia="Times New Roman" w:hAnsi="Times New Roman" w:cs="Times New Roman"/>
          <w:b/>
          <w:bCs/>
          <w:color w:val="252525"/>
          <w:sz w:val="20"/>
          <w:szCs w:val="20"/>
          <w:lang w:eastAsia="hr-HR"/>
        </w:rPr>
        <w:t xml:space="preserve">Pravila zaokruživanja glase: </w:t>
      </w:r>
    </w:p>
    <w:p w14:paraId="1880AA48" w14:textId="77777777" w:rsidR="00D22EFF" w:rsidRDefault="00D22EFF">
      <w:pPr>
        <w:numPr>
          <w:ilvl w:val="0"/>
          <w:numId w:val="39"/>
        </w:numPr>
        <w:shd w:val="clear" w:color="auto" w:fill="FFFFFF" w:themeFill="background1"/>
        <w:spacing w:before="120" w:after="120" w:line="240" w:lineRule="auto"/>
        <w:ind w:left="426" w:hanging="284"/>
        <w:contextualSpacing/>
        <w:jc w:val="both"/>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ako je prvi broj koju izostavljamo 0,1,2,3 ili 4, posljednji broj koji zadržavamo se ne mijenja</w:t>
      </w:r>
    </w:p>
    <w:p w14:paraId="1B11519E" w14:textId="77777777" w:rsidR="00D22EFF" w:rsidRDefault="00D22EFF">
      <w:pPr>
        <w:numPr>
          <w:ilvl w:val="0"/>
          <w:numId w:val="39"/>
        </w:numPr>
        <w:shd w:val="clear" w:color="auto" w:fill="FFFFFF" w:themeFill="background1"/>
        <w:spacing w:before="120" w:after="120" w:line="240" w:lineRule="auto"/>
        <w:ind w:left="426" w:hanging="284"/>
        <w:contextualSpacing/>
        <w:jc w:val="both"/>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ako je prvi broj koji izostavljamo 6,7,8 ili 9, posljednji broj koji zadržavamo se povećava za 1</w:t>
      </w:r>
    </w:p>
    <w:p w14:paraId="0274DC7D" w14:textId="77777777" w:rsidR="00D22EFF" w:rsidRDefault="00D22EFF">
      <w:pPr>
        <w:numPr>
          <w:ilvl w:val="0"/>
          <w:numId w:val="39"/>
        </w:numPr>
        <w:shd w:val="clear" w:color="auto" w:fill="FFFFFF" w:themeFill="background1"/>
        <w:spacing w:before="120" w:after="120" w:line="240" w:lineRule="auto"/>
        <w:ind w:left="426" w:hanging="284"/>
        <w:contextualSpacing/>
        <w:jc w:val="both"/>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ako je prvi broj koji izostavljamo 5 i iza njega ima još brojeva, posljednji broj koji zadržavamo povećava se za 1</w:t>
      </w:r>
    </w:p>
    <w:p w14:paraId="583B62D4" w14:textId="77777777" w:rsidR="00D22EFF" w:rsidRDefault="00D22EFF">
      <w:pPr>
        <w:numPr>
          <w:ilvl w:val="0"/>
          <w:numId w:val="39"/>
        </w:numPr>
        <w:shd w:val="clear" w:color="auto" w:fill="FFFFFF" w:themeFill="background1"/>
        <w:spacing w:before="120" w:after="0" w:line="240" w:lineRule="auto"/>
        <w:ind w:left="426" w:hanging="284"/>
        <w:contextualSpacing/>
        <w:jc w:val="both"/>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ako je prvi broj koji izostavljamo 5 i iza njega nema drugih brojeva tada se primjenjuje </w:t>
      </w:r>
      <w:r>
        <w:rPr>
          <w:rFonts w:ascii="Times New Roman" w:eastAsia="Times New Roman" w:hAnsi="Times New Roman" w:cs="Times New Roman"/>
          <w:b/>
          <w:bCs/>
          <w:color w:val="252525"/>
          <w:sz w:val="20"/>
          <w:szCs w:val="20"/>
        </w:rPr>
        <w:t>pravilo parnog broja</w:t>
      </w:r>
      <w:r>
        <w:rPr>
          <w:rFonts w:ascii="Times New Roman" w:eastAsia="Times New Roman" w:hAnsi="Times New Roman" w:cs="Times New Roman"/>
          <w:color w:val="252525"/>
          <w:sz w:val="20"/>
          <w:szCs w:val="20"/>
        </w:rPr>
        <w:t>, naime;</w:t>
      </w:r>
    </w:p>
    <w:p w14:paraId="794B3A6D" w14:textId="77777777" w:rsidR="00D22EFF" w:rsidRDefault="00D22EFF">
      <w:pPr>
        <w:pStyle w:val="ListParagraph"/>
        <w:numPr>
          <w:ilvl w:val="0"/>
          <w:numId w:val="40"/>
        </w:numPr>
        <w:shd w:val="clear" w:color="auto" w:fill="FFFFFF" w:themeFill="background1"/>
        <w:spacing w:after="0" w:line="240" w:lineRule="auto"/>
        <w:jc w:val="both"/>
        <w:rPr>
          <w:rFonts w:ascii="Times New Roman" w:eastAsia="Times New Roman" w:hAnsi="Times New Roman" w:cs="Times New Roman"/>
          <w:color w:val="252525"/>
          <w:sz w:val="20"/>
          <w:szCs w:val="20"/>
          <w:lang w:eastAsia="hr-HR"/>
        </w:rPr>
      </w:pPr>
      <w:r>
        <w:rPr>
          <w:rFonts w:ascii="Times New Roman" w:eastAsia="Times New Roman" w:hAnsi="Times New Roman" w:cs="Times New Roman"/>
          <w:color w:val="252525"/>
          <w:sz w:val="20"/>
          <w:szCs w:val="20"/>
          <w:lang w:eastAsia="hr-HR"/>
        </w:rPr>
        <w:t xml:space="preserve">ako je broj ispred parni, broj ostaje nepromijenjen </w:t>
      </w:r>
    </w:p>
    <w:p w14:paraId="560D6F84" w14:textId="77777777" w:rsidR="00D22EFF" w:rsidRDefault="00D22EFF">
      <w:pPr>
        <w:pStyle w:val="ListParagraph"/>
        <w:numPr>
          <w:ilvl w:val="0"/>
          <w:numId w:val="40"/>
        </w:numPr>
        <w:shd w:val="clear" w:color="auto" w:fill="FFFFFF" w:themeFill="background1"/>
        <w:spacing w:line="240" w:lineRule="auto"/>
        <w:jc w:val="both"/>
        <w:rPr>
          <w:rFonts w:ascii="Times New Roman" w:eastAsia="Times New Roman" w:hAnsi="Times New Roman" w:cs="Times New Roman"/>
          <w:color w:val="252525"/>
          <w:sz w:val="20"/>
          <w:szCs w:val="20"/>
          <w:lang w:eastAsia="hr-HR"/>
        </w:rPr>
      </w:pPr>
      <w:r>
        <w:rPr>
          <w:rFonts w:ascii="Times New Roman" w:eastAsia="Times New Roman" w:hAnsi="Times New Roman" w:cs="Times New Roman"/>
          <w:color w:val="252525"/>
          <w:sz w:val="20"/>
          <w:szCs w:val="20"/>
          <w:lang w:eastAsia="hr-HR"/>
        </w:rPr>
        <w:t>ako je broj ispred neparni on se povećava za 1 (postaje parni broj)</w:t>
      </w:r>
    </w:p>
  </w:footnote>
  <w:footnote w:id="50">
    <w:p w14:paraId="5C7C07F9" w14:textId="77777777" w:rsidR="00D22EFF" w:rsidRDefault="00D22EFF">
      <w:pPr>
        <w:pStyle w:val="FootnoteText"/>
        <w:jc w:val="both"/>
        <w:rPr>
          <w:sz w:val="18"/>
          <w:szCs w:val="18"/>
        </w:rPr>
      </w:pPr>
      <w:r>
        <w:rPr>
          <w:rStyle w:val="FootnoteReference"/>
          <w:rFonts w:ascii="Times New Roman" w:hAnsi="Times New Roman" w:cs="Times New Roman"/>
        </w:rPr>
        <w:footnoteRef/>
      </w:r>
      <w:r>
        <w:rPr>
          <w:rFonts w:ascii="Times New Roman" w:hAnsi="Times New Roman" w:cs="Times New Roman"/>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Pr>
          <w:rFonts w:ascii="Times New Roman" w:eastAsia="Cambria" w:hAnsi="Times New Roman" w:cs="Times New Roman"/>
        </w:rPr>
        <w:t>u kojem opsegu će se provjeravati ispunjavanje pojedinog kriterija.</w:t>
      </w:r>
    </w:p>
  </w:footnote>
  <w:footnote w:id="51">
    <w:p w14:paraId="1D4AC050" w14:textId="77777777" w:rsidR="00D22EFF" w:rsidRDefault="00D22EFF">
      <w:pPr>
        <w:pStyle w:val="FootnoteText"/>
        <w:spacing w:after="0"/>
        <w:jc w:val="both"/>
        <w:rPr>
          <w:rFonts w:ascii="Times New Roman" w:hAnsi="Times New Roman" w:cs="Times New Roman"/>
        </w:rPr>
      </w:pPr>
      <w:r>
        <w:rPr>
          <w:rStyle w:val="FootnoteReference"/>
        </w:rPr>
        <w:footnoteRef/>
      </w:r>
      <w:r>
        <w:t xml:space="preserve"> </w:t>
      </w:r>
      <w:r>
        <w:rPr>
          <w:rFonts w:ascii="Times New Roman" w:hAnsi="Times New Roman" w:cs="Times New Roman"/>
        </w:rPr>
        <w:t>Poslovnim korisnicima smatraju se trgovac, trgovačko društvo i trgovac pojedinac, a u skladu sa Zakonom o trgovačkim društvima (NN 111/93, 34/99, 121/99, 52/00, 118/03, 107/07, 146/08, 137/09, 125/11, 152/11, 111/12, 68/13, 110/15). Također u svrhu ovog Poziva poslovnim korisnikom se smatra i obrt, a u skladu sa Zakonom o obrtu (NN 143/13), te poljoprivrednik, a u skladu s Zakonom o poljoprivredi (NN 30/15).</w:t>
      </w:r>
    </w:p>
    <w:p w14:paraId="57C08345" w14:textId="77777777" w:rsidR="00D22EFF" w:rsidRDefault="00D22EFF">
      <w:pPr>
        <w:pStyle w:val="FootnoteText"/>
        <w:spacing w:after="0"/>
        <w:jc w:val="both"/>
        <w:rPr>
          <w:rFonts w:ascii="Times New Roman" w:hAnsi="Times New Roman" w:cs="Times New Roman"/>
        </w:rPr>
      </w:pPr>
    </w:p>
  </w:footnote>
  <w:footnote w:id="52">
    <w:p w14:paraId="398B5D0C" w14:textId="2A8B4884" w:rsidR="00D22EFF" w:rsidRDefault="00D22EFF">
      <w:pPr>
        <w:pStyle w:val="FootnoteText"/>
        <w:spacing w:after="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Javnim korisnicima se smatraju tijela javne vlasti, a u smislu Zakona o pravu na pristup informacijama (NN 25/13, 85/15). Popis tijela javne vlasti dostupan na sljedećoj poveznici: </w:t>
      </w:r>
      <w:hyperlink r:id="rId16" w:history="1">
        <w:r w:rsidRPr="00133212">
          <w:rPr>
            <w:rStyle w:val="Hyperlink"/>
            <w:rFonts w:ascii="Times New Roman" w:hAnsi="Times New Roman" w:cs="Times New Roman"/>
          </w:rPr>
          <w:t>http://tjv.pristupinfo.hr/</w:t>
        </w:r>
      </w:hyperlink>
      <w:r>
        <w:rPr>
          <w:rFonts w:ascii="Times New Roman" w:hAnsi="Times New Roman" w:cs="Times New Roman"/>
        </w:rPr>
        <w:t xml:space="preserve">. </w:t>
      </w:r>
    </w:p>
    <w:p w14:paraId="0F78CF7A" w14:textId="327D5C9E" w:rsidR="00D22EFF" w:rsidRDefault="00D22EFF" w:rsidP="00594585">
      <w:pPr>
        <w:pStyle w:val="FootnoteText"/>
        <w:spacing w:before="200" w:after="0"/>
        <w:rPr>
          <w:rFonts w:ascii="Times New Roman" w:hAnsi="Times New Roman" w:cs="Times New Roman"/>
        </w:rPr>
      </w:pPr>
      <w:r>
        <w:rPr>
          <w:rFonts w:ascii="Times New Roman" w:hAnsi="Times New Roman" w:cs="Times New Roman"/>
        </w:rPr>
        <w:t>Također u svrhu ovog Poziva javnim korisnicima se smatraju i:</w:t>
      </w:r>
    </w:p>
    <w:p w14:paraId="28BC33E5" w14:textId="77777777" w:rsidR="00D22EFF" w:rsidRDefault="00D22EFF">
      <w:pPr>
        <w:pStyle w:val="FootnoteText"/>
        <w:numPr>
          <w:ilvl w:val="0"/>
          <w:numId w:val="57"/>
        </w:numPr>
        <w:spacing w:after="0"/>
        <w:rPr>
          <w:rFonts w:ascii="Times New Roman" w:hAnsi="Times New Roman" w:cs="Times New Roman"/>
        </w:rPr>
      </w:pPr>
      <w:r>
        <w:rPr>
          <w:rFonts w:ascii="Times New Roman" w:hAnsi="Times New Roman" w:cs="Times New Roman"/>
        </w:rPr>
        <w:t>vjerske zajednice, a u skladu sa Zakonom o pravnom položaju vjerskih zajednica (NN 83/02, 73/13),</w:t>
      </w:r>
    </w:p>
    <w:p w14:paraId="571F90FC" w14:textId="77777777" w:rsidR="00D22EFF" w:rsidRDefault="00D22EFF">
      <w:pPr>
        <w:pStyle w:val="FootnoteText"/>
        <w:numPr>
          <w:ilvl w:val="0"/>
          <w:numId w:val="57"/>
        </w:numPr>
        <w:spacing w:after="0"/>
        <w:rPr>
          <w:rFonts w:ascii="Times New Roman" w:hAnsi="Times New Roman" w:cs="Times New Roman"/>
        </w:rPr>
      </w:pPr>
      <w:r>
        <w:rPr>
          <w:rFonts w:ascii="Times New Roman" w:hAnsi="Times New Roman" w:cs="Times New Roman"/>
        </w:rPr>
        <w:t>udruge, a u skladu sa Zakonom o udrugama (NN 74/14, 70/17),</w:t>
      </w:r>
    </w:p>
    <w:p w14:paraId="710A079C" w14:textId="77777777" w:rsidR="00D22EFF" w:rsidRDefault="00D22EFF">
      <w:pPr>
        <w:pStyle w:val="FootnoteText"/>
        <w:numPr>
          <w:ilvl w:val="0"/>
          <w:numId w:val="57"/>
        </w:numPr>
        <w:spacing w:after="0"/>
        <w:rPr>
          <w:rFonts w:ascii="Times New Roman" w:hAnsi="Times New Roman" w:cs="Times New Roman"/>
        </w:rPr>
      </w:pPr>
      <w:r>
        <w:rPr>
          <w:rFonts w:ascii="Times New Roman" w:hAnsi="Times New Roman" w:cs="Times New Roman"/>
        </w:rPr>
        <w:t xml:space="preserve">zadruge, a u skladu sa Zakonom o zadrugama (NN 34/11, 125/13, 76/14). </w:t>
      </w:r>
    </w:p>
  </w:footnote>
  <w:footnote w:id="53">
    <w:p w14:paraId="28D2D360" w14:textId="77777777" w:rsidR="00D22EFF" w:rsidRDefault="00D22EF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Otoci u skladu sa Zakonom o otocima (NN 34/99, 149/99, 32/02, 33/06). </w:t>
      </w:r>
    </w:p>
  </w:footnote>
  <w:footnote w:id="54">
    <w:p w14:paraId="3B03CC56" w14:textId="77777777" w:rsidR="00D22EFF" w:rsidRDefault="00D22E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Status brdsko-planinskog područja imaju JLS-ovi navedeni u članku 3. Zakonu o brdsko-planinskim područjima (NN 12/02, 32/02, 117/03, 42/05, 90/05, 80/08, 148/13, 147/14).</w:t>
      </w:r>
    </w:p>
  </w:footnote>
  <w:footnote w:id="55">
    <w:p w14:paraId="1BC2DD81"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hyperlink r:id="rId17" w:history="1">
        <w:r>
          <w:rPr>
            <w:rStyle w:val="Hyperlink"/>
            <w:rFonts w:ascii="Times New Roman" w:hAnsi="Times New Roman" w:cs="Times New Roman"/>
          </w:rPr>
          <w:t>https://razvoj.gov.hr/UserDocsImages//O%20ministarstvu/Regionalni%20razvoj/indeks%20razvijenosti//Vrijednosti%20indeksa%20razvijenosti%20i%20pokazatelja%20za%20izra%C4%8Dun%20indeksa%20razvijenosti_jedinice%20lokalne%20samouprave.pdf</w:t>
        </w:r>
      </w:hyperlink>
      <w:r>
        <w:rPr>
          <w:rFonts w:ascii="Times New Roman" w:hAnsi="Times New Roman" w:cs="Times New Roman"/>
        </w:rPr>
        <w:t xml:space="preserve"> </w:t>
      </w:r>
    </w:p>
    <w:p w14:paraId="1DB864AC" w14:textId="77777777" w:rsidR="00D22EFF" w:rsidRDefault="00D22EFF">
      <w:pPr>
        <w:pStyle w:val="FootnoteText"/>
        <w:jc w:val="both"/>
        <w:rPr>
          <w:rFonts w:ascii="Times New Roman" w:hAnsi="Times New Roman" w:cs="Times New Roman"/>
        </w:rPr>
      </w:pPr>
    </w:p>
  </w:footnote>
  <w:footnote w:id="56">
    <w:p w14:paraId="45FAE6E9" w14:textId="77777777" w:rsidR="00D22EFF" w:rsidRDefault="00D22EF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PT2 treba obavijestiti prijavitelja da se njegov projekt nalazi na rezervnoj listi i pojasniti mu što navedeno znači u odnosu na mogućnost sufinanciranja njegova projekta.</w:t>
      </w:r>
    </w:p>
    <w:p w14:paraId="45795CF9" w14:textId="047BBAF9" w:rsidR="00D22EFF" w:rsidRDefault="00D22EFF">
      <w:pPr>
        <w:pStyle w:val="FootnoteText"/>
        <w:jc w:val="both"/>
      </w:pPr>
      <w:r>
        <w:rPr>
          <w:rFonts w:ascii="Times New Roman" w:hAnsi="Times New Roman" w:cs="Times New Roman"/>
        </w:rPr>
        <w:t>Nakon što se utvrdi potreba za ugovaranjem projekata s rezervne liste (tj. kada PT1 ustanovi da ima višak raspoloživih sredstva), PT2 obavještava prijavitelja (ili prijavitelje) da se nastavlja postupak dodjele za projekte (ili dio projekata) s rezervne liste. Sve daljnje faze postupka dodjele za projekte s rezervne liste nastavljaju se sukladno odredbama i u rokovima propisanima u ovim Uputama s tim da rokovi teku (nastavljaju se računati) od dana kada je prijavitelj primio obavijest o nastavku postupka dodjele u odnosu na projekte s rezervne liste. Pojašnjava se da tada rok dalje teče, odnosno da se vrijeme koje je proteklo tijekom postupka dodjele, u odnosu na pojedini projektni prijedlog, uračunava u utvrđeni rok. S prijaviteljima s rezervne liste komunicira se pisanim putem, slanjem dopisa/obavijesti, kao što je to predviđeno i za postupak odabira, odnosno faze postupka dodjele bespovratnih sredstava. Rezervna lista utvrđuje se u fazi u kojoj se provodi i ocjena kvalitete projektnih prijedloga.</w:t>
      </w:r>
    </w:p>
  </w:footnote>
  <w:footnote w:id="57">
    <w:p w14:paraId="5BF09E9D" w14:textId="77777777" w:rsidR="00D22EFF" w:rsidRDefault="00D22EFF">
      <w:pPr>
        <w:pStyle w:val="FootnoteText"/>
        <w:jc w:val="both"/>
      </w:pPr>
      <w:r>
        <w:rPr>
          <w:rStyle w:val="FootnoteReference"/>
        </w:rPr>
        <w:footnoteRef/>
      </w:r>
      <w:r>
        <w:t xml:space="preserve"> </w:t>
      </w:r>
      <w:r>
        <w:rPr>
          <w:rFonts w:ascii="Times New Roman" w:hAnsi="Times New Roman" w:cs="Times New Roman"/>
        </w:rPr>
        <w:t>Pravovremenost prigovora se ocjenjuje prema istim pravilima kao i pravovremenost podnošenja projektnih prijedloga na poziv na dodjelu bespovratnih sredstava.</w:t>
      </w:r>
    </w:p>
  </w:footnote>
  <w:footnote w:id="58">
    <w:p w14:paraId="3901C4ED" w14:textId="634B6CE1" w:rsidR="00D22EFF" w:rsidRDefault="00D22EFF">
      <w:pPr>
        <w:pStyle w:val="NoSpacing"/>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Rok od  maksimalno </w:t>
      </w:r>
      <w:r>
        <w:rPr>
          <w:rStyle w:val="hps"/>
          <w:rFonts w:ascii="Times New Roman" w:hAnsi="Times New Roman"/>
          <w:sz w:val="20"/>
          <w:szCs w:val="20"/>
        </w:rPr>
        <w:t xml:space="preserve">180 kalendarskih dana </w:t>
      </w:r>
      <w:r>
        <w:rPr>
          <w:rFonts w:ascii="Times New Roman" w:hAnsi="Times New Roman" w:cs="Times New Roman"/>
          <w:sz w:val="20"/>
          <w:szCs w:val="20"/>
        </w:rPr>
        <w:t xml:space="preserve">u kojem je potrebno provesti Postupak dodjele se računa od prvog sljedećeg dana od dana isteka roka za podnošenje projektnih prijedloga, a ne rješenja kojim je odlučeno po prigovoru prijavitelja. Ako zbog opravdanih razloga, u odnosu na projektni prijedlog koji se ponovo razmatra, nije moguće dovršiti postupak dodjele u zadanom roku, potrebno je o navedenom obavijestiti UT te predložiti i obrazložiti potrebu za produljenjem rokova. Rok od </w:t>
      </w:r>
      <w:r>
        <w:rPr>
          <w:rStyle w:val="hps"/>
          <w:rFonts w:ascii="Times New Roman" w:hAnsi="Times New Roman"/>
          <w:sz w:val="20"/>
          <w:szCs w:val="20"/>
        </w:rPr>
        <w:t>maksimalno 180 kalendarskih dana u kojem je potrebno provesti Postupak dodjele</w:t>
      </w:r>
      <w:r>
        <w:rPr>
          <w:rFonts w:ascii="Times New Roman" w:hAnsi="Times New Roman" w:cs="Times New Roman"/>
          <w:sz w:val="20"/>
          <w:szCs w:val="20"/>
        </w:rPr>
        <w:t xml:space="preserve"> dana ne uključuje onaj broj kalendarskih dana koji je protekao od podnošenja prigovora do donošenja odluke o prigovoru. To je razdoblje od dana zaprimanja prigovora u UT-u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footnote>
  <w:footnote w:id="59">
    <w:p w14:paraId="13EC946A" w14:textId="77777777" w:rsidR="00D22EFF" w:rsidRDefault="00D22EF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Javnu raspravu na razini ONP-a (tzv. prva javna rasprava ili prvo javno savjetovanje) provelo je Ministarstvo mora, prometa i infrastrukture krajem 2013. godine, prije početka postupka (pret)prijave programa EK. Pored ove javne rasprave, svi projekti u sklopu ONP-a moraju provesti javnu raspravu na razini projekta (tzv. druga javna rasprava ili drugo javno savjetovanje). </w:t>
      </w:r>
    </w:p>
    <w:p w14:paraId="76065197" w14:textId="0207B702" w:rsidR="00D22EFF" w:rsidRDefault="00D22EFF">
      <w:pPr>
        <w:pStyle w:val="FootnoteText"/>
        <w:jc w:val="both"/>
        <w:rPr>
          <w:rFonts w:ascii="Times New Roman" w:hAnsi="Times New Roman" w:cs="Times New Roman"/>
        </w:rPr>
      </w:pPr>
      <w:r>
        <w:rPr>
          <w:rFonts w:ascii="Times New Roman" w:hAnsi="Times New Roman" w:cs="Times New Roman"/>
        </w:rPr>
        <w:t xml:space="preserve">Kroz aspekt javne nabave cilj je sve potencijalne operatore u investicijskim modelima A i C, tijekom druge javne rasprave upoznati s planiranim kriterijima odabira ekonomski najpovoljnije ponude u postupku javne nabave. Budući da se u oba  navedena modela zahtijeva provedba postupka javne nabave na temelju odabira ekonomski najpovoljnije ponude, kroz javnu raspravu će svi operatori unaprijed biti upoznati s planiranim kriterijima odabira i njihovim relativnim značajima. NP-ovi mogu, na osnovi razumnih primjedbi i komentara operatora, u slučaju da isti mogu povećati kompetitivnost postupka javnog nadmetanja, modificirati konačne kriterije i njihove relativne značaje. </w:t>
      </w:r>
    </w:p>
  </w:footnote>
  <w:footnote w:id="60">
    <w:p w14:paraId="18E0F2B3" w14:textId="73EA7173" w:rsidR="00D22EFF" w:rsidRPr="008521ED" w:rsidRDefault="00D22EF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Navedeni kriteriji se obvezno moraju primijeniti u postupcima javne nabave </w:t>
      </w:r>
      <w:r w:rsidRPr="0021306C">
        <w:rPr>
          <w:rFonts w:ascii="Times New Roman" w:hAnsi="Times New Roman" w:cs="Times New Roman"/>
        </w:rPr>
        <w:t>za</w:t>
      </w:r>
      <w:r>
        <w:rPr>
          <w:rFonts w:ascii="Times New Roman" w:hAnsi="Times New Roman" w:cs="Times New Roman"/>
        </w:rPr>
        <w:t xml:space="preserve"> odabir privatnog partnera u JPP-u. </w:t>
      </w:r>
    </w:p>
  </w:footnote>
  <w:footnote w:id="61">
    <w:p w14:paraId="6B74F8B3" w14:textId="1AEA4FCA" w:rsidR="00D22EFF" w:rsidRDefault="00D22EFF">
      <w:pPr>
        <w:pStyle w:val="Footnote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 temelju odredaba čl. 80b SDPŠM-a, budući da se tim poslovnim modelom dodatno potiče tržišno natjecanje operatora. </w:t>
      </w:r>
    </w:p>
  </w:footnote>
  <w:footnote w:id="62">
    <w:p w14:paraId="0175EC22"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Javnu raspravu na razini ONP-a (tzv. prva javna rasprava ili prvo javno savjetovanje) provelo je Ministarstvo mora, prometa i infrastrukture krajem 2013. godine, prije početka postupka (pret)prijave programa EK. Pored ove javne rasprave, svi projekti u sklopu ONP-a moraju provesti javnu raspravu na razini projekta (tzv. druga javna rasprava ili drugo javno savjetovanje). </w:t>
      </w:r>
    </w:p>
    <w:p w14:paraId="23F086A1" w14:textId="77777777" w:rsidR="00D22EFF" w:rsidRDefault="00D22EFF">
      <w:pPr>
        <w:pStyle w:val="FootnoteText"/>
        <w:jc w:val="both"/>
        <w:rPr>
          <w:rFonts w:ascii="Times New Roman" w:hAnsi="Times New Roman" w:cs="Times New Roman"/>
        </w:rPr>
      </w:pPr>
      <w:r>
        <w:rPr>
          <w:rFonts w:ascii="Times New Roman" w:hAnsi="Times New Roman" w:cs="Times New Roman"/>
        </w:rPr>
        <w:t>Cilj drugog postupka javne rasprave je pribaviti mišljenja svih zainteresiranih strana, prije svega od operatora na tržištu i korisnika usluga, vezana uz određeni projekt poticane izgradnje širokopojasne infrastrukture u sklopu ONP-a. Osim toga, postupkom druge javne rasprave provodi se i verifikacija inicijalno određenih boja područja u drugom postupku mapiranja. Verifikaciju je potrebno provesti na osnovi komentara zaprimljenih od operatora tijekom javne rasprave, vezanih uz stanje njihove postojeće mrežne infrastrukture i njihovih budućih planova ulaganja (u sljedeće tri godine). Drugu javnu raspravu provode NP-ovi prije početka implementacije projekta, a provođenje ovog postupka obvezno je za sve projekte u okviru ONP-a, a na temelju odredaba SDPŠM-a (članci 64 i 78b).</w:t>
      </w:r>
    </w:p>
  </w:footnote>
  <w:footnote w:id="63">
    <w:p w14:paraId="5D69A3C2" w14:textId="40442E7C" w:rsidR="00D22EFF" w:rsidRDefault="00D22EF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Vezano za provedu projekata po investicijskom modelu A, preporuča se rok ispunjenja novčanih obveza do 60 dana, a za troškove nastale u okviru Ugovora o javnoj nabavi radova.</w:t>
      </w:r>
    </w:p>
  </w:footnote>
  <w:footnote w:id="64">
    <w:p w14:paraId="38BC2394" w14:textId="77777777" w:rsidR="00D22EFF" w:rsidRDefault="00D22E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Zbroj traženog iznosa potpora i vlastitih investicijskih sredstava operatora trebao bi odgovarati ukupnim prijavljenim investicijskim izdacima.</w:t>
      </w:r>
    </w:p>
  </w:footnote>
  <w:footnote w:id="65">
    <w:p w14:paraId="24ADBBAF" w14:textId="77777777" w:rsidR="00D22EFF" w:rsidRDefault="00D22EFF">
      <w:pPr>
        <w:pStyle w:val="NoSpacing"/>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42AD" w14:textId="77777777" w:rsidR="00D22EFF" w:rsidRDefault="00D22EFF">
    <w:pPr>
      <w:tabs>
        <w:tab w:val="center" w:pos="4536"/>
        <w:tab w:val="right" w:pos="9072"/>
      </w:tabs>
      <w:spacing w:before="100" w:after="0" w:line="240" w:lineRule="auto"/>
      <w:jc w:val="both"/>
      <w:rPr>
        <w:rFonts w:ascii="Times New Roman" w:eastAsia="Times New Roman" w:hAnsi="Times New Roman" w:cs="Times New Roman"/>
        <w:b/>
        <w:bCs/>
        <w:sz w:val="13"/>
        <w:szCs w:val="13"/>
      </w:rPr>
    </w:pPr>
    <w:r>
      <w:rPr>
        <w:rFonts w:ascii="Times New Roman" w:eastAsia="Times New Roman" w:hAnsi="Times New Roman" w:cs="Times New Roman"/>
        <w:b/>
        <w:noProof/>
        <w:color w:val="0093DD"/>
        <w:sz w:val="13"/>
        <w:szCs w:val="13"/>
        <w:lang w:eastAsia="hr-HR"/>
      </w:rPr>
      <w:drawing>
        <wp:anchor distT="0" distB="0" distL="114300" distR="114300" simplePos="0" relativeHeight="251658244" behindDoc="1" locked="0" layoutInCell="1" allowOverlap="1" wp14:anchorId="6E9B1362" wp14:editId="4E437BD4">
          <wp:simplePos x="0" y="0"/>
          <wp:positionH relativeFrom="page">
            <wp:align>right</wp:align>
          </wp:positionH>
          <wp:positionV relativeFrom="paragraph">
            <wp:posOffset>-449580</wp:posOffset>
          </wp:positionV>
          <wp:extent cx="2005275" cy="1605733"/>
          <wp:effectExtent l="0" t="0" r="0" b="0"/>
          <wp:wrapNone/>
          <wp:docPr id="5" name="Picture 5"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5275" cy="16057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color w:val="0093DD"/>
        <w:sz w:val="13"/>
        <w:szCs w:val="13"/>
      </w:rPr>
      <w:t>UPUTE ZA PRIJAVITELJE – Izgradnja mreža sljedeće generacije (NGN)/pristupnih mreža sljedeće generacije (NGA) u NGA bijelim područjima</w:t>
    </w:r>
  </w:p>
  <w:p w14:paraId="7239D6CA" w14:textId="77777777" w:rsidR="00D22EFF" w:rsidRDefault="00D22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F3C7" w14:textId="77777777" w:rsidR="00D22EFF" w:rsidRDefault="00D22E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56D9" w14:textId="77777777" w:rsidR="00D22EFF" w:rsidRDefault="00D22E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CDDF" w14:textId="77777777" w:rsidR="00D22EFF" w:rsidRDefault="00D22E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BD3"/>
    <w:multiLevelType w:val="hybridMultilevel"/>
    <w:tmpl w:val="C7F6A064"/>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F486671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FE391C"/>
    <w:multiLevelType w:val="hybridMultilevel"/>
    <w:tmpl w:val="3BC0B000"/>
    <w:lvl w:ilvl="0" w:tplc="7564F062">
      <w:start w:val="1"/>
      <w:numFmt w:val="bullet"/>
      <w:lvlText w:val=""/>
      <w:lvlJc w:val="left"/>
      <w:pPr>
        <w:ind w:left="720" w:hanging="360"/>
      </w:pPr>
      <w:rPr>
        <w:rFonts w:ascii="Symbol" w:hAnsi="Symbol" w:hint="default"/>
        <w:color w:val="FFFFFF" w:themeColor="background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032AEE"/>
    <w:multiLevelType w:val="hybridMultilevel"/>
    <w:tmpl w:val="59FEE79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A84AD6"/>
    <w:multiLevelType w:val="hybridMultilevel"/>
    <w:tmpl w:val="3D7E6F4E"/>
    <w:lvl w:ilvl="0" w:tplc="595EC6AC">
      <w:start w:val="7"/>
      <w:numFmt w:val="bullet"/>
      <w:lvlText w:val="-"/>
      <w:lvlJc w:val="left"/>
      <w:pPr>
        <w:ind w:left="405" w:hanging="360"/>
      </w:pPr>
      <w:rPr>
        <w:rFonts w:ascii="Calibri" w:eastAsiaTheme="minorEastAsia"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092A4EF5"/>
    <w:multiLevelType w:val="hybridMultilevel"/>
    <w:tmpl w:val="C9D6B1D0"/>
    <w:lvl w:ilvl="0" w:tplc="22BAC60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09D607EB"/>
    <w:multiLevelType w:val="hybridMultilevel"/>
    <w:tmpl w:val="EAD8041C"/>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DC254B"/>
    <w:multiLevelType w:val="hybridMultilevel"/>
    <w:tmpl w:val="44D637F0"/>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262336"/>
    <w:multiLevelType w:val="hybridMultilevel"/>
    <w:tmpl w:val="31061198"/>
    <w:lvl w:ilvl="0" w:tplc="22BAC600">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9" w15:restartNumberingAfterBreak="0">
    <w:nsid w:val="0F7E160D"/>
    <w:multiLevelType w:val="hybridMultilevel"/>
    <w:tmpl w:val="AB10FE86"/>
    <w:lvl w:ilvl="0" w:tplc="D80A9FB0">
      <w:start w:val="1"/>
      <w:numFmt w:val="bullet"/>
      <w:lvlText w:val=""/>
      <w:lvlJc w:val="left"/>
      <w:pPr>
        <w:ind w:left="720" w:hanging="360"/>
      </w:pPr>
      <w:rPr>
        <w:rFonts w:ascii="Wingdings" w:hAnsi="Wingdings" w:hint="default"/>
        <w:color w:val="0093DD"/>
        <w:sz w:val="32"/>
      </w:rPr>
    </w:lvl>
    <w:lvl w:ilvl="1" w:tplc="055028D4">
      <w:start w:val="1"/>
      <w:numFmt w:val="bullet"/>
      <w:lvlText w:val=""/>
      <w:lvlJc w:val="left"/>
      <w:pPr>
        <w:ind w:left="1440" w:hanging="360"/>
      </w:pPr>
      <w:rPr>
        <w:rFonts w:ascii="Symbol" w:hAnsi="Symbol" w:hint="default"/>
        <w:color w:val="0093DD"/>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FC6250"/>
    <w:multiLevelType w:val="hybridMultilevel"/>
    <w:tmpl w:val="CFE40972"/>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21C66C0"/>
    <w:multiLevelType w:val="hybridMultilevel"/>
    <w:tmpl w:val="4D1469B8"/>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1C6DDC"/>
    <w:multiLevelType w:val="hybridMultilevel"/>
    <w:tmpl w:val="6A2C8370"/>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885097"/>
    <w:multiLevelType w:val="hybridMultilevel"/>
    <w:tmpl w:val="C19C249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783357"/>
    <w:multiLevelType w:val="hybridMultilevel"/>
    <w:tmpl w:val="A29EF4C8"/>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F44485"/>
    <w:multiLevelType w:val="hybridMultilevel"/>
    <w:tmpl w:val="F18632AC"/>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E105F9"/>
    <w:multiLevelType w:val="hybridMultilevel"/>
    <w:tmpl w:val="C9126662"/>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002248"/>
    <w:multiLevelType w:val="hybridMultilevel"/>
    <w:tmpl w:val="2C4A9E5C"/>
    <w:lvl w:ilvl="0" w:tplc="055028D4">
      <w:start w:val="1"/>
      <w:numFmt w:val="bullet"/>
      <w:lvlText w:val=""/>
      <w:lvlJc w:val="left"/>
      <w:pPr>
        <w:ind w:left="720" w:hanging="360"/>
      </w:pPr>
      <w:rPr>
        <w:rFonts w:ascii="Symbol" w:hAnsi="Symbol"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C875DD"/>
    <w:multiLevelType w:val="hybridMultilevel"/>
    <w:tmpl w:val="52364D08"/>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51D722F"/>
    <w:multiLevelType w:val="multilevel"/>
    <w:tmpl w:val="7B0E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8B7023"/>
    <w:multiLevelType w:val="hybridMultilevel"/>
    <w:tmpl w:val="8CCE4C08"/>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5C81C19"/>
    <w:multiLevelType w:val="hybridMultilevel"/>
    <w:tmpl w:val="3C7265B0"/>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7774287"/>
    <w:multiLevelType w:val="hybridMultilevel"/>
    <w:tmpl w:val="DA465AD6"/>
    <w:lvl w:ilvl="0" w:tplc="156883CC">
      <w:start w:val="1"/>
      <w:numFmt w:val="bullet"/>
      <w:lvlText w:val=""/>
      <w:lvlJc w:val="left"/>
      <w:pPr>
        <w:ind w:left="502" w:hanging="360"/>
      </w:pPr>
      <w:rPr>
        <w:rFonts w:ascii="Wingdings" w:hAnsi="Wingdings" w:hint="default"/>
        <w:color w:val="FFFFFF" w:themeColor="background1"/>
        <w:sz w:val="32"/>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3" w15:restartNumberingAfterBreak="0">
    <w:nsid w:val="288F2C81"/>
    <w:multiLevelType w:val="hybridMultilevel"/>
    <w:tmpl w:val="367EEF6E"/>
    <w:lvl w:ilvl="0" w:tplc="22BAC600">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4" w15:restartNumberingAfterBreak="0">
    <w:nsid w:val="29A566E4"/>
    <w:multiLevelType w:val="hybridMultilevel"/>
    <w:tmpl w:val="2E025F62"/>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F1035D"/>
    <w:multiLevelType w:val="hybridMultilevel"/>
    <w:tmpl w:val="F3CA4A30"/>
    <w:lvl w:ilvl="0" w:tplc="6040F554">
      <w:start w:val="1"/>
      <w:numFmt w:val="bullet"/>
      <w:lvlText w:val=""/>
      <w:lvlJc w:val="left"/>
      <w:pPr>
        <w:ind w:left="360" w:hanging="360"/>
      </w:pPr>
      <w:rPr>
        <w:rFonts w:ascii="Wingdings" w:hAnsi="Wingdings" w:hint="default"/>
        <w:color w:val="FFFFFF" w:themeColor="background1"/>
        <w:sz w:val="3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2CFF7B96"/>
    <w:multiLevelType w:val="hybridMultilevel"/>
    <w:tmpl w:val="F6DCE7F4"/>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DBA7B40"/>
    <w:multiLevelType w:val="hybridMultilevel"/>
    <w:tmpl w:val="717883A8"/>
    <w:lvl w:ilvl="0" w:tplc="63982E38">
      <w:start w:val="1"/>
      <w:numFmt w:val="bullet"/>
      <w:lvlText w:val=""/>
      <w:lvlJc w:val="left"/>
      <w:pPr>
        <w:ind w:left="720" w:hanging="360"/>
      </w:pPr>
      <w:rPr>
        <w:rFonts w:ascii="Symbol" w:hAnsi="Symbol" w:hint="default"/>
        <w:color w:val="FFFFFF" w:themeColor="background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DC344F8"/>
    <w:multiLevelType w:val="hybridMultilevel"/>
    <w:tmpl w:val="1BD621D2"/>
    <w:lvl w:ilvl="0" w:tplc="D80A9FB0">
      <w:start w:val="1"/>
      <w:numFmt w:val="bullet"/>
      <w:lvlText w:val=""/>
      <w:lvlJc w:val="left"/>
      <w:pPr>
        <w:ind w:left="720" w:hanging="360"/>
      </w:pPr>
      <w:rPr>
        <w:rFonts w:ascii="Wingdings" w:hAnsi="Wingdings" w:hint="default"/>
        <w:b w:val="0"/>
        <w:i w:val="0"/>
        <w:strike w:val="0"/>
        <w:dstrike w:val="0"/>
        <w:color w:val="0093DD"/>
        <w:sz w:val="3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EAB0174"/>
    <w:multiLevelType w:val="hybridMultilevel"/>
    <w:tmpl w:val="5F12C10C"/>
    <w:lvl w:ilvl="0" w:tplc="983E00BC">
      <w:start w:val="1"/>
      <w:numFmt w:val="bullet"/>
      <w:lvlText w:val=""/>
      <w:lvlJc w:val="left"/>
      <w:pPr>
        <w:ind w:left="1495" w:hanging="360"/>
      </w:pPr>
      <w:rPr>
        <w:rFonts w:ascii="Symbol" w:hAnsi="Symbol" w:hint="default"/>
        <w:color w:val="FFFFFF" w:themeColor="background1"/>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0" w15:restartNumberingAfterBreak="0">
    <w:nsid w:val="2F254E32"/>
    <w:multiLevelType w:val="hybridMultilevel"/>
    <w:tmpl w:val="BBEE5144"/>
    <w:lvl w:ilvl="0" w:tplc="D80A9FB0">
      <w:start w:val="1"/>
      <w:numFmt w:val="bullet"/>
      <w:lvlText w:val=""/>
      <w:lvlJc w:val="left"/>
      <w:pPr>
        <w:ind w:left="720" w:hanging="360"/>
      </w:pPr>
      <w:rPr>
        <w:rFonts w:ascii="Wingdings" w:hAnsi="Wingdings" w:hint="default"/>
        <w:color w:val="0093DD"/>
        <w:sz w:val="32"/>
      </w:rPr>
    </w:lvl>
    <w:lvl w:ilvl="1" w:tplc="055028D4">
      <w:start w:val="1"/>
      <w:numFmt w:val="bullet"/>
      <w:lvlText w:val=""/>
      <w:lvlJc w:val="left"/>
      <w:pPr>
        <w:ind w:left="1440" w:hanging="360"/>
      </w:pPr>
      <w:rPr>
        <w:rFonts w:ascii="Symbol" w:hAnsi="Symbol" w:hint="default"/>
        <w:color w:val="0093DD"/>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3F31AE"/>
    <w:multiLevelType w:val="hybridMultilevel"/>
    <w:tmpl w:val="EE0A7F5A"/>
    <w:lvl w:ilvl="0" w:tplc="D80A9FB0">
      <w:start w:val="1"/>
      <w:numFmt w:val="bullet"/>
      <w:lvlText w:val=""/>
      <w:lvlJc w:val="left"/>
      <w:pPr>
        <w:ind w:left="360" w:hanging="360"/>
      </w:pPr>
      <w:rPr>
        <w:rFonts w:ascii="Wingdings" w:hAnsi="Wingdings" w:hint="default"/>
        <w:color w:val="0093DD"/>
        <w:sz w:val="3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2F8E17A4"/>
    <w:multiLevelType w:val="multilevel"/>
    <w:tmpl w:val="2FF8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A63C0C"/>
    <w:multiLevelType w:val="hybridMultilevel"/>
    <w:tmpl w:val="C0EA834C"/>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FE17DA0"/>
    <w:multiLevelType w:val="hybridMultilevel"/>
    <w:tmpl w:val="DF381CC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0607E7A"/>
    <w:multiLevelType w:val="hybridMultilevel"/>
    <w:tmpl w:val="270C7988"/>
    <w:lvl w:ilvl="0" w:tplc="D80A9FB0">
      <w:start w:val="1"/>
      <w:numFmt w:val="bullet"/>
      <w:lvlText w:val=""/>
      <w:lvlJc w:val="left"/>
      <w:pPr>
        <w:ind w:left="720" w:hanging="360"/>
      </w:pPr>
      <w:rPr>
        <w:rFonts w:ascii="Wingdings" w:hAnsi="Wingdings" w:hint="default"/>
        <w:color w:val="0093DD"/>
        <w:sz w:val="32"/>
      </w:rPr>
    </w:lvl>
    <w:lvl w:ilvl="1" w:tplc="D02A63C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1AC57B1"/>
    <w:multiLevelType w:val="hybridMultilevel"/>
    <w:tmpl w:val="5562144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58B60C0"/>
    <w:multiLevelType w:val="hybridMultilevel"/>
    <w:tmpl w:val="BFE657F0"/>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58D2C46"/>
    <w:multiLevelType w:val="hybridMultilevel"/>
    <w:tmpl w:val="BF0E232A"/>
    <w:lvl w:ilvl="0" w:tplc="D80A9FB0">
      <w:start w:val="1"/>
      <w:numFmt w:val="bullet"/>
      <w:lvlText w:val=""/>
      <w:lvlJc w:val="left"/>
      <w:pPr>
        <w:ind w:left="360" w:hanging="360"/>
      </w:pPr>
      <w:rPr>
        <w:rFonts w:ascii="Wingdings" w:hAnsi="Wingdings" w:hint="default"/>
        <w:color w:val="0093DD"/>
        <w:sz w:val="3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59B422A"/>
    <w:multiLevelType w:val="hybridMultilevel"/>
    <w:tmpl w:val="65CC9E14"/>
    <w:lvl w:ilvl="0" w:tplc="041A0003">
      <w:start w:val="1"/>
      <w:numFmt w:val="bullet"/>
      <w:lvlText w:val="o"/>
      <w:lvlJc w:val="left"/>
      <w:pPr>
        <w:ind w:left="720" w:hanging="360"/>
      </w:pPr>
      <w:rPr>
        <w:rFonts w:ascii="Courier New" w:hAnsi="Courier New" w:cs="Courier New" w:hint="default"/>
      </w:rPr>
    </w:lvl>
    <w:lvl w:ilvl="1" w:tplc="055028D4">
      <w:start w:val="1"/>
      <w:numFmt w:val="bullet"/>
      <w:lvlText w:val=""/>
      <w:lvlJc w:val="left"/>
      <w:pPr>
        <w:ind w:left="1440" w:hanging="360"/>
      </w:pPr>
      <w:rPr>
        <w:rFonts w:ascii="Symbol" w:hAnsi="Symbol" w:hint="default"/>
        <w:color w:val="0093DD"/>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CC51E02"/>
    <w:multiLevelType w:val="hybridMultilevel"/>
    <w:tmpl w:val="AEC4270C"/>
    <w:lvl w:ilvl="0" w:tplc="FFFFFFFF">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E9636A3"/>
    <w:multiLevelType w:val="multilevel"/>
    <w:tmpl w:val="BE8A3882"/>
    <w:lvl w:ilvl="0">
      <w:start w:val="1"/>
      <w:numFmt w:val="decimal"/>
      <w:pStyle w:val="Heading1"/>
      <w:lvlText w:val="%1."/>
      <w:lvlJc w:val="left"/>
      <w:pPr>
        <w:ind w:left="502" w:hanging="360"/>
      </w:pPr>
      <w:rPr>
        <w:rFonts w:hint="default"/>
        <w:b/>
      </w:rPr>
    </w:lvl>
    <w:lvl w:ilvl="1">
      <w:start w:val="1"/>
      <w:numFmt w:val="decimal"/>
      <w:pStyle w:val="Heading2"/>
      <w:isLgl/>
      <w:lvlText w:val="%1.%2."/>
      <w:lvlJc w:val="left"/>
      <w:pPr>
        <w:ind w:left="644" w:hanging="360"/>
      </w:pPr>
      <w:rPr>
        <w:rFonts w:hint="default"/>
      </w:rPr>
    </w:lvl>
    <w:lvl w:ilvl="2">
      <w:start w:val="1"/>
      <w:numFmt w:val="decimal"/>
      <w:isLgl/>
      <w:lvlText w:val="%1.%2.%3."/>
      <w:lvlJc w:val="left"/>
      <w:pPr>
        <w:ind w:left="1146" w:hanging="720"/>
      </w:pPr>
      <w:rPr>
        <w:rFonts w:hint="default"/>
        <w:color w:val="00486E"/>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3F5C6A5F"/>
    <w:multiLevelType w:val="hybridMultilevel"/>
    <w:tmpl w:val="2F425D84"/>
    <w:lvl w:ilvl="0" w:tplc="0BD8E1C4">
      <w:start w:val="1"/>
      <w:numFmt w:val="bullet"/>
      <w:lvlText w:val=""/>
      <w:lvlJc w:val="left"/>
      <w:pPr>
        <w:ind w:left="720" w:hanging="360"/>
      </w:pPr>
      <w:rPr>
        <w:rFonts w:ascii="Symbol" w:hAnsi="Symbol" w:hint="default"/>
        <w:color w:val="FFFFFF" w:themeColor="background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16508C4"/>
    <w:multiLevelType w:val="hybridMultilevel"/>
    <w:tmpl w:val="EA426F72"/>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2AD24FC"/>
    <w:multiLevelType w:val="hybridMultilevel"/>
    <w:tmpl w:val="2254414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3281556"/>
    <w:multiLevelType w:val="multilevel"/>
    <w:tmpl w:val="79AA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7B70BE"/>
    <w:multiLevelType w:val="hybridMultilevel"/>
    <w:tmpl w:val="F6DCE81C"/>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5A807A9"/>
    <w:multiLevelType w:val="hybridMultilevel"/>
    <w:tmpl w:val="2A5A336E"/>
    <w:lvl w:ilvl="0" w:tplc="D80A9FB0">
      <w:start w:val="1"/>
      <w:numFmt w:val="bullet"/>
      <w:lvlText w:val=""/>
      <w:lvlJc w:val="left"/>
      <w:pPr>
        <w:ind w:left="360" w:hanging="360"/>
      </w:pPr>
      <w:rPr>
        <w:rFonts w:ascii="Wingdings" w:hAnsi="Wingdings" w:hint="default"/>
        <w:color w:val="0093DD"/>
        <w:sz w:val="32"/>
      </w:rPr>
    </w:lvl>
    <w:lvl w:ilvl="1" w:tplc="055028D4">
      <w:start w:val="1"/>
      <w:numFmt w:val="bullet"/>
      <w:lvlText w:val=""/>
      <w:lvlJc w:val="left"/>
      <w:pPr>
        <w:ind w:left="710" w:hanging="360"/>
      </w:pPr>
      <w:rPr>
        <w:rFonts w:ascii="Symbol" w:hAnsi="Symbol" w:hint="default"/>
        <w:color w:val="0093DD"/>
      </w:rPr>
    </w:lvl>
    <w:lvl w:ilvl="2" w:tplc="E038432A">
      <w:start w:val="1"/>
      <w:numFmt w:val="bullet"/>
      <w:lvlText w:val="o"/>
      <w:lvlJc w:val="left"/>
      <w:pPr>
        <w:ind w:left="1800" w:hanging="360"/>
      </w:pPr>
      <w:rPr>
        <w:rFonts w:ascii="Courier New" w:hAnsi="Courier New" w:hint="default"/>
        <w:color w:val="00486E"/>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46835CCD"/>
    <w:multiLevelType w:val="hybridMultilevel"/>
    <w:tmpl w:val="E060535E"/>
    <w:lvl w:ilvl="0" w:tplc="041A0017">
      <w:start w:val="1"/>
      <w:numFmt w:val="lowerLetter"/>
      <w:lvlText w:val="%1)"/>
      <w:lvlJc w:val="left"/>
      <w:pPr>
        <w:ind w:left="786" w:hanging="360"/>
      </w:pPr>
      <w:rPr>
        <w:rFonts w:hint="default"/>
        <w:color w:val="0093DD"/>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9" w15:restartNumberingAfterBreak="0">
    <w:nsid w:val="47C22E99"/>
    <w:multiLevelType w:val="hybridMultilevel"/>
    <w:tmpl w:val="19900BA8"/>
    <w:lvl w:ilvl="0" w:tplc="D80A9FB0">
      <w:start w:val="1"/>
      <w:numFmt w:val="bullet"/>
      <w:lvlText w:val=""/>
      <w:lvlJc w:val="left"/>
      <w:pPr>
        <w:ind w:left="720" w:hanging="360"/>
      </w:pPr>
      <w:rPr>
        <w:rFonts w:ascii="Wingdings" w:hAnsi="Wingdings" w:hint="default"/>
        <w:b w:val="0"/>
        <w:i w:val="0"/>
        <w:strike w:val="0"/>
        <w:dstrike w:val="0"/>
        <w:color w:val="0093DD"/>
        <w:sz w:val="3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88B5006"/>
    <w:multiLevelType w:val="hybridMultilevel"/>
    <w:tmpl w:val="9C8C3730"/>
    <w:lvl w:ilvl="0" w:tplc="D80A9FB0">
      <w:start w:val="1"/>
      <w:numFmt w:val="bullet"/>
      <w:lvlText w:val=""/>
      <w:lvlJc w:val="left"/>
      <w:pPr>
        <w:ind w:left="643" w:hanging="360"/>
      </w:pPr>
      <w:rPr>
        <w:rFonts w:ascii="Wingdings" w:hAnsi="Wingdings" w:hint="default"/>
        <w:color w:val="0093DD"/>
        <w:sz w:val="32"/>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1" w15:restartNumberingAfterBreak="0">
    <w:nsid w:val="4ABF56A5"/>
    <w:multiLevelType w:val="hybridMultilevel"/>
    <w:tmpl w:val="9836E49C"/>
    <w:lvl w:ilvl="0" w:tplc="055028D4">
      <w:start w:val="1"/>
      <w:numFmt w:val="bullet"/>
      <w:lvlText w:val=""/>
      <w:lvlJc w:val="left"/>
      <w:pPr>
        <w:ind w:left="720" w:hanging="360"/>
      </w:pPr>
      <w:rPr>
        <w:rFonts w:ascii="Symbol" w:hAnsi="Symbol"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D4B745D"/>
    <w:multiLevelType w:val="hybridMultilevel"/>
    <w:tmpl w:val="AEDA793C"/>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12A734C"/>
    <w:multiLevelType w:val="hybridMultilevel"/>
    <w:tmpl w:val="00425542"/>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9293AF4"/>
    <w:multiLevelType w:val="hybridMultilevel"/>
    <w:tmpl w:val="9FD05EF6"/>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99F5F26"/>
    <w:multiLevelType w:val="hybridMultilevel"/>
    <w:tmpl w:val="E6561B18"/>
    <w:lvl w:ilvl="0" w:tplc="055028D4">
      <w:start w:val="1"/>
      <w:numFmt w:val="bullet"/>
      <w:lvlText w:val=""/>
      <w:lvlJc w:val="left"/>
      <w:pPr>
        <w:ind w:left="1080" w:hanging="360"/>
      </w:pPr>
      <w:rPr>
        <w:rFonts w:ascii="Symbol" w:hAnsi="Symbol" w:hint="default"/>
        <w:color w:val="0093DD"/>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6" w15:restartNumberingAfterBreak="0">
    <w:nsid w:val="5AA9438D"/>
    <w:multiLevelType w:val="hybridMultilevel"/>
    <w:tmpl w:val="7010B65C"/>
    <w:lvl w:ilvl="0" w:tplc="055028D4">
      <w:start w:val="1"/>
      <w:numFmt w:val="bullet"/>
      <w:lvlText w:val=""/>
      <w:lvlJc w:val="left"/>
      <w:pPr>
        <w:ind w:left="720" w:hanging="360"/>
      </w:pPr>
      <w:rPr>
        <w:rFonts w:ascii="Symbol" w:hAnsi="Symbol"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C212645"/>
    <w:multiLevelType w:val="hybridMultilevel"/>
    <w:tmpl w:val="E2A21B40"/>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D6B2DCC"/>
    <w:multiLevelType w:val="hybridMultilevel"/>
    <w:tmpl w:val="41408E2C"/>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DA42969"/>
    <w:multiLevelType w:val="hybridMultilevel"/>
    <w:tmpl w:val="A288BACE"/>
    <w:lvl w:ilvl="0" w:tplc="D80A9FB0">
      <w:start w:val="1"/>
      <w:numFmt w:val="bullet"/>
      <w:lvlText w:val=""/>
      <w:lvlJc w:val="left"/>
      <w:pPr>
        <w:ind w:left="720" w:hanging="360"/>
      </w:pPr>
      <w:rPr>
        <w:rFonts w:ascii="Wingdings" w:hAnsi="Wingdings" w:hint="default"/>
        <w:b w:val="0"/>
        <w:i w:val="0"/>
        <w:strike w:val="0"/>
        <w:dstrike w:val="0"/>
        <w:color w:val="0093DD"/>
        <w:sz w:val="3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E813F80"/>
    <w:multiLevelType w:val="hybridMultilevel"/>
    <w:tmpl w:val="ACD85F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2" w15:restartNumberingAfterBreak="0">
    <w:nsid w:val="611C2F5C"/>
    <w:multiLevelType w:val="hybridMultilevel"/>
    <w:tmpl w:val="FD6A695C"/>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11E0CC2"/>
    <w:multiLevelType w:val="hybridMultilevel"/>
    <w:tmpl w:val="AF7A48CE"/>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123590F"/>
    <w:multiLevelType w:val="hybridMultilevel"/>
    <w:tmpl w:val="D7E64E3E"/>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27734B4"/>
    <w:multiLevelType w:val="hybridMultilevel"/>
    <w:tmpl w:val="EDEE41BA"/>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3E62CE9"/>
    <w:multiLevelType w:val="hybridMultilevel"/>
    <w:tmpl w:val="87960AEE"/>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52C0D10"/>
    <w:multiLevelType w:val="hybridMultilevel"/>
    <w:tmpl w:val="F926B50E"/>
    <w:lvl w:ilvl="0" w:tplc="22BAC600">
      <w:start w:val="1"/>
      <w:numFmt w:val="bullet"/>
      <w:lvlText w:val=""/>
      <w:lvlJc w:val="left"/>
      <w:pPr>
        <w:ind w:left="1069" w:hanging="360"/>
      </w:pPr>
      <w:rPr>
        <w:rFonts w:ascii="Symbol" w:hAnsi="Symbol" w:hint="default"/>
        <w:color w:val="FFFFFF" w:themeColor="background1"/>
        <w:sz w:val="3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8" w15:restartNumberingAfterBreak="0">
    <w:nsid w:val="66AA52FA"/>
    <w:multiLevelType w:val="hybridMultilevel"/>
    <w:tmpl w:val="FD368768"/>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7C709F9"/>
    <w:multiLevelType w:val="hybridMultilevel"/>
    <w:tmpl w:val="7082B728"/>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9E11A76"/>
    <w:multiLevelType w:val="hybridMultilevel"/>
    <w:tmpl w:val="1CA65A96"/>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DDE21AF"/>
    <w:multiLevelType w:val="hybridMultilevel"/>
    <w:tmpl w:val="651E8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F642DC1"/>
    <w:multiLevelType w:val="hybridMultilevel"/>
    <w:tmpl w:val="20B412E6"/>
    <w:lvl w:ilvl="0" w:tplc="FFFFFFFF">
      <w:start w:val="1"/>
      <w:numFmt w:val="bullet"/>
      <w:lvlText w:val=""/>
      <w:lvlJc w:val="left"/>
      <w:pPr>
        <w:ind w:left="786" w:hanging="360"/>
      </w:pPr>
      <w:rPr>
        <w:rFonts w:ascii="Wingdings" w:hAnsi="Wingdings" w:hint="default"/>
        <w:color w:val="0093DD"/>
        <w:sz w:val="32"/>
      </w:rPr>
    </w:lvl>
    <w:lvl w:ilvl="1" w:tplc="041A0015">
      <w:start w:val="1"/>
      <w:numFmt w:val="upperLetter"/>
      <w:lvlText w:val="%2."/>
      <w:lvlJc w:val="left"/>
      <w:pPr>
        <w:ind w:left="360"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3" w15:restartNumberingAfterBreak="0">
    <w:nsid w:val="700B36ED"/>
    <w:multiLevelType w:val="hybridMultilevel"/>
    <w:tmpl w:val="D2522438"/>
    <w:lvl w:ilvl="0" w:tplc="D80A9FB0">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2BD1D12"/>
    <w:multiLevelType w:val="hybridMultilevel"/>
    <w:tmpl w:val="1C16F558"/>
    <w:lvl w:ilvl="0" w:tplc="22BAC600">
      <w:start w:val="1"/>
      <w:numFmt w:val="bullet"/>
      <w:lvlText w:val=""/>
      <w:lvlJc w:val="left"/>
      <w:pPr>
        <w:ind w:left="1069" w:hanging="360"/>
      </w:pPr>
      <w:rPr>
        <w:rFonts w:ascii="Symbol" w:hAnsi="Symbol" w:hint="default"/>
        <w:color w:val="FFFFFF" w:themeColor="background1"/>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5" w15:restartNumberingAfterBreak="0">
    <w:nsid w:val="75952D10"/>
    <w:multiLevelType w:val="hybridMultilevel"/>
    <w:tmpl w:val="7FEACA70"/>
    <w:lvl w:ilvl="0" w:tplc="055028D4">
      <w:start w:val="1"/>
      <w:numFmt w:val="bullet"/>
      <w:lvlText w:val=""/>
      <w:lvlJc w:val="left"/>
      <w:pPr>
        <w:ind w:left="1080" w:hanging="360"/>
      </w:pPr>
      <w:rPr>
        <w:rFonts w:ascii="Symbol" w:hAnsi="Symbol" w:hint="default"/>
        <w:color w:val="0093DD"/>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6" w15:restartNumberingAfterBreak="0">
    <w:nsid w:val="76CB1A9B"/>
    <w:multiLevelType w:val="hybridMultilevel"/>
    <w:tmpl w:val="B4861992"/>
    <w:lvl w:ilvl="0" w:tplc="22BAC6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74A3617"/>
    <w:multiLevelType w:val="hybridMultilevel"/>
    <w:tmpl w:val="9EA0E026"/>
    <w:lvl w:ilvl="0" w:tplc="055028D4">
      <w:start w:val="1"/>
      <w:numFmt w:val="bullet"/>
      <w:lvlText w:val=""/>
      <w:lvlJc w:val="left"/>
      <w:pPr>
        <w:ind w:left="785" w:hanging="360"/>
      </w:pPr>
      <w:rPr>
        <w:rFonts w:ascii="Symbol" w:hAnsi="Symbol" w:hint="default"/>
        <w:color w:val="0093DD"/>
        <w:sz w:val="32"/>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78" w15:restartNumberingAfterBreak="0">
    <w:nsid w:val="787F7D7C"/>
    <w:multiLevelType w:val="hybridMultilevel"/>
    <w:tmpl w:val="9C4456A8"/>
    <w:lvl w:ilvl="0" w:tplc="22BAC600">
      <w:start w:val="1"/>
      <w:numFmt w:val="bullet"/>
      <w:lvlText w:val=""/>
      <w:lvlJc w:val="left"/>
      <w:pPr>
        <w:ind w:left="360" w:hanging="360"/>
      </w:pPr>
      <w:rPr>
        <w:rFonts w:ascii="Symbol" w:hAnsi="Symbol" w:hint="default"/>
        <w:color w:val="FFFFFF" w:themeColor="background1"/>
        <w:sz w:val="32"/>
      </w:rPr>
    </w:lvl>
    <w:lvl w:ilvl="1" w:tplc="055028D4">
      <w:start w:val="1"/>
      <w:numFmt w:val="bullet"/>
      <w:lvlText w:val=""/>
      <w:lvlJc w:val="left"/>
      <w:pPr>
        <w:ind w:left="710" w:hanging="360"/>
      </w:pPr>
      <w:rPr>
        <w:rFonts w:ascii="Symbol" w:hAnsi="Symbol" w:hint="default"/>
        <w:color w:val="0093DD"/>
      </w:rPr>
    </w:lvl>
    <w:lvl w:ilvl="2" w:tplc="E038432A">
      <w:start w:val="1"/>
      <w:numFmt w:val="bullet"/>
      <w:lvlText w:val="o"/>
      <w:lvlJc w:val="left"/>
      <w:pPr>
        <w:ind w:left="1800" w:hanging="360"/>
      </w:pPr>
      <w:rPr>
        <w:rFonts w:ascii="Courier New" w:hAnsi="Courier New" w:hint="default"/>
        <w:color w:val="00486E"/>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9" w15:restartNumberingAfterBreak="0">
    <w:nsid w:val="78AB7D6D"/>
    <w:multiLevelType w:val="hybridMultilevel"/>
    <w:tmpl w:val="552E3AF8"/>
    <w:lvl w:ilvl="0" w:tplc="D80A9FB0">
      <w:start w:val="1"/>
      <w:numFmt w:val="bullet"/>
      <w:lvlText w:val=""/>
      <w:lvlJc w:val="left"/>
      <w:pPr>
        <w:ind w:left="360" w:hanging="360"/>
      </w:pPr>
      <w:rPr>
        <w:rFonts w:ascii="Wingdings" w:hAnsi="Wingdings" w:hint="default"/>
        <w:color w:val="0093DD"/>
        <w:sz w:val="3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0" w15:restartNumberingAfterBreak="0">
    <w:nsid w:val="7B845430"/>
    <w:multiLevelType w:val="hybridMultilevel"/>
    <w:tmpl w:val="0F64E5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1"/>
  </w:num>
  <w:num w:numId="2">
    <w:abstractNumId w:val="30"/>
  </w:num>
  <w:num w:numId="3">
    <w:abstractNumId w:val="64"/>
  </w:num>
  <w:num w:numId="4">
    <w:abstractNumId w:val="72"/>
  </w:num>
  <w:num w:numId="5">
    <w:abstractNumId w:val="49"/>
  </w:num>
  <w:num w:numId="6">
    <w:abstractNumId w:val="9"/>
  </w:num>
  <w:num w:numId="7">
    <w:abstractNumId w:val="17"/>
  </w:num>
  <w:num w:numId="8">
    <w:abstractNumId w:val="13"/>
  </w:num>
  <w:num w:numId="9">
    <w:abstractNumId w:val="0"/>
  </w:num>
  <w:num w:numId="10">
    <w:abstractNumId w:val="47"/>
  </w:num>
  <w:num w:numId="11">
    <w:abstractNumId w:val="38"/>
  </w:num>
  <w:num w:numId="12">
    <w:abstractNumId w:val="54"/>
  </w:num>
  <w:num w:numId="13">
    <w:abstractNumId w:val="65"/>
  </w:num>
  <w:num w:numId="14">
    <w:abstractNumId w:val="15"/>
  </w:num>
  <w:num w:numId="15">
    <w:abstractNumId w:val="7"/>
  </w:num>
  <w:num w:numId="16">
    <w:abstractNumId w:val="70"/>
  </w:num>
  <w:num w:numId="17">
    <w:abstractNumId w:val="62"/>
  </w:num>
  <w:num w:numId="18">
    <w:abstractNumId w:val="14"/>
  </w:num>
  <w:num w:numId="19">
    <w:abstractNumId w:val="66"/>
  </w:num>
  <w:num w:numId="20">
    <w:abstractNumId w:val="39"/>
  </w:num>
  <w:num w:numId="21">
    <w:abstractNumId w:val="6"/>
  </w:num>
  <w:num w:numId="22">
    <w:abstractNumId w:val="12"/>
  </w:num>
  <w:num w:numId="23">
    <w:abstractNumId w:val="41"/>
  </w:num>
  <w:num w:numId="24">
    <w:abstractNumId w:val="1"/>
  </w:num>
  <w:num w:numId="25">
    <w:abstractNumId w:val="63"/>
  </w:num>
  <w:num w:numId="26">
    <w:abstractNumId w:val="73"/>
  </w:num>
  <w:num w:numId="27">
    <w:abstractNumId w:val="40"/>
  </w:num>
  <w:num w:numId="28">
    <w:abstractNumId w:val="35"/>
  </w:num>
  <w:num w:numId="29">
    <w:abstractNumId w:val="48"/>
  </w:num>
  <w:num w:numId="30">
    <w:abstractNumId w:val="22"/>
  </w:num>
  <w:num w:numId="31">
    <w:abstractNumId w:val="33"/>
  </w:num>
  <w:num w:numId="32">
    <w:abstractNumId w:val="46"/>
  </w:num>
  <w:num w:numId="33">
    <w:abstractNumId w:val="34"/>
  </w:num>
  <w:num w:numId="34">
    <w:abstractNumId w:val="3"/>
  </w:num>
  <w:num w:numId="35">
    <w:abstractNumId w:val="75"/>
  </w:num>
  <w:num w:numId="36">
    <w:abstractNumId w:val="55"/>
  </w:num>
  <w:num w:numId="37">
    <w:abstractNumId w:val="69"/>
  </w:num>
  <w:num w:numId="38">
    <w:abstractNumId w:val="26"/>
  </w:num>
  <w:num w:numId="39">
    <w:abstractNumId w:val="5"/>
  </w:num>
  <w:num w:numId="40">
    <w:abstractNumId w:val="60"/>
  </w:num>
  <w:num w:numId="41">
    <w:abstractNumId w:val="37"/>
  </w:num>
  <w:num w:numId="42">
    <w:abstractNumId w:val="36"/>
  </w:num>
  <w:num w:numId="43">
    <w:abstractNumId w:val="57"/>
  </w:num>
  <w:num w:numId="44">
    <w:abstractNumId w:val="53"/>
  </w:num>
  <w:num w:numId="45">
    <w:abstractNumId w:val="24"/>
  </w:num>
  <w:num w:numId="46">
    <w:abstractNumId w:val="43"/>
  </w:num>
  <w:num w:numId="47">
    <w:abstractNumId w:val="21"/>
  </w:num>
  <w:num w:numId="48">
    <w:abstractNumId w:val="68"/>
  </w:num>
  <w:num w:numId="49">
    <w:abstractNumId w:val="79"/>
  </w:num>
  <w:num w:numId="50">
    <w:abstractNumId w:val="31"/>
  </w:num>
  <w:num w:numId="51">
    <w:abstractNumId w:val="74"/>
  </w:num>
  <w:num w:numId="52">
    <w:abstractNumId w:val="52"/>
  </w:num>
  <w:num w:numId="53">
    <w:abstractNumId w:val="80"/>
  </w:num>
  <w:num w:numId="54">
    <w:abstractNumId w:val="8"/>
  </w:num>
  <w:num w:numId="55">
    <w:abstractNumId w:val="10"/>
  </w:num>
  <w:num w:numId="56">
    <w:abstractNumId w:val="44"/>
  </w:num>
  <w:num w:numId="57">
    <w:abstractNumId w:val="23"/>
  </w:num>
  <w:num w:numId="58">
    <w:abstractNumId w:val="18"/>
  </w:num>
  <w:num w:numId="59">
    <w:abstractNumId w:val="51"/>
  </w:num>
  <w:num w:numId="60">
    <w:abstractNumId w:val="56"/>
  </w:num>
  <w:num w:numId="61">
    <w:abstractNumId w:val="25"/>
  </w:num>
  <w:num w:numId="62">
    <w:abstractNumId w:val="67"/>
  </w:num>
  <w:num w:numId="63">
    <w:abstractNumId w:val="58"/>
  </w:num>
  <w:num w:numId="64">
    <w:abstractNumId w:val="76"/>
  </w:num>
  <w:num w:numId="65">
    <w:abstractNumId w:val="11"/>
  </w:num>
  <w:num w:numId="66">
    <w:abstractNumId w:val="28"/>
  </w:num>
  <w:num w:numId="67">
    <w:abstractNumId w:val="16"/>
  </w:num>
  <w:num w:numId="68">
    <w:abstractNumId w:val="59"/>
  </w:num>
  <w:num w:numId="69">
    <w:abstractNumId w:val="42"/>
  </w:num>
  <w:num w:numId="70">
    <w:abstractNumId w:val="20"/>
  </w:num>
  <w:num w:numId="71">
    <w:abstractNumId w:val="27"/>
  </w:num>
  <w:num w:numId="72">
    <w:abstractNumId w:val="2"/>
  </w:num>
  <w:num w:numId="73">
    <w:abstractNumId w:val="29"/>
  </w:num>
  <w:num w:numId="74">
    <w:abstractNumId w:val="4"/>
  </w:num>
  <w:num w:numId="75">
    <w:abstractNumId w:val="71"/>
  </w:num>
  <w:num w:numId="76">
    <w:abstractNumId w:val="78"/>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num>
  <w:num w:numId="79">
    <w:abstractNumId w:val="45"/>
  </w:num>
  <w:num w:numId="80">
    <w:abstractNumId w:val="32"/>
  </w:num>
  <w:num w:numId="81">
    <w:abstractNumId w:val="50"/>
  </w:num>
  <w:num w:numId="82">
    <w:abstractNumId w:val="7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F6"/>
    <w:rsid w:val="000005C9"/>
    <w:rsid w:val="00003BBB"/>
    <w:rsid w:val="00003C7A"/>
    <w:rsid w:val="00003DFF"/>
    <w:rsid w:val="000040A7"/>
    <w:rsid w:val="00004738"/>
    <w:rsid w:val="0000483A"/>
    <w:rsid w:val="00004BAB"/>
    <w:rsid w:val="00005473"/>
    <w:rsid w:val="000055D8"/>
    <w:rsid w:val="00005941"/>
    <w:rsid w:val="0000643E"/>
    <w:rsid w:val="00006475"/>
    <w:rsid w:val="00006DED"/>
    <w:rsid w:val="00006EA3"/>
    <w:rsid w:val="00007324"/>
    <w:rsid w:val="00007452"/>
    <w:rsid w:val="00007D2A"/>
    <w:rsid w:val="00010050"/>
    <w:rsid w:val="00010134"/>
    <w:rsid w:val="000110E4"/>
    <w:rsid w:val="00011A4A"/>
    <w:rsid w:val="00011B92"/>
    <w:rsid w:val="000123E6"/>
    <w:rsid w:val="000133D1"/>
    <w:rsid w:val="00013597"/>
    <w:rsid w:val="00013761"/>
    <w:rsid w:val="00013B37"/>
    <w:rsid w:val="00013F53"/>
    <w:rsid w:val="0001429F"/>
    <w:rsid w:val="00014A5A"/>
    <w:rsid w:val="00014DF7"/>
    <w:rsid w:val="000151B8"/>
    <w:rsid w:val="00015383"/>
    <w:rsid w:val="00015658"/>
    <w:rsid w:val="00016CE8"/>
    <w:rsid w:val="00016F10"/>
    <w:rsid w:val="00016FAE"/>
    <w:rsid w:val="000177BE"/>
    <w:rsid w:val="00017C4A"/>
    <w:rsid w:val="000202D0"/>
    <w:rsid w:val="00021934"/>
    <w:rsid w:val="00021A0F"/>
    <w:rsid w:val="000221D0"/>
    <w:rsid w:val="00022B23"/>
    <w:rsid w:val="00022B4E"/>
    <w:rsid w:val="00022B57"/>
    <w:rsid w:val="00023C5C"/>
    <w:rsid w:val="0002432D"/>
    <w:rsid w:val="00024912"/>
    <w:rsid w:val="000251EE"/>
    <w:rsid w:val="000254AE"/>
    <w:rsid w:val="00026022"/>
    <w:rsid w:val="00026B1C"/>
    <w:rsid w:val="00026CD2"/>
    <w:rsid w:val="00026DD1"/>
    <w:rsid w:val="00026E80"/>
    <w:rsid w:val="00027B1E"/>
    <w:rsid w:val="00027BC4"/>
    <w:rsid w:val="00027FE4"/>
    <w:rsid w:val="00030308"/>
    <w:rsid w:val="00030A54"/>
    <w:rsid w:val="00030C10"/>
    <w:rsid w:val="00031550"/>
    <w:rsid w:val="0003155C"/>
    <w:rsid w:val="00032AAD"/>
    <w:rsid w:val="00033DBE"/>
    <w:rsid w:val="00033E53"/>
    <w:rsid w:val="00033F95"/>
    <w:rsid w:val="00035FF0"/>
    <w:rsid w:val="000362F9"/>
    <w:rsid w:val="00036721"/>
    <w:rsid w:val="000369F5"/>
    <w:rsid w:val="00036F07"/>
    <w:rsid w:val="000370F1"/>
    <w:rsid w:val="00037C90"/>
    <w:rsid w:val="00037FB1"/>
    <w:rsid w:val="000400C9"/>
    <w:rsid w:val="000401AA"/>
    <w:rsid w:val="00040A9A"/>
    <w:rsid w:val="0004173B"/>
    <w:rsid w:val="000425B5"/>
    <w:rsid w:val="00042962"/>
    <w:rsid w:val="000432E2"/>
    <w:rsid w:val="00044484"/>
    <w:rsid w:val="00044E5B"/>
    <w:rsid w:val="00045067"/>
    <w:rsid w:val="00045109"/>
    <w:rsid w:val="000452D3"/>
    <w:rsid w:val="0004568B"/>
    <w:rsid w:val="00045875"/>
    <w:rsid w:val="000464AD"/>
    <w:rsid w:val="000467B5"/>
    <w:rsid w:val="0004699C"/>
    <w:rsid w:val="000474FA"/>
    <w:rsid w:val="000507AD"/>
    <w:rsid w:val="000512DC"/>
    <w:rsid w:val="00051D64"/>
    <w:rsid w:val="00051E4E"/>
    <w:rsid w:val="00051EF5"/>
    <w:rsid w:val="000527ED"/>
    <w:rsid w:val="00053330"/>
    <w:rsid w:val="0005464E"/>
    <w:rsid w:val="00054B20"/>
    <w:rsid w:val="000551BE"/>
    <w:rsid w:val="0005580C"/>
    <w:rsid w:val="00055B63"/>
    <w:rsid w:val="00055F09"/>
    <w:rsid w:val="0006039D"/>
    <w:rsid w:val="000611EA"/>
    <w:rsid w:val="000619B1"/>
    <w:rsid w:val="00061AC7"/>
    <w:rsid w:val="00062107"/>
    <w:rsid w:val="000621E5"/>
    <w:rsid w:val="00062218"/>
    <w:rsid w:val="00062B7E"/>
    <w:rsid w:val="000631EE"/>
    <w:rsid w:val="0006330E"/>
    <w:rsid w:val="00063362"/>
    <w:rsid w:val="000639B9"/>
    <w:rsid w:val="000646B0"/>
    <w:rsid w:val="00065596"/>
    <w:rsid w:val="00065976"/>
    <w:rsid w:val="00066B56"/>
    <w:rsid w:val="00066ECA"/>
    <w:rsid w:val="0006716A"/>
    <w:rsid w:val="00067A1F"/>
    <w:rsid w:val="00067B6B"/>
    <w:rsid w:val="00067C64"/>
    <w:rsid w:val="00070887"/>
    <w:rsid w:val="00070D2B"/>
    <w:rsid w:val="00070F80"/>
    <w:rsid w:val="0007261D"/>
    <w:rsid w:val="0007279A"/>
    <w:rsid w:val="000727AF"/>
    <w:rsid w:val="00074616"/>
    <w:rsid w:val="00074646"/>
    <w:rsid w:val="00074ABA"/>
    <w:rsid w:val="00074EE9"/>
    <w:rsid w:val="00075625"/>
    <w:rsid w:val="00075C9D"/>
    <w:rsid w:val="00076B69"/>
    <w:rsid w:val="00077E54"/>
    <w:rsid w:val="00077F07"/>
    <w:rsid w:val="00077F9C"/>
    <w:rsid w:val="00080421"/>
    <w:rsid w:val="0008050D"/>
    <w:rsid w:val="000806BD"/>
    <w:rsid w:val="00080813"/>
    <w:rsid w:val="00080CA5"/>
    <w:rsid w:val="00081707"/>
    <w:rsid w:val="00081818"/>
    <w:rsid w:val="00081967"/>
    <w:rsid w:val="00082195"/>
    <w:rsid w:val="000825D0"/>
    <w:rsid w:val="0008272E"/>
    <w:rsid w:val="00082AC6"/>
    <w:rsid w:val="00082B95"/>
    <w:rsid w:val="00082D69"/>
    <w:rsid w:val="0008332E"/>
    <w:rsid w:val="00084775"/>
    <w:rsid w:val="000848D3"/>
    <w:rsid w:val="0008508A"/>
    <w:rsid w:val="00085FE6"/>
    <w:rsid w:val="00086989"/>
    <w:rsid w:val="00086BC9"/>
    <w:rsid w:val="000874A4"/>
    <w:rsid w:val="00087B68"/>
    <w:rsid w:val="00087C82"/>
    <w:rsid w:val="00087E75"/>
    <w:rsid w:val="0009033B"/>
    <w:rsid w:val="00091985"/>
    <w:rsid w:val="00091AB8"/>
    <w:rsid w:val="00091B1F"/>
    <w:rsid w:val="00091D80"/>
    <w:rsid w:val="00091F4B"/>
    <w:rsid w:val="00092924"/>
    <w:rsid w:val="00092B34"/>
    <w:rsid w:val="000940E7"/>
    <w:rsid w:val="000942B9"/>
    <w:rsid w:val="000946F1"/>
    <w:rsid w:val="00094E3F"/>
    <w:rsid w:val="00095204"/>
    <w:rsid w:val="0009571C"/>
    <w:rsid w:val="00096B8C"/>
    <w:rsid w:val="0009717D"/>
    <w:rsid w:val="00097AC4"/>
    <w:rsid w:val="000A019A"/>
    <w:rsid w:val="000A0769"/>
    <w:rsid w:val="000A0D36"/>
    <w:rsid w:val="000A0FC3"/>
    <w:rsid w:val="000A17B1"/>
    <w:rsid w:val="000A2008"/>
    <w:rsid w:val="000A2256"/>
    <w:rsid w:val="000A25A4"/>
    <w:rsid w:val="000A284D"/>
    <w:rsid w:val="000A3180"/>
    <w:rsid w:val="000A3588"/>
    <w:rsid w:val="000A35EC"/>
    <w:rsid w:val="000A36F0"/>
    <w:rsid w:val="000A38E9"/>
    <w:rsid w:val="000A39B2"/>
    <w:rsid w:val="000A3CBA"/>
    <w:rsid w:val="000A411A"/>
    <w:rsid w:val="000A4536"/>
    <w:rsid w:val="000A51C1"/>
    <w:rsid w:val="000A5A79"/>
    <w:rsid w:val="000A5C1E"/>
    <w:rsid w:val="000A6553"/>
    <w:rsid w:val="000A72B3"/>
    <w:rsid w:val="000A73D5"/>
    <w:rsid w:val="000A7528"/>
    <w:rsid w:val="000A75D9"/>
    <w:rsid w:val="000A7D67"/>
    <w:rsid w:val="000A7DA1"/>
    <w:rsid w:val="000A7EB9"/>
    <w:rsid w:val="000B0024"/>
    <w:rsid w:val="000B07F5"/>
    <w:rsid w:val="000B0B57"/>
    <w:rsid w:val="000B1752"/>
    <w:rsid w:val="000B1E12"/>
    <w:rsid w:val="000B1E16"/>
    <w:rsid w:val="000B1FA5"/>
    <w:rsid w:val="000B2025"/>
    <w:rsid w:val="000B2312"/>
    <w:rsid w:val="000B2D10"/>
    <w:rsid w:val="000B3117"/>
    <w:rsid w:val="000B397D"/>
    <w:rsid w:val="000B4E00"/>
    <w:rsid w:val="000B4EDE"/>
    <w:rsid w:val="000B52D9"/>
    <w:rsid w:val="000B55D3"/>
    <w:rsid w:val="000B5912"/>
    <w:rsid w:val="000B5A7F"/>
    <w:rsid w:val="000B5ABD"/>
    <w:rsid w:val="000B63FC"/>
    <w:rsid w:val="000B7231"/>
    <w:rsid w:val="000B7357"/>
    <w:rsid w:val="000B7710"/>
    <w:rsid w:val="000B7A35"/>
    <w:rsid w:val="000C0234"/>
    <w:rsid w:val="000C033D"/>
    <w:rsid w:val="000C0888"/>
    <w:rsid w:val="000C0C39"/>
    <w:rsid w:val="000C0CD4"/>
    <w:rsid w:val="000C0E67"/>
    <w:rsid w:val="000C21B0"/>
    <w:rsid w:val="000C249D"/>
    <w:rsid w:val="000C251E"/>
    <w:rsid w:val="000C281C"/>
    <w:rsid w:val="000C30F5"/>
    <w:rsid w:val="000C33EA"/>
    <w:rsid w:val="000C41F8"/>
    <w:rsid w:val="000C42B7"/>
    <w:rsid w:val="000C5020"/>
    <w:rsid w:val="000C50AB"/>
    <w:rsid w:val="000C5136"/>
    <w:rsid w:val="000C534C"/>
    <w:rsid w:val="000C5566"/>
    <w:rsid w:val="000C6119"/>
    <w:rsid w:val="000C61A0"/>
    <w:rsid w:val="000C61E5"/>
    <w:rsid w:val="000C68BB"/>
    <w:rsid w:val="000C6E3F"/>
    <w:rsid w:val="000C794B"/>
    <w:rsid w:val="000C7AFA"/>
    <w:rsid w:val="000C7E9F"/>
    <w:rsid w:val="000D00BC"/>
    <w:rsid w:val="000D14B5"/>
    <w:rsid w:val="000D1C62"/>
    <w:rsid w:val="000D2A3E"/>
    <w:rsid w:val="000D3204"/>
    <w:rsid w:val="000D4D37"/>
    <w:rsid w:val="000D561E"/>
    <w:rsid w:val="000D6530"/>
    <w:rsid w:val="000D663D"/>
    <w:rsid w:val="000D6D10"/>
    <w:rsid w:val="000D73F3"/>
    <w:rsid w:val="000D77ED"/>
    <w:rsid w:val="000D77EF"/>
    <w:rsid w:val="000D7EE1"/>
    <w:rsid w:val="000E0EB2"/>
    <w:rsid w:val="000E112A"/>
    <w:rsid w:val="000E14CE"/>
    <w:rsid w:val="000E1F03"/>
    <w:rsid w:val="000E212B"/>
    <w:rsid w:val="000E2152"/>
    <w:rsid w:val="000E21CA"/>
    <w:rsid w:val="000E2859"/>
    <w:rsid w:val="000E2C48"/>
    <w:rsid w:val="000E2EB0"/>
    <w:rsid w:val="000E3038"/>
    <w:rsid w:val="000E31FC"/>
    <w:rsid w:val="000E348D"/>
    <w:rsid w:val="000E3804"/>
    <w:rsid w:val="000E492C"/>
    <w:rsid w:val="000E49B6"/>
    <w:rsid w:val="000E4D21"/>
    <w:rsid w:val="000E598C"/>
    <w:rsid w:val="000E6DF5"/>
    <w:rsid w:val="000E7039"/>
    <w:rsid w:val="000E7525"/>
    <w:rsid w:val="000E7534"/>
    <w:rsid w:val="000E7BA6"/>
    <w:rsid w:val="000F0BE5"/>
    <w:rsid w:val="000F1096"/>
    <w:rsid w:val="000F11E0"/>
    <w:rsid w:val="000F1316"/>
    <w:rsid w:val="000F13CB"/>
    <w:rsid w:val="000F1664"/>
    <w:rsid w:val="000F182E"/>
    <w:rsid w:val="000F1951"/>
    <w:rsid w:val="000F1FBB"/>
    <w:rsid w:val="000F2153"/>
    <w:rsid w:val="000F21EE"/>
    <w:rsid w:val="000F2241"/>
    <w:rsid w:val="000F2331"/>
    <w:rsid w:val="000F2C25"/>
    <w:rsid w:val="000F3E80"/>
    <w:rsid w:val="000F481D"/>
    <w:rsid w:val="000F4AB7"/>
    <w:rsid w:val="000F50D1"/>
    <w:rsid w:val="000F5406"/>
    <w:rsid w:val="000F54B1"/>
    <w:rsid w:val="000F5B75"/>
    <w:rsid w:val="000F6DE5"/>
    <w:rsid w:val="000F6E88"/>
    <w:rsid w:val="000F7347"/>
    <w:rsid w:val="00101283"/>
    <w:rsid w:val="0010166A"/>
    <w:rsid w:val="00101FF5"/>
    <w:rsid w:val="00102174"/>
    <w:rsid w:val="0010293B"/>
    <w:rsid w:val="00102CED"/>
    <w:rsid w:val="001036F5"/>
    <w:rsid w:val="00104031"/>
    <w:rsid w:val="001041AE"/>
    <w:rsid w:val="00104D26"/>
    <w:rsid w:val="0010580B"/>
    <w:rsid w:val="00106320"/>
    <w:rsid w:val="0010650D"/>
    <w:rsid w:val="00106703"/>
    <w:rsid w:val="00106B47"/>
    <w:rsid w:val="00106F33"/>
    <w:rsid w:val="00107262"/>
    <w:rsid w:val="001072B3"/>
    <w:rsid w:val="0011032D"/>
    <w:rsid w:val="001104B1"/>
    <w:rsid w:val="001109BB"/>
    <w:rsid w:val="00111312"/>
    <w:rsid w:val="00111679"/>
    <w:rsid w:val="00111877"/>
    <w:rsid w:val="00111E44"/>
    <w:rsid w:val="00111F3A"/>
    <w:rsid w:val="001125CE"/>
    <w:rsid w:val="001128A2"/>
    <w:rsid w:val="00112FCC"/>
    <w:rsid w:val="001130FF"/>
    <w:rsid w:val="0011367D"/>
    <w:rsid w:val="001138B0"/>
    <w:rsid w:val="001142D3"/>
    <w:rsid w:val="001145D7"/>
    <w:rsid w:val="001145F2"/>
    <w:rsid w:val="00115C66"/>
    <w:rsid w:val="001162B2"/>
    <w:rsid w:val="00116D6E"/>
    <w:rsid w:val="001173D1"/>
    <w:rsid w:val="001204F5"/>
    <w:rsid w:val="00121361"/>
    <w:rsid w:val="00121B1F"/>
    <w:rsid w:val="00121C9A"/>
    <w:rsid w:val="00122288"/>
    <w:rsid w:val="001227F7"/>
    <w:rsid w:val="0012334D"/>
    <w:rsid w:val="00123375"/>
    <w:rsid w:val="00123668"/>
    <w:rsid w:val="00123A37"/>
    <w:rsid w:val="00123AA6"/>
    <w:rsid w:val="0012439C"/>
    <w:rsid w:val="00124448"/>
    <w:rsid w:val="00124CC6"/>
    <w:rsid w:val="0012666E"/>
    <w:rsid w:val="0012674E"/>
    <w:rsid w:val="00126D72"/>
    <w:rsid w:val="00127430"/>
    <w:rsid w:val="0012757A"/>
    <w:rsid w:val="001278BF"/>
    <w:rsid w:val="0012794D"/>
    <w:rsid w:val="00127F3C"/>
    <w:rsid w:val="00130FE8"/>
    <w:rsid w:val="00131041"/>
    <w:rsid w:val="001319F5"/>
    <w:rsid w:val="00131BA7"/>
    <w:rsid w:val="001324A5"/>
    <w:rsid w:val="00132BE8"/>
    <w:rsid w:val="00132DA3"/>
    <w:rsid w:val="00133A08"/>
    <w:rsid w:val="00133E32"/>
    <w:rsid w:val="00134961"/>
    <w:rsid w:val="00134C83"/>
    <w:rsid w:val="001352F8"/>
    <w:rsid w:val="0013588F"/>
    <w:rsid w:val="001359DD"/>
    <w:rsid w:val="00135A0F"/>
    <w:rsid w:val="00137094"/>
    <w:rsid w:val="001372ED"/>
    <w:rsid w:val="00137A0C"/>
    <w:rsid w:val="00137CFA"/>
    <w:rsid w:val="0014028C"/>
    <w:rsid w:val="001404AD"/>
    <w:rsid w:val="00140890"/>
    <w:rsid w:val="00140AB1"/>
    <w:rsid w:val="00141B37"/>
    <w:rsid w:val="00141F88"/>
    <w:rsid w:val="00141FCD"/>
    <w:rsid w:val="00142100"/>
    <w:rsid w:val="00142289"/>
    <w:rsid w:val="00142502"/>
    <w:rsid w:val="001425F1"/>
    <w:rsid w:val="00142CC6"/>
    <w:rsid w:val="001431CC"/>
    <w:rsid w:val="00143314"/>
    <w:rsid w:val="00144051"/>
    <w:rsid w:val="00144154"/>
    <w:rsid w:val="00144A51"/>
    <w:rsid w:val="00144C65"/>
    <w:rsid w:val="00144DA4"/>
    <w:rsid w:val="00144E81"/>
    <w:rsid w:val="001458D5"/>
    <w:rsid w:val="00146DE1"/>
    <w:rsid w:val="001476E9"/>
    <w:rsid w:val="0014783B"/>
    <w:rsid w:val="00147A48"/>
    <w:rsid w:val="00147ED2"/>
    <w:rsid w:val="001501B8"/>
    <w:rsid w:val="00152CFA"/>
    <w:rsid w:val="00152D5C"/>
    <w:rsid w:val="00152D75"/>
    <w:rsid w:val="001536C8"/>
    <w:rsid w:val="00153F29"/>
    <w:rsid w:val="001544FC"/>
    <w:rsid w:val="00154B04"/>
    <w:rsid w:val="00154B0E"/>
    <w:rsid w:val="0015568B"/>
    <w:rsid w:val="0015592F"/>
    <w:rsid w:val="0015607E"/>
    <w:rsid w:val="00156124"/>
    <w:rsid w:val="00156454"/>
    <w:rsid w:val="00156B94"/>
    <w:rsid w:val="00160081"/>
    <w:rsid w:val="00160E2E"/>
    <w:rsid w:val="00161345"/>
    <w:rsid w:val="001618F2"/>
    <w:rsid w:val="00161ABA"/>
    <w:rsid w:val="00161CD1"/>
    <w:rsid w:val="00161F6A"/>
    <w:rsid w:val="00161F86"/>
    <w:rsid w:val="00162241"/>
    <w:rsid w:val="0016230F"/>
    <w:rsid w:val="00162845"/>
    <w:rsid w:val="00162C8A"/>
    <w:rsid w:val="00163097"/>
    <w:rsid w:val="001631BC"/>
    <w:rsid w:val="001631BF"/>
    <w:rsid w:val="001634B2"/>
    <w:rsid w:val="00163F78"/>
    <w:rsid w:val="001649FB"/>
    <w:rsid w:val="00164BD2"/>
    <w:rsid w:val="00164C30"/>
    <w:rsid w:val="00165025"/>
    <w:rsid w:val="00165548"/>
    <w:rsid w:val="00165A2F"/>
    <w:rsid w:val="00165ABD"/>
    <w:rsid w:val="00166964"/>
    <w:rsid w:val="0017080B"/>
    <w:rsid w:val="001713F5"/>
    <w:rsid w:val="00171D52"/>
    <w:rsid w:val="00171F37"/>
    <w:rsid w:val="001720D1"/>
    <w:rsid w:val="00172B80"/>
    <w:rsid w:val="00173095"/>
    <w:rsid w:val="0017431B"/>
    <w:rsid w:val="00174441"/>
    <w:rsid w:val="001748E5"/>
    <w:rsid w:val="00174E8D"/>
    <w:rsid w:val="0017508E"/>
    <w:rsid w:val="0017593F"/>
    <w:rsid w:val="00175EF7"/>
    <w:rsid w:val="001760A7"/>
    <w:rsid w:val="001765D8"/>
    <w:rsid w:val="0017721F"/>
    <w:rsid w:val="00177279"/>
    <w:rsid w:val="001777E2"/>
    <w:rsid w:val="0017785F"/>
    <w:rsid w:val="00177C00"/>
    <w:rsid w:val="001805A0"/>
    <w:rsid w:val="00180683"/>
    <w:rsid w:val="001809D0"/>
    <w:rsid w:val="00180F80"/>
    <w:rsid w:val="00181ABE"/>
    <w:rsid w:val="001823D2"/>
    <w:rsid w:val="00182919"/>
    <w:rsid w:val="00182C17"/>
    <w:rsid w:val="00182C1A"/>
    <w:rsid w:val="00182CC0"/>
    <w:rsid w:val="00182F28"/>
    <w:rsid w:val="00182F37"/>
    <w:rsid w:val="0018338F"/>
    <w:rsid w:val="00183809"/>
    <w:rsid w:val="00183E11"/>
    <w:rsid w:val="0018414D"/>
    <w:rsid w:val="00184225"/>
    <w:rsid w:val="00184327"/>
    <w:rsid w:val="001847D9"/>
    <w:rsid w:val="00184FF9"/>
    <w:rsid w:val="00185021"/>
    <w:rsid w:val="00185A78"/>
    <w:rsid w:val="00186934"/>
    <w:rsid w:val="00186C8E"/>
    <w:rsid w:val="001870B3"/>
    <w:rsid w:val="00187AF2"/>
    <w:rsid w:val="0019004F"/>
    <w:rsid w:val="00190175"/>
    <w:rsid w:val="00190226"/>
    <w:rsid w:val="00190406"/>
    <w:rsid w:val="00191850"/>
    <w:rsid w:val="00191B4D"/>
    <w:rsid w:val="00191E8F"/>
    <w:rsid w:val="00192557"/>
    <w:rsid w:val="001928F6"/>
    <w:rsid w:val="001933E6"/>
    <w:rsid w:val="0019349B"/>
    <w:rsid w:val="0019365F"/>
    <w:rsid w:val="001937D2"/>
    <w:rsid w:val="00193B82"/>
    <w:rsid w:val="00193F5D"/>
    <w:rsid w:val="00194AED"/>
    <w:rsid w:val="00194AF7"/>
    <w:rsid w:val="00194DEA"/>
    <w:rsid w:val="00195364"/>
    <w:rsid w:val="0019547A"/>
    <w:rsid w:val="0019559A"/>
    <w:rsid w:val="00195697"/>
    <w:rsid w:val="00195A6C"/>
    <w:rsid w:val="00195AB6"/>
    <w:rsid w:val="00195B9E"/>
    <w:rsid w:val="00195F55"/>
    <w:rsid w:val="0019619A"/>
    <w:rsid w:val="00196D63"/>
    <w:rsid w:val="00196EE3"/>
    <w:rsid w:val="00197216"/>
    <w:rsid w:val="00197261"/>
    <w:rsid w:val="00197507"/>
    <w:rsid w:val="001978C9"/>
    <w:rsid w:val="00197987"/>
    <w:rsid w:val="00197CE2"/>
    <w:rsid w:val="00197DA5"/>
    <w:rsid w:val="001A00AE"/>
    <w:rsid w:val="001A0A25"/>
    <w:rsid w:val="001A1095"/>
    <w:rsid w:val="001A1147"/>
    <w:rsid w:val="001A11B0"/>
    <w:rsid w:val="001A18CF"/>
    <w:rsid w:val="001A2938"/>
    <w:rsid w:val="001A2ABA"/>
    <w:rsid w:val="001A2DB7"/>
    <w:rsid w:val="001A359B"/>
    <w:rsid w:val="001A3EED"/>
    <w:rsid w:val="001A3F0E"/>
    <w:rsid w:val="001A414D"/>
    <w:rsid w:val="001A4FF3"/>
    <w:rsid w:val="001A500E"/>
    <w:rsid w:val="001A526C"/>
    <w:rsid w:val="001A5584"/>
    <w:rsid w:val="001A5886"/>
    <w:rsid w:val="001A6EA3"/>
    <w:rsid w:val="001A735D"/>
    <w:rsid w:val="001A7409"/>
    <w:rsid w:val="001B0856"/>
    <w:rsid w:val="001B1198"/>
    <w:rsid w:val="001B1307"/>
    <w:rsid w:val="001B1354"/>
    <w:rsid w:val="001B1418"/>
    <w:rsid w:val="001B16A4"/>
    <w:rsid w:val="001B21C8"/>
    <w:rsid w:val="001B25B3"/>
    <w:rsid w:val="001B35A6"/>
    <w:rsid w:val="001B3615"/>
    <w:rsid w:val="001B3A39"/>
    <w:rsid w:val="001B3E02"/>
    <w:rsid w:val="001B4504"/>
    <w:rsid w:val="001B4783"/>
    <w:rsid w:val="001B4996"/>
    <w:rsid w:val="001B4C63"/>
    <w:rsid w:val="001B5CCA"/>
    <w:rsid w:val="001B60ED"/>
    <w:rsid w:val="001B6397"/>
    <w:rsid w:val="001B6609"/>
    <w:rsid w:val="001B6A7E"/>
    <w:rsid w:val="001B6B46"/>
    <w:rsid w:val="001B6FBB"/>
    <w:rsid w:val="001B75AA"/>
    <w:rsid w:val="001C0C78"/>
    <w:rsid w:val="001C0D8C"/>
    <w:rsid w:val="001C1ACF"/>
    <w:rsid w:val="001C2183"/>
    <w:rsid w:val="001C279F"/>
    <w:rsid w:val="001C33B6"/>
    <w:rsid w:val="001C3751"/>
    <w:rsid w:val="001C4337"/>
    <w:rsid w:val="001C4F40"/>
    <w:rsid w:val="001C60F3"/>
    <w:rsid w:val="001C6505"/>
    <w:rsid w:val="001C73D4"/>
    <w:rsid w:val="001D01FA"/>
    <w:rsid w:val="001D05D4"/>
    <w:rsid w:val="001D07FF"/>
    <w:rsid w:val="001D09E3"/>
    <w:rsid w:val="001D0FFE"/>
    <w:rsid w:val="001D15E2"/>
    <w:rsid w:val="001D1F64"/>
    <w:rsid w:val="001D2108"/>
    <w:rsid w:val="001D2472"/>
    <w:rsid w:val="001D291B"/>
    <w:rsid w:val="001D2DE8"/>
    <w:rsid w:val="001D2F53"/>
    <w:rsid w:val="001D32AD"/>
    <w:rsid w:val="001D3800"/>
    <w:rsid w:val="001D44FB"/>
    <w:rsid w:val="001D4B9A"/>
    <w:rsid w:val="001D4BB7"/>
    <w:rsid w:val="001D5554"/>
    <w:rsid w:val="001D5FEC"/>
    <w:rsid w:val="001D65D8"/>
    <w:rsid w:val="001D67BD"/>
    <w:rsid w:val="001D6DBE"/>
    <w:rsid w:val="001D6ECC"/>
    <w:rsid w:val="001E0A21"/>
    <w:rsid w:val="001E0E0D"/>
    <w:rsid w:val="001E1B87"/>
    <w:rsid w:val="001E2BA7"/>
    <w:rsid w:val="001E2E50"/>
    <w:rsid w:val="001E2FA8"/>
    <w:rsid w:val="001E39D4"/>
    <w:rsid w:val="001E4DC2"/>
    <w:rsid w:val="001E4F36"/>
    <w:rsid w:val="001E50EC"/>
    <w:rsid w:val="001E50EF"/>
    <w:rsid w:val="001E5217"/>
    <w:rsid w:val="001E5A42"/>
    <w:rsid w:val="001E5B20"/>
    <w:rsid w:val="001E5F8D"/>
    <w:rsid w:val="001E63B5"/>
    <w:rsid w:val="001E65B8"/>
    <w:rsid w:val="001E6F93"/>
    <w:rsid w:val="001E780C"/>
    <w:rsid w:val="001E7EF6"/>
    <w:rsid w:val="001F0BD4"/>
    <w:rsid w:val="001F11F8"/>
    <w:rsid w:val="001F1941"/>
    <w:rsid w:val="001F3CE1"/>
    <w:rsid w:val="001F3E72"/>
    <w:rsid w:val="001F48AB"/>
    <w:rsid w:val="001F4E72"/>
    <w:rsid w:val="001F53EB"/>
    <w:rsid w:val="001F5476"/>
    <w:rsid w:val="001F58AE"/>
    <w:rsid w:val="001F5C91"/>
    <w:rsid w:val="001F5E67"/>
    <w:rsid w:val="001F6685"/>
    <w:rsid w:val="001F6BA3"/>
    <w:rsid w:val="001F6D13"/>
    <w:rsid w:val="001F6EDC"/>
    <w:rsid w:val="001F7C07"/>
    <w:rsid w:val="001F7CBF"/>
    <w:rsid w:val="0020013C"/>
    <w:rsid w:val="002001E7"/>
    <w:rsid w:val="00200569"/>
    <w:rsid w:val="00200E9A"/>
    <w:rsid w:val="00201071"/>
    <w:rsid w:val="00201240"/>
    <w:rsid w:val="002020B3"/>
    <w:rsid w:val="0020216C"/>
    <w:rsid w:val="0020244C"/>
    <w:rsid w:val="0020253A"/>
    <w:rsid w:val="002027E5"/>
    <w:rsid w:val="00203929"/>
    <w:rsid w:val="002039CC"/>
    <w:rsid w:val="00203A6D"/>
    <w:rsid w:val="00203C88"/>
    <w:rsid w:val="00203FE5"/>
    <w:rsid w:val="002043A6"/>
    <w:rsid w:val="00204A25"/>
    <w:rsid w:val="00204BC6"/>
    <w:rsid w:val="00205144"/>
    <w:rsid w:val="002058A1"/>
    <w:rsid w:val="002075EB"/>
    <w:rsid w:val="0020782C"/>
    <w:rsid w:val="00207C67"/>
    <w:rsid w:val="002103AC"/>
    <w:rsid w:val="0021045A"/>
    <w:rsid w:val="00210D9B"/>
    <w:rsid w:val="002113F4"/>
    <w:rsid w:val="00211528"/>
    <w:rsid w:val="0021257B"/>
    <w:rsid w:val="00212A07"/>
    <w:rsid w:val="00212DF7"/>
    <w:rsid w:val="0021306C"/>
    <w:rsid w:val="002130F0"/>
    <w:rsid w:val="00213229"/>
    <w:rsid w:val="00213AB0"/>
    <w:rsid w:val="00213BEC"/>
    <w:rsid w:val="00214643"/>
    <w:rsid w:val="002149E2"/>
    <w:rsid w:val="00214E44"/>
    <w:rsid w:val="0021500C"/>
    <w:rsid w:val="00215212"/>
    <w:rsid w:val="0021540F"/>
    <w:rsid w:val="0021542A"/>
    <w:rsid w:val="002156E0"/>
    <w:rsid w:val="00215732"/>
    <w:rsid w:val="002164B5"/>
    <w:rsid w:val="00217383"/>
    <w:rsid w:val="002174CA"/>
    <w:rsid w:val="00217A4C"/>
    <w:rsid w:val="002200A5"/>
    <w:rsid w:val="00220269"/>
    <w:rsid w:val="002205F5"/>
    <w:rsid w:val="002212BC"/>
    <w:rsid w:val="00221880"/>
    <w:rsid w:val="00221E3D"/>
    <w:rsid w:val="00222AAD"/>
    <w:rsid w:val="00222D8C"/>
    <w:rsid w:val="00222DE7"/>
    <w:rsid w:val="00223338"/>
    <w:rsid w:val="00223A72"/>
    <w:rsid w:val="00223F53"/>
    <w:rsid w:val="00223FEA"/>
    <w:rsid w:val="00224A6B"/>
    <w:rsid w:val="00225DF4"/>
    <w:rsid w:val="00225F15"/>
    <w:rsid w:val="0022654C"/>
    <w:rsid w:val="00226BCE"/>
    <w:rsid w:val="00226CC2"/>
    <w:rsid w:val="00226E76"/>
    <w:rsid w:val="0022701D"/>
    <w:rsid w:val="00227059"/>
    <w:rsid w:val="00227290"/>
    <w:rsid w:val="00227A38"/>
    <w:rsid w:val="00227DA8"/>
    <w:rsid w:val="00227EC0"/>
    <w:rsid w:val="00230499"/>
    <w:rsid w:val="00230647"/>
    <w:rsid w:val="00230BCC"/>
    <w:rsid w:val="00230DBB"/>
    <w:rsid w:val="00231903"/>
    <w:rsid w:val="00231AA3"/>
    <w:rsid w:val="00231D64"/>
    <w:rsid w:val="00232587"/>
    <w:rsid w:val="00232926"/>
    <w:rsid w:val="00232F7A"/>
    <w:rsid w:val="00233137"/>
    <w:rsid w:val="002331E4"/>
    <w:rsid w:val="00233844"/>
    <w:rsid w:val="00233D1F"/>
    <w:rsid w:val="00233FF0"/>
    <w:rsid w:val="00234155"/>
    <w:rsid w:val="002342FC"/>
    <w:rsid w:val="0023475A"/>
    <w:rsid w:val="00234C6C"/>
    <w:rsid w:val="0023606F"/>
    <w:rsid w:val="0023667F"/>
    <w:rsid w:val="00236860"/>
    <w:rsid w:val="00236F60"/>
    <w:rsid w:val="002370B0"/>
    <w:rsid w:val="002370E8"/>
    <w:rsid w:val="002372C8"/>
    <w:rsid w:val="0023770D"/>
    <w:rsid w:val="00237FB4"/>
    <w:rsid w:val="00240490"/>
    <w:rsid w:val="00240670"/>
    <w:rsid w:val="00240748"/>
    <w:rsid w:val="00240D6A"/>
    <w:rsid w:val="00241104"/>
    <w:rsid w:val="00242022"/>
    <w:rsid w:val="0024210D"/>
    <w:rsid w:val="0024232C"/>
    <w:rsid w:val="00242738"/>
    <w:rsid w:val="00242A66"/>
    <w:rsid w:val="00242AFD"/>
    <w:rsid w:val="00242C1B"/>
    <w:rsid w:val="00242D87"/>
    <w:rsid w:val="00242D95"/>
    <w:rsid w:val="00243656"/>
    <w:rsid w:val="00243F21"/>
    <w:rsid w:val="0024409F"/>
    <w:rsid w:val="002456E7"/>
    <w:rsid w:val="002458A8"/>
    <w:rsid w:val="00245F18"/>
    <w:rsid w:val="00246680"/>
    <w:rsid w:val="00246DF3"/>
    <w:rsid w:val="00247672"/>
    <w:rsid w:val="00247A3A"/>
    <w:rsid w:val="002500BF"/>
    <w:rsid w:val="002508D3"/>
    <w:rsid w:val="0025123C"/>
    <w:rsid w:val="002514A1"/>
    <w:rsid w:val="002514E8"/>
    <w:rsid w:val="00251601"/>
    <w:rsid w:val="00251B57"/>
    <w:rsid w:val="00251D13"/>
    <w:rsid w:val="0025207C"/>
    <w:rsid w:val="00253AC8"/>
    <w:rsid w:val="00253D74"/>
    <w:rsid w:val="002542C3"/>
    <w:rsid w:val="002548E6"/>
    <w:rsid w:val="00254D0B"/>
    <w:rsid w:val="00255677"/>
    <w:rsid w:val="002556E6"/>
    <w:rsid w:val="00255991"/>
    <w:rsid w:val="00255E46"/>
    <w:rsid w:val="002562B9"/>
    <w:rsid w:val="00256CDB"/>
    <w:rsid w:val="00256CFD"/>
    <w:rsid w:val="0025732C"/>
    <w:rsid w:val="00257440"/>
    <w:rsid w:val="002578B2"/>
    <w:rsid w:val="00260980"/>
    <w:rsid w:val="00260A1B"/>
    <w:rsid w:val="00260B8D"/>
    <w:rsid w:val="00260C06"/>
    <w:rsid w:val="002627D3"/>
    <w:rsid w:val="00262B03"/>
    <w:rsid w:val="00262ED4"/>
    <w:rsid w:val="00262FF6"/>
    <w:rsid w:val="00263748"/>
    <w:rsid w:val="00263B66"/>
    <w:rsid w:val="00263BDF"/>
    <w:rsid w:val="00263D28"/>
    <w:rsid w:val="00264A11"/>
    <w:rsid w:val="00264EE1"/>
    <w:rsid w:val="002656C4"/>
    <w:rsid w:val="002657FB"/>
    <w:rsid w:val="002659E1"/>
    <w:rsid w:val="002662D2"/>
    <w:rsid w:val="00266F2D"/>
    <w:rsid w:val="0026729C"/>
    <w:rsid w:val="00267DE7"/>
    <w:rsid w:val="002703F9"/>
    <w:rsid w:val="00270A03"/>
    <w:rsid w:val="00270FC7"/>
    <w:rsid w:val="002713AA"/>
    <w:rsid w:val="0027167A"/>
    <w:rsid w:val="00271F7B"/>
    <w:rsid w:val="00272235"/>
    <w:rsid w:val="00272727"/>
    <w:rsid w:val="00274480"/>
    <w:rsid w:val="002748DD"/>
    <w:rsid w:val="00274FF6"/>
    <w:rsid w:val="0027504F"/>
    <w:rsid w:val="002750B1"/>
    <w:rsid w:val="002750D1"/>
    <w:rsid w:val="002753D6"/>
    <w:rsid w:val="0027624D"/>
    <w:rsid w:val="002768FB"/>
    <w:rsid w:val="00276ACE"/>
    <w:rsid w:val="00276BD7"/>
    <w:rsid w:val="00276D63"/>
    <w:rsid w:val="002771C7"/>
    <w:rsid w:val="002774F4"/>
    <w:rsid w:val="002801FF"/>
    <w:rsid w:val="00280390"/>
    <w:rsid w:val="00280BF1"/>
    <w:rsid w:val="00280D15"/>
    <w:rsid w:val="0028135C"/>
    <w:rsid w:val="00281517"/>
    <w:rsid w:val="002818E3"/>
    <w:rsid w:val="00282186"/>
    <w:rsid w:val="002829CD"/>
    <w:rsid w:val="00282B72"/>
    <w:rsid w:val="00283118"/>
    <w:rsid w:val="00283F06"/>
    <w:rsid w:val="0028427F"/>
    <w:rsid w:val="002849E1"/>
    <w:rsid w:val="00284D97"/>
    <w:rsid w:val="00284F75"/>
    <w:rsid w:val="0028546F"/>
    <w:rsid w:val="00285F65"/>
    <w:rsid w:val="002865DC"/>
    <w:rsid w:val="00286B5F"/>
    <w:rsid w:val="0029059C"/>
    <w:rsid w:val="002906B5"/>
    <w:rsid w:val="00291752"/>
    <w:rsid w:val="002922F7"/>
    <w:rsid w:val="00292AD4"/>
    <w:rsid w:val="00292D40"/>
    <w:rsid w:val="00292E09"/>
    <w:rsid w:val="00293950"/>
    <w:rsid w:val="00294030"/>
    <w:rsid w:val="00294149"/>
    <w:rsid w:val="00294204"/>
    <w:rsid w:val="00294346"/>
    <w:rsid w:val="00294763"/>
    <w:rsid w:val="0029570B"/>
    <w:rsid w:val="00295998"/>
    <w:rsid w:val="00295E7D"/>
    <w:rsid w:val="002960B8"/>
    <w:rsid w:val="00296165"/>
    <w:rsid w:val="002968D4"/>
    <w:rsid w:val="00297375"/>
    <w:rsid w:val="002A0A36"/>
    <w:rsid w:val="002A0AC2"/>
    <w:rsid w:val="002A0F88"/>
    <w:rsid w:val="002A1359"/>
    <w:rsid w:val="002A17EB"/>
    <w:rsid w:val="002A1B9F"/>
    <w:rsid w:val="002A1BF5"/>
    <w:rsid w:val="002A2B32"/>
    <w:rsid w:val="002A3947"/>
    <w:rsid w:val="002A4207"/>
    <w:rsid w:val="002A4D0A"/>
    <w:rsid w:val="002A4EF7"/>
    <w:rsid w:val="002A5489"/>
    <w:rsid w:val="002A59CC"/>
    <w:rsid w:val="002A5F4F"/>
    <w:rsid w:val="002A65E1"/>
    <w:rsid w:val="002A7331"/>
    <w:rsid w:val="002A76B7"/>
    <w:rsid w:val="002A7752"/>
    <w:rsid w:val="002A78E9"/>
    <w:rsid w:val="002B0C38"/>
    <w:rsid w:val="002B207D"/>
    <w:rsid w:val="002B2387"/>
    <w:rsid w:val="002B2ADA"/>
    <w:rsid w:val="002B2E7C"/>
    <w:rsid w:val="002B3B36"/>
    <w:rsid w:val="002B431E"/>
    <w:rsid w:val="002B43B7"/>
    <w:rsid w:val="002B4990"/>
    <w:rsid w:val="002B49D7"/>
    <w:rsid w:val="002B4B87"/>
    <w:rsid w:val="002B4BC4"/>
    <w:rsid w:val="002B4C28"/>
    <w:rsid w:val="002B52EF"/>
    <w:rsid w:val="002B621D"/>
    <w:rsid w:val="002B6444"/>
    <w:rsid w:val="002B6D7F"/>
    <w:rsid w:val="002B7AEB"/>
    <w:rsid w:val="002B7E49"/>
    <w:rsid w:val="002C105C"/>
    <w:rsid w:val="002C1CBE"/>
    <w:rsid w:val="002C1E1E"/>
    <w:rsid w:val="002C2287"/>
    <w:rsid w:val="002C248C"/>
    <w:rsid w:val="002C25C2"/>
    <w:rsid w:val="002C288A"/>
    <w:rsid w:val="002C2DCA"/>
    <w:rsid w:val="002C35A0"/>
    <w:rsid w:val="002C3864"/>
    <w:rsid w:val="002C4256"/>
    <w:rsid w:val="002C470F"/>
    <w:rsid w:val="002C4A3D"/>
    <w:rsid w:val="002C58D3"/>
    <w:rsid w:val="002C5D5C"/>
    <w:rsid w:val="002C6E26"/>
    <w:rsid w:val="002D060C"/>
    <w:rsid w:val="002D0E5C"/>
    <w:rsid w:val="002D0EA8"/>
    <w:rsid w:val="002D0F80"/>
    <w:rsid w:val="002D1923"/>
    <w:rsid w:val="002D1E01"/>
    <w:rsid w:val="002D1FA5"/>
    <w:rsid w:val="002D2316"/>
    <w:rsid w:val="002D25F8"/>
    <w:rsid w:val="002D2895"/>
    <w:rsid w:val="002D483A"/>
    <w:rsid w:val="002D4E32"/>
    <w:rsid w:val="002D5538"/>
    <w:rsid w:val="002D59ED"/>
    <w:rsid w:val="002D5F31"/>
    <w:rsid w:val="002D633B"/>
    <w:rsid w:val="002D64ED"/>
    <w:rsid w:val="002D6B3F"/>
    <w:rsid w:val="002D6B5E"/>
    <w:rsid w:val="002D6F38"/>
    <w:rsid w:val="002D7049"/>
    <w:rsid w:val="002D72D3"/>
    <w:rsid w:val="002D7460"/>
    <w:rsid w:val="002D78CC"/>
    <w:rsid w:val="002D78CF"/>
    <w:rsid w:val="002E0198"/>
    <w:rsid w:val="002E0223"/>
    <w:rsid w:val="002E04B8"/>
    <w:rsid w:val="002E0977"/>
    <w:rsid w:val="002E1709"/>
    <w:rsid w:val="002E1939"/>
    <w:rsid w:val="002E1F3D"/>
    <w:rsid w:val="002E22A4"/>
    <w:rsid w:val="002E24BD"/>
    <w:rsid w:val="002E2C09"/>
    <w:rsid w:val="002E2D6D"/>
    <w:rsid w:val="002E2EA7"/>
    <w:rsid w:val="002E403E"/>
    <w:rsid w:val="002E4400"/>
    <w:rsid w:val="002E4635"/>
    <w:rsid w:val="002E47EA"/>
    <w:rsid w:val="002E5099"/>
    <w:rsid w:val="002E5BB4"/>
    <w:rsid w:val="002E62F0"/>
    <w:rsid w:val="002E6CFE"/>
    <w:rsid w:val="002E7462"/>
    <w:rsid w:val="002E7520"/>
    <w:rsid w:val="002F12F6"/>
    <w:rsid w:val="002F1304"/>
    <w:rsid w:val="002F1655"/>
    <w:rsid w:val="002F1A59"/>
    <w:rsid w:val="002F2110"/>
    <w:rsid w:val="002F2162"/>
    <w:rsid w:val="002F22B9"/>
    <w:rsid w:val="002F2689"/>
    <w:rsid w:val="002F2D0D"/>
    <w:rsid w:val="002F2F79"/>
    <w:rsid w:val="002F3442"/>
    <w:rsid w:val="002F3805"/>
    <w:rsid w:val="002F3F5B"/>
    <w:rsid w:val="002F45FC"/>
    <w:rsid w:val="002F4945"/>
    <w:rsid w:val="002F4B98"/>
    <w:rsid w:val="002F4C04"/>
    <w:rsid w:val="002F4CFB"/>
    <w:rsid w:val="002F50AF"/>
    <w:rsid w:val="002F5185"/>
    <w:rsid w:val="002F57FE"/>
    <w:rsid w:val="002F6AA9"/>
    <w:rsid w:val="002F6CBF"/>
    <w:rsid w:val="002F7A36"/>
    <w:rsid w:val="002F7B8F"/>
    <w:rsid w:val="0030025D"/>
    <w:rsid w:val="00300372"/>
    <w:rsid w:val="00300986"/>
    <w:rsid w:val="00300A46"/>
    <w:rsid w:val="00300CC9"/>
    <w:rsid w:val="00300F9F"/>
    <w:rsid w:val="00301172"/>
    <w:rsid w:val="003011F1"/>
    <w:rsid w:val="00302630"/>
    <w:rsid w:val="003027C5"/>
    <w:rsid w:val="0030290A"/>
    <w:rsid w:val="00302ABD"/>
    <w:rsid w:val="003030D2"/>
    <w:rsid w:val="003030D8"/>
    <w:rsid w:val="00303516"/>
    <w:rsid w:val="00303825"/>
    <w:rsid w:val="00304462"/>
    <w:rsid w:val="00304576"/>
    <w:rsid w:val="00305128"/>
    <w:rsid w:val="00305621"/>
    <w:rsid w:val="00307025"/>
    <w:rsid w:val="00307CF9"/>
    <w:rsid w:val="00307E3F"/>
    <w:rsid w:val="003108BB"/>
    <w:rsid w:val="00310D71"/>
    <w:rsid w:val="003121DB"/>
    <w:rsid w:val="0031237B"/>
    <w:rsid w:val="00313200"/>
    <w:rsid w:val="00313854"/>
    <w:rsid w:val="00313877"/>
    <w:rsid w:val="0031390E"/>
    <w:rsid w:val="003144AD"/>
    <w:rsid w:val="00314504"/>
    <w:rsid w:val="00314F9A"/>
    <w:rsid w:val="00315537"/>
    <w:rsid w:val="0031554F"/>
    <w:rsid w:val="00315B19"/>
    <w:rsid w:val="0031616C"/>
    <w:rsid w:val="00316479"/>
    <w:rsid w:val="0031705F"/>
    <w:rsid w:val="0031749B"/>
    <w:rsid w:val="003175D2"/>
    <w:rsid w:val="003177FE"/>
    <w:rsid w:val="00317B41"/>
    <w:rsid w:val="0032025E"/>
    <w:rsid w:val="0032042E"/>
    <w:rsid w:val="00320440"/>
    <w:rsid w:val="003204F0"/>
    <w:rsid w:val="003210E9"/>
    <w:rsid w:val="00321804"/>
    <w:rsid w:val="00321E2E"/>
    <w:rsid w:val="00322C71"/>
    <w:rsid w:val="00322D3E"/>
    <w:rsid w:val="00322EC4"/>
    <w:rsid w:val="003234E3"/>
    <w:rsid w:val="00323A97"/>
    <w:rsid w:val="00323CEC"/>
    <w:rsid w:val="00323DDA"/>
    <w:rsid w:val="003240BF"/>
    <w:rsid w:val="0032479D"/>
    <w:rsid w:val="003248CA"/>
    <w:rsid w:val="003253BA"/>
    <w:rsid w:val="00325DEA"/>
    <w:rsid w:val="003263D3"/>
    <w:rsid w:val="003269F2"/>
    <w:rsid w:val="00326A57"/>
    <w:rsid w:val="0032756E"/>
    <w:rsid w:val="00327CCA"/>
    <w:rsid w:val="00327FD2"/>
    <w:rsid w:val="00330483"/>
    <w:rsid w:val="00330B0C"/>
    <w:rsid w:val="003316A1"/>
    <w:rsid w:val="003327A6"/>
    <w:rsid w:val="0033358A"/>
    <w:rsid w:val="0033366B"/>
    <w:rsid w:val="0033373B"/>
    <w:rsid w:val="00335172"/>
    <w:rsid w:val="00336576"/>
    <w:rsid w:val="00336B23"/>
    <w:rsid w:val="00336C41"/>
    <w:rsid w:val="003373FD"/>
    <w:rsid w:val="00337552"/>
    <w:rsid w:val="00337FD8"/>
    <w:rsid w:val="00340A23"/>
    <w:rsid w:val="00340B3B"/>
    <w:rsid w:val="00341026"/>
    <w:rsid w:val="00341B91"/>
    <w:rsid w:val="00341C88"/>
    <w:rsid w:val="00342617"/>
    <w:rsid w:val="003427AE"/>
    <w:rsid w:val="003432F7"/>
    <w:rsid w:val="00343696"/>
    <w:rsid w:val="003449AF"/>
    <w:rsid w:val="003454B7"/>
    <w:rsid w:val="003455CF"/>
    <w:rsid w:val="00345A20"/>
    <w:rsid w:val="00345BBD"/>
    <w:rsid w:val="00345E6B"/>
    <w:rsid w:val="003462C6"/>
    <w:rsid w:val="00346404"/>
    <w:rsid w:val="00347016"/>
    <w:rsid w:val="003502B6"/>
    <w:rsid w:val="00350AF3"/>
    <w:rsid w:val="00351843"/>
    <w:rsid w:val="00351A89"/>
    <w:rsid w:val="00351B6D"/>
    <w:rsid w:val="003525BA"/>
    <w:rsid w:val="0035296F"/>
    <w:rsid w:val="00352CDB"/>
    <w:rsid w:val="00353A37"/>
    <w:rsid w:val="0035441C"/>
    <w:rsid w:val="00355909"/>
    <w:rsid w:val="00355C2B"/>
    <w:rsid w:val="0035687C"/>
    <w:rsid w:val="00356D2F"/>
    <w:rsid w:val="0035733D"/>
    <w:rsid w:val="00357614"/>
    <w:rsid w:val="00360262"/>
    <w:rsid w:val="00360661"/>
    <w:rsid w:val="00360A22"/>
    <w:rsid w:val="00360AEE"/>
    <w:rsid w:val="00360C1F"/>
    <w:rsid w:val="00360FD3"/>
    <w:rsid w:val="003612A2"/>
    <w:rsid w:val="003617AA"/>
    <w:rsid w:val="003626FB"/>
    <w:rsid w:val="003628B5"/>
    <w:rsid w:val="0036299D"/>
    <w:rsid w:val="00362D26"/>
    <w:rsid w:val="00363CA6"/>
    <w:rsid w:val="003649D2"/>
    <w:rsid w:val="00364CB9"/>
    <w:rsid w:val="00365110"/>
    <w:rsid w:val="003651FA"/>
    <w:rsid w:val="00365519"/>
    <w:rsid w:val="00365696"/>
    <w:rsid w:val="003672FA"/>
    <w:rsid w:val="00367586"/>
    <w:rsid w:val="003676A1"/>
    <w:rsid w:val="0037065B"/>
    <w:rsid w:val="00370ACF"/>
    <w:rsid w:val="00370BD9"/>
    <w:rsid w:val="00370C95"/>
    <w:rsid w:val="00370E4B"/>
    <w:rsid w:val="003713FD"/>
    <w:rsid w:val="00372EC3"/>
    <w:rsid w:val="00373847"/>
    <w:rsid w:val="00373951"/>
    <w:rsid w:val="0037411D"/>
    <w:rsid w:val="00374A72"/>
    <w:rsid w:val="00374CA1"/>
    <w:rsid w:val="00374E62"/>
    <w:rsid w:val="00375B5A"/>
    <w:rsid w:val="00375F5E"/>
    <w:rsid w:val="00376147"/>
    <w:rsid w:val="003768C0"/>
    <w:rsid w:val="00377359"/>
    <w:rsid w:val="0037765F"/>
    <w:rsid w:val="003777D1"/>
    <w:rsid w:val="00377AAE"/>
    <w:rsid w:val="00377D92"/>
    <w:rsid w:val="00377DA8"/>
    <w:rsid w:val="00377E78"/>
    <w:rsid w:val="00380D45"/>
    <w:rsid w:val="00381910"/>
    <w:rsid w:val="003822FC"/>
    <w:rsid w:val="00382646"/>
    <w:rsid w:val="00382749"/>
    <w:rsid w:val="003829A8"/>
    <w:rsid w:val="00383626"/>
    <w:rsid w:val="003839F7"/>
    <w:rsid w:val="00383DAC"/>
    <w:rsid w:val="00384A5E"/>
    <w:rsid w:val="00384C10"/>
    <w:rsid w:val="00385230"/>
    <w:rsid w:val="00385264"/>
    <w:rsid w:val="00385277"/>
    <w:rsid w:val="00385F3E"/>
    <w:rsid w:val="003860F8"/>
    <w:rsid w:val="0038621E"/>
    <w:rsid w:val="00386823"/>
    <w:rsid w:val="00386935"/>
    <w:rsid w:val="00386B9E"/>
    <w:rsid w:val="003876BC"/>
    <w:rsid w:val="00387840"/>
    <w:rsid w:val="0038798C"/>
    <w:rsid w:val="00387F6D"/>
    <w:rsid w:val="003902EF"/>
    <w:rsid w:val="003905CC"/>
    <w:rsid w:val="00391292"/>
    <w:rsid w:val="00391315"/>
    <w:rsid w:val="00391505"/>
    <w:rsid w:val="00391540"/>
    <w:rsid w:val="00391772"/>
    <w:rsid w:val="003917E8"/>
    <w:rsid w:val="00392A16"/>
    <w:rsid w:val="0039326C"/>
    <w:rsid w:val="0039355E"/>
    <w:rsid w:val="003936B9"/>
    <w:rsid w:val="003938FC"/>
    <w:rsid w:val="00393CEC"/>
    <w:rsid w:val="00394130"/>
    <w:rsid w:val="00394362"/>
    <w:rsid w:val="0039449B"/>
    <w:rsid w:val="003956F9"/>
    <w:rsid w:val="0039570D"/>
    <w:rsid w:val="00395AF0"/>
    <w:rsid w:val="00395DE9"/>
    <w:rsid w:val="00396C9B"/>
    <w:rsid w:val="0039705A"/>
    <w:rsid w:val="00397FEB"/>
    <w:rsid w:val="003A0569"/>
    <w:rsid w:val="003A1364"/>
    <w:rsid w:val="003A1534"/>
    <w:rsid w:val="003A1CA0"/>
    <w:rsid w:val="003A2138"/>
    <w:rsid w:val="003A2543"/>
    <w:rsid w:val="003A2AF1"/>
    <w:rsid w:val="003A3171"/>
    <w:rsid w:val="003A317B"/>
    <w:rsid w:val="003A33CC"/>
    <w:rsid w:val="003A3A6A"/>
    <w:rsid w:val="003A451E"/>
    <w:rsid w:val="003A47AE"/>
    <w:rsid w:val="003A5F59"/>
    <w:rsid w:val="003A6249"/>
    <w:rsid w:val="003A62CF"/>
    <w:rsid w:val="003A6944"/>
    <w:rsid w:val="003A75DA"/>
    <w:rsid w:val="003A764B"/>
    <w:rsid w:val="003A78EF"/>
    <w:rsid w:val="003A7ABA"/>
    <w:rsid w:val="003A7ADD"/>
    <w:rsid w:val="003B060F"/>
    <w:rsid w:val="003B1001"/>
    <w:rsid w:val="003B1497"/>
    <w:rsid w:val="003B183D"/>
    <w:rsid w:val="003B1C74"/>
    <w:rsid w:val="003B1D63"/>
    <w:rsid w:val="003B2D10"/>
    <w:rsid w:val="003B2F64"/>
    <w:rsid w:val="003B31FC"/>
    <w:rsid w:val="003B328C"/>
    <w:rsid w:val="003B3681"/>
    <w:rsid w:val="003B37F6"/>
    <w:rsid w:val="003B3A77"/>
    <w:rsid w:val="003B46FB"/>
    <w:rsid w:val="003B4904"/>
    <w:rsid w:val="003B4A1B"/>
    <w:rsid w:val="003B4B4C"/>
    <w:rsid w:val="003B4F35"/>
    <w:rsid w:val="003B51B4"/>
    <w:rsid w:val="003B540B"/>
    <w:rsid w:val="003B5924"/>
    <w:rsid w:val="003B6B78"/>
    <w:rsid w:val="003B7075"/>
    <w:rsid w:val="003B732E"/>
    <w:rsid w:val="003B7AF7"/>
    <w:rsid w:val="003C0200"/>
    <w:rsid w:val="003C0BEA"/>
    <w:rsid w:val="003C0FC5"/>
    <w:rsid w:val="003C12F4"/>
    <w:rsid w:val="003C1E67"/>
    <w:rsid w:val="003C1E87"/>
    <w:rsid w:val="003C1FBE"/>
    <w:rsid w:val="003C2CE8"/>
    <w:rsid w:val="003C2E43"/>
    <w:rsid w:val="003C31D3"/>
    <w:rsid w:val="003C395C"/>
    <w:rsid w:val="003C4AA5"/>
    <w:rsid w:val="003C4D9E"/>
    <w:rsid w:val="003C4F3A"/>
    <w:rsid w:val="003C526C"/>
    <w:rsid w:val="003C52B4"/>
    <w:rsid w:val="003C5368"/>
    <w:rsid w:val="003C583F"/>
    <w:rsid w:val="003C586E"/>
    <w:rsid w:val="003C6091"/>
    <w:rsid w:val="003C6A31"/>
    <w:rsid w:val="003C6B1A"/>
    <w:rsid w:val="003C77A8"/>
    <w:rsid w:val="003C798D"/>
    <w:rsid w:val="003C7EAF"/>
    <w:rsid w:val="003D0292"/>
    <w:rsid w:val="003D08EA"/>
    <w:rsid w:val="003D19BA"/>
    <w:rsid w:val="003D1D61"/>
    <w:rsid w:val="003D1FBA"/>
    <w:rsid w:val="003D2037"/>
    <w:rsid w:val="003D2316"/>
    <w:rsid w:val="003D25F0"/>
    <w:rsid w:val="003D27ED"/>
    <w:rsid w:val="003D3CBB"/>
    <w:rsid w:val="003D3D57"/>
    <w:rsid w:val="003D4262"/>
    <w:rsid w:val="003D4DCC"/>
    <w:rsid w:val="003D54D8"/>
    <w:rsid w:val="003D568D"/>
    <w:rsid w:val="003D5B5B"/>
    <w:rsid w:val="003D5BF7"/>
    <w:rsid w:val="003D5FD6"/>
    <w:rsid w:val="003D6E7F"/>
    <w:rsid w:val="003D7C1A"/>
    <w:rsid w:val="003E04E1"/>
    <w:rsid w:val="003E0603"/>
    <w:rsid w:val="003E0964"/>
    <w:rsid w:val="003E0C6F"/>
    <w:rsid w:val="003E1471"/>
    <w:rsid w:val="003E16CC"/>
    <w:rsid w:val="003E1901"/>
    <w:rsid w:val="003E2B2C"/>
    <w:rsid w:val="003E31ED"/>
    <w:rsid w:val="003E3473"/>
    <w:rsid w:val="003E3502"/>
    <w:rsid w:val="003E3688"/>
    <w:rsid w:val="003E371D"/>
    <w:rsid w:val="003E488F"/>
    <w:rsid w:val="003E5712"/>
    <w:rsid w:val="003E575D"/>
    <w:rsid w:val="003E591B"/>
    <w:rsid w:val="003E7879"/>
    <w:rsid w:val="003E7B02"/>
    <w:rsid w:val="003F002A"/>
    <w:rsid w:val="003F05F0"/>
    <w:rsid w:val="003F08BF"/>
    <w:rsid w:val="003F0E02"/>
    <w:rsid w:val="003F131C"/>
    <w:rsid w:val="003F1601"/>
    <w:rsid w:val="003F185B"/>
    <w:rsid w:val="003F1D71"/>
    <w:rsid w:val="003F24D0"/>
    <w:rsid w:val="003F2D82"/>
    <w:rsid w:val="003F3A74"/>
    <w:rsid w:val="003F44EB"/>
    <w:rsid w:val="003F48D9"/>
    <w:rsid w:val="003F4EC0"/>
    <w:rsid w:val="003F6360"/>
    <w:rsid w:val="003F6559"/>
    <w:rsid w:val="003F74C1"/>
    <w:rsid w:val="00400056"/>
    <w:rsid w:val="004002BE"/>
    <w:rsid w:val="00400779"/>
    <w:rsid w:val="00401334"/>
    <w:rsid w:val="00401385"/>
    <w:rsid w:val="0040150E"/>
    <w:rsid w:val="004019F2"/>
    <w:rsid w:val="00401BEA"/>
    <w:rsid w:val="004023A6"/>
    <w:rsid w:val="004024CE"/>
    <w:rsid w:val="004028D5"/>
    <w:rsid w:val="00402A45"/>
    <w:rsid w:val="00402CB4"/>
    <w:rsid w:val="00402D68"/>
    <w:rsid w:val="004032DF"/>
    <w:rsid w:val="00403D65"/>
    <w:rsid w:val="00403FE1"/>
    <w:rsid w:val="00404264"/>
    <w:rsid w:val="0040481D"/>
    <w:rsid w:val="00404EA0"/>
    <w:rsid w:val="00405838"/>
    <w:rsid w:val="004066DB"/>
    <w:rsid w:val="004079F8"/>
    <w:rsid w:val="00407B05"/>
    <w:rsid w:val="00410618"/>
    <w:rsid w:val="00410B0B"/>
    <w:rsid w:val="00410E40"/>
    <w:rsid w:val="00411079"/>
    <w:rsid w:val="0041217B"/>
    <w:rsid w:val="0041264B"/>
    <w:rsid w:val="00412D33"/>
    <w:rsid w:val="004137F8"/>
    <w:rsid w:val="00413C35"/>
    <w:rsid w:val="00413C60"/>
    <w:rsid w:val="00413C68"/>
    <w:rsid w:val="00414072"/>
    <w:rsid w:val="00414272"/>
    <w:rsid w:val="0041434C"/>
    <w:rsid w:val="004146CC"/>
    <w:rsid w:val="0041484D"/>
    <w:rsid w:val="004151C2"/>
    <w:rsid w:val="004154F6"/>
    <w:rsid w:val="00415646"/>
    <w:rsid w:val="00416139"/>
    <w:rsid w:val="0041613C"/>
    <w:rsid w:val="0041620F"/>
    <w:rsid w:val="004166AA"/>
    <w:rsid w:val="00416A4E"/>
    <w:rsid w:val="004172D7"/>
    <w:rsid w:val="0041735B"/>
    <w:rsid w:val="004173B8"/>
    <w:rsid w:val="00417529"/>
    <w:rsid w:val="00417BE1"/>
    <w:rsid w:val="00420DA8"/>
    <w:rsid w:val="00421776"/>
    <w:rsid w:val="00421BD3"/>
    <w:rsid w:val="00421DF1"/>
    <w:rsid w:val="00421E87"/>
    <w:rsid w:val="00421FD6"/>
    <w:rsid w:val="004237E2"/>
    <w:rsid w:val="00424061"/>
    <w:rsid w:val="004242E5"/>
    <w:rsid w:val="00424A4B"/>
    <w:rsid w:val="004250AF"/>
    <w:rsid w:val="0042517A"/>
    <w:rsid w:val="00425A0F"/>
    <w:rsid w:val="00425B98"/>
    <w:rsid w:val="0042690C"/>
    <w:rsid w:val="0042780C"/>
    <w:rsid w:val="00427A4B"/>
    <w:rsid w:val="00427BEC"/>
    <w:rsid w:val="00430191"/>
    <w:rsid w:val="004304B2"/>
    <w:rsid w:val="00430714"/>
    <w:rsid w:val="0043180B"/>
    <w:rsid w:val="004318D4"/>
    <w:rsid w:val="00431FFE"/>
    <w:rsid w:val="00432029"/>
    <w:rsid w:val="00432774"/>
    <w:rsid w:val="00432C87"/>
    <w:rsid w:val="00432E45"/>
    <w:rsid w:val="00432E9A"/>
    <w:rsid w:val="0043337C"/>
    <w:rsid w:val="00433CD9"/>
    <w:rsid w:val="0043467E"/>
    <w:rsid w:val="00434768"/>
    <w:rsid w:val="004359E2"/>
    <w:rsid w:val="00435F5C"/>
    <w:rsid w:val="00436653"/>
    <w:rsid w:val="00436D15"/>
    <w:rsid w:val="0043710C"/>
    <w:rsid w:val="00437559"/>
    <w:rsid w:val="0043763E"/>
    <w:rsid w:val="00437C32"/>
    <w:rsid w:val="004404AB"/>
    <w:rsid w:val="004405E7"/>
    <w:rsid w:val="00440E2E"/>
    <w:rsid w:val="0044143E"/>
    <w:rsid w:val="00442335"/>
    <w:rsid w:val="0044268A"/>
    <w:rsid w:val="00442B95"/>
    <w:rsid w:val="00443976"/>
    <w:rsid w:val="00443A7B"/>
    <w:rsid w:val="00444445"/>
    <w:rsid w:val="00444BC9"/>
    <w:rsid w:val="00445949"/>
    <w:rsid w:val="00445965"/>
    <w:rsid w:val="00445D0E"/>
    <w:rsid w:val="00446AB3"/>
    <w:rsid w:val="0044707C"/>
    <w:rsid w:val="004471B2"/>
    <w:rsid w:val="0044724C"/>
    <w:rsid w:val="00447693"/>
    <w:rsid w:val="00447BE4"/>
    <w:rsid w:val="00450238"/>
    <w:rsid w:val="00450240"/>
    <w:rsid w:val="0045058D"/>
    <w:rsid w:val="00450BE9"/>
    <w:rsid w:val="00450FBF"/>
    <w:rsid w:val="0045115F"/>
    <w:rsid w:val="00451634"/>
    <w:rsid w:val="00451914"/>
    <w:rsid w:val="00451D82"/>
    <w:rsid w:val="00451DA6"/>
    <w:rsid w:val="00452850"/>
    <w:rsid w:val="00452FC3"/>
    <w:rsid w:val="004538E8"/>
    <w:rsid w:val="00453E89"/>
    <w:rsid w:val="004544C0"/>
    <w:rsid w:val="00454E6F"/>
    <w:rsid w:val="004556A8"/>
    <w:rsid w:val="00455A83"/>
    <w:rsid w:val="004569C8"/>
    <w:rsid w:val="004569D8"/>
    <w:rsid w:val="00456B68"/>
    <w:rsid w:val="00457733"/>
    <w:rsid w:val="00460A52"/>
    <w:rsid w:val="00460EA5"/>
    <w:rsid w:val="00462D3B"/>
    <w:rsid w:val="00464A02"/>
    <w:rsid w:val="00464D38"/>
    <w:rsid w:val="00464E95"/>
    <w:rsid w:val="004652BF"/>
    <w:rsid w:val="004653F4"/>
    <w:rsid w:val="0046554A"/>
    <w:rsid w:val="00465707"/>
    <w:rsid w:val="00465B61"/>
    <w:rsid w:val="00466716"/>
    <w:rsid w:val="00466DA7"/>
    <w:rsid w:val="00467031"/>
    <w:rsid w:val="004676B2"/>
    <w:rsid w:val="0046777C"/>
    <w:rsid w:val="00470691"/>
    <w:rsid w:val="00471153"/>
    <w:rsid w:val="004711D7"/>
    <w:rsid w:val="004712BD"/>
    <w:rsid w:val="0047174A"/>
    <w:rsid w:val="00471816"/>
    <w:rsid w:val="00471940"/>
    <w:rsid w:val="00471DB6"/>
    <w:rsid w:val="00471EE9"/>
    <w:rsid w:val="00471FC1"/>
    <w:rsid w:val="004722FB"/>
    <w:rsid w:val="004724E5"/>
    <w:rsid w:val="00472BE3"/>
    <w:rsid w:val="00472C85"/>
    <w:rsid w:val="0047363E"/>
    <w:rsid w:val="00473B51"/>
    <w:rsid w:val="004742EF"/>
    <w:rsid w:val="004747ED"/>
    <w:rsid w:val="00474F99"/>
    <w:rsid w:val="00475305"/>
    <w:rsid w:val="0047549C"/>
    <w:rsid w:val="00475B51"/>
    <w:rsid w:val="00476534"/>
    <w:rsid w:val="00476ADC"/>
    <w:rsid w:val="00476D52"/>
    <w:rsid w:val="00477422"/>
    <w:rsid w:val="00477A70"/>
    <w:rsid w:val="00477C88"/>
    <w:rsid w:val="00477CE1"/>
    <w:rsid w:val="004806C9"/>
    <w:rsid w:val="00480ED4"/>
    <w:rsid w:val="00480FD1"/>
    <w:rsid w:val="00482220"/>
    <w:rsid w:val="00482667"/>
    <w:rsid w:val="00482D40"/>
    <w:rsid w:val="00482EB8"/>
    <w:rsid w:val="00484DDE"/>
    <w:rsid w:val="00485E1F"/>
    <w:rsid w:val="00485FD3"/>
    <w:rsid w:val="0048617E"/>
    <w:rsid w:val="004862FA"/>
    <w:rsid w:val="00487191"/>
    <w:rsid w:val="00487AB8"/>
    <w:rsid w:val="00490519"/>
    <w:rsid w:val="00490E6F"/>
    <w:rsid w:val="0049131E"/>
    <w:rsid w:val="004913AB"/>
    <w:rsid w:val="004915A8"/>
    <w:rsid w:val="004923B9"/>
    <w:rsid w:val="00492E8C"/>
    <w:rsid w:val="0049328D"/>
    <w:rsid w:val="00493322"/>
    <w:rsid w:val="0049351F"/>
    <w:rsid w:val="00493660"/>
    <w:rsid w:val="00494452"/>
    <w:rsid w:val="0049473F"/>
    <w:rsid w:val="0049490D"/>
    <w:rsid w:val="00494BF3"/>
    <w:rsid w:val="004955C1"/>
    <w:rsid w:val="0049637D"/>
    <w:rsid w:val="00496530"/>
    <w:rsid w:val="004968EC"/>
    <w:rsid w:val="00496F3C"/>
    <w:rsid w:val="00497276"/>
    <w:rsid w:val="00497595"/>
    <w:rsid w:val="00497696"/>
    <w:rsid w:val="004A000A"/>
    <w:rsid w:val="004A064E"/>
    <w:rsid w:val="004A0FC8"/>
    <w:rsid w:val="004A13EC"/>
    <w:rsid w:val="004A1B1F"/>
    <w:rsid w:val="004A22AA"/>
    <w:rsid w:val="004A25D6"/>
    <w:rsid w:val="004A2F1A"/>
    <w:rsid w:val="004A3645"/>
    <w:rsid w:val="004A3B7C"/>
    <w:rsid w:val="004A3C8C"/>
    <w:rsid w:val="004A40EF"/>
    <w:rsid w:val="004A46EA"/>
    <w:rsid w:val="004A47B1"/>
    <w:rsid w:val="004A4893"/>
    <w:rsid w:val="004A49A3"/>
    <w:rsid w:val="004A4C52"/>
    <w:rsid w:val="004A617B"/>
    <w:rsid w:val="004A68EF"/>
    <w:rsid w:val="004A6A18"/>
    <w:rsid w:val="004A79C8"/>
    <w:rsid w:val="004A7CD4"/>
    <w:rsid w:val="004B044F"/>
    <w:rsid w:val="004B058A"/>
    <w:rsid w:val="004B07A7"/>
    <w:rsid w:val="004B09CE"/>
    <w:rsid w:val="004B0C5E"/>
    <w:rsid w:val="004B0EA2"/>
    <w:rsid w:val="004B11C4"/>
    <w:rsid w:val="004B1602"/>
    <w:rsid w:val="004B1C4F"/>
    <w:rsid w:val="004B20F1"/>
    <w:rsid w:val="004B28C3"/>
    <w:rsid w:val="004B2A35"/>
    <w:rsid w:val="004B309B"/>
    <w:rsid w:val="004B355A"/>
    <w:rsid w:val="004B3751"/>
    <w:rsid w:val="004B3AD0"/>
    <w:rsid w:val="004B48E7"/>
    <w:rsid w:val="004B4912"/>
    <w:rsid w:val="004B4D21"/>
    <w:rsid w:val="004B4E60"/>
    <w:rsid w:val="004B5907"/>
    <w:rsid w:val="004B5FF6"/>
    <w:rsid w:val="004B6009"/>
    <w:rsid w:val="004B684B"/>
    <w:rsid w:val="004B6FAD"/>
    <w:rsid w:val="004B7B0E"/>
    <w:rsid w:val="004B7C3F"/>
    <w:rsid w:val="004B7EDF"/>
    <w:rsid w:val="004C0189"/>
    <w:rsid w:val="004C02B4"/>
    <w:rsid w:val="004C0E13"/>
    <w:rsid w:val="004C0ED4"/>
    <w:rsid w:val="004C13EA"/>
    <w:rsid w:val="004C1998"/>
    <w:rsid w:val="004C2AF3"/>
    <w:rsid w:val="004C2F08"/>
    <w:rsid w:val="004C37C8"/>
    <w:rsid w:val="004C42F8"/>
    <w:rsid w:val="004C4EC8"/>
    <w:rsid w:val="004C4EE8"/>
    <w:rsid w:val="004C4FE0"/>
    <w:rsid w:val="004C5067"/>
    <w:rsid w:val="004C5819"/>
    <w:rsid w:val="004C6BB0"/>
    <w:rsid w:val="004C6C2C"/>
    <w:rsid w:val="004C7007"/>
    <w:rsid w:val="004D02EF"/>
    <w:rsid w:val="004D08C4"/>
    <w:rsid w:val="004D0F2D"/>
    <w:rsid w:val="004D13B8"/>
    <w:rsid w:val="004D13C1"/>
    <w:rsid w:val="004D170E"/>
    <w:rsid w:val="004D1729"/>
    <w:rsid w:val="004D1AC8"/>
    <w:rsid w:val="004D21CB"/>
    <w:rsid w:val="004D2302"/>
    <w:rsid w:val="004D26B9"/>
    <w:rsid w:val="004D2864"/>
    <w:rsid w:val="004D33A2"/>
    <w:rsid w:val="004D3804"/>
    <w:rsid w:val="004D3C21"/>
    <w:rsid w:val="004D409D"/>
    <w:rsid w:val="004D44E2"/>
    <w:rsid w:val="004D46AB"/>
    <w:rsid w:val="004D470B"/>
    <w:rsid w:val="004D48C5"/>
    <w:rsid w:val="004D4B23"/>
    <w:rsid w:val="004D4CB3"/>
    <w:rsid w:val="004D4E88"/>
    <w:rsid w:val="004D536B"/>
    <w:rsid w:val="004D602F"/>
    <w:rsid w:val="004D70B2"/>
    <w:rsid w:val="004D7D1D"/>
    <w:rsid w:val="004D7F76"/>
    <w:rsid w:val="004D7F9D"/>
    <w:rsid w:val="004E0140"/>
    <w:rsid w:val="004E030A"/>
    <w:rsid w:val="004E06BE"/>
    <w:rsid w:val="004E0810"/>
    <w:rsid w:val="004E11D2"/>
    <w:rsid w:val="004E138D"/>
    <w:rsid w:val="004E1545"/>
    <w:rsid w:val="004E18F5"/>
    <w:rsid w:val="004E1A4A"/>
    <w:rsid w:val="004E1D4D"/>
    <w:rsid w:val="004E203A"/>
    <w:rsid w:val="004E24CC"/>
    <w:rsid w:val="004E25B3"/>
    <w:rsid w:val="004E2C4E"/>
    <w:rsid w:val="004E2D9A"/>
    <w:rsid w:val="004E30F9"/>
    <w:rsid w:val="004E3D53"/>
    <w:rsid w:val="004E48C3"/>
    <w:rsid w:val="004E57C6"/>
    <w:rsid w:val="004E5B2E"/>
    <w:rsid w:val="004E61FD"/>
    <w:rsid w:val="004E6608"/>
    <w:rsid w:val="004E767B"/>
    <w:rsid w:val="004E7769"/>
    <w:rsid w:val="004E7B46"/>
    <w:rsid w:val="004E7BDA"/>
    <w:rsid w:val="004E7D40"/>
    <w:rsid w:val="004F0CE1"/>
    <w:rsid w:val="004F0CF4"/>
    <w:rsid w:val="004F0F21"/>
    <w:rsid w:val="004F1F25"/>
    <w:rsid w:val="004F23BB"/>
    <w:rsid w:val="004F2E35"/>
    <w:rsid w:val="004F2EF5"/>
    <w:rsid w:val="004F31E7"/>
    <w:rsid w:val="004F3390"/>
    <w:rsid w:val="004F33E8"/>
    <w:rsid w:val="004F3D86"/>
    <w:rsid w:val="004F40B6"/>
    <w:rsid w:val="004F44D2"/>
    <w:rsid w:val="004F53B7"/>
    <w:rsid w:val="004F60E2"/>
    <w:rsid w:val="004F6195"/>
    <w:rsid w:val="004F6294"/>
    <w:rsid w:val="004F656C"/>
    <w:rsid w:val="004F6616"/>
    <w:rsid w:val="004F66FC"/>
    <w:rsid w:val="004F6B78"/>
    <w:rsid w:val="004F6E14"/>
    <w:rsid w:val="004F7334"/>
    <w:rsid w:val="004F77FC"/>
    <w:rsid w:val="004F7B31"/>
    <w:rsid w:val="00500815"/>
    <w:rsid w:val="00500E76"/>
    <w:rsid w:val="00501240"/>
    <w:rsid w:val="00501DD8"/>
    <w:rsid w:val="0050295D"/>
    <w:rsid w:val="005029C7"/>
    <w:rsid w:val="00502D21"/>
    <w:rsid w:val="00502DD4"/>
    <w:rsid w:val="0050388A"/>
    <w:rsid w:val="00503E3C"/>
    <w:rsid w:val="00504791"/>
    <w:rsid w:val="00505190"/>
    <w:rsid w:val="00505512"/>
    <w:rsid w:val="00505CC8"/>
    <w:rsid w:val="00505D70"/>
    <w:rsid w:val="00506612"/>
    <w:rsid w:val="0050688B"/>
    <w:rsid w:val="00506EE3"/>
    <w:rsid w:val="00506F21"/>
    <w:rsid w:val="005072B6"/>
    <w:rsid w:val="005114A5"/>
    <w:rsid w:val="00512651"/>
    <w:rsid w:val="00513943"/>
    <w:rsid w:val="005146C3"/>
    <w:rsid w:val="00514947"/>
    <w:rsid w:val="00514A36"/>
    <w:rsid w:val="00514C2A"/>
    <w:rsid w:val="00514D7B"/>
    <w:rsid w:val="005160A6"/>
    <w:rsid w:val="00516177"/>
    <w:rsid w:val="005161E4"/>
    <w:rsid w:val="005163AC"/>
    <w:rsid w:val="00517656"/>
    <w:rsid w:val="005178A8"/>
    <w:rsid w:val="005205A4"/>
    <w:rsid w:val="00520A4A"/>
    <w:rsid w:val="00520B17"/>
    <w:rsid w:val="00520D60"/>
    <w:rsid w:val="00521420"/>
    <w:rsid w:val="00521714"/>
    <w:rsid w:val="00521957"/>
    <w:rsid w:val="0052199D"/>
    <w:rsid w:val="00522A1C"/>
    <w:rsid w:val="00522D61"/>
    <w:rsid w:val="00522E7C"/>
    <w:rsid w:val="00522F15"/>
    <w:rsid w:val="005232DD"/>
    <w:rsid w:val="00523876"/>
    <w:rsid w:val="00523B39"/>
    <w:rsid w:val="005245E6"/>
    <w:rsid w:val="0052472C"/>
    <w:rsid w:val="00524841"/>
    <w:rsid w:val="00525549"/>
    <w:rsid w:val="00525A67"/>
    <w:rsid w:val="00525B40"/>
    <w:rsid w:val="005261F3"/>
    <w:rsid w:val="00526455"/>
    <w:rsid w:val="005265CD"/>
    <w:rsid w:val="0052708A"/>
    <w:rsid w:val="005274DD"/>
    <w:rsid w:val="005276FB"/>
    <w:rsid w:val="00527B43"/>
    <w:rsid w:val="00530240"/>
    <w:rsid w:val="00531321"/>
    <w:rsid w:val="005320CB"/>
    <w:rsid w:val="00532D0D"/>
    <w:rsid w:val="005331B7"/>
    <w:rsid w:val="005332F4"/>
    <w:rsid w:val="00533FA6"/>
    <w:rsid w:val="00534311"/>
    <w:rsid w:val="0053517E"/>
    <w:rsid w:val="00535495"/>
    <w:rsid w:val="00535BFA"/>
    <w:rsid w:val="005361AE"/>
    <w:rsid w:val="005369B7"/>
    <w:rsid w:val="005371E2"/>
    <w:rsid w:val="005379C8"/>
    <w:rsid w:val="00540167"/>
    <w:rsid w:val="00540704"/>
    <w:rsid w:val="00541885"/>
    <w:rsid w:val="00542005"/>
    <w:rsid w:val="0054246F"/>
    <w:rsid w:val="0054353C"/>
    <w:rsid w:val="00543ED7"/>
    <w:rsid w:val="00544824"/>
    <w:rsid w:val="005467C0"/>
    <w:rsid w:val="00546CFA"/>
    <w:rsid w:val="00547325"/>
    <w:rsid w:val="00547636"/>
    <w:rsid w:val="00547845"/>
    <w:rsid w:val="00547C31"/>
    <w:rsid w:val="00547E12"/>
    <w:rsid w:val="005503AB"/>
    <w:rsid w:val="005504A2"/>
    <w:rsid w:val="00550BB1"/>
    <w:rsid w:val="0055144A"/>
    <w:rsid w:val="00551A6D"/>
    <w:rsid w:val="005546BB"/>
    <w:rsid w:val="00554C55"/>
    <w:rsid w:val="005557C1"/>
    <w:rsid w:val="00556155"/>
    <w:rsid w:val="005563B3"/>
    <w:rsid w:val="00556D6E"/>
    <w:rsid w:val="00557469"/>
    <w:rsid w:val="005579DA"/>
    <w:rsid w:val="005602DC"/>
    <w:rsid w:val="00560B89"/>
    <w:rsid w:val="00561155"/>
    <w:rsid w:val="00561171"/>
    <w:rsid w:val="00561298"/>
    <w:rsid w:val="00561354"/>
    <w:rsid w:val="00561714"/>
    <w:rsid w:val="0056179A"/>
    <w:rsid w:val="00561B42"/>
    <w:rsid w:val="00561B90"/>
    <w:rsid w:val="00561CB6"/>
    <w:rsid w:val="00561E80"/>
    <w:rsid w:val="00562BAE"/>
    <w:rsid w:val="00562C03"/>
    <w:rsid w:val="0056304E"/>
    <w:rsid w:val="0056325F"/>
    <w:rsid w:val="0056330C"/>
    <w:rsid w:val="00563F13"/>
    <w:rsid w:val="00563FB1"/>
    <w:rsid w:val="00564494"/>
    <w:rsid w:val="005644FD"/>
    <w:rsid w:val="00564784"/>
    <w:rsid w:val="00565D89"/>
    <w:rsid w:val="005662F6"/>
    <w:rsid w:val="00570201"/>
    <w:rsid w:val="0057022C"/>
    <w:rsid w:val="00570306"/>
    <w:rsid w:val="00570860"/>
    <w:rsid w:val="00570E4E"/>
    <w:rsid w:val="00570E6D"/>
    <w:rsid w:val="005733AC"/>
    <w:rsid w:val="005738A2"/>
    <w:rsid w:val="00573959"/>
    <w:rsid w:val="005739C6"/>
    <w:rsid w:val="0057597C"/>
    <w:rsid w:val="00575D7D"/>
    <w:rsid w:val="00576394"/>
    <w:rsid w:val="00576703"/>
    <w:rsid w:val="00576D46"/>
    <w:rsid w:val="00576D7C"/>
    <w:rsid w:val="00577240"/>
    <w:rsid w:val="0057744D"/>
    <w:rsid w:val="00577D15"/>
    <w:rsid w:val="00580061"/>
    <w:rsid w:val="0058028C"/>
    <w:rsid w:val="00580E7B"/>
    <w:rsid w:val="005814F8"/>
    <w:rsid w:val="0058163C"/>
    <w:rsid w:val="00582567"/>
    <w:rsid w:val="00582953"/>
    <w:rsid w:val="0058396F"/>
    <w:rsid w:val="00583F9E"/>
    <w:rsid w:val="00584186"/>
    <w:rsid w:val="00584D79"/>
    <w:rsid w:val="00585719"/>
    <w:rsid w:val="00585961"/>
    <w:rsid w:val="0058635E"/>
    <w:rsid w:val="0058640E"/>
    <w:rsid w:val="00586BE6"/>
    <w:rsid w:val="005877DE"/>
    <w:rsid w:val="005901F2"/>
    <w:rsid w:val="005903AE"/>
    <w:rsid w:val="00590EBC"/>
    <w:rsid w:val="00591937"/>
    <w:rsid w:val="00591B9C"/>
    <w:rsid w:val="00592F7F"/>
    <w:rsid w:val="00593BE5"/>
    <w:rsid w:val="00594585"/>
    <w:rsid w:val="005946EF"/>
    <w:rsid w:val="00594A45"/>
    <w:rsid w:val="00594A81"/>
    <w:rsid w:val="00595708"/>
    <w:rsid w:val="00595E59"/>
    <w:rsid w:val="005962E5"/>
    <w:rsid w:val="00596532"/>
    <w:rsid w:val="00596A43"/>
    <w:rsid w:val="00596C06"/>
    <w:rsid w:val="005972D7"/>
    <w:rsid w:val="0059749B"/>
    <w:rsid w:val="005A0D99"/>
    <w:rsid w:val="005A1BEF"/>
    <w:rsid w:val="005A2786"/>
    <w:rsid w:val="005A2895"/>
    <w:rsid w:val="005A2AE9"/>
    <w:rsid w:val="005A35B5"/>
    <w:rsid w:val="005A36E0"/>
    <w:rsid w:val="005A3771"/>
    <w:rsid w:val="005A3837"/>
    <w:rsid w:val="005A44C4"/>
    <w:rsid w:val="005A549A"/>
    <w:rsid w:val="005A5F9D"/>
    <w:rsid w:val="005A63B5"/>
    <w:rsid w:val="005A64DE"/>
    <w:rsid w:val="005A6AEC"/>
    <w:rsid w:val="005A729B"/>
    <w:rsid w:val="005A79BB"/>
    <w:rsid w:val="005A7B77"/>
    <w:rsid w:val="005B0553"/>
    <w:rsid w:val="005B0BAF"/>
    <w:rsid w:val="005B1A4D"/>
    <w:rsid w:val="005B1F34"/>
    <w:rsid w:val="005B20D5"/>
    <w:rsid w:val="005B21DD"/>
    <w:rsid w:val="005B23C1"/>
    <w:rsid w:val="005B2454"/>
    <w:rsid w:val="005B26B1"/>
    <w:rsid w:val="005B2AA4"/>
    <w:rsid w:val="005B303C"/>
    <w:rsid w:val="005B3300"/>
    <w:rsid w:val="005B4653"/>
    <w:rsid w:val="005B4B7B"/>
    <w:rsid w:val="005B4BCD"/>
    <w:rsid w:val="005B4E94"/>
    <w:rsid w:val="005B4FE4"/>
    <w:rsid w:val="005B5452"/>
    <w:rsid w:val="005B5C60"/>
    <w:rsid w:val="005B613E"/>
    <w:rsid w:val="005B6281"/>
    <w:rsid w:val="005B6470"/>
    <w:rsid w:val="005B73AC"/>
    <w:rsid w:val="005B755C"/>
    <w:rsid w:val="005B7EC8"/>
    <w:rsid w:val="005C08E6"/>
    <w:rsid w:val="005C1101"/>
    <w:rsid w:val="005C12DC"/>
    <w:rsid w:val="005C1721"/>
    <w:rsid w:val="005C1796"/>
    <w:rsid w:val="005C1BA5"/>
    <w:rsid w:val="005C1E23"/>
    <w:rsid w:val="005C1FC5"/>
    <w:rsid w:val="005C208E"/>
    <w:rsid w:val="005C2170"/>
    <w:rsid w:val="005C2C8E"/>
    <w:rsid w:val="005C2CBA"/>
    <w:rsid w:val="005C49A8"/>
    <w:rsid w:val="005C4EEB"/>
    <w:rsid w:val="005C5211"/>
    <w:rsid w:val="005C56B3"/>
    <w:rsid w:val="005C5A78"/>
    <w:rsid w:val="005C5FEC"/>
    <w:rsid w:val="005C60B5"/>
    <w:rsid w:val="005C6A73"/>
    <w:rsid w:val="005C6CA5"/>
    <w:rsid w:val="005D0194"/>
    <w:rsid w:val="005D0727"/>
    <w:rsid w:val="005D0881"/>
    <w:rsid w:val="005D0E24"/>
    <w:rsid w:val="005D12C5"/>
    <w:rsid w:val="005D23A1"/>
    <w:rsid w:val="005D264D"/>
    <w:rsid w:val="005D43CF"/>
    <w:rsid w:val="005D4A55"/>
    <w:rsid w:val="005D4AB9"/>
    <w:rsid w:val="005D4CCD"/>
    <w:rsid w:val="005D63C0"/>
    <w:rsid w:val="005D66C4"/>
    <w:rsid w:val="005D681B"/>
    <w:rsid w:val="005D69AE"/>
    <w:rsid w:val="005D6DC8"/>
    <w:rsid w:val="005D72FF"/>
    <w:rsid w:val="005D7779"/>
    <w:rsid w:val="005D7AC6"/>
    <w:rsid w:val="005E03B2"/>
    <w:rsid w:val="005E0466"/>
    <w:rsid w:val="005E04E6"/>
    <w:rsid w:val="005E31E7"/>
    <w:rsid w:val="005E35F3"/>
    <w:rsid w:val="005E3EBD"/>
    <w:rsid w:val="005E3F2C"/>
    <w:rsid w:val="005E3F8A"/>
    <w:rsid w:val="005E4345"/>
    <w:rsid w:val="005E4540"/>
    <w:rsid w:val="005E4B16"/>
    <w:rsid w:val="005E5348"/>
    <w:rsid w:val="005E55A7"/>
    <w:rsid w:val="005E616A"/>
    <w:rsid w:val="005E62F1"/>
    <w:rsid w:val="005E70D3"/>
    <w:rsid w:val="005E721D"/>
    <w:rsid w:val="005E7E1A"/>
    <w:rsid w:val="005F049C"/>
    <w:rsid w:val="005F0A74"/>
    <w:rsid w:val="005F0AE2"/>
    <w:rsid w:val="005F0C4C"/>
    <w:rsid w:val="005F12B7"/>
    <w:rsid w:val="005F1894"/>
    <w:rsid w:val="005F1B99"/>
    <w:rsid w:val="005F1F1F"/>
    <w:rsid w:val="005F230D"/>
    <w:rsid w:val="005F2515"/>
    <w:rsid w:val="005F2595"/>
    <w:rsid w:val="005F2610"/>
    <w:rsid w:val="005F273B"/>
    <w:rsid w:val="005F39B8"/>
    <w:rsid w:val="005F4A02"/>
    <w:rsid w:val="005F4DD0"/>
    <w:rsid w:val="005F5910"/>
    <w:rsid w:val="005F5B4E"/>
    <w:rsid w:val="005F5EB5"/>
    <w:rsid w:val="005F6D33"/>
    <w:rsid w:val="005F720D"/>
    <w:rsid w:val="00600118"/>
    <w:rsid w:val="00601C9B"/>
    <w:rsid w:val="00601DB7"/>
    <w:rsid w:val="006025F5"/>
    <w:rsid w:val="006029F2"/>
    <w:rsid w:val="006036BD"/>
    <w:rsid w:val="006037EE"/>
    <w:rsid w:val="00603FF3"/>
    <w:rsid w:val="00604767"/>
    <w:rsid w:val="00604854"/>
    <w:rsid w:val="00604B12"/>
    <w:rsid w:val="00604D0A"/>
    <w:rsid w:val="006052E2"/>
    <w:rsid w:val="006054C5"/>
    <w:rsid w:val="00606124"/>
    <w:rsid w:val="006066D0"/>
    <w:rsid w:val="00606A12"/>
    <w:rsid w:val="00606B94"/>
    <w:rsid w:val="00606BC1"/>
    <w:rsid w:val="00606BC5"/>
    <w:rsid w:val="0060791A"/>
    <w:rsid w:val="00607F62"/>
    <w:rsid w:val="00610601"/>
    <w:rsid w:val="00610970"/>
    <w:rsid w:val="0061197F"/>
    <w:rsid w:val="00611B73"/>
    <w:rsid w:val="006120D8"/>
    <w:rsid w:val="0061365E"/>
    <w:rsid w:val="006136AB"/>
    <w:rsid w:val="006138F3"/>
    <w:rsid w:val="00613DCF"/>
    <w:rsid w:val="00613E34"/>
    <w:rsid w:val="0061408A"/>
    <w:rsid w:val="0061419C"/>
    <w:rsid w:val="00614DDD"/>
    <w:rsid w:val="00616226"/>
    <w:rsid w:val="0061629E"/>
    <w:rsid w:val="006173BF"/>
    <w:rsid w:val="00617400"/>
    <w:rsid w:val="00620208"/>
    <w:rsid w:val="006203DC"/>
    <w:rsid w:val="00620671"/>
    <w:rsid w:val="006206EB"/>
    <w:rsid w:val="00620748"/>
    <w:rsid w:val="00620DC0"/>
    <w:rsid w:val="00621170"/>
    <w:rsid w:val="006218B3"/>
    <w:rsid w:val="00621C77"/>
    <w:rsid w:val="006230E1"/>
    <w:rsid w:val="00623104"/>
    <w:rsid w:val="006234A1"/>
    <w:rsid w:val="00623504"/>
    <w:rsid w:val="00623AD5"/>
    <w:rsid w:val="00623D90"/>
    <w:rsid w:val="00624040"/>
    <w:rsid w:val="006241AE"/>
    <w:rsid w:val="006249F1"/>
    <w:rsid w:val="00624ADF"/>
    <w:rsid w:val="00625E83"/>
    <w:rsid w:val="00625EC4"/>
    <w:rsid w:val="006262BF"/>
    <w:rsid w:val="006263C4"/>
    <w:rsid w:val="00626854"/>
    <w:rsid w:val="00627C9C"/>
    <w:rsid w:val="006300ED"/>
    <w:rsid w:val="00630273"/>
    <w:rsid w:val="006303E3"/>
    <w:rsid w:val="006304B2"/>
    <w:rsid w:val="0063094B"/>
    <w:rsid w:val="00631657"/>
    <w:rsid w:val="00631EF7"/>
    <w:rsid w:val="00632018"/>
    <w:rsid w:val="00632118"/>
    <w:rsid w:val="00632534"/>
    <w:rsid w:val="00632745"/>
    <w:rsid w:val="006327BA"/>
    <w:rsid w:val="00633C54"/>
    <w:rsid w:val="00634197"/>
    <w:rsid w:val="006347FE"/>
    <w:rsid w:val="00634E19"/>
    <w:rsid w:val="0063512D"/>
    <w:rsid w:val="00635542"/>
    <w:rsid w:val="00635DCE"/>
    <w:rsid w:val="006363A2"/>
    <w:rsid w:val="00636B3E"/>
    <w:rsid w:val="00636D41"/>
    <w:rsid w:val="00636F4F"/>
    <w:rsid w:val="0063744B"/>
    <w:rsid w:val="00640575"/>
    <w:rsid w:val="00640746"/>
    <w:rsid w:val="00640777"/>
    <w:rsid w:val="00640D16"/>
    <w:rsid w:val="00640E63"/>
    <w:rsid w:val="0064150A"/>
    <w:rsid w:val="00641A7E"/>
    <w:rsid w:val="00641C3E"/>
    <w:rsid w:val="006420D3"/>
    <w:rsid w:val="0064213D"/>
    <w:rsid w:val="0064378D"/>
    <w:rsid w:val="0064396F"/>
    <w:rsid w:val="00643A48"/>
    <w:rsid w:val="0064448A"/>
    <w:rsid w:val="0064474A"/>
    <w:rsid w:val="006447FE"/>
    <w:rsid w:val="006458F6"/>
    <w:rsid w:val="00645A2B"/>
    <w:rsid w:val="00645D6C"/>
    <w:rsid w:val="00646271"/>
    <w:rsid w:val="006469F1"/>
    <w:rsid w:val="00646B02"/>
    <w:rsid w:val="006471A1"/>
    <w:rsid w:val="00647770"/>
    <w:rsid w:val="0065094E"/>
    <w:rsid w:val="00650DB2"/>
    <w:rsid w:val="0065109B"/>
    <w:rsid w:val="00651E72"/>
    <w:rsid w:val="00652077"/>
    <w:rsid w:val="00652097"/>
    <w:rsid w:val="006521BF"/>
    <w:rsid w:val="0065241A"/>
    <w:rsid w:val="006524F2"/>
    <w:rsid w:val="00652707"/>
    <w:rsid w:val="00652B2F"/>
    <w:rsid w:val="0065335A"/>
    <w:rsid w:val="0065369A"/>
    <w:rsid w:val="006545A4"/>
    <w:rsid w:val="00654FD6"/>
    <w:rsid w:val="0065504B"/>
    <w:rsid w:val="0065509F"/>
    <w:rsid w:val="00655B3F"/>
    <w:rsid w:val="00655CD0"/>
    <w:rsid w:val="00655D08"/>
    <w:rsid w:val="00656505"/>
    <w:rsid w:val="00656AA2"/>
    <w:rsid w:val="00657CCD"/>
    <w:rsid w:val="00657F23"/>
    <w:rsid w:val="0066023D"/>
    <w:rsid w:val="00660BDA"/>
    <w:rsid w:val="00660D9C"/>
    <w:rsid w:val="00661075"/>
    <w:rsid w:val="006613CC"/>
    <w:rsid w:val="00661ECA"/>
    <w:rsid w:val="00662461"/>
    <w:rsid w:val="00662A99"/>
    <w:rsid w:val="00663186"/>
    <w:rsid w:val="006632A0"/>
    <w:rsid w:val="00663307"/>
    <w:rsid w:val="00663421"/>
    <w:rsid w:val="0066350F"/>
    <w:rsid w:val="00663C91"/>
    <w:rsid w:val="006643AE"/>
    <w:rsid w:val="00664B22"/>
    <w:rsid w:val="00664F00"/>
    <w:rsid w:val="00665024"/>
    <w:rsid w:val="00665543"/>
    <w:rsid w:val="006660F6"/>
    <w:rsid w:val="00666243"/>
    <w:rsid w:val="00666524"/>
    <w:rsid w:val="006666BD"/>
    <w:rsid w:val="00666E66"/>
    <w:rsid w:val="006672D8"/>
    <w:rsid w:val="00667B40"/>
    <w:rsid w:val="0067093D"/>
    <w:rsid w:val="00670E7C"/>
    <w:rsid w:val="006711F6"/>
    <w:rsid w:val="00671327"/>
    <w:rsid w:val="0067139A"/>
    <w:rsid w:val="00671AD4"/>
    <w:rsid w:val="00671B91"/>
    <w:rsid w:val="00671DEC"/>
    <w:rsid w:val="0067220A"/>
    <w:rsid w:val="00672363"/>
    <w:rsid w:val="00672938"/>
    <w:rsid w:val="00672940"/>
    <w:rsid w:val="00672B5A"/>
    <w:rsid w:val="00672BC7"/>
    <w:rsid w:val="006733D9"/>
    <w:rsid w:val="006736A7"/>
    <w:rsid w:val="00673737"/>
    <w:rsid w:val="0067376B"/>
    <w:rsid w:val="00673C21"/>
    <w:rsid w:val="006746E0"/>
    <w:rsid w:val="00674E4D"/>
    <w:rsid w:val="0067624C"/>
    <w:rsid w:val="006769E9"/>
    <w:rsid w:val="00676A11"/>
    <w:rsid w:val="00677853"/>
    <w:rsid w:val="00677A5F"/>
    <w:rsid w:val="00680765"/>
    <w:rsid w:val="006816CF"/>
    <w:rsid w:val="0068223F"/>
    <w:rsid w:val="00682429"/>
    <w:rsid w:val="00682541"/>
    <w:rsid w:val="00682889"/>
    <w:rsid w:val="00683005"/>
    <w:rsid w:val="006837EB"/>
    <w:rsid w:val="006841F4"/>
    <w:rsid w:val="00684A11"/>
    <w:rsid w:val="00684D8F"/>
    <w:rsid w:val="00685D8D"/>
    <w:rsid w:val="00686A3C"/>
    <w:rsid w:val="0068785B"/>
    <w:rsid w:val="006879AE"/>
    <w:rsid w:val="00687D0F"/>
    <w:rsid w:val="00690878"/>
    <w:rsid w:val="00690B32"/>
    <w:rsid w:val="0069201B"/>
    <w:rsid w:val="006925C3"/>
    <w:rsid w:val="006928B3"/>
    <w:rsid w:val="00692C54"/>
    <w:rsid w:val="00692F99"/>
    <w:rsid w:val="006935BF"/>
    <w:rsid w:val="00694618"/>
    <w:rsid w:val="0069462D"/>
    <w:rsid w:val="00694998"/>
    <w:rsid w:val="00694B4E"/>
    <w:rsid w:val="00694B73"/>
    <w:rsid w:val="00695513"/>
    <w:rsid w:val="00695740"/>
    <w:rsid w:val="00695818"/>
    <w:rsid w:val="00695CE8"/>
    <w:rsid w:val="00696597"/>
    <w:rsid w:val="00696963"/>
    <w:rsid w:val="00696A32"/>
    <w:rsid w:val="0069733D"/>
    <w:rsid w:val="0069760E"/>
    <w:rsid w:val="0069767D"/>
    <w:rsid w:val="00697EDC"/>
    <w:rsid w:val="006A068B"/>
    <w:rsid w:val="006A0713"/>
    <w:rsid w:val="006A0926"/>
    <w:rsid w:val="006A138C"/>
    <w:rsid w:val="006A1722"/>
    <w:rsid w:val="006A192E"/>
    <w:rsid w:val="006A1BCF"/>
    <w:rsid w:val="006A2286"/>
    <w:rsid w:val="006A235A"/>
    <w:rsid w:val="006A26C3"/>
    <w:rsid w:val="006A27F0"/>
    <w:rsid w:val="006A30DB"/>
    <w:rsid w:val="006A30EC"/>
    <w:rsid w:val="006A3324"/>
    <w:rsid w:val="006A3E66"/>
    <w:rsid w:val="006A43D9"/>
    <w:rsid w:val="006A51D9"/>
    <w:rsid w:val="006A57B2"/>
    <w:rsid w:val="006A5999"/>
    <w:rsid w:val="006A6303"/>
    <w:rsid w:val="006A6884"/>
    <w:rsid w:val="006A6F36"/>
    <w:rsid w:val="006B0049"/>
    <w:rsid w:val="006B016E"/>
    <w:rsid w:val="006B01C4"/>
    <w:rsid w:val="006B0BD4"/>
    <w:rsid w:val="006B1446"/>
    <w:rsid w:val="006B1BA1"/>
    <w:rsid w:val="006B1E0F"/>
    <w:rsid w:val="006B2597"/>
    <w:rsid w:val="006B26EC"/>
    <w:rsid w:val="006B2EA2"/>
    <w:rsid w:val="006B307E"/>
    <w:rsid w:val="006B381B"/>
    <w:rsid w:val="006B487E"/>
    <w:rsid w:val="006B4953"/>
    <w:rsid w:val="006B5150"/>
    <w:rsid w:val="006B51A6"/>
    <w:rsid w:val="006B535B"/>
    <w:rsid w:val="006B597C"/>
    <w:rsid w:val="006B5B1F"/>
    <w:rsid w:val="006B7347"/>
    <w:rsid w:val="006B7656"/>
    <w:rsid w:val="006B7B6F"/>
    <w:rsid w:val="006B7CD1"/>
    <w:rsid w:val="006B7DD5"/>
    <w:rsid w:val="006C08CA"/>
    <w:rsid w:val="006C1077"/>
    <w:rsid w:val="006C1232"/>
    <w:rsid w:val="006C16D2"/>
    <w:rsid w:val="006C2117"/>
    <w:rsid w:val="006C315C"/>
    <w:rsid w:val="006C3998"/>
    <w:rsid w:val="006C3EDF"/>
    <w:rsid w:val="006C446C"/>
    <w:rsid w:val="006C4A40"/>
    <w:rsid w:val="006C50E7"/>
    <w:rsid w:val="006C5456"/>
    <w:rsid w:val="006C57E1"/>
    <w:rsid w:val="006C587C"/>
    <w:rsid w:val="006C634B"/>
    <w:rsid w:val="006C6860"/>
    <w:rsid w:val="006C7329"/>
    <w:rsid w:val="006C7C16"/>
    <w:rsid w:val="006D025E"/>
    <w:rsid w:val="006D0F88"/>
    <w:rsid w:val="006D1209"/>
    <w:rsid w:val="006D175F"/>
    <w:rsid w:val="006D1CF9"/>
    <w:rsid w:val="006D1F84"/>
    <w:rsid w:val="006D2154"/>
    <w:rsid w:val="006D23AF"/>
    <w:rsid w:val="006D3007"/>
    <w:rsid w:val="006D336D"/>
    <w:rsid w:val="006D368E"/>
    <w:rsid w:val="006D45AA"/>
    <w:rsid w:val="006D4646"/>
    <w:rsid w:val="006D4E0E"/>
    <w:rsid w:val="006D5024"/>
    <w:rsid w:val="006D5FFE"/>
    <w:rsid w:val="006D668A"/>
    <w:rsid w:val="006D68AE"/>
    <w:rsid w:val="006D6B88"/>
    <w:rsid w:val="006D7945"/>
    <w:rsid w:val="006E0442"/>
    <w:rsid w:val="006E0506"/>
    <w:rsid w:val="006E0AB8"/>
    <w:rsid w:val="006E1CC0"/>
    <w:rsid w:val="006E292A"/>
    <w:rsid w:val="006E2F00"/>
    <w:rsid w:val="006E43F7"/>
    <w:rsid w:val="006E46C8"/>
    <w:rsid w:val="006E4886"/>
    <w:rsid w:val="006E4BC1"/>
    <w:rsid w:val="006E4FDD"/>
    <w:rsid w:val="006E521D"/>
    <w:rsid w:val="006E639B"/>
    <w:rsid w:val="006E63EC"/>
    <w:rsid w:val="006E671A"/>
    <w:rsid w:val="006E6AF9"/>
    <w:rsid w:val="006E6F12"/>
    <w:rsid w:val="006E70E9"/>
    <w:rsid w:val="006E73A8"/>
    <w:rsid w:val="006E7786"/>
    <w:rsid w:val="006E7D2A"/>
    <w:rsid w:val="006F07F2"/>
    <w:rsid w:val="006F1413"/>
    <w:rsid w:val="006F14D1"/>
    <w:rsid w:val="006F1DBD"/>
    <w:rsid w:val="006F209D"/>
    <w:rsid w:val="006F24BB"/>
    <w:rsid w:val="006F2B95"/>
    <w:rsid w:val="006F32D0"/>
    <w:rsid w:val="006F3406"/>
    <w:rsid w:val="006F441D"/>
    <w:rsid w:val="006F4E42"/>
    <w:rsid w:val="006F62B3"/>
    <w:rsid w:val="006F6BC4"/>
    <w:rsid w:val="006F6CE7"/>
    <w:rsid w:val="006F6E7C"/>
    <w:rsid w:val="006F7769"/>
    <w:rsid w:val="006F7BAE"/>
    <w:rsid w:val="006F7C33"/>
    <w:rsid w:val="00700027"/>
    <w:rsid w:val="00700341"/>
    <w:rsid w:val="00702520"/>
    <w:rsid w:val="0070262F"/>
    <w:rsid w:val="00702958"/>
    <w:rsid w:val="00702BD2"/>
    <w:rsid w:val="00702FC9"/>
    <w:rsid w:val="007031D4"/>
    <w:rsid w:val="00703D08"/>
    <w:rsid w:val="00703D45"/>
    <w:rsid w:val="00704046"/>
    <w:rsid w:val="00704AEF"/>
    <w:rsid w:val="00704E2A"/>
    <w:rsid w:val="00704E2B"/>
    <w:rsid w:val="00704F42"/>
    <w:rsid w:val="00705B31"/>
    <w:rsid w:val="00705C82"/>
    <w:rsid w:val="0070733D"/>
    <w:rsid w:val="007078DB"/>
    <w:rsid w:val="0070790C"/>
    <w:rsid w:val="007101BE"/>
    <w:rsid w:val="0071053D"/>
    <w:rsid w:val="00710B62"/>
    <w:rsid w:val="00711990"/>
    <w:rsid w:val="00712348"/>
    <w:rsid w:val="00712F81"/>
    <w:rsid w:val="007130A8"/>
    <w:rsid w:val="00713D26"/>
    <w:rsid w:val="00713F3E"/>
    <w:rsid w:val="0071442F"/>
    <w:rsid w:val="00714477"/>
    <w:rsid w:val="00714BAF"/>
    <w:rsid w:val="00715A7F"/>
    <w:rsid w:val="00716834"/>
    <w:rsid w:val="00716D1B"/>
    <w:rsid w:val="007172E0"/>
    <w:rsid w:val="00717D3E"/>
    <w:rsid w:val="00717FD6"/>
    <w:rsid w:val="00720543"/>
    <w:rsid w:val="00720A93"/>
    <w:rsid w:val="00720AF8"/>
    <w:rsid w:val="00720F8D"/>
    <w:rsid w:val="00721499"/>
    <w:rsid w:val="00721881"/>
    <w:rsid w:val="00721BD0"/>
    <w:rsid w:val="007227B7"/>
    <w:rsid w:val="00722909"/>
    <w:rsid w:val="0072310F"/>
    <w:rsid w:val="007232F1"/>
    <w:rsid w:val="0072376E"/>
    <w:rsid w:val="00723A3E"/>
    <w:rsid w:val="00724303"/>
    <w:rsid w:val="0072431A"/>
    <w:rsid w:val="007245D6"/>
    <w:rsid w:val="00725204"/>
    <w:rsid w:val="0072552F"/>
    <w:rsid w:val="00725AB4"/>
    <w:rsid w:val="00725B0A"/>
    <w:rsid w:val="0072652D"/>
    <w:rsid w:val="00726B04"/>
    <w:rsid w:val="00726EF9"/>
    <w:rsid w:val="00726FB3"/>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78E"/>
    <w:rsid w:val="00733842"/>
    <w:rsid w:val="00733EFD"/>
    <w:rsid w:val="00733F02"/>
    <w:rsid w:val="007340F9"/>
    <w:rsid w:val="00734640"/>
    <w:rsid w:val="0073480F"/>
    <w:rsid w:val="007350AB"/>
    <w:rsid w:val="0073548C"/>
    <w:rsid w:val="007360EA"/>
    <w:rsid w:val="007363CE"/>
    <w:rsid w:val="0073653F"/>
    <w:rsid w:val="00736B3D"/>
    <w:rsid w:val="0073759D"/>
    <w:rsid w:val="0073793E"/>
    <w:rsid w:val="007379D6"/>
    <w:rsid w:val="007402FD"/>
    <w:rsid w:val="00740339"/>
    <w:rsid w:val="007403F7"/>
    <w:rsid w:val="00740944"/>
    <w:rsid w:val="007420AC"/>
    <w:rsid w:val="007422C5"/>
    <w:rsid w:val="0074235D"/>
    <w:rsid w:val="00742BD8"/>
    <w:rsid w:val="0074434E"/>
    <w:rsid w:val="0074440E"/>
    <w:rsid w:val="007445F8"/>
    <w:rsid w:val="00744F5F"/>
    <w:rsid w:val="007456DE"/>
    <w:rsid w:val="00745CCF"/>
    <w:rsid w:val="007463D0"/>
    <w:rsid w:val="00746A95"/>
    <w:rsid w:val="00747C04"/>
    <w:rsid w:val="00750053"/>
    <w:rsid w:val="007508BE"/>
    <w:rsid w:val="00750DCF"/>
    <w:rsid w:val="00750E24"/>
    <w:rsid w:val="00751176"/>
    <w:rsid w:val="00751371"/>
    <w:rsid w:val="007518C5"/>
    <w:rsid w:val="00751C91"/>
    <w:rsid w:val="007523E6"/>
    <w:rsid w:val="00753F29"/>
    <w:rsid w:val="0075435D"/>
    <w:rsid w:val="00754A50"/>
    <w:rsid w:val="00754E4D"/>
    <w:rsid w:val="007554F1"/>
    <w:rsid w:val="007556AF"/>
    <w:rsid w:val="00755C90"/>
    <w:rsid w:val="00755E41"/>
    <w:rsid w:val="00756054"/>
    <w:rsid w:val="00757009"/>
    <w:rsid w:val="007575F6"/>
    <w:rsid w:val="0075778F"/>
    <w:rsid w:val="0075781C"/>
    <w:rsid w:val="00757C0B"/>
    <w:rsid w:val="00760830"/>
    <w:rsid w:val="00760F1E"/>
    <w:rsid w:val="0076188F"/>
    <w:rsid w:val="00761B49"/>
    <w:rsid w:val="00761E4C"/>
    <w:rsid w:val="0076212B"/>
    <w:rsid w:val="00762723"/>
    <w:rsid w:val="007628F2"/>
    <w:rsid w:val="00763D7B"/>
    <w:rsid w:val="00764FE6"/>
    <w:rsid w:val="00765313"/>
    <w:rsid w:val="007657AD"/>
    <w:rsid w:val="007658F4"/>
    <w:rsid w:val="00765D9E"/>
    <w:rsid w:val="00766173"/>
    <w:rsid w:val="00766C27"/>
    <w:rsid w:val="00766E5C"/>
    <w:rsid w:val="00767DF8"/>
    <w:rsid w:val="00770461"/>
    <w:rsid w:val="007708EF"/>
    <w:rsid w:val="00770CB3"/>
    <w:rsid w:val="00770E2D"/>
    <w:rsid w:val="0077110D"/>
    <w:rsid w:val="00771457"/>
    <w:rsid w:val="00771AF4"/>
    <w:rsid w:val="00771E4B"/>
    <w:rsid w:val="007722DD"/>
    <w:rsid w:val="0077299E"/>
    <w:rsid w:val="00772DFC"/>
    <w:rsid w:val="00772E65"/>
    <w:rsid w:val="007732B0"/>
    <w:rsid w:val="00773481"/>
    <w:rsid w:val="007736AA"/>
    <w:rsid w:val="0077377F"/>
    <w:rsid w:val="00774160"/>
    <w:rsid w:val="00774709"/>
    <w:rsid w:val="00774A20"/>
    <w:rsid w:val="00775A13"/>
    <w:rsid w:val="007762F5"/>
    <w:rsid w:val="0077667B"/>
    <w:rsid w:val="00777874"/>
    <w:rsid w:val="00777ADC"/>
    <w:rsid w:val="00777BDA"/>
    <w:rsid w:val="00780977"/>
    <w:rsid w:val="007812CD"/>
    <w:rsid w:val="00781389"/>
    <w:rsid w:val="00781553"/>
    <w:rsid w:val="007815D1"/>
    <w:rsid w:val="0078221B"/>
    <w:rsid w:val="007826D1"/>
    <w:rsid w:val="00782EE0"/>
    <w:rsid w:val="007835B0"/>
    <w:rsid w:val="007835B8"/>
    <w:rsid w:val="00783BC5"/>
    <w:rsid w:val="00783FF0"/>
    <w:rsid w:val="00784000"/>
    <w:rsid w:val="00784308"/>
    <w:rsid w:val="007852E9"/>
    <w:rsid w:val="00786E05"/>
    <w:rsid w:val="00787D6D"/>
    <w:rsid w:val="007904BE"/>
    <w:rsid w:val="007910EB"/>
    <w:rsid w:val="0079123A"/>
    <w:rsid w:val="00791600"/>
    <w:rsid w:val="0079191F"/>
    <w:rsid w:val="00791975"/>
    <w:rsid w:val="00791F26"/>
    <w:rsid w:val="007937AC"/>
    <w:rsid w:val="00793DC5"/>
    <w:rsid w:val="00793DC7"/>
    <w:rsid w:val="00793F6E"/>
    <w:rsid w:val="00794046"/>
    <w:rsid w:val="0079430F"/>
    <w:rsid w:val="00794BA2"/>
    <w:rsid w:val="00794CE3"/>
    <w:rsid w:val="00794D58"/>
    <w:rsid w:val="00795178"/>
    <w:rsid w:val="00795186"/>
    <w:rsid w:val="007956DD"/>
    <w:rsid w:val="007956FD"/>
    <w:rsid w:val="007959C1"/>
    <w:rsid w:val="00795CF3"/>
    <w:rsid w:val="00796A52"/>
    <w:rsid w:val="00796C35"/>
    <w:rsid w:val="00797044"/>
    <w:rsid w:val="0079709B"/>
    <w:rsid w:val="00797DBE"/>
    <w:rsid w:val="007A0561"/>
    <w:rsid w:val="007A0BDE"/>
    <w:rsid w:val="007A10B0"/>
    <w:rsid w:val="007A1529"/>
    <w:rsid w:val="007A169A"/>
    <w:rsid w:val="007A20AC"/>
    <w:rsid w:val="007A22E0"/>
    <w:rsid w:val="007A23DB"/>
    <w:rsid w:val="007A24B8"/>
    <w:rsid w:val="007A294D"/>
    <w:rsid w:val="007A2CB6"/>
    <w:rsid w:val="007A3009"/>
    <w:rsid w:val="007A312E"/>
    <w:rsid w:val="007A3DA4"/>
    <w:rsid w:val="007A5BB0"/>
    <w:rsid w:val="007A61BE"/>
    <w:rsid w:val="007A671A"/>
    <w:rsid w:val="007A672B"/>
    <w:rsid w:val="007A6EA9"/>
    <w:rsid w:val="007A740A"/>
    <w:rsid w:val="007B1354"/>
    <w:rsid w:val="007B20DF"/>
    <w:rsid w:val="007B25D1"/>
    <w:rsid w:val="007B2719"/>
    <w:rsid w:val="007B29E4"/>
    <w:rsid w:val="007B2B32"/>
    <w:rsid w:val="007B2BAD"/>
    <w:rsid w:val="007B2D6C"/>
    <w:rsid w:val="007B3663"/>
    <w:rsid w:val="007B37DD"/>
    <w:rsid w:val="007B38C2"/>
    <w:rsid w:val="007B4502"/>
    <w:rsid w:val="007B45A6"/>
    <w:rsid w:val="007B4EC6"/>
    <w:rsid w:val="007B6070"/>
    <w:rsid w:val="007B6205"/>
    <w:rsid w:val="007B6211"/>
    <w:rsid w:val="007B630B"/>
    <w:rsid w:val="007B63E1"/>
    <w:rsid w:val="007B6462"/>
    <w:rsid w:val="007B6463"/>
    <w:rsid w:val="007B66B9"/>
    <w:rsid w:val="007B6A72"/>
    <w:rsid w:val="007C066F"/>
    <w:rsid w:val="007C0A7B"/>
    <w:rsid w:val="007C14B5"/>
    <w:rsid w:val="007C1852"/>
    <w:rsid w:val="007C19C4"/>
    <w:rsid w:val="007C1F62"/>
    <w:rsid w:val="007C20F1"/>
    <w:rsid w:val="007C2588"/>
    <w:rsid w:val="007C27B7"/>
    <w:rsid w:val="007C2B16"/>
    <w:rsid w:val="007C3CE8"/>
    <w:rsid w:val="007C4270"/>
    <w:rsid w:val="007C47BA"/>
    <w:rsid w:val="007C485F"/>
    <w:rsid w:val="007C5A61"/>
    <w:rsid w:val="007C5BB2"/>
    <w:rsid w:val="007C5FA3"/>
    <w:rsid w:val="007C654B"/>
    <w:rsid w:val="007C7844"/>
    <w:rsid w:val="007D04B7"/>
    <w:rsid w:val="007D0A57"/>
    <w:rsid w:val="007D1159"/>
    <w:rsid w:val="007D1684"/>
    <w:rsid w:val="007D1DA6"/>
    <w:rsid w:val="007D244C"/>
    <w:rsid w:val="007D26C2"/>
    <w:rsid w:val="007D26FD"/>
    <w:rsid w:val="007D2709"/>
    <w:rsid w:val="007D29C3"/>
    <w:rsid w:val="007D3A4A"/>
    <w:rsid w:val="007D4053"/>
    <w:rsid w:val="007D46B5"/>
    <w:rsid w:val="007D4750"/>
    <w:rsid w:val="007D4C5B"/>
    <w:rsid w:val="007D500D"/>
    <w:rsid w:val="007D630A"/>
    <w:rsid w:val="007D66B5"/>
    <w:rsid w:val="007D6FFC"/>
    <w:rsid w:val="007D761B"/>
    <w:rsid w:val="007D78D9"/>
    <w:rsid w:val="007D7A70"/>
    <w:rsid w:val="007D7D1C"/>
    <w:rsid w:val="007E0B3C"/>
    <w:rsid w:val="007E0FC1"/>
    <w:rsid w:val="007E13B5"/>
    <w:rsid w:val="007E151A"/>
    <w:rsid w:val="007E15EE"/>
    <w:rsid w:val="007E1D4E"/>
    <w:rsid w:val="007E2305"/>
    <w:rsid w:val="007E2A3C"/>
    <w:rsid w:val="007E3A5E"/>
    <w:rsid w:val="007E4573"/>
    <w:rsid w:val="007E4BA3"/>
    <w:rsid w:val="007E4D22"/>
    <w:rsid w:val="007E4F48"/>
    <w:rsid w:val="007E5C4E"/>
    <w:rsid w:val="007E5F97"/>
    <w:rsid w:val="007E628C"/>
    <w:rsid w:val="007E634F"/>
    <w:rsid w:val="007E6402"/>
    <w:rsid w:val="007E651A"/>
    <w:rsid w:val="007E69C6"/>
    <w:rsid w:val="007E769B"/>
    <w:rsid w:val="007E797F"/>
    <w:rsid w:val="007F0149"/>
    <w:rsid w:val="007F0591"/>
    <w:rsid w:val="007F0670"/>
    <w:rsid w:val="007F0C7B"/>
    <w:rsid w:val="007F0F01"/>
    <w:rsid w:val="007F28E4"/>
    <w:rsid w:val="007F2C9C"/>
    <w:rsid w:val="007F2E4F"/>
    <w:rsid w:val="007F3D88"/>
    <w:rsid w:val="007F3E57"/>
    <w:rsid w:val="007F3E83"/>
    <w:rsid w:val="007F439B"/>
    <w:rsid w:val="007F4579"/>
    <w:rsid w:val="007F49CD"/>
    <w:rsid w:val="007F50F6"/>
    <w:rsid w:val="007F5CB5"/>
    <w:rsid w:val="007F62BC"/>
    <w:rsid w:val="007F6331"/>
    <w:rsid w:val="007F6BE7"/>
    <w:rsid w:val="007F710A"/>
    <w:rsid w:val="007F7F89"/>
    <w:rsid w:val="00801834"/>
    <w:rsid w:val="00801D52"/>
    <w:rsid w:val="00801D8F"/>
    <w:rsid w:val="00801EFE"/>
    <w:rsid w:val="00802346"/>
    <w:rsid w:val="008024FE"/>
    <w:rsid w:val="00802A08"/>
    <w:rsid w:val="008030E3"/>
    <w:rsid w:val="0080350D"/>
    <w:rsid w:val="00803C03"/>
    <w:rsid w:val="00804463"/>
    <w:rsid w:val="00804489"/>
    <w:rsid w:val="00804AC4"/>
    <w:rsid w:val="00804DFA"/>
    <w:rsid w:val="00805029"/>
    <w:rsid w:val="0080535B"/>
    <w:rsid w:val="00805E6B"/>
    <w:rsid w:val="0080660A"/>
    <w:rsid w:val="00806624"/>
    <w:rsid w:val="008067C2"/>
    <w:rsid w:val="00806E45"/>
    <w:rsid w:val="00807094"/>
    <w:rsid w:val="00807B8B"/>
    <w:rsid w:val="0081014A"/>
    <w:rsid w:val="00810897"/>
    <w:rsid w:val="008112B9"/>
    <w:rsid w:val="00811836"/>
    <w:rsid w:val="0081199A"/>
    <w:rsid w:val="00811C32"/>
    <w:rsid w:val="00812797"/>
    <w:rsid w:val="00812E47"/>
    <w:rsid w:val="008131BE"/>
    <w:rsid w:val="00813C07"/>
    <w:rsid w:val="008152E8"/>
    <w:rsid w:val="008158D5"/>
    <w:rsid w:val="00815BEC"/>
    <w:rsid w:val="00816090"/>
    <w:rsid w:val="00816408"/>
    <w:rsid w:val="0081658C"/>
    <w:rsid w:val="008165BD"/>
    <w:rsid w:val="00816B20"/>
    <w:rsid w:val="00816DE1"/>
    <w:rsid w:val="0081742A"/>
    <w:rsid w:val="008178D0"/>
    <w:rsid w:val="00820C6F"/>
    <w:rsid w:val="00820CC0"/>
    <w:rsid w:val="008218AA"/>
    <w:rsid w:val="00822557"/>
    <w:rsid w:val="00822BFC"/>
    <w:rsid w:val="0082376B"/>
    <w:rsid w:val="00823B1A"/>
    <w:rsid w:val="00823B27"/>
    <w:rsid w:val="00823B7A"/>
    <w:rsid w:val="00823FF7"/>
    <w:rsid w:val="00824E30"/>
    <w:rsid w:val="008250CF"/>
    <w:rsid w:val="00825A45"/>
    <w:rsid w:val="00825AC5"/>
    <w:rsid w:val="00825D5F"/>
    <w:rsid w:val="00825EF0"/>
    <w:rsid w:val="00826A40"/>
    <w:rsid w:val="00826AAC"/>
    <w:rsid w:val="00827309"/>
    <w:rsid w:val="00827352"/>
    <w:rsid w:val="008273F2"/>
    <w:rsid w:val="00827588"/>
    <w:rsid w:val="0083087C"/>
    <w:rsid w:val="00830DF6"/>
    <w:rsid w:val="008310AF"/>
    <w:rsid w:val="0083118A"/>
    <w:rsid w:val="0083120A"/>
    <w:rsid w:val="00831450"/>
    <w:rsid w:val="0083186A"/>
    <w:rsid w:val="00832CBC"/>
    <w:rsid w:val="00833174"/>
    <w:rsid w:val="008334A9"/>
    <w:rsid w:val="008337D0"/>
    <w:rsid w:val="00833BB4"/>
    <w:rsid w:val="00833E10"/>
    <w:rsid w:val="00834135"/>
    <w:rsid w:val="00834EA3"/>
    <w:rsid w:val="00834FC1"/>
    <w:rsid w:val="00835A87"/>
    <w:rsid w:val="00836022"/>
    <w:rsid w:val="008360B1"/>
    <w:rsid w:val="0083636D"/>
    <w:rsid w:val="0083643A"/>
    <w:rsid w:val="00836454"/>
    <w:rsid w:val="0083680B"/>
    <w:rsid w:val="00836814"/>
    <w:rsid w:val="00836867"/>
    <w:rsid w:val="0083699A"/>
    <w:rsid w:val="00836FEB"/>
    <w:rsid w:val="008400BA"/>
    <w:rsid w:val="00840620"/>
    <w:rsid w:val="008411A2"/>
    <w:rsid w:val="0084142D"/>
    <w:rsid w:val="008417DF"/>
    <w:rsid w:val="0084192F"/>
    <w:rsid w:val="0084197F"/>
    <w:rsid w:val="0084200F"/>
    <w:rsid w:val="008428E5"/>
    <w:rsid w:val="00843095"/>
    <w:rsid w:val="0084367E"/>
    <w:rsid w:val="0084384E"/>
    <w:rsid w:val="00843C32"/>
    <w:rsid w:val="00844293"/>
    <w:rsid w:val="00844A35"/>
    <w:rsid w:val="00845064"/>
    <w:rsid w:val="0084531D"/>
    <w:rsid w:val="00845585"/>
    <w:rsid w:val="00846D7E"/>
    <w:rsid w:val="008474DF"/>
    <w:rsid w:val="00847678"/>
    <w:rsid w:val="00847A48"/>
    <w:rsid w:val="00847E9F"/>
    <w:rsid w:val="00851606"/>
    <w:rsid w:val="00851978"/>
    <w:rsid w:val="008521ED"/>
    <w:rsid w:val="00852381"/>
    <w:rsid w:val="008529EC"/>
    <w:rsid w:val="00852D55"/>
    <w:rsid w:val="00852D75"/>
    <w:rsid w:val="00852E17"/>
    <w:rsid w:val="00853232"/>
    <w:rsid w:val="008537C9"/>
    <w:rsid w:val="0085389E"/>
    <w:rsid w:val="00853BCF"/>
    <w:rsid w:val="0085415E"/>
    <w:rsid w:val="00854AFF"/>
    <w:rsid w:val="00854DA2"/>
    <w:rsid w:val="00854F14"/>
    <w:rsid w:val="008557BF"/>
    <w:rsid w:val="00855E1A"/>
    <w:rsid w:val="0085605F"/>
    <w:rsid w:val="008569E0"/>
    <w:rsid w:val="00856E7A"/>
    <w:rsid w:val="00856F92"/>
    <w:rsid w:val="00860B19"/>
    <w:rsid w:val="00860E6C"/>
    <w:rsid w:val="00860E9C"/>
    <w:rsid w:val="0086243D"/>
    <w:rsid w:val="00862B54"/>
    <w:rsid w:val="0086394E"/>
    <w:rsid w:val="008648A4"/>
    <w:rsid w:val="00864C98"/>
    <w:rsid w:val="008653AA"/>
    <w:rsid w:val="0086587F"/>
    <w:rsid w:val="00865DF8"/>
    <w:rsid w:val="008660F7"/>
    <w:rsid w:val="00866583"/>
    <w:rsid w:val="008668DF"/>
    <w:rsid w:val="00866B32"/>
    <w:rsid w:val="00866B51"/>
    <w:rsid w:val="00866D63"/>
    <w:rsid w:val="0086730D"/>
    <w:rsid w:val="00867B15"/>
    <w:rsid w:val="0087072D"/>
    <w:rsid w:val="00870B56"/>
    <w:rsid w:val="0087132A"/>
    <w:rsid w:val="008713BC"/>
    <w:rsid w:val="00871638"/>
    <w:rsid w:val="0087185B"/>
    <w:rsid w:val="0087186C"/>
    <w:rsid w:val="00871A28"/>
    <w:rsid w:val="00871C40"/>
    <w:rsid w:val="00871CF3"/>
    <w:rsid w:val="00872362"/>
    <w:rsid w:val="00872737"/>
    <w:rsid w:val="008728B0"/>
    <w:rsid w:val="0087356D"/>
    <w:rsid w:val="00873674"/>
    <w:rsid w:val="00873780"/>
    <w:rsid w:val="008742DF"/>
    <w:rsid w:val="008748CA"/>
    <w:rsid w:val="008748DD"/>
    <w:rsid w:val="00877013"/>
    <w:rsid w:val="0087778F"/>
    <w:rsid w:val="00877B33"/>
    <w:rsid w:val="00880214"/>
    <w:rsid w:val="008803B7"/>
    <w:rsid w:val="008804D9"/>
    <w:rsid w:val="00880AF9"/>
    <w:rsid w:val="00880F58"/>
    <w:rsid w:val="0088105A"/>
    <w:rsid w:val="008814EC"/>
    <w:rsid w:val="00881628"/>
    <w:rsid w:val="00881C5F"/>
    <w:rsid w:val="00881D57"/>
    <w:rsid w:val="00881E39"/>
    <w:rsid w:val="008824DE"/>
    <w:rsid w:val="00882AE4"/>
    <w:rsid w:val="0088350A"/>
    <w:rsid w:val="00883AF2"/>
    <w:rsid w:val="00883FBD"/>
    <w:rsid w:val="008841AD"/>
    <w:rsid w:val="00884539"/>
    <w:rsid w:val="00884676"/>
    <w:rsid w:val="00885993"/>
    <w:rsid w:val="008860FB"/>
    <w:rsid w:val="00886CEF"/>
    <w:rsid w:val="00886DE8"/>
    <w:rsid w:val="00886F51"/>
    <w:rsid w:val="008872ED"/>
    <w:rsid w:val="0089019A"/>
    <w:rsid w:val="008905E4"/>
    <w:rsid w:val="00890CEA"/>
    <w:rsid w:val="00891C58"/>
    <w:rsid w:val="00892495"/>
    <w:rsid w:val="0089283D"/>
    <w:rsid w:val="00892A23"/>
    <w:rsid w:val="008940FC"/>
    <w:rsid w:val="00894772"/>
    <w:rsid w:val="00894A50"/>
    <w:rsid w:val="00896293"/>
    <w:rsid w:val="00896F39"/>
    <w:rsid w:val="00896F4C"/>
    <w:rsid w:val="00897201"/>
    <w:rsid w:val="00897A96"/>
    <w:rsid w:val="00897E61"/>
    <w:rsid w:val="008A0310"/>
    <w:rsid w:val="008A0D91"/>
    <w:rsid w:val="008A0EFE"/>
    <w:rsid w:val="008A1114"/>
    <w:rsid w:val="008A1581"/>
    <w:rsid w:val="008A1C28"/>
    <w:rsid w:val="008A218D"/>
    <w:rsid w:val="008A2230"/>
    <w:rsid w:val="008A263A"/>
    <w:rsid w:val="008A2C45"/>
    <w:rsid w:val="008A3576"/>
    <w:rsid w:val="008A3E75"/>
    <w:rsid w:val="008A41A5"/>
    <w:rsid w:val="008A453E"/>
    <w:rsid w:val="008A4DE8"/>
    <w:rsid w:val="008A5206"/>
    <w:rsid w:val="008A566A"/>
    <w:rsid w:val="008A626A"/>
    <w:rsid w:val="008A66EE"/>
    <w:rsid w:val="008A6990"/>
    <w:rsid w:val="008A6C2D"/>
    <w:rsid w:val="008A6C8C"/>
    <w:rsid w:val="008A6DA1"/>
    <w:rsid w:val="008A725A"/>
    <w:rsid w:val="008A72C9"/>
    <w:rsid w:val="008A744A"/>
    <w:rsid w:val="008A7ADF"/>
    <w:rsid w:val="008A7B74"/>
    <w:rsid w:val="008B069C"/>
    <w:rsid w:val="008B0CEC"/>
    <w:rsid w:val="008B0D23"/>
    <w:rsid w:val="008B1218"/>
    <w:rsid w:val="008B2281"/>
    <w:rsid w:val="008B3021"/>
    <w:rsid w:val="008B360B"/>
    <w:rsid w:val="008B40B8"/>
    <w:rsid w:val="008B4939"/>
    <w:rsid w:val="008B4A7C"/>
    <w:rsid w:val="008B4AD8"/>
    <w:rsid w:val="008B5054"/>
    <w:rsid w:val="008B53D1"/>
    <w:rsid w:val="008B5527"/>
    <w:rsid w:val="008B57EC"/>
    <w:rsid w:val="008B5B2A"/>
    <w:rsid w:val="008B5BA5"/>
    <w:rsid w:val="008B5DDA"/>
    <w:rsid w:val="008B633D"/>
    <w:rsid w:val="008B65AE"/>
    <w:rsid w:val="008B6655"/>
    <w:rsid w:val="008B66FC"/>
    <w:rsid w:val="008B6805"/>
    <w:rsid w:val="008B6B41"/>
    <w:rsid w:val="008B79AA"/>
    <w:rsid w:val="008C0051"/>
    <w:rsid w:val="008C041C"/>
    <w:rsid w:val="008C0DCF"/>
    <w:rsid w:val="008C12CC"/>
    <w:rsid w:val="008C1421"/>
    <w:rsid w:val="008C1966"/>
    <w:rsid w:val="008C29A0"/>
    <w:rsid w:val="008C2AC7"/>
    <w:rsid w:val="008C2C12"/>
    <w:rsid w:val="008C34FC"/>
    <w:rsid w:val="008C395D"/>
    <w:rsid w:val="008C3C7D"/>
    <w:rsid w:val="008C4181"/>
    <w:rsid w:val="008C46AE"/>
    <w:rsid w:val="008C4C21"/>
    <w:rsid w:val="008C4D74"/>
    <w:rsid w:val="008C525D"/>
    <w:rsid w:val="008C5942"/>
    <w:rsid w:val="008C60DC"/>
    <w:rsid w:val="008C66AC"/>
    <w:rsid w:val="008C6876"/>
    <w:rsid w:val="008C78AD"/>
    <w:rsid w:val="008C7C09"/>
    <w:rsid w:val="008D0C1D"/>
    <w:rsid w:val="008D10E7"/>
    <w:rsid w:val="008D174C"/>
    <w:rsid w:val="008D1DD5"/>
    <w:rsid w:val="008D2D74"/>
    <w:rsid w:val="008D3A38"/>
    <w:rsid w:val="008D4022"/>
    <w:rsid w:val="008D480E"/>
    <w:rsid w:val="008D4CF1"/>
    <w:rsid w:val="008D50C3"/>
    <w:rsid w:val="008D552F"/>
    <w:rsid w:val="008D5F81"/>
    <w:rsid w:val="008D6EFF"/>
    <w:rsid w:val="008D70B2"/>
    <w:rsid w:val="008D73A1"/>
    <w:rsid w:val="008E0243"/>
    <w:rsid w:val="008E0A16"/>
    <w:rsid w:val="008E0E19"/>
    <w:rsid w:val="008E0EA0"/>
    <w:rsid w:val="008E1727"/>
    <w:rsid w:val="008E1F86"/>
    <w:rsid w:val="008E2756"/>
    <w:rsid w:val="008E2CF7"/>
    <w:rsid w:val="008E301C"/>
    <w:rsid w:val="008E38B2"/>
    <w:rsid w:val="008E438F"/>
    <w:rsid w:val="008E43D8"/>
    <w:rsid w:val="008E4A65"/>
    <w:rsid w:val="008E5F5B"/>
    <w:rsid w:val="008E6191"/>
    <w:rsid w:val="008E6257"/>
    <w:rsid w:val="008E67CF"/>
    <w:rsid w:val="008E686C"/>
    <w:rsid w:val="008E7591"/>
    <w:rsid w:val="008F0F37"/>
    <w:rsid w:val="008F1137"/>
    <w:rsid w:val="008F1378"/>
    <w:rsid w:val="008F1453"/>
    <w:rsid w:val="008F2DDF"/>
    <w:rsid w:val="008F2E4A"/>
    <w:rsid w:val="008F30AF"/>
    <w:rsid w:val="008F346C"/>
    <w:rsid w:val="008F3656"/>
    <w:rsid w:val="008F374A"/>
    <w:rsid w:val="008F3EE2"/>
    <w:rsid w:val="008F462C"/>
    <w:rsid w:val="008F46BC"/>
    <w:rsid w:val="008F4BB9"/>
    <w:rsid w:val="008F50C0"/>
    <w:rsid w:val="008F5A8A"/>
    <w:rsid w:val="008F60E7"/>
    <w:rsid w:val="008F643A"/>
    <w:rsid w:val="008F66B1"/>
    <w:rsid w:val="008F6E4D"/>
    <w:rsid w:val="008F728A"/>
    <w:rsid w:val="008F7C6D"/>
    <w:rsid w:val="00900701"/>
    <w:rsid w:val="00900809"/>
    <w:rsid w:val="00900F21"/>
    <w:rsid w:val="00901121"/>
    <w:rsid w:val="00901226"/>
    <w:rsid w:val="00902220"/>
    <w:rsid w:val="009022D5"/>
    <w:rsid w:val="00902747"/>
    <w:rsid w:val="00902D34"/>
    <w:rsid w:val="00902DBA"/>
    <w:rsid w:val="00902E34"/>
    <w:rsid w:val="00903396"/>
    <w:rsid w:val="00903B52"/>
    <w:rsid w:val="00903C3B"/>
    <w:rsid w:val="00903C66"/>
    <w:rsid w:val="00903DEE"/>
    <w:rsid w:val="00903E3D"/>
    <w:rsid w:val="00903F03"/>
    <w:rsid w:val="00904794"/>
    <w:rsid w:val="00904FA7"/>
    <w:rsid w:val="00905415"/>
    <w:rsid w:val="009055A5"/>
    <w:rsid w:val="009058E5"/>
    <w:rsid w:val="009064FC"/>
    <w:rsid w:val="00906526"/>
    <w:rsid w:val="009068EC"/>
    <w:rsid w:val="00906B1E"/>
    <w:rsid w:val="00907139"/>
    <w:rsid w:val="00907669"/>
    <w:rsid w:val="00907D60"/>
    <w:rsid w:val="00911378"/>
    <w:rsid w:val="00911455"/>
    <w:rsid w:val="009122FD"/>
    <w:rsid w:val="009127AD"/>
    <w:rsid w:val="00912B6D"/>
    <w:rsid w:val="00912CF5"/>
    <w:rsid w:val="00912EA5"/>
    <w:rsid w:val="009134D4"/>
    <w:rsid w:val="00913606"/>
    <w:rsid w:val="00913A34"/>
    <w:rsid w:val="00913F08"/>
    <w:rsid w:val="00913F3C"/>
    <w:rsid w:val="00914964"/>
    <w:rsid w:val="00914F9D"/>
    <w:rsid w:val="0091507D"/>
    <w:rsid w:val="0091540E"/>
    <w:rsid w:val="00916279"/>
    <w:rsid w:val="00916F05"/>
    <w:rsid w:val="009174A7"/>
    <w:rsid w:val="00917653"/>
    <w:rsid w:val="00917789"/>
    <w:rsid w:val="00917D6C"/>
    <w:rsid w:val="009204C7"/>
    <w:rsid w:val="00920D7D"/>
    <w:rsid w:val="0092114B"/>
    <w:rsid w:val="00922308"/>
    <w:rsid w:val="00922D11"/>
    <w:rsid w:val="00923530"/>
    <w:rsid w:val="00923BAE"/>
    <w:rsid w:val="00923E4B"/>
    <w:rsid w:val="00924113"/>
    <w:rsid w:val="009248F2"/>
    <w:rsid w:val="00924E66"/>
    <w:rsid w:val="0092534F"/>
    <w:rsid w:val="009253CA"/>
    <w:rsid w:val="00925457"/>
    <w:rsid w:val="0092627A"/>
    <w:rsid w:val="00926BBF"/>
    <w:rsid w:val="00926DB6"/>
    <w:rsid w:val="0092717F"/>
    <w:rsid w:val="00927328"/>
    <w:rsid w:val="009275A2"/>
    <w:rsid w:val="0093006A"/>
    <w:rsid w:val="009301CB"/>
    <w:rsid w:val="0093047A"/>
    <w:rsid w:val="009304CA"/>
    <w:rsid w:val="009306CB"/>
    <w:rsid w:val="009309BC"/>
    <w:rsid w:val="00930D17"/>
    <w:rsid w:val="00930E05"/>
    <w:rsid w:val="00930E66"/>
    <w:rsid w:val="00931054"/>
    <w:rsid w:val="009318F2"/>
    <w:rsid w:val="00931BF7"/>
    <w:rsid w:val="00931D11"/>
    <w:rsid w:val="00932D8B"/>
    <w:rsid w:val="0093373F"/>
    <w:rsid w:val="0093382E"/>
    <w:rsid w:val="00934214"/>
    <w:rsid w:val="0093450E"/>
    <w:rsid w:val="00934E66"/>
    <w:rsid w:val="009352ED"/>
    <w:rsid w:val="009356C0"/>
    <w:rsid w:val="0093589B"/>
    <w:rsid w:val="009358A6"/>
    <w:rsid w:val="00935994"/>
    <w:rsid w:val="00935CCA"/>
    <w:rsid w:val="00936354"/>
    <w:rsid w:val="00936A5F"/>
    <w:rsid w:val="00937668"/>
    <w:rsid w:val="009378AC"/>
    <w:rsid w:val="00940175"/>
    <w:rsid w:val="00941121"/>
    <w:rsid w:val="00941A73"/>
    <w:rsid w:val="00941D97"/>
    <w:rsid w:val="009426E7"/>
    <w:rsid w:val="00942EEE"/>
    <w:rsid w:val="00942FF4"/>
    <w:rsid w:val="00943AF6"/>
    <w:rsid w:val="00943B12"/>
    <w:rsid w:val="009459EB"/>
    <w:rsid w:val="009460C2"/>
    <w:rsid w:val="00946838"/>
    <w:rsid w:val="00946D5B"/>
    <w:rsid w:val="00946F75"/>
    <w:rsid w:val="0094728F"/>
    <w:rsid w:val="00947DC0"/>
    <w:rsid w:val="00950850"/>
    <w:rsid w:val="0095099E"/>
    <w:rsid w:val="00950A80"/>
    <w:rsid w:val="0095105F"/>
    <w:rsid w:val="009514EA"/>
    <w:rsid w:val="00951605"/>
    <w:rsid w:val="00951DCB"/>
    <w:rsid w:val="00951E96"/>
    <w:rsid w:val="00952402"/>
    <w:rsid w:val="0095265C"/>
    <w:rsid w:val="00952775"/>
    <w:rsid w:val="00952F40"/>
    <w:rsid w:val="00954BA4"/>
    <w:rsid w:val="00955254"/>
    <w:rsid w:val="0095540B"/>
    <w:rsid w:val="009557D1"/>
    <w:rsid w:val="00955B3E"/>
    <w:rsid w:val="00955E13"/>
    <w:rsid w:val="00955EEE"/>
    <w:rsid w:val="009561C9"/>
    <w:rsid w:val="009562D4"/>
    <w:rsid w:val="00956580"/>
    <w:rsid w:val="00956782"/>
    <w:rsid w:val="00956DCA"/>
    <w:rsid w:val="0096029D"/>
    <w:rsid w:val="0096039F"/>
    <w:rsid w:val="00960652"/>
    <w:rsid w:val="009606A5"/>
    <w:rsid w:val="00960E6E"/>
    <w:rsid w:val="00961012"/>
    <w:rsid w:val="0096162D"/>
    <w:rsid w:val="00961637"/>
    <w:rsid w:val="0096193E"/>
    <w:rsid w:val="00961996"/>
    <w:rsid w:val="00962622"/>
    <w:rsid w:val="00963695"/>
    <w:rsid w:val="00963B3F"/>
    <w:rsid w:val="00963FA1"/>
    <w:rsid w:val="00964025"/>
    <w:rsid w:val="009645E0"/>
    <w:rsid w:val="009653AE"/>
    <w:rsid w:val="00965FD0"/>
    <w:rsid w:val="0096625B"/>
    <w:rsid w:val="009662A7"/>
    <w:rsid w:val="00966867"/>
    <w:rsid w:val="00966B70"/>
    <w:rsid w:val="009676F2"/>
    <w:rsid w:val="0097030E"/>
    <w:rsid w:val="009706D1"/>
    <w:rsid w:val="00970AF7"/>
    <w:rsid w:val="00971255"/>
    <w:rsid w:val="00971822"/>
    <w:rsid w:val="00971A20"/>
    <w:rsid w:val="00972258"/>
    <w:rsid w:val="009726D3"/>
    <w:rsid w:val="00972DCC"/>
    <w:rsid w:val="00973004"/>
    <w:rsid w:val="0097373B"/>
    <w:rsid w:val="00974896"/>
    <w:rsid w:val="009762DE"/>
    <w:rsid w:val="009763E4"/>
    <w:rsid w:val="009764D5"/>
    <w:rsid w:val="00976B06"/>
    <w:rsid w:val="00977444"/>
    <w:rsid w:val="00977950"/>
    <w:rsid w:val="0097797E"/>
    <w:rsid w:val="00980B2C"/>
    <w:rsid w:val="00981D9E"/>
    <w:rsid w:val="009824DA"/>
    <w:rsid w:val="00982E6E"/>
    <w:rsid w:val="009832F4"/>
    <w:rsid w:val="00983733"/>
    <w:rsid w:val="00983C68"/>
    <w:rsid w:val="00983CDC"/>
    <w:rsid w:val="00983E44"/>
    <w:rsid w:val="009848E8"/>
    <w:rsid w:val="009861B7"/>
    <w:rsid w:val="00986EC5"/>
    <w:rsid w:val="009907A0"/>
    <w:rsid w:val="0099175D"/>
    <w:rsid w:val="00991DBB"/>
    <w:rsid w:val="00991E2E"/>
    <w:rsid w:val="00991FE2"/>
    <w:rsid w:val="00992560"/>
    <w:rsid w:val="00993542"/>
    <w:rsid w:val="0099398B"/>
    <w:rsid w:val="00993D65"/>
    <w:rsid w:val="00993D99"/>
    <w:rsid w:val="00993F49"/>
    <w:rsid w:val="00994086"/>
    <w:rsid w:val="00995456"/>
    <w:rsid w:val="009957A6"/>
    <w:rsid w:val="00996C94"/>
    <w:rsid w:val="00996FC4"/>
    <w:rsid w:val="009972B3"/>
    <w:rsid w:val="009A0B2F"/>
    <w:rsid w:val="009A13A6"/>
    <w:rsid w:val="009A1C91"/>
    <w:rsid w:val="009A1DF6"/>
    <w:rsid w:val="009A209F"/>
    <w:rsid w:val="009A247A"/>
    <w:rsid w:val="009A2C9A"/>
    <w:rsid w:val="009A3174"/>
    <w:rsid w:val="009A36D3"/>
    <w:rsid w:val="009A3990"/>
    <w:rsid w:val="009A3EBB"/>
    <w:rsid w:val="009A4D7B"/>
    <w:rsid w:val="009A5FFC"/>
    <w:rsid w:val="009A608E"/>
    <w:rsid w:val="009A63E5"/>
    <w:rsid w:val="009A7020"/>
    <w:rsid w:val="009A7812"/>
    <w:rsid w:val="009B047B"/>
    <w:rsid w:val="009B0CE9"/>
    <w:rsid w:val="009B1ABF"/>
    <w:rsid w:val="009B1B61"/>
    <w:rsid w:val="009B1C6E"/>
    <w:rsid w:val="009B1EDF"/>
    <w:rsid w:val="009B2008"/>
    <w:rsid w:val="009B2D92"/>
    <w:rsid w:val="009B2DFE"/>
    <w:rsid w:val="009B2E4D"/>
    <w:rsid w:val="009B3201"/>
    <w:rsid w:val="009B3672"/>
    <w:rsid w:val="009B3C86"/>
    <w:rsid w:val="009B3ED2"/>
    <w:rsid w:val="009B4498"/>
    <w:rsid w:val="009B469C"/>
    <w:rsid w:val="009B4F93"/>
    <w:rsid w:val="009B5965"/>
    <w:rsid w:val="009B5EFE"/>
    <w:rsid w:val="009B5FF2"/>
    <w:rsid w:val="009B627F"/>
    <w:rsid w:val="009B7AB9"/>
    <w:rsid w:val="009B7B44"/>
    <w:rsid w:val="009C0488"/>
    <w:rsid w:val="009C09CE"/>
    <w:rsid w:val="009C0E32"/>
    <w:rsid w:val="009C0FAB"/>
    <w:rsid w:val="009C0FE2"/>
    <w:rsid w:val="009C1657"/>
    <w:rsid w:val="009C1AF4"/>
    <w:rsid w:val="009C2240"/>
    <w:rsid w:val="009C4411"/>
    <w:rsid w:val="009C4437"/>
    <w:rsid w:val="009C48C4"/>
    <w:rsid w:val="009C4946"/>
    <w:rsid w:val="009C4B27"/>
    <w:rsid w:val="009C4B32"/>
    <w:rsid w:val="009C52CB"/>
    <w:rsid w:val="009C5C08"/>
    <w:rsid w:val="009C6008"/>
    <w:rsid w:val="009C617F"/>
    <w:rsid w:val="009C6332"/>
    <w:rsid w:val="009C6E37"/>
    <w:rsid w:val="009C6E97"/>
    <w:rsid w:val="009C7882"/>
    <w:rsid w:val="009C7AF7"/>
    <w:rsid w:val="009C7B54"/>
    <w:rsid w:val="009C7D46"/>
    <w:rsid w:val="009D04B3"/>
    <w:rsid w:val="009D057C"/>
    <w:rsid w:val="009D0658"/>
    <w:rsid w:val="009D0CB3"/>
    <w:rsid w:val="009D0ECA"/>
    <w:rsid w:val="009D0F87"/>
    <w:rsid w:val="009D0FE5"/>
    <w:rsid w:val="009D11A5"/>
    <w:rsid w:val="009D127C"/>
    <w:rsid w:val="009D12F2"/>
    <w:rsid w:val="009D1508"/>
    <w:rsid w:val="009D1989"/>
    <w:rsid w:val="009D1DBC"/>
    <w:rsid w:val="009D1F0A"/>
    <w:rsid w:val="009D221B"/>
    <w:rsid w:val="009D27B0"/>
    <w:rsid w:val="009D288F"/>
    <w:rsid w:val="009D29C4"/>
    <w:rsid w:val="009D2F7A"/>
    <w:rsid w:val="009D3064"/>
    <w:rsid w:val="009D37E5"/>
    <w:rsid w:val="009D386D"/>
    <w:rsid w:val="009D3B13"/>
    <w:rsid w:val="009D3B5E"/>
    <w:rsid w:val="009D3DBE"/>
    <w:rsid w:val="009D47EA"/>
    <w:rsid w:val="009D4914"/>
    <w:rsid w:val="009D4B0C"/>
    <w:rsid w:val="009D589B"/>
    <w:rsid w:val="009D5C65"/>
    <w:rsid w:val="009D5E7C"/>
    <w:rsid w:val="009D6581"/>
    <w:rsid w:val="009D6F94"/>
    <w:rsid w:val="009D72E6"/>
    <w:rsid w:val="009D786D"/>
    <w:rsid w:val="009D7AFC"/>
    <w:rsid w:val="009E0944"/>
    <w:rsid w:val="009E19CD"/>
    <w:rsid w:val="009E1C8B"/>
    <w:rsid w:val="009E301B"/>
    <w:rsid w:val="009E32F8"/>
    <w:rsid w:val="009E338D"/>
    <w:rsid w:val="009E353C"/>
    <w:rsid w:val="009E35C8"/>
    <w:rsid w:val="009E36E7"/>
    <w:rsid w:val="009E3F60"/>
    <w:rsid w:val="009E3FE3"/>
    <w:rsid w:val="009E4153"/>
    <w:rsid w:val="009E4571"/>
    <w:rsid w:val="009E4B7F"/>
    <w:rsid w:val="009E4DB2"/>
    <w:rsid w:val="009E5B9B"/>
    <w:rsid w:val="009E61C9"/>
    <w:rsid w:val="009E62B0"/>
    <w:rsid w:val="009E6DE3"/>
    <w:rsid w:val="009E7F4B"/>
    <w:rsid w:val="009E7FF9"/>
    <w:rsid w:val="009F0220"/>
    <w:rsid w:val="009F0226"/>
    <w:rsid w:val="009F03D5"/>
    <w:rsid w:val="009F042C"/>
    <w:rsid w:val="009F230E"/>
    <w:rsid w:val="009F30E5"/>
    <w:rsid w:val="009F3FE9"/>
    <w:rsid w:val="009F40FC"/>
    <w:rsid w:val="009F4E32"/>
    <w:rsid w:val="009F4F72"/>
    <w:rsid w:val="009F5546"/>
    <w:rsid w:val="009F5CFE"/>
    <w:rsid w:val="009F60F3"/>
    <w:rsid w:val="009F6123"/>
    <w:rsid w:val="009F6580"/>
    <w:rsid w:val="009F695E"/>
    <w:rsid w:val="009F6977"/>
    <w:rsid w:val="009F780D"/>
    <w:rsid w:val="00A0039F"/>
    <w:rsid w:val="00A003B7"/>
    <w:rsid w:val="00A0096D"/>
    <w:rsid w:val="00A0126A"/>
    <w:rsid w:val="00A01506"/>
    <w:rsid w:val="00A015BB"/>
    <w:rsid w:val="00A01627"/>
    <w:rsid w:val="00A01AB2"/>
    <w:rsid w:val="00A01B1B"/>
    <w:rsid w:val="00A024D2"/>
    <w:rsid w:val="00A0349A"/>
    <w:rsid w:val="00A038DD"/>
    <w:rsid w:val="00A03991"/>
    <w:rsid w:val="00A03C3B"/>
    <w:rsid w:val="00A03E53"/>
    <w:rsid w:val="00A041C6"/>
    <w:rsid w:val="00A04590"/>
    <w:rsid w:val="00A0462B"/>
    <w:rsid w:val="00A0488D"/>
    <w:rsid w:val="00A04E97"/>
    <w:rsid w:val="00A06407"/>
    <w:rsid w:val="00A066CD"/>
    <w:rsid w:val="00A068BB"/>
    <w:rsid w:val="00A06B15"/>
    <w:rsid w:val="00A074D4"/>
    <w:rsid w:val="00A07899"/>
    <w:rsid w:val="00A07A33"/>
    <w:rsid w:val="00A07F9D"/>
    <w:rsid w:val="00A10F0F"/>
    <w:rsid w:val="00A1105F"/>
    <w:rsid w:val="00A1164B"/>
    <w:rsid w:val="00A117CA"/>
    <w:rsid w:val="00A11A89"/>
    <w:rsid w:val="00A11A8D"/>
    <w:rsid w:val="00A11BB4"/>
    <w:rsid w:val="00A12072"/>
    <w:rsid w:val="00A12312"/>
    <w:rsid w:val="00A12981"/>
    <w:rsid w:val="00A131AA"/>
    <w:rsid w:val="00A1461D"/>
    <w:rsid w:val="00A15B9D"/>
    <w:rsid w:val="00A15E47"/>
    <w:rsid w:val="00A163A0"/>
    <w:rsid w:val="00A16914"/>
    <w:rsid w:val="00A16A06"/>
    <w:rsid w:val="00A16B8C"/>
    <w:rsid w:val="00A17535"/>
    <w:rsid w:val="00A20289"/>
    <w:rsid w:val="00A205A4"/>
    <w:rsid w:val="00A20F82"/>
    <w:rsid w:val="00A21EBB"/>
    <w:rsid w:val="00A220CC"/>
    <w:rsid w:val="00A224A9"/>
    <w:rsid w:val="00A22607"/>
    <w:rsid w:val="00A22823"/>
    <w:rsid w:val="00A229A7"/>
    <w:rsid w:val="00A23738"/>
    <w:rsid w:val="00A2447B"/>
    <w:rsid w:val="00A254E1"/>
    <w:rsid w:val="00A25AE8"/>
    <w:rsid w:val="00A260CC"/>
    <w:rsid w:val="00A264C2"/>
    <w:rsid w:val="00A269B7"/>
    <w:rsid w:val="00A2753C"/>
    <w:rsid w:val="00A275D7"/>
    <w:rsid w:val="00A276B6"/>
    <w:rsid w:val="00A276EF"/>
    <w:rsid w:val="00A27DD8"/>
    <w:rsid w:val="00A314F4"/>
    <w:rsid w:val="00A319BD"/>
    <w:rsid w:val="00A321FC"/>
    <w:rsid w:val="00A32F2A"/>
    <w:rsid w:val="00A335D8"/>
    <w:rsid w:val="00A33787"/>
    <w:rsid w:val="00A33F81"/>
    <w:rsid w:val="00A33FAB"/>
    <w:rsid w:val="00A35565"/>
    <w:rsid w:val="00A35BF4"/>
    <w:rsid w:val="00A35F88"/>
    <w:rsid w:val="00A367D0"/>
    <w:rsid w:val="00A368BC"/>
    <w:rsid w:val="00A36AEF"/>
    <w:rsid w:val="00A36B00"/>
    <w:rsid w:val="00A4003F"/>
    <w:rsid w:val="00A40773"/>
    <w:rsid w:val="00A40835"/>
    <w:rsid w:val="00A40A1A"/>
    <w:rsid w:val="00A40CB9"/>
    <w:rsid w:val="00A41308"/>
    <w:rsid w:val="00A426E6"/>
    <w:rsid w:val="00A42AD9"/>
    <w:rsid w:val="00A42CAF"/>
    <w:rsid w:val="00A433BF"/>
    <w:rsid w:val="00A4353A"/>
    <w:rsid w:val="00A43996"/>
    <w:rsid w:val="00A43EE7"/>
    <w:rsid w:val="00A44074"/>
    <w:rsid w:val="00A446C3"/>
    <w:rsid w:val="00A46991"/>
    <w:rsid w:val="00A46A52"/>
    <w:rsid w:val="00A473F6"/>
    <w:rsid w:val="00A4755E"/>
    <w:rsid w:val="00A4781E"/>
    <w:rsid w:val="00A47AA8"/>
    <w:rsid w:val="00A47B49"/>
    <w:rsid w:val="00A50058"/>
    <w:rsid w:val="00A5038E"/>
    <w:rsid w:val="00A507F6"/>
    <w:rsid w:val="00A5094C"/>
    <w:rsid w:val="00A50F02"/>
    <w:rsid w:val="00A51374"/>
    <w:rsid w:val="00A514B0"/>
    <w:rsid w:val="00A518EB"/>
    <w:rsid w:val="00A5204B"/>
    <w:rsid w:val="00A5224E"/>
    <w:rsid w:val="00A52D66"/>
    <w:rsid w:val="00A53160"/>
    <w:rsid w:val="00A53547"/>
    <w:rsid w:val="00A537AC"/>
    <w:rsid w:val="00A5395A"/>
    <w:rsid w:val="00A53D6B"/>
    <w:rsid w:val="00A54022"/>
    <w:rsid w:val="00A545BE"/>
    <w:rsid w:val="00A54DF3"/>
    <w:rsid w:val="00A55B2F"/>
    <w:rsid w:val="00A5650F"/>
    <w:rsid w:val="00A60221"/>
    <w:rsid w:val="00A60378"/>
    <w:rsid w:val="00A60418"/>
    <w:rsid w:val="00A609F6"/>
    <w:rsid w:val="00A61224"/>
    <w:rsid w:val="00A61B1B"/>
    <w:rsid w:val="00A61B85"/>
    <w:rsid w:val="00A61DCB"/>
    <w:rsid w:val="00A62A1B"/>
    <w:rsid w:val="00A63505"/>
    <w:rsid w:val="00A64240"/>
    <w:rsid w:val="00A65542"/>
    <w:rsid w:val="00A657CA"/>
    <w:rsid w:val="00A6624A"/>
    <w:rsid w:val="00A66D35"/>
    <w:rsid w:val="00A67622"/>
    <w:rsid w:val="00A676B6"/>
    <w:rsid w:val="00A67DED"/>
    <w:rsid w:val="00A7047D"/>
    <w:rsid w:val="00A70531"/>
    <w:rsid w:val="00A70A5E"/>
    <w:rsid w:val="00A70D8E"/>
    <w:rsid w:val="00A7174B"/>
    <w:rsid w:val="00A718AD"/>
    <w:rsid w:val="00A7198C"/>
    <w:rsid w:val="00A719AC"/>
    <w:rsid w:val="00A71CA6"/>
    <w:rsid w:val="00A72185"/>
    <w:rsid w:val="00A72A9B"/>
    <w:rsid w:val="00A72E53"/>
    <w:rsid w:val="00A7344F"/>
    <w:rsid w:val="00A73516"/>
    <w:rsid w:val="00A7362A"/>
    <w:rsid w:val="00A73D05"/>
    <w:rsid w:val="00A747BD"/>
    <w:rsid w:val="00A74BCB"/>
    <w:rsid w:val="00A7550A"/>
    <w:rsid w:val="00A762AD"/>
    <w:rsid w:val="00A7662B"/>
    <w:rsid w:val="00A768FA"/>
    <w:rsid w:val="00A772D1"/>
    <w:rsid w:val="00A7730C"/>
    <w:rsid w:val="00A77942"/>
    <w:rsid w:val="00A77D19"/>
    <w:rsid w:val="00A801CE"/>
    <w:rsid w:val="00A805F7"/>
    <w:rsid w:val="00A806D8"/>
    <w:rsid w:val="00A81487"/>
    <w:rsid w:val="00A81BD9"/>
    <w:rsid w:val="00A81F9D"/>
    <w:rsid w:val="00A83036"/>
    <w:rsid w:val="00A8309F"/>
    <w:rsid w:val="00A8370F"/>
    <w:rsid w:val="00A84612"/>
    <w:rsid w:val="00A84F7C"/>
    <w:rsid w:val="00A85021"/>
    <w:rsid w:val="00A853E9"/>
    <w:rsid w:val="00A85930"/>
    <w:rsid w:val="00A87565"/>
    <w:rsid w:val="00A875E5"/>
    <w:rsid w:val="00A9145A"/>
    <w:rsid w:val="00A9193E"/>
    <w:rsid w:val="00A9197A"/>
    <w:rsid w:val="00A919C9"/>
    <w:rsid w:val="00A91F5B"/>
    <w:rsid w:val="00A92303"/>
    <w:rsid w:val="00A92648"/>
    <w:rsid w:val="00A92CAF"/>
    <w:rsid w:val="00A930F2"/>
    <w:rsid w:val="00A93A34"/>
    <w:rsid w:val="00A93B12"/>
    <w:rsid w:val="00A9426B"/>
    <w:rsid w:val="00A94378"/>
    <w:rsid w:val="00A94760"/>
    <w:rsid w:val="00A94820"/>
    <w:rsid w:val="00A94CEE"/>
    <w:rsid w:val="00A96749"/>
    <w:rsid w:val="00AA0305"/>
    <w:rsid w:val="00AA04CD"/>
    <w:rsid w:val="00AA121A"/>
    <w:rsid w:val="00AA1830"/>
    <w:rsid w:val="00AA1AF7"/>
    <w:rsid w:val="00AA2D19"/>
    <w:rsid w:val="00AA30C9"/>
    <w:rsid w:val="00AA3655"/>
    <w:rsid w:val="00AA391D"/>
    <w:rsid w:val="00AA3A7A"/>
    <w:rsid w:val="00AA3DDF"/>
    <w:rsid w:val="00AA41B9"/>
    <w:rsid w:val="00AA43D3"/>
    <w:rsid w:val="00AA44B2"/>
    <w:rsid w:val="00AA44E1"/>
    <w:rsid w:val="00AA44FC"/>
    <w:rsid w:val="00AA76A1"/>
    <w:rsid w:val="00AA772B"/>
    <w:rsid w:val="00AA7BC5"/>
    <w:rsid w:val="00AB0428"/>
    <w:rsid w:val="00AB0783"/>
    <w:rsid w:val="00AB0EAC"/>
    <w:rsid w:val="00AB0FB2"/>
    <w:rsid w:val="00AB1B8E"/>
    <w:rsid w:val="00AB2080"/>
    <w:rsid w:val="00AB2089"/>
    <w:rsid w:val="00AB21CA"/>
    <w:rsid w:val="00AB2392"/>
    <w:rsid w:val="00AB2555"/>
    <w:rsid w:val="00AB2FB3"/>
    <w:rsid w:val="00AB3C16"/>
    <w:rsid w:val="00AB3CDB"/>
    <w:rsid w:val="00AB431E"/>
    <w:rsid w:val="00AB4919"/>
    <w:rsid w:val="00AB5069"/>
    <w:rsid w:val="00AB530B"/>
    <w:rsid w:val="00AB5DA2"/>
    <w:rsid w:val="00AB5DE8"/>
    <w:rsid w:val="00AB5FCC"/>
    <w:rsid w:val="00AB61EC"/>
    <w:rsid w:val="00AB6239"/>
    <w:rsid w:val="00AB638D"/>
    <w:rsid w:val="00AB67B5"/>
    <w:rsid w:val="00AB685E"/>
    <w:rsid w:val="00AB6AA7"/>
    <w:rsid w:val="00AB6D64"/>
    <w:rsid w:val="00AB7AD2"/>
    <w:rsid w:val="00AB7F1B"/>
    <w:rsid w:val="00AC0A3A"/>
    <w:rsid w:val="00AC0A82"/>
    <w:rsid w:val="00AC0B80"/>
    <w:rsid w:val="00AC0C0D"/>
    <w:rsid w:val="00AC0EA3"/>
    <w:rsid w:val="00AC1451"/>
    <w:rsid w:val="00AC2A28"/>
    <w:rsid w:val="00AC2E1E"/>
    <w:rsid w:val="00AC3054"/>
    <w:rsid w:val="00AC325B"/>
    <w:rsid w:val="00AC3636"/>
    <w:rsid w:val="00AC497D"/>
    <w:rsid w:val="00AC53CD"/>
    <w:rsid w:val="00AC5413"/>
    <w:rsid w:val="00AC5458"/>
    <w:rsid w:val="00AC64D4"/>
    <w:rsid w:val="00AC6524"/>
    <w:rsid w:val="00AC653D"/>
    <w:rsid w:val="00AC66AE"/>
    <w:rsid w:val="00AC70F8"/>
    <w:rsid w:val="00AC70FA"/>
    <w:rsid w:val="00AC73CD"/>
    <w:rsid w:val="00AC781F"/>
    <w:rsid w:val="00AD0129"/>
    <w:rsid w:val="00AD0135"/>
    <w:rsid w:val="00AD0182"/>
    <w:rsid w:val="00AD173D"/>
    <w:rsid w:val="00AD1BC5"/>
    <w:rsid w:val="00AD2105"/>
    <w:rsid w:val="00AD282D"/>
    <w:rsid w:val="00AD3D52"/>
    <w:rsid w:val="00AD4049"/>
    <w:rsid w:val="00AD4434"/>
    <w:rsid w:val="00AD4592"/>
    <w:rsid w:val="00AD45FA"/>
    <w:rsid w:val="00AD4BBA"/>
    <w:rsid w:val="00AD4CB6"/>
    <w:rsid w:val="00AD50E2"/>
    <w:rsid w:val="00AD5417"/>
    <w:rsid w:val="00AD6049"/>
    <w:rsid w:val="00AD66ED"/>
    <w:rsid w:val="00AD7043"/>
    <w:rsid w:val="00AD7298"/>
    <w:rsid w:val="00AE0575"/>
    <w:rsid w:val="00AE2011"/>
    <w:rsid w:val="00AE2107"/>
    <w:rsid w:val="00AE21AD"/>
    <w:rsid w:val="00AE221B"/>
    <w:rsid w:val="00AE2BB7"/>
    <w:rsid w:val="00AE3546"/>
    <w:rsid w:val="00AE3C59"/>
    <w:rsid w:val="00AE3D05"/>
    <w:rsid w:val="00AE48A2"/>
    <w:rsid w:val="00AE5131"/>
    <w:rsid w:val="00AE5AA8"/>
    <w:rsid w:val="00AE630D"/>
    <w:rsid w:val="00AE6357"/>
    <w:rsid w:val="00AE6ABD"/>
    <w:rsid w:val="00AE6AC4"/>
    <w:rsid w:val="00AE739D"/>
    <w:rsid w:val="00AE778D"/>
    <w:rsid w:val="00AE7887"/>
    <w:rsid w:val="00AE7CCE"/>
    <w:rsid w:val="00AE7F34"/>
    <w:rsid w:val="00AF029E"/>
    <w:rsid w:val="00AF129D"/>
    <w:rsid w:val="00AF146A"/>
    <w:rsid w:val="00AF16D6"/>
    <w:rsid w:val="00AF1E2F"/>
    <w:rsid w:val="00AF223C"/>
    <w:rsid w:val="00AF2C53"/>
    <w:rsid w:val="00AF300E"/>
    <w:rsid w:val="00AF319D"/>
    <w:rsid w:val="00AF32F3"/>
    <w:rsid w:val="00AF3402"/>
    <w:rsid w:val="00AF3738"/>
    <w:rsid w:val="00AF3BAD"/>
    <w:rsid w:val="00AF3C5D"/>
    <w:rsid w:val="00AF3C67"/>
    <w:rsid w:val="00AF4369"/>
    <w:rsid w:val="00AF482C"/>
    <w:rsid w:val="00AF4B99"/>
    <w:rsid w:val="00AF5885"/>
    <w:rsid w:val="00AF5D52"/>
    <w:rsid w:val="00AF609A"/>
    <w:rsid w:val="00AF60D7"/>
    <w:rsid w:val="00AF6389"/>
    <w:rsid w:val="00AF752C"/>
    <w:rsid w:val="00AF7A0F"/>
    <w:rsid w:val="00B000BB"/>
    <w:rsid w:val="00B002C6"/>
    <w:rsid w:val="00B00419"/>
    <w:rsid w:val="00B006B2"/>
    <w:rsid w:val="00B00E1F"/>
    <w:rsid w:val="00B00FA2"/>
    <w:rsid w:val="00B01C07"/>
    <w:rsid w:val="00B01C6C"/>
    <w:rsid w:val="00B01C9A"/>
    <w:rsid w:val="00B02158"/>
    <w:rsid w:val="00B02612"/>
    <w:rsid w:val="00B0296D"/>
    <w:rsid w:val="00B02AC9"/>
    <w:rsid w:val="00B032EE"/>
    <w:rsid w:val="00B0335E"/>
    <w:rsid w:val="00B03423"/>
    <w:rsid w:val="00B039B0"/>
    <w:rsid w:val="00B03AF2"/>
    <w:rsid w:val="00B045B7"/>
    <w:rsid w:val="00B04651"/>
    <w:rsid w:val="00B04C9E"/>
    <w:rsid w:val="00B05446"/>
    <w:rsid w:val="00B07516"/>
    <w:rsid w:val="00B0788E"/>
    <w:rsid w:val="00B07DCC"/>
    <w:rsid w:val="00B1004F"/>
    <w:rsid w:val="00B106CE"/>
    <w:rsid w:val="00B10B70"/>
    <w:rsid w:val="00B10BA1"/>
    <w:rsid w:val="00B10FD2"/>
    <w:rsid w:val="00B11B5E"/>
    <w:rsid w:val="00B12651"/>
    <w:rsid w:val="00B12E43"/>
    <w:rsid w:val="00B131FE"/>
    <w:rsid w:val="00B13729"/>
    <w:rsid w:val="00B13A0B"/>
    <w:rsid w:val="00B13EE3"/>
    <w:rsid w:val="00B141F9"/>
    <w:rsid w:val="00B147E4"/>
    <w:rsid w:val="00B1493A"/>
    <w:rsid w:val="00B14BA9"/>
    <w:rsid w:val="00B14E31"/>
    <w:rsid w:val="00B151B2"/>
    <w:rsid w:val="00B15296"/>
    <w:rsid w:val="00B1561C"/>
    <w:rsid w:val="00B158DE"/>
    <w:rsid w:val="00B15DE9"/>
    <w:rsid w:val="00B15E2C"/>
    <w:rsid w:val="00B160AA"/>
    <w:rsid w:val="00B16724"/>
    <w:rsid w:val="00B16AD0"/>
    <w:rsid w:val="00B16B5A"/>
    <w:rsid w:val="00B16D38"/>
    <w:rsid w:val="00B17345"/>
    <w:rsid w:val="00B176CF"/>
    <w:rsid w:val="00B1795F"/>
    <w:rsid w:val="00B17AB5"/>
    <w:rsid w:val="00B17F30"/>
    <w:rsid w:val="00B17FE9"/>
    <w:rsid w:val="00B204CC"/>
    <w:rsid w:val="00B20702"/>
    <w:rsid w:val="00B20914"/>
    <w:rsid w:val="00B20C83"/>
    <w:rsid w:val="00B20E6D"/>
    <w:rsid w:val="00B20F7A"/>
    <w:rsid w:val="00B2160D"/>
    <w:rsid w:val="00B21D0B"/>
    <w:rsid w:val="00B22C86"/>
    <w:rsid w:val="00B22DDD"/>
    <w:rsid w:val="00B22E97"/>
    <w:rsid w:val="00B23631"/>
    <w:rsid w:val="00B23780"/>
    <w:rsid w:val="00B23936"/>
    <w:rsid w:val="00B23978"/>
    <w:rsid w:val="00B23B82"/>
    <w:rsid w:val="00B2473B"/>
    <w:rsid w:val="00B24923"/>
    <w:rsid w:val="00B250D7"/>
    <w:rsid w:val="00B254ED"/>
    <w:rsid w:val="00B2587E"/>
    <w:rsid w:val="00B25EE0"/>
    <w:rsid w:val="00B26467"/>
    <w:rsid w:val="00B26C3F"/>
    <w:rsid w:val="00B26E96"/>
    <w:rsid w:val="00B26F95"/>
    <w:rsid w:val="00B27229"/>
    <w:rsid w:val="00B275D8"/>
    <w:rsid w:val="00B27971"/>
    <w:rsid w:val="00B30709"/>
    <w:rsid w:val="00B3210A"/>
    <w:rsid w:val="00B3247B"/>
    <w:rsid w:val="00B32539"/>
    <w:rsid w:val="00B33530"/>
    <w:rsid w:val="00B336AD"/>
    <w:rsid w:val="00B3386C"/>
    <w:rsid w:val="00B33918"/>
    <w:rsid w:val="00B33E98"/>
    <w:rsid w:val="00B33F4E"/>
    <w:rsid w:val="00B34079"/>
    <w:rsid w:val="00B351E5"/>
    <w:rsid w:val="00B352B9"/>
    <w:rsid w:val="00B35D2D"/>
    <w:rsid w:val="00B3727A"/>
    <w:rsid w:val="00B377FE"/>
    <w:rsid w:val="00B40B2B"/>
    <w:rsid w:val="00B40BAA"/>
    <w:rsid w:val="00B413E3"/>
    <w:rsid w:val="00B4170A"/>
    <w:rsid w:val="00B41D36"/>
    <w:rsid w:val="00B43EF4"/>
    <w:rsid w:val="00B44230"/>
    <w:rsid w:val="00B4491C"/>
    <w:rsid w:val="00B44B23"/>
    <w:rsid w:val="00B46319"/>
    <w:rsid w:val="00B465AF"/>
    <w:rsid w:val="00B465D7"/>
    <w:rsid w:val="00B4697B"/>
    <w:rsid w:val="00B46B8E"/>
    <w:rsid w:val="00B46BAA"/>
    <w:rsid w:val="00B46BFC"/>
    <w:rsid w:val="00B47386"/>
    <w:rsid w:val="00B47641"/>
    <w:rsid w:val="00B47885"/>
    <w:rsid w:val="00B50909"/>
    <w:rsid w:val="00B50991"/>
    <w:rsid w:val="00B50A5E"/>
    <w:rsid w:val="00B50B13"/>
    <w:rsid w:val="00B50EA1"/>
    <w:rsid w:val="00B5171F"/>
    <w:rsid w:val="00B51832"/>
    <w:rsid w:val="00B51FBC"/>
    <w:rsid w:val="00B52882"/>
    <w:rsid w:val="00B52919"/>
    <w:rsid w:val="00B52A71"/>
    <w:rsid w:val="00B52B65"/>
    <w:rsid w:val="00B533A7"/>
    <w:rsid w:val="00B53C7C"/>
    <w:rsid w:val="00B53E0E"/>
    <w:rsid w:val="00B54683"/>
    <w:rsid w:val="00B54C62"/>
    <w:rsid w:val="00B54F06"/>
    <w:rsid w:val="00B55A7D"/>
    <w:rsid w:val="00B57332"/>
    <w:rsid w:val="00B57A9B"/>
    <w:rsid w:val="00B600D2"/>
    <w:rsid w:val="00B61293"/>
    <w:rsid w:val="00B613C7"/>
    <w:rsid w:val="00B61D79"/>
    <w:rsid w:val="00B61F78"/>
    <w:rsid w:val="00B63417"/>
    <w:rsid w:val="00B63958"/>
    <w:rsid w:val="00B63B3A"/>
    <w:rsid w:val="00B64124"/>
    <w:rsid w:val="00B642C9"/>
    <w:rsid w:val="00B6431B"/>
    <w:rsid w:val="00B649FE"/>
    <w:rsid w:val="00B64B66"/>
    <w:rsid w:val="00B64D27"/>
    <w:rsid w:val="00B65C90"/>
    <w:rsid w:val="00B66496"/>
    <w:rsid w:val="00B67A14"/>
    <w:rsid w:val="00B67DEB"/>
    <w:rsid w:val="00B701F5"/>
    <w:rsid w:val="00B7064D"/>
    <w:rsid w:val="00B7065D"/>
    <w:rsid w:val="00B7068C"/>
    <w:rsid w:val="00B70A61"/>
    <w:rsid w:val="00B70F0A"/>
    <w:rsid w:val="00B714A0"/>
    <w:rsid w:val="00B71B37"/>
    <w:rsid w:val="00B72A09"/>
    <w:rsid w:val="00B736C0"/>
    <w:rsid w:val="00B73984"/>
    <w:rsid w:val="00B742F4"/>
    <w:rsid w:val="00B74342"/>
    <w:rsid w:val="00B74F89"/>
    <w:rsid w:val="00B75B80"/>
    <w:rsid w:val="00B761E8"/>
    <w:rsid w:val="00B76389"/>
    <w:rsid w:val="00B77035"/>
    <w:rsid w:val="00B77C33"/>
    <w:rsid w:val="00B81886"/>
    <w:rsid w:val="00B820FC"/>
    <w:rsid w:val="00B8288C"/>
    <w:rsid w:val="00B836B3"/>
    <w:rsid w:val="00B83EF3"/>
    <w:rsid w:val="00B841F6"/>
    <w:rsid w:val="00B843BE"/>
    <w:rsid w:val="00B848D0"/>
    <w:rsid w:val="00B854A0"/>
    <w:rsid w:val="00B85903"/>
    <w:rsid w:val="00B859A5"/>
    <w:rsid w:val="00B85F51"/>
    <w:rsid w:val="00B866F9"/>
    <w:rsid w:val="00B86800"/>
    <w:rsid w:val="00B86B8E"/>
    <w:rsid w:val="00B8743C"/>
    <w:rsid w:val="00B8778C"/>
    <w:rsid w:val="00B90CEA"/>
    <w:rsid w:val="00B91451"/>
    <w:rsid w:val="00B91AA5"/>
    <w:rsid w:val="00B91CB1"/>
    <w:rsid w:val="00B92683"/>
    <w:rsid w:val="00B92684"/>
    <w:rsid w:val="00B931FE"/>
    <w:rsid w:val="00B93C1D"/>
    <w:rsid w:val="00B94265"/>
    <w:rsid w:val="00B946AC"/>
    <w:rsid w:val="00B94BDE"/>
    <w:rsid w:val="00B94CB8"/>
    <w:rsid w:val="00B94DB3"/>
    <w:rsid w:val="00B9526A"/>
    <w:rsid w:val="00B956E6"/>
    <w:rsid w:val="00B959C0"/>
    <w:rsid w:val="00B95DAB"/>
    <w:rsid w:val="00B95FC7"/>
    <w:rsid w:val="00B97307"/>
    <w:rsid w:val="00B977B2"/>
    <w:rsid w:val="00B97979"/>
    <w:rsid w:val="00BA07A1"/>
    <w:rsid w:val="00BA0C36"/>
    <w:rsid w:val="00BA1225"/>
    <w:rsid w:val="00BA12AE"/>
    <w:rsid w:val="00BA198A"/>
    <w:rsid w:val="00BA1EA5"/>
    <w:rsid w:val="00BA2C96"/>
    <w:rsid w:val="00BA343E"/>
    <w:rsid w:val="00BA3690"/>
    <w:rsid w:val="00BA3F17"/>
    <w:rsid w:val="00BA4280"/>
    <w:rsid w:val="00BA5058"/>
    <w:rsid w:val="00BA50A3"/>
    <w:rsid w:val="00BA5231"/>
    <w:rsid w:val="00BA56C7"/>
    <w:rsid w:val="00BA6373"/>
    <w:rsid w:val="00BA64D5"/>
    <w:rsid w:val="00BA7297"/>
    <w:rsid w:val="00BA73BD"/>
    <w:rsid w:val="00BA75A4"/>
    <w:rsid w:val="00BB0FC6"/>
    <w:rsid w:val="00BB13AD"/>
    <w:rsid w:val="00BB2575"/>
    <w:rsid w:val="00BB37C0"/>
    <w:rsid w:val="00BB3A5F"/>
    <w:rsid w:val="00BB4DB6"/>
    <w:rsid w:val="00BB55C4"/>
    <w:rsid w:val="00BB5A87"/>
    <w:rsid w:val="00BB5B03"/>
    <w:rsid w:val="00BB6441"/>
    <w:rsid w:val="00BB664A"/>
    <w:rsid w:val="00BB667D"/>
    <w:rsid w:val="00BB6916"/>
    <w:rsid w:val="00BB6C03"/>
    <w:rsid w:val="00BB6C53"/>
    <w:rsid w:val="00BB6CAD"/>
    <w:rsid w:val="00BB6F6A"/>
    <w:rsid w:val="00BB737C"/>
    <w:rsid w:val="00BB7590"/>
    <w:rsid w:val="00BB7659"/>
    <w:rsid w:val="00BC040B"/>
    <w:rsid w:val="00BC0C14"/>
    <w:rsid w:val="00BC1CB5"/>
    <w:rsid w:val="00BC284B"/>
    <w:rsid w:val="00BC2B85"/>
    <w:rsid w:val="00BC2FAA"/>
    <w:rsid w:val="00BC3A90"/>
    <w:rsid w:val="00BC40A1"/>
    <w:rsid w:val="00BC42A9"/>
    <w:rsid w:val="00BC4439"/>
    <w:rsid w:val="00BC512D"/>
    <w:rsid w:val="00BC51BD"/>
    <w:rsid w:val="00BC56D9"/>
    <w:rsid w:val="00BC579A"/>
    <w:rsid w:val="00BC6555"/>
    <w:rsid w:val="00BC74BF"/>
    <w:rsid w:val="00BC74D2"/>
    <w:rsid w:val="00BC790E"/>
    <w:rsid w:val="00BD04A7"/>
    <w:rsid w:val="00BD0EEF"/>
    <w:rsid w:val="00BD15BF"/>
    <w:rsid w:val="00BD1C07"/>
    <w:rsid w:val="00BD1E85"/>
    <w:rsid w:val="00BD2387"/>
    <w:rsid w:val="00BD2AA3"/>
    <w:rsid w:val="00BD32C5"/>
    <w:rsid w:val="00BD3D49"/>
    <w:rsid w:val="00BD3F9F"/>
    <w:rsid w:val="00BD4114"/>
    <w:rsid w:val="00BD41D2"/>
    <w:rsid w:val="00BD454D"/>
    <w:rsid w:val="00BD484D"/>
    <w:rsid w:val="00BD4F5F"/>
    <w:rsid w:val="00BD513A"/>
    <w:rsid w:val="00BD5488"/>
    <w:rsid w:val="00BD5D93"/>
    <w:rsid w:val="00BD66C7"/>
    <w:rsid w:val="00BD6737"/>
    <w:rsid w:val="00BD70DF"/>
    <w:rsid w:val="00BD7A02"/>
    <w:rsid w:val="00BD7E25"/>
    <w:rsid w:val="00BE0460"/>
    <w:rsid w:val="00BE1A75"/>
    <w:rsid w:val="00BE239F"/>
    <w:rsid w:val="00BE2D1D"/>
    <w:rsid w:val="00BE2D91"/>
    <w:rsid w:val="00BE3731"/>
    <w:rsid w:val="00BE3CDA"/>
    <w:rsid w:val="00BE459C"/>
    <w:rsid w:val="00BE4908"/>
    <w:rsid w:val="00BE5336"/>
    <w:rsid w:val="00BE5A2C"/>
    <w:rsid w:val="00BE5BD5"/>
    <w:rsid w:val="00BE5BE5"/>
    <w:rsid w:val="00BE5DF7"/>
    <w:rsid w:val="00BE5EE1"/>
    <w:rsid w:val="00BE62EA"/>
    <w:rsid w:val="00BE716A"/>
    <w:rsid w:val="00BE746E"/>
    <w:rsid w:val="00BE74AA"/>
    <w:rsid w:val="00BE77BF"/>
    <w:rsid w:val="00BE7969"/>
    <w:rsid w:val="00BE7C16"/>
    <w:rsid w:val="00BF06C9"/>
    <w:rsid w:val="00BF1396"/>
    <w:rsid w:val="00BF1ADB"/>
    <w:rsid w:val="00BF1D46"/>
    <w:rsid w:val="00BF210D"/>
    <w:rsid w:val="00BF2197"/>
    <w:rsid w:val="00BF2209"/>
    <w:rsid w:val="00BF28D7"/>
    <w:rsid w:val="00BF299E"/>
    <w:rsid w:val="00BF29D1"/>
    <w:rsid w:val="00BF2E92"/>
    <w:rsid w:val="00BF323A"/>
    <w:rsid w:val="00BF3FAC"/>
    <w:rsid w:val="00BF4316"/>
    <w:rsid w:val="00BF48CD"/>
    <w:rsid w:val="00BF4C0C"/>
    <w:rsid w:val="00BF4E98"/>
    <w:rsid w:val="00BF5132"/>
    <w:rsid w:val="00BF5212"/>
    <w:rsid w:val="00BF56A7"/>
    <w:rsid w:val="00BF5A28"/>
    <w:rsid w:val="00BF5CF9"/>
    <w:rsid w:val="00BF5E79"/>
    <w:rsid w:val="00BF60CD"/>
    <w:rsid w:val="00BF6550"/>
    <w:rsid w:val="00BF6910"/>
    <w:rsid w:val="00BF6D64"/>
    <w:rsid w:val="00BF7808"/>
    <w:rsid w:val="00BF7969"/>
    <w:rsid w:val="00BF7A44"/>
    <w:rsid w:val="00BF7DF0"/>
    <w:rsid w:val="00C00A76"/>
    <w:rsid w:val="00C011D0"/>
    <w:rsid w:val="00C01F74"/>
    <w:rsid w:val="00C03479"/>
    <w:rsid w:val="00C0366F"/>
    <w:rsid w:val="00C0391A"/>
    <w:rsid w:val="00C04140"/>
    <w:rsid w:val="00C04631"/>
    <w:rsid w:val="00C05400"/>
    <w:rsid w:val="00C0549B"/>
    <w:rsid w:val="00C06371"/>
    <w:rsid w:val="00C0648D"/>
    <w:rsid w:val="00C06C8D"/>
    <w:rsid w:val="00C070B1"/>
    <w:rsid w:val="00C07B68"/>
    <w:rsid w:val="00C07F4A"/>
    <w:rsid w:val="00C10D92"/>
    <w:rsid w:val="00C10DFE"/>
    <w:rsid w:val="00C10E02"/>
    <w:rsid w:val="00C116E7"/>
    <w:rsid w:val="00C1186D"/>
    <w:rsid w:val="00C121CC"/>
    <w:rsid w:val="00C12736"/>
    <w:rsid w:val="00C127AB"/>
    <w:rsid w:val="00C12C33"/>
    <w:rsid w:val="00C13093"/>
    <w:rsid w:val="00C1382A"/>
    <w:rsid w:val="00C14653"/>
    <w:rsid w:val="00C148B3"/>
    <w:rsid w:val="00C14DC6"/>
    <w:rsid w:val="00C154D7"/>
    <w:rsid w:val="00C15622"/>
    <w:rsid w:val="00C156CE"/>
    <w:rsid w:val="00C15A09"/>
    <w:rsid w:val="00C1635D"/>
    <w:rsid w:val="00C16DB1"/>
    <w:rsid w:val="00C16F37"/>
    <w:rsid w:val="00C17757"/>
    <w:rsid w:val="00C21200"/>
    <w:rsid w:val="00C2192E"/>
    <w:rsid w:val="00C21A72"/>
    <w:rsid w:val="00C21C19"/>
    <w:rsid w:val="00C21F0F"/>
    <w:rsid w:val="00C225CD"/>
    <w:rsid w:val="00C2282A"/>
    <w:rsid w:val="00C229A4"/>
    <w:rsid w:val="00C22BDA"/>
    <w:rsid w:val="00C23256"/>
    <w:rsid w:val="00C2372F"/>
    <w:rsid w:val="00C2382E"/>
    <w:rsid w:val="00C23CF8"/>
    <w:rsid w:val="00C23F72"/>
    <w:rsid w:val="00C24B7B"/>
    <w:rsid w:val="00C24C39"/>
    <w:rsid w:val="00C24CF8"/>
    <w:rsid w:val="00C25193"/>
    <w:rsid w:val="00C2523A"/>
    <w:rsid w:val="00C255A2"/>
    <w:rsid w:val="00C256B3"/>
    <w:rsid w:val="00C26249"/>
    <w:rsid w:val="00C26452"/>
    <w:rsid w:val="00C26A12"/>
    <w:rsid w:val="00C26BDA"/>
    <w:rsid w:val="00C272D6"/>
    <w:rsid w:val="00C27367"/>
    <w:rsid w:val="00C277DC"/>
    <w:rsid w:val="00C279AB"/>
    <w:rsid w:val="00C27B7F"/>
    <w:rsid w:val="00C27F89"/>
    <w:rsid w:val="00C30571"/>
    <w:rsid w:val="00C31568"/>
    <w:rsid w:val="00C32AA8"/>
    <w:rsid w:val="00C337D7"/>
    <w:rsid w:val="00C34623"/>
    <w:rsid w:val="00C34F86"/>
    <w:rsid w:val="00C351CE"/>
    <w:rsid w:val="00C35578"/>
    <w:rsid w:val="00C35DF7"/>
    <w:rsid w:val="00C36887"/>
    <w:rsid w:val="00C36B97"/>
    <w:rsid w:val="00C36FF0"/>
    <w:rsid w:val="00C3704E"/>
    <w:rsid w:val="00C3719B"/>
    <w:rsid w:val="00C371A3"/>
    <w:rsid w:val="00C37459"/>
    <w:rsid w:val="00C378C2"/>
    <w:rsid w:val="00C37E01"/>
    <w:rsid w:val="00C40BD3"/>
    <w:rsid w:val="00C40BD6"/>
    <w:rsid w:val="00C40FCF"/>
    <w:rsid w:val="00C41CA1"/>
    <w:rsid w:val="00C41FA0"/>
    <w:rsid w:val="00C4223F"/>
    <w:rsid w:val="00C4267C"/>
    <w:rsid w:val="00C43064"/>
    <w:rsid w:val="00C4336E"/>
    <w:rsid w:val="00C434D2"/>
    <w:rsid w:val="00C43911"/>
    <w:rsid w:val="00C43E83"/>
    <w:rsid w:val="00C44043"/>
    <w:rsid w:val="00C443C8"/>
    <w:rsid w:val="00C44973"/>
    <w:rsid w:val="00C44E5D"/>
    <w:rsid w:val="00C45555"/>
    <w:rsid w:val="00C45E0C"/>
    <w:rsid w:val="00C45FF2"/>
    <w:rsid w:val="00C4672C"/>
    <w:rsid w:val="00C46A7E"/>
    <w:rsid w:val="00C47698"/>
    <w:rsid w:val="00C4782B"/>
    <w:rsid w:val="00C5179E"/>
    <w:rsid w:val="00C51AAB"/>
    <w:rsid w:val="00C51D93"/>
    <w:rsid w:val="00C52835"/>
    <w:rsid w:val="00C52C02"/>
    <w:rsid w:val="00C52F81"/>
    <w:rsid w:val="00C531C7"/>
    <w:rsid w:val="00C53FC6"/>
    <w:rsid w:val="00C546D1"/>
    <w:rsid w:val="00C551BA"/>
    <w:rsid w:val="00C55A65"/>
    <w:rsid w:val="00C55C45"/>
    <w:rsid w:val="00C56F60"/>
    <w:rsid w:val="00C578FF"/>
    <w:rsid w:val="00C615A1"/>
    <w:rsid w:val="00C61617"/>
    <w:rsid w:val="00C62B59"/>
    <w:rsid w:val="00C62C03"/>
    <w:rsid w:val="00C62C94"/>
    <w:rsid w:val="00C62D5E"/>
    <w:rsid w:val="00C62F5D"/>
    <w:rsid w:val="00C6353C"/>
    <w:rsid w:val="00C637CF"/>
    <w:rsid w:val="00C63E46"/>
    <w:rsid w:val="00C642FD"/>
    <w:rsid w:val="00C64548"/>
    <w:rsid w:val="00C64F88"/>
    <w:rsid w:val="00C6578D"/>
    <w:rsid w:val="00C658A3"/>
    <w:rsid w:val="00C66FCD"/>
    <w:rsid w:val="00C672EC"/>
    <w:rsid w:val="00C67945"/>
    <w:rsid w:val="00C67C8E"/>
    <w:rsid w:val="00C7051E"/>
    <w:rsid w:val="00C70D8E"/>
    <w:rsid w:val="00C7186F"/>
    <w:rsid w:val="00C71D44"/>
    <w:rsid w:val="00C71DB0"/>
    <w:rsid w:val="00C73062"/>
    <w:rsid w:val="00C73379"/>
    <w:rsid w:val="00C73B5E"/>
    <w:rsid w:val="00C73C3B"/>
    <w:rsid w:val="00C75360"/>
    <w:rsid w:val="00C753FA"/>
    <w:rsid w:val="00C754AA"/>
    <w:rsid w:val="00C75A31"/>
    <w:rsid w:val="00C75A3E"/>
    <w:rsid w:val="00C75C3D"/>
    <w:rsid w:val="00C75CF5"/>
    <w:rsid w:val="00C76203"/>
    <w:rsid w:val="00C76E6F"/>
    <w:rsid w:val="00C76F66"/>
    <w:rsid w:val="00C77003"/>
    <w:rsid w:val="00C773E3"/>
    <w:rsid w:val="00C77BC0"/>
    <w:rsid w:val="00C77EFF"/>
    <w:rsid w:val="00C77FA9"/>
    <w:rsid w:val="00C80093"/>
    <w:rsid w:val="00C800D9"/>
    <w:rsid w:val="00C808B1"/>
    <w:rsid w:val="00C81386"/>
    <w:rsid w:val="00C81CF4"/>
    <w:rsid w:val="00C8257D"/>
    <w:rsid w:val="00C82A3A"/>
    <w:rsid w:val="00C83B78"/>
    <w:rsid w:val="00C846D3"/>
    <w:rsid w:val="00C84A69"/>
    <w:rsid w:val="00C84CA1"/>
    <w:rsid w:val="00C84D56"/>
    <w:rsid w:val="00C8511B"/>
    <w:rsid w:val="00C86160"/>
    <w:rsid w:val="00C86259"/>
    <w:rsid w:val="00C87077"/>
    <w:rsid w:val="00C87AA2"/>
    <w:rsid w:val="00C9018B"/>
    <w:rsid w:val="00C911C2"/>
    <w:rsid w:val="00C9127E"/>
    <w:rsid w:val="00C91526"/>
    <w:rsid w:val="00C91D15"/>
    <w:rsid w:val="00C91E49"/>
    <w:rsid w:val="00C91EA9"/>
    <w:rsid w:val="00C9257F"/>
    <w:rsid w:val="00C92961"/>
    <w:rsid w:val="00C92A14"/>
    <w:rsid w:val="00C931E7"/>
    <w:rsid w:val="00C93775"/>
    <w:rsid w:val="00C93BFA"/>
    <w:rsid w:val="00C9469F"/>
    <w:rsid w:val="00C9495D"/>
    <w:rsid w:val="00C94C5E"/>
    <w:rsid w:val="00C94E90"/>
    <w:rsid w:val="00C95097"/>
    <w:rsid w:val="00C9520A"/>
    <w:rsid w:val="00C95312"/>
    <w:rsid w:val="00C9583A"/>
    <w:rsid w:val="00C959A0"/>
    <w:rsid w:val="00C95F8F"/>
    <w:rsid w:val="00C96DCF"/>
    <w:rsid w:val="00C97537"/>
    <w:rsid w:val="00C975C8"/>
    <w:rsid w:val="00C97DA8"/>
    <w:rsid w:val="00CA0216"/>
    <w:rsid w:val="00CA0B64"/>
    <w:rsid w:val="00CA0CEB"/>
    <w:rsid w:val="00CA193A"/>
    <w:rsid w:val="00CA29BB"/>
    <w:rsid w:val="00CA2EED"/>
    <w:rsid w:val="00CA304F"/>
    <w:rsid w:val="00CA34AB"/>
    <w:rsid w:val="00CA3816"/>
    <w:rsid w:val="00CA3F87"/>
    <w:rsid w:val="00CA4145"/>
    <w:rsid w:val="00CA451F"/>
    <w:rsid w:val="00CA49EF"/>
    <w:rsid w:val="00CA4B1A"/>
    <w:rsid w:val="00CA507F"/>
    <w:rsid w:val="00CA5134"/>
    <w:rsid w:val="00CA5495"/>
    <w:rsid w:val="00CA5DBB"/>
    <w:rsid w:val="00CA6713"/>
    <w:rsid w:val="00CA6D13"/>
    <w:rsid w:val="00CA6FE5"/>
    <w:rsid w:val="00CA717C"/>
    <w:rsid w:val="00CA773F"/>
    <w:rsid w:val="00CA7C0B"/>
    <w:rsid w:val="00CA7FD1"/>
    <w:rsid w:val="00CB016D"/>
    <w:rsid w:val="00CB06AF"/>
    <w:rsid w:val="00CB0A40"/>
    <w:rsid w:val="00CB14FE"/>
    <w:rsid w:val="00CB20B1"/>
    <w:rsid w:val="00CB2955"/>
    <w:rsid w:val="00CB30F5"/>
    <w:rsid w:val="00CB36DA"/>
    <w:rsid w:val="00CB36DF"/>
    <w:rsid w:val="00CB3868"/>
    <w:rsid w:val="00CB3A09"/>
    <w:rsid w:val="00CB3BF6"/>
    <w:rsid w:val="00CB3CC0"/>
    <w:rsid w:val="00CB3ED7"/>
    <w:rsid w:val="00CB450A"/>
    <w:rsid w:val="00CB4E54"/>
    <w:rsid w:val="00CB5E37"/>
    <w:rsid w:val="00CB6BC2"/>
    <w:rsid w:val="00CB74EC"/>
    <w:rsid w:val="00CB7B29"/>
    <w:rsid w:val="00CB7C38"/>
    <w:rsid w:val="00CC0EB3"/>
    <w:rsid w:val="00CC1168"/>
    <w:rsid w:val="00CC19E9"/>
    <w:rsid w:val="00CC1E09"/>
    <w:rsid w:val="00CC35D6"/>
    <w:rsid w:val="00CC393E"/>
    <w:rsid w:val="00CC446F"/>
    <w:rsid w:val="00CC46DF"/>
    <w:rsid w:val="00CC4F27"/>
    <w:rsid w:val="00CC4FFA"/>
    <w:rsid w:val="00CC5752"/>
    <w:rsid w:val="00CC6031"/>
    <w:rsid w:val="00CC6735"/>
    <w:rsid w:val="00CC6858"/>
    <w:rsid w:val="00CC7008"/>
    <w:rsid w:val="00CC7357"/>
    <w:rsid w:val="00CC746E"/>
    <w:rsid w:val="00CC7633"/>
    <w:rsid w:val="00CC7C54"/>
    <w:rsid w:val="00CD0018"/>
    <w:rsid w:val="00CD063D"/>
    <w:rsid w:val="00CD0712"/>
    <w:rsid w:val="00CD0F26"/>
    <w:rsid w:val="00CD0FB1"/>
    <w:rsid w:val="00CD1376"/>
    <w:rsid w:val="00CD1B1B"/>
    <w:rsid w:val="00CD1B8A"/>
    <w:rsid w:val="00CD2910"/>
    <w:rsid w:val="00CD2DBF"/>
    <w:rsid w:val="00CD3030"/>
    <w:rsid w:val="00CD362F"/>
    <w:rsid w:val="00CD390A"/>
    <w:rsid w:val="00CD3C47"/>
    <w:rsid w:val="00CD44D1"/>
    <w:rsid w:val="00CD485E"/>
    <w:rsid w:val="00CD4B4A"/>
    <w:rsid w:val="00CD58AB"/>
    <w:rsid w:val="00CD5A3C"/>
    <w:rsid w:val="00CD5B47"/>
    <w:rsid w:val="00CD6408"/>
    <w:rsid w:val="00CD673A"/>
    <w:rsid w:val="00CD6AAD"/>
    <w:rsid w:val="00CD7556"/>
    <w:rsid w:val="00CD7B86"/>
    <w:rsid w:val="00CD7EEF"/>
    <w:rsid w:val="00CE0569"/>
    <w:rsid w:val="00CE1731"/>
    <w:rsid w:val="00CE1860"/>
    <w:rsid w:val="00CE19D2"/>
    <w:rsid w:val="00CE2EB1"/>
    <w:rsid w:val="00CE367D"/>
    <w:rsid w:val="00CE4110"/>
    <w:rsid w:val="00CE4489"/>
    <w:rsid w:val="00CE475A"/>
    <w:rsid w:val="00CE4A53"/>
    <w:rsid w:val="00CE4C11"/>
    <w:rsid w:val="00CE572A"/>
    <w:rsid w:val="00CE5B47"/>
    <w:rsid w:val="00CE60CD"/>
    <w:rsid w:val="00CE7490"/>
    <w:rsid w:val="00CE7AB5"/>
    <w:rsid w:val="00CF0691"/>
    <w:rsid w:val="00CF094F"/>
    <w:rsid w:val="00CF0E0D"/>
    <w:rsid w:val="00CF0ED0"/>
    <w:rsid w:val="00CF1A10"/>
    <w:rsid w:val="00CF3029"/>
    <w:rsid w:val="00CF34FC"/>
    <w:rsid w:val="00CF359B"/>
    <w:rsid w:val="00CF3DCE"/>
    <w:rsid w:val="00CF4218"/>
    <w:rsid w:val="00CF427A"/>
    <w:rsid w:val="00CF45A1"/>
    <w:rsid w:val="00CF4A59"/>
    <w:rsid w:val="00CF5CE9"/>
    <w:rsid w:val="00CF5E03"/>
    <w:rsid w:val="00CF7058"/>
    <w:rsid w:val="00CF77BD"/>
    <w:rsid w:val="00D00743"/>
    <w:rsid w:val="00D010D9"/>
    <w:rsid w:val="00D01776"/>
    <w:rsid w:val="00D03312"/>
    <w:rsid w:val="00D03788"/>
    <w:rsid w:val="00D03F50"/>
    <w:rsid w:val="00D04F37"/>
    <w:rsid w:val="00D05256"/>
    <w:rsid w:val="00D054D7"/>
    <w:rsid w:val="00D05BFD"/>
    <w:rsid w:val="00D05D29"/>
    <w:rsid w:val="00D05F97"/>
    <w:rsid w:val="00D060A5"/>
    <w:rsid w:val="00D06BCE"/>
    <w:rsid w:val="00D06E76"/>
    <w:rsid w:val="00D070E6"/>
    <w:rsid w:val="00D0746B"/>
    <w:rsid w:val="00D076A3"/>
    <w:rsid w:val="00D106E6"/>
    <w:rsid w:val="00D107A6"/>
    <w:rsid w:val="00D10EA5"/>
    <w:rsid w:val="00D11303"/>
    <w:rsid w:val="00D11626"/>
    <w:rsid w:val="00D12299"/>
    <w:rsid w:val="00D12F90"/>
    <w:rsid w:val="00D1385C"/>
    <w:rsid w:val="00D13872"/>
    <w:rsid w:val="00D13F15"/>
    <w:rsid w:val="00D152E7"/>
    <w:rsid w:val="00D1537A"/>
    <w:rsid w:val="00D15BB2"/>
    <w:rsid w:val="00D15DC8"/>
    <w:rsid w:val="00D15E52"/>
    <w:rsid w:val="00D161D7"/>
    <w:rsid w:val="00D16753"/>
    <w:rsid w:val="00D16A3D"/>
    <w:rsid w:val="00D16E2F"/>
    <w:rsid w:val="00D17340"/>
    <w:rsid w:val="00D1741D"/>
    <w:rsid w:val="00D17D39"/>
    <w:rsid w:val="00D2011F"/>
    <w:rsid w:val="00D20C30"/>
    <w:rsid w:val="00D21989"/>
    <w:rsid w:val="00D21CEC"/>
    <w:rsid w:val="00D2244E"/>
    <w:rsid w:val="00D22955"/>
    <w:rsid w:val="00D22A7F"/>
    <w:rsid w:val="00D22EFF"/>
    <w:rsid w:val="00D23052"/>
    <w:rsid w:val="00D2321C"/>
    <w:rsid w:val="00D233CD"/>
    <w:rsid w:val="00D2382F"/>
    <w:rsid w:val="00D23A8B"/>
    <w:rsid w:val="00D23C41"/>
    <w:rsid w:val="00D2496D"/>
    <w:rsid w:val="00D24FCC"/>
    <w:rsid w:val="00D25137"/>
    <w:rsid w:val="00D25930"/>
    <w:rsid w:val="00D26C7A"/>
    <w:rsid w:val="00D26D24"/>
    <w:rsid w:val="00D26E59"/>
    <w:rsid w:val="00D275F8"/>
    <w:rsid w:val="00D27A48"/>
    <w:rsid w:val="00D27D49"/>
    <w:rsid w:val="00D307D0"/>
    <w:rsid w:val="00D313C5"/>
    <w:rsid w:val="00D313D1"/>
    <w:rsid w:val="00D31BBE"/>
    <w:rsid w:val="00D31EDD"/>
    <w:rsid w:val="00D31F85"/>
    <w:rsid w:val="00D32CAC"/>
    <w:rsid w:val="00D32E95"/>
    <w:rsid w:val="00D33273"/>
    <w:rsid w:val="00D3357B"/>
    <w:rsid w:val="00D335BC"/>
    <w:rsid w:val="00D339F1"/>
    <w:rsid w:val="00D341ED"/>
    <w:rsid w:val="00D342E4"/>
    <w:rsid w:val="00D34355"/>
    <w:rsid w:val="00D3437C"/>
    <w:rsid w:val="00D347B7"/>
    <w:rsid w:val="00D3547A"/>
    <w:rsid w:val="00D35FD8"/>
    <w:rsid w:val="00D36490"/>
    <w:rsid w:val="00D36EF2"/>
    <w:rsid w:val="00D372D6"/>
    <w:rsid w:val="00D373A4"/>
    <w:rsid w:val="00D37D8A"/>
    <w:rsid w:val="00D37F0C"/>
    <w:rsid w:val="00D4011B"/>
    <w:rsid w:val="00D40F35"/>
    <w:rsid w:val="00D43281"/>
    <w:rsid w:val="00D43BEA"/>
    <w:rsid w:val="00D43D3E"/>
    <w:rsid w:val="00D44093"/>
    <w:rsid w:val="00D45122"/>
    <w:rsid w:val="00D45742"/>
    <w:rsid w:val="00D458C5"/>
    <w:rsid w:val="00D45D9A"/>
    <w:rsid w:val="00D46711"/>
    <w:rsid w:val="00D4675D"/>
    <w:rsid w:val="00D46CA6"/>
    <w:rsid w:val="00D47E8F"/>
    <w:rsid w:val="00D509DE"/>
    <w:rsid w:val="00D51B24"/>
    <w:rsid w:val="00D51EC1"/>
    <w:rsid w:val="00D51F8A"/>
    <w:rsid w:val="00D52108"/>
    <w:rsid w:val="00D523F1"/>
    <w:rsid w:val="00D52C32"/>
    <w:rsid w:val="00D53564"/>
    <w:rsid w:val="00D53960"/>
    <w:rsid w:val="00D53BCD"/>
    <w:rsid w:val="00D53D94"/>
    <w:rsid w:val="00D5427F"/>
    <w:rsid w:val="00D54A6D"/>
    <w:rsid w:val="00D55040"/>
    <w:rsid w:val="00D55E9A"/>
    <w:rsid w:val="00D565ED"/>
    <w:rsid w:val="00D56C7A"/>
    <w:rsid w:val="00D570AD"/>
    <w:rsid w:val="00D57803"/>
    <w:rsid w:val="00D607C1"/>
    <w:rsid w:val="00D6087F"/>
    <w:rsid w:val="00D60B93"/>
    <w:rsid w:val="00D6150B"/>
    <w:rsid w:val="00D617DB"/>
    <w:rsid w:val="00D61EBC"/>
    <w:rsid w:val="00D61ED6"/>
    <w:rsid w:val="00D62251"/>
    <w:rsid w:val="00D62A2E"/>
    <w:rsid w:val="00D62CE7"/>
    <w:rsid w:val="00D630BF"/>
    <w:rsid w:val="00D631EA"/>
    <w:rsid w:val="00D63270"/>
    <w:rsid w:val="00D63728"/>
    <w:rsid w:val="00D6377F"/>
    <w:rsid w:val="00D63B50"/>
    <w:rsid w:val="00D63BD0"/>
    <w:rsid w:val="00D63BED"/>
    <w:rsid w:val="00D642A4"/>
    <w:rsid w:val="00D642F1"/>
    <w:rsid w:val="00D64C28"/>
    <w:rsid w:val="00D65411"/>
    <w:rsid w:val="00D65831"/>
    <w:rsid w:val="00D65B20"/>
    <w:rsid w:val="00D665BC"/>
    <w:rsid w:val="00D667B9"/>
    <w:rsid w:val="00D66B27"/>
    <w:rsid w:val="00D66EAB"/>
    <w:rsid w:val="00D67D27"/>
    <w:rsid w:val="00D67EFF"/>
    <w:rsid w:val="00D705DF"/>
    <w:rsid w:val="00D708CC"/>
    <w:rsid w:val="00D70A98"/>
    <w:rsid w:val="00D71A02"/>
    <w:rsid w:val="00D71EAC"/>
    <w:rsid w:val="00D72B88"/>
    <w:rsid w:val="00D73840"/>
    <w:rsid w:val="00D73F48"/>
    <w:rsid w:val="00D75312"/>
    <w:rsid w:val="00D756AF"/>
    <w:rsid w:val="00D757CC"/>
    <w:rsid w:val="00D763E3"/>
    <w:rsid w:val="00D76AC8"/>
    <w:rsid w:val="00D77FF8"/>
    <w:rsid w:val="00D81753"/>
    <w:rsid w:val="00D81B7B"/>
    <w:rsid w:val="00D82799"/>
    <w:rsid w:val="00D829F5"/>
    <w:rsid w:val="00D82C16"/>
    <w:rsid w:val="00D82CA9"/>
    <w:rsid w:val="00D82FB1"/>
    <w:rsid w:val="00D83395"/>
    <w:rsid w:val="00D83506"/>
    <w:rsid w:val="00D836FA"/>
    <w:rsid w:val="00D83CD4"/>
    <w:rsid w:val="00D83FB6"/>
    <w:rsid w:val="00D84C2A"/>
    <w:rsid w:val="00D850AB"/>
    <w:rsid w:val="00D8525F"/>
    <w:rsid w:val="00D85AC7"/>
    <w:rsid w:val="00D8611A"/>
    <w:rsid w:val="00D86C85"/>
    <w:rsid w:val="00D87198"/>
    <w:rsid w:val="00D87D79"/>
    <w:rsid w:val="00D9188E"/>
    <w:rsid w:val="00D9213C"/>
    <w:rsid w:val="00D92AF5"/>
    <w:rsid w:val="00D92CA7"/>
    <w:rsid w:val="00D93711"/>
    <w:rsid w:val="00D93938"/>
    <w:rsid w:val="00D94458"/>
    <w:rsid w:val="00D9462F"/>
    <w:rsid w:val="00D95DB7"/>
    <w:rsid w:val="00D9651E"/>
    <w:rsid w:val="00D97702"/>
    <w:rsid w:val="00D9779B"/>
    <w:rsid w:val="00D97EAF"/>
    <w:rsid w:val="00DA036C"/>
    <w:rsid w:val="00DA0562"/>
    <w:rsid w:val="00DA0EEF"/>
    <w:rsid w:val="00DA1295"/>
    <w:rsid w:val="00DA149C"/>
    <w:rsid w:val="00DA1BCE"/>
    <w:rsid w:val="00DA1EE4"/>
    <w:rsid w:val="00DA1F92"/>
    <w:rsid w:val="00DA2B28"/>
    <w:rsid w:val="00DA36E7"/>
    <w:rsid w:val="00DA4320"/>
    <w:rsid w:val="00DA49F9"/>
    <w:rsid w:val="00DA4A68"/>
    <w:rsid w:val="00DA50A0"/>
    <w:rsid w:val="00DA57E8"/>
    <w:rsid w:val="00DA5E62"/>
    <w:rsid w:val="00DA5FF7"/>
    <w:rsid w:val="00DA7599"/>
    <w:rsid w:val="00DA7749"/>
    <w:rsid w:val="00DA780A"/>
    <w:rsid w:val="00DA78C6"/>
    <w:rsid w:val="00DB0178"/>
    <w:rsid w:val="00DB0EED"/>
    <w:rsid w:val="00DB167D"/>
    <w:rsid w:val="00DB1B60"/>
    <w:rsid w:val="00DB1B8F"/>
    <w:rsid w:val="00DB1DEB"/>
    <w:rsid w:val="00DB2960"/>
    <w:rsid w:val="00DB2CAD"/>
    <w:rsid w:val="00DB2DE0"/>
    <w:rsid w:val="00DB2EAA"/>
    <w:rsid w:val="00DB34DC"/>
    <w:rsid w:val="00DB3DD7"/>
    <w:rsid w:val="00DB48D0"/>
    <w:rsid w:val="00DB49A2"/>
    <w:rsid w:val="00DB55B7"/>
    <w:rsid w:val="00DB6026"/>
    <w:rsid w:val="00DB6151"/>
    <w:rsid w:val="00DB6893"/>
    <w:rsid w:val="00DB6C9A"/>
    <w:rsid w:val="00DB6CC7"/>
    <w:rsid w:val="00DB709E"/>
    <w:rsid w:val="00DB7336"/>
    <w:rsid w:val="00DB76ED"/>
    <w:rsid w:val="00DB771C"/>
    <w:rsid w:val="00DC016A"/>
    <w:rsid w:val="00DC05D6"/>
    <w:rsid w:val="00DC0645"/>
    <w:rsid w:val="00DC0C32"/>
    <w:rsid w:val="00DC0C9B"/>
    <w:rsid w:val="00DC1DE2"/>
    <w:rsid w:val="00DC27C1"/>
    <w:rsid w:val="00DC2860"/>
    <w:rsid w:val="00DC3559"/>
    <w:rsid w:val="00DC49B6"/>
    <w:rsid w:val="00DC4A66"/>
    <w:rsid w:val="00DC51A1"/>
    <w:rsid w:val="00DC5240"/>
    <w:rsid w:val="00DC68B3"/>
    <w:rsid w:val="00DC6CDD"/>
    <w:rsid w:val="00DC6D8F"/>
    <w:rsid w:val="00DC7304"/>
    <w:rsid w:val="00DC740F"/>
    <w:rsid w:val="00DD00C1"/>
    <w:rsid w:val="00DD0178"/>
    <w:rsid w:val="00DD02EE"/>
    <w:rsid w:val="00DD038D"/>
    <w:rsid w:val="00DD0429"/>
    <w:rsid w:val="00DD0B31"/>
    <w:rsid w:val="00DD11A3"/>
    <w:rsid w:val="00DD1773"/>
    <w:rsid w:val="00DD20A6"/>
    <w:rsid w:val="00DD22E5"/>
    <w:rsid w:val="00DD35E5"/>
    <w:rsid w:val="00DD3BE9"/>
    <w:rsid w:val="00DD3D56"/>
    <w:rsid w:val="00DD3DAE"/>
    <w:rsid w:val="00DD43CD"/>
    <w:rsid w:val="00DD4892"/>
    <w:rsid w:val="00DD49BB"/>
    <w:rsid w:val="00DD5CCF"/>
    <w:rsid w:val="00DD5DB3"/>
    <w:rsid w:val="00DD6765"/>
    <w:rsid w:val="00DD6B6D"/>
    <w:rsid w:val="00DE035F"/>
    <w:rsid w:val="00DE0877"/>
    <w:rsid w:val="00DE0C81"/>
    <w:rsid w:val="00DE113C"/>
    <w:rsid w:val="00DE116A"/>
    <w:rsid w:val="00DE13B1"/>
    <w:rsid w:val="00DE1BC9"/>
    <w:rsid w:val="00DE1EC4"/>
    <w:rsid w:val="00DE2B3A"/>
    <w:rsid w:val="00DE319A"/>
    <w:rsid w:val="00DE33F3"/>
    <w:rsid w:val="00DE3B58"/>
    <w:rsid w:val="00DE4D1F"/>
    <w:rsid w:val="00DE5488"/>
    <w:rsid w:val="00DE5F15"/>
    <w:rsid w:val="00DE6520"/>
    <w:rsid w:val="00DE6737"/>
    <w:rsid w:val="00DE6777"/>
    <w:rsid w:val="00DE68BB"/>
    <w:rsid w:val="00DE6B13"/>
    <w:rsid w:val="00DE6C27"/>
    <w:rsid w:val="00DE755E"/>
    <w:rsid w:val="00DE76B9"/>
    <w:rsid w:val="00DF0D27"/>
    <w:rsid w:val="00DF1457"/>
    <w:rsid w:val="00DF14C9"/>
    <w:rsid w:val="00DF1E0C"/>
    <w:rsid w:val="00DF2A15"/>
    <w:rsid w:val="00DF33BC"/>
    <w:rsid w:val="00DF4594"/>
    <w:rsid w:val="00DF4CBD"/>
    <w:rsid w:val="00DF4E93"/>
    <w:rsid w:val="00DF52BE"/>
    <w:rsid w:val="00DF52E2"/>
    <w:rsid w:val="00DF558F"/>
    <w:rsid w:val="00DF5610"/>
    <w:rsid w:val="00DF5BD5"/>
    <w:rsid w:val="00DF5CE3"/>
    <w:rsid w:val="00DF5DF2"/>
    <w:rsid w:val="00DF639E"/>
    <w:rsid w:val="00DF63BE"/>
    <w:rsid w:val="00DF6BA1"/>
    <w:rsid w:val="00DF76AD"/>
    <w:rsid w:val="00DF7CB0"/>
    <w:rsid w:val="00DF7CD9"/>
    <w:rsid w:val="00E003C4"/>
    <w:rsid w:val="00E007BF"/>
    <w:rsid w:val="00E01038"/>
    <w:rsid w:val="00E011D6"/>
    <w:rsid w:val="00E016F7"/>
    <w:rsid w:val="00E01EE0"/>
    <w:rsid w:val="00E02A1C"/>
    <w:rsid w:val="00E02CA1"/>
    <w:rsid w:val="00E02D80"/>
    <w:rsid w:val="00E03337"/>
    <w:rsid w:val="00E041F5"/>
    <w:rsid w:val="00E042CA"/>
    <w:rsid w:val="00E0468B"/>
    <w:rsid w:val="00E04A7E"/>
    <w:rsid w:val="00E05153"/>
    <w:rsid w:val="00E052EA"/>
    <w:rsid w:val="00E05860"/>
    <w:rsid w:val="00E05D90"/>
    <w:rsid w:val="00E06003"/>
    <w:rsid w:val="00E0607C"/>
    <w:rsid w:val="00E06AE4"/>
    <w:rsid w:val="00E06B1B"/>
    <w:rsid w:val="00E0724C"/>
    <w:rsid w:val="00E07636"/>
    <w:rsid w:val="00E07F6B"/>
    <w:rsid w:val="00E07FCA"/>
    <w:rsid w:val="00E1014E"/>
    <w:rsid w:val="00E10C04"/>
    <w:rsid w:val="00E10D13"/>
    <w:rsid w:val="00E11108"/>
    <w:rsid w:val="00E1190F"/>
    <w:rsid w:val="00E11B51"/>
    <w:rsid w:val="00E11CF3"/>
    <w:rsid w:val="00E11CF6"/>
    <w:rsid w:val="00E1206D"/>
    <w:rsid w:val="00E12CF3"/>
    <w:rsid w:val="00E12EA5"/>
    <w:rsid w:val="00E132C5"/>
    <w:rsid w:val="00E1372C"/>
    <w:rsid w:val="00E137DD"/>
    <w:rsid w:val="00E13D4B"/>
    <w:rsid w:val="00E14204"/>
    <w:rsid w:val="00E142C3"/>
    <w:rsid w:val="00E14CBB"/>
    <w:rsid w:val="00E15473"/>
    <w:rsid w:val="00E15646"/>
    <w:rsid w:val="00E15960"/>
    <w:rsid w:val="00E15CE6"/>
    <w:rsid w:val="00E16028"/>
    <w:rsid w:val="00E16147"/>
    <w:rsid w:val="00E16619"/>
    <w:rsid w:val="00E16892"/>
    <w:rsid w:val="00E16B47"/>
    <w:rsid w:val="00E170F2"/>
    <w:rsid w:val="00E171F7"/>
    <w:rsid w:val="00E17EE3"/>
    <w:rsid w:val="00E205B6"/>
    <w:rsid w:val="00E21069"/>
    <w:rsid w:val="00E210D4"/>
    <w:rsid w:val="00E21913"/>
    <w:rsid w:val="00E220E8"/>
    <w:rsid w:val="00E23241"/>
    <w:rsid w:val="00E24B30"/>
    <w:rsid w:val="00E24BE7"/>
    <w:rsid w:val="00E265D1"/>
    <w:rsid w:val="00E26A8B"/>
    <w:rsid w:val="00E26F19"/>
    <w:rsid w:val="00E272F0"/>
    <w:rsid w:val="00E2730F"/>
    <w:rsid w:val="00E27571"/>
    <w:rsid w:val="00E278E0"/>
    <w:rsid w:val="00E3091E"/>
    <w:rsid w:val="00E30E5D"/>
    <w:rsid w:val="00E318C8"/>
    <w:rsid w:val="00E32C70"/>
    <w:rsid w:val="00E32CD7"/>
    <w:rsid w:val="00E333F5"/>
    <w:rsid w:val="00E34239"/>
    <w:rsid w:val="00E3432D"/>
    <w:rsid w:val="00E34867"/>
    <w:rsid w:val="00E358BD"/>
    <w:rsid w:val="00E3598E"/>
    <w:rsid w:val="00E35A78"/>
    <w:rsid w:val="00E35AFA"/>
    <w:rsid w:val="00E35E14"/>
    <w:rsid w:val="00E3618A"/>
    <w:rsid w:val="00E370F3"/>
    <w:rsid w:val="00E3725A"/>
    <w:rsid w:val="00E379D7"/>
    <w:rsid w:val="00E37F13"/>
    <w:rsid w:val="00E412FE"/>
    <w:rsid w:val="00E41D3D"/>
    <w:rsid w:val="00E42239"/>
    <w:rsid w:val="00E4271E"/>
    <w:rsid w:val="00E4349F"/>
    <w:rsid w:val="00E4398B"/>
    <w:rsid w:val="00E43D54"/>
    <w:rsid w:val="00E43DB9"/>
    <w:rsid w:val="00E4494C"/>
    <w:rsid w:val="00E44B78"/>
    <w:rsid w:val="00E45150"/>
    <w:rsid w:val="00E45196"/>
    <w:rsid w:val="00E45216"/>
    <w:rsid w:val="00E454BB"/>
    <w:rsid w:val="00E4583D"/>
    <w:rsid w:val="00E458F5"/>
    <w:rsid w:val="00E4595D"/>
    <w:rsid w:val="00E45EBB"/>
    <w:rsid w:val="00E47750"/>
    <w:rsid w:val="00E47F93"/>
    <w:rsid w:val="00E500F7"/>
    <w:rsid w:val="00E5043C"/>
    <w:rsid w:val="00E51130"/>
    <w:rsid w:val="00E512FF"/>
    <w:rsid w:val="00E517CC"/>
    <w:rsid w:val="00E51D51"/>
    <w:rsid w:val="00E51DF0"/>
    <w:rsid w:val="00E52211"/>
    <w:rsid w:val="00E52D9F"/>
    <w:rsid w:val="00E5337B"/>
    <w:rsid w:val="00E53AB0"/>
    <w:rsid w:val="00E542B8"/>
    <w:rsid w:val="00E54525"/>
    <w:rsid w:val="00E550AF"/>
    <w:rsid w:val="00E55167"/>
    <w:rsid w:val="00E55BA9"/>
    <w:rsid w:val="00E55FAF"/>
    <w:rsid w:val="00E56781"/>
    <w:rsid w:val="00E56C71"/>
    <w:rsid w:val="00E57336"/>
    <w:rsid w:val="00E602B5"/>
    <w:rsid w:val="00E60F26"/>
    <w:rsid w:val="00E62899"/>
    <w:rsid w:val="00E62F41"/>
    <w:rsid w:val="00E64188"/>
    <w:rsid w:val="00E65187"/>
    <w:rsid w:val="00E65251"/>
    <w:rsid w:val="00E662C3"/>
    <w:rsid w:val="00E663EC"/>
    <w:rsid w:val="00E66B20"/>
    <w:rsid w:val="00E66D01"/>
    <w:rsid w:val="00E66F16"/>
    <w:rsid w:val="00E67069"/>
    <w:rsid w:val="00E6733E"/>
    <w:rsid w:val="00E6746A"/>
    <w:rsid w:val="00E676C2"/>
    <w:rsid w:val="00E70D31"/>
    <w:rsid w:val="00E71E10"/>
    <w:rsid w:val="00E7202E"/>
    <w:rsid w:val="00E721A5"/>
    <w:rsid w:val="00E72EBA"/>
    <w:rsid w:val="00E7326D"/>
    <w:rsid w:val="00E73B2C"/>
    <w:rsid w:val="00E73CEB"/>
    <w:rsid w:val="00E743B4"/>
    <w:rsid w:val="00E7494A"/>
    <w:rsid w:val="00E74A92"/>
    <w:rsid w:val="00E75007"/>
    <w:rsid w:val="00E7568C"/>
    <w:rsid w:val="00E76B09"/>
    <w:rsid w:val="00E77046"/>
    <w:rsid w:val="00E776DA"/>
    <w:rsid w:val="00E77942"/>
    <w:rsid w:val="00E779E6"/>
    <w:rsid w:val="00E8017D"/>
    <w:rsid w:val="00E803FE"/>
    <w:rsid w:val="00E80622"/>
    <w:rsid w:val="00E8071D"/>
    <w:rsid w:val="00E8098A"/>
    <w:rsid w:val="00E80D11"/>
    <w:rsid w:val="00E812D9"/>
    <w:rsid w:val="00E819ED"/>
    <w:rsid w:val="00E81BDD"/>
    <w:rsid w:val="00E81E13"/>
    <w:rsid w:val="00E83096"/>
    <w:rsid w:val="00E838E0"/>
    <w:rsid w:val="00E83BAA"/>
    <w:rsid w:val="00E83C61"/>
    <w:rsid w:val="00E83EB2"/>
    <w:rsid w:val="00E83EFA"/>
    <w:rsid w:val="00E8445C"/>
    <w:rsid w:val="00E850B9"/>
    <w:rsid w:val="00E866C4"/>
    <w:rsid w:val="00E866EE"/>
    <w:rsid w:val="00E86ADC"/>
    <w:rsid w:val="00E872A7"/>
    <w:rsid w:val="00E874EE"/>
    <w:rsid w:val="00E87E46"/>
    <w:rsid w:val="00E87F93"/>
    <w:rsid w:val="00E90835"/>
    <w:rsid w:val="00E90910"/>
    <w:rsid w:val="00E90D3D"/>
    <w:rsid w:val="00E9199F"/>
    <w:rsid w:val="00E920CE"/>
    <w:rsid w:val="00E92823"/>
    <w:rsid w:val="00E92EF1"/>
    <w:rsid w:val="00E9322B"/>
    <w:rsid w:val="00E94E54"/>
    <w:rsid w:val="00E952F3"/>
    <w:rsid w:val="00E9561A"/>
    <w:rsid w:val="00E959CF"/>
    <w:rsid w:val="00E95A2D"/>
    <w:rsid w:val="00E96658"/>
    <w:rsid w:val="00E96996"/>
    <w:rsid w:val="00E96E17"/>
    <w:rsid w:val="00E96F61"/>
    <w:rsid w:val="00E972CC"/>
    <w:rsid w:val="00E9766D"/>
    <w:rsid w:val="00E97C0A"/>
    <w:rsid w:val="00E97CEE"/>
    <w:rsid w:val="00EA02D0"/>
    <w:rsid w:val="00EA0593"/>
    <w:rsid w:val="00EA1910"/>
    <w:rsid w:val="00EA1C22"/>
    <w:rsid w:val="00EA262B"/>
    <w:rsid w:val="00EA298C"/>
    <w:rsid w:val="00EA2C08"/>
    <w:rsid w:val="00EA2E1F"/>
    <w:rsid w:val="00EA2FCB"/>
    <w:rsid w:val="00EA3398"/>
    <w:rsid w:val="00EA354D"/>
    <w:rsid w:val="00EA3600"/>
    <w:rsid w:val="00EA3729"/>
    <w:rsid w:val="00EA486B"/>
    <w:rsid w:val="00EA496B"/>
    <w:rsid w:val="00EA4BB9"/>
    <w:rsid w:val="00EA4BED"/>
    <w:rsid w:val="00EA55C7"/>
    <w:rsid w:val="00EA5C16"/>
    <w:rsid w:val="00EA6209"/>
    <w:rsid w:val="00EA6FC5"/>
    <w:rsid w:val="00EA7309"/>
    <w:rsid w:val="00EA75AE"/>
    <w:rsid w:val="00EB00DA"/>
    <w:rsid w:val="00EB04A7"/>
    <w:rsid w:val="00EB09BA"/>
    <w:rsid w:val="00EB2EB0"/>
    <w:rsid w:val="00EB3E40"/>
    <w:rsid w:val="00EB49B4"/>
    <w:rsid w:val="00EB4B58"/>
    <w:rsid w:val="00EB4BA9"/>
    <w:rsid w:val="00EB4BF6"/>
    <w:rsid w:val="00EB5A1A"/>
    <w:rsid w:val="00EB5B9F"/>
    <w:rsid w:val="00EB64C1"/>
    <w:rsid w:val="00EB7C34"/>
    <w:rsid w:val="00EC08A5"/>
    <w:rsid w:val="00EC1129"/>
    <w:rsid w:val="00EC15CB"/>
    <w:rsid w:val="00EC1B6E"/>
    <w:rsid w:val="00EC1DBE"/>
    <w:rsid w:val="00EC1F8E"/>
    <w:rsid w:val="00EC1FD7"/>
    <w:rsid w:val="00EC28A3"/>
    <w:rsid w:val="00EC4CD8"/>
    <w:rsid w:val="00EC54F4"/>
    <w:rsid w:val="00EC58ED"/>
    <w:rsid w:val="00EC5CFA"/>
    <w:rsid w:val="00EC5D5C"/>
    <w:rsid w:val="00EC5DF0"/>
    <w:rsid w:val="00EC61E3"/>
    <w:rsid w:val="00EC674B"/>
    <w:rsid w:val="00EC7314"/>
    <w:rsid w:val="00EC78F4"/>
    <w:rsid w:val="00EC7E43"/>
    <w:rsid w:val="00ED007E"/>
    <w:rsid w:val="00ED1505"/>
    <w:rsid w:val="00ED1EE2"/>
    <w:rsid w:val="00ED23B0"/>
    <w:rsid w:val="00ED255A"/>
    <w:rsid w:val="00ED3782"/>
    <w:rsid w:val="00ED37D8"/>
    <w:rsid w:val="00ED3CAB"/>
    <w:rsid w:val="00ED3E8A"/>
    <w:rsid w:val="00ED4693"/>
    <w:rsid w:val="00ED48B1"/>
    <w:rsid w:val="00ED494D"/>
    <w:rsid w:val="00ED4A9B"/>
    <w:rsid w:val="00ED4BF8"/>
    <w:rsid w:val="00ED4FA2"/>
    <w:rsid w:val="00ED5054"/>
    <w:rsid w:val="00ED53F0"/>
    <w:rsid w:val="00ED61AA"/>
    <w:rsid w:val="00ED6942"/>
    <w:rsid w:val="00ED6967"/>
    <w:rsid w:val="00ED7621"/>
    <w:rsid w:val="00ED7C07"/>
    <w:rsid w:val="00ED7CDD"/>
    <w:rsid w:val="00EE052B"/>
    <w:rsid w:val="00EE0AE7"/>
    <w:rsid w:val="00EE18DD"/>
    <w:rsid w:val="00EE1972"/>
    <w:rsid w:val="00EE1C38"/>
    <w:rsid w:val="00EE1ECE"/>
    <w:rsid w:val="00EE228B"/>
    <w:rsid w:val="00EE2E8E"/>
    <w:rsid w:val="00EE3A83"/>
    <w:rsid w:val="00EE3D24"/>
    <w:rsid w:val="00EE4311"/>
    <w:rsid w:val="00EE433A"/>
    <w:rsid w:val="00EE4473"/>
    <w:rsid w:val="00EE4D6B"/>
    <w:rsid w:val="00EE50D7"/>
    <w:rsid w:val="00EE52E1"/>
    <w:rsid w:val="00EE5481"/>
    <w:rsid w:val="00EE576D"/>
    <w:rsid w:val="00EE598C"/>
    <w:rsid w:val="00EE5DF6"/>
    <w:rsid w:val="00EE62D1"/>
    <w:rsid w:val="00EE630C"/>
    <w:rsid w:val="00EE697F"/>
    <w:rsid w:val="00EE793D"/>
    <w:rsid w:val="00EE7DD0"/>
    <w:rsid w:val="00EE7DDD"/>
    <w:rsid w:val="00EE7EB6"/>
    <w:rsid w:val="00EE7ECA"/>
    <w:rsid w:val="00EE7FFA"/>
    <w:rsid w:val="00EF006C"/>
    <w:rsid w:val="00EF0420"/>
    <w:rsid w:val="00EF1FE1"/>
    <w:rsid w:val="00EF219B"/>
    <w:rsid w:val="00EF2378"/>
    <w:rsid w:val="00EF29F0"/>
    <w:rsid w:val="00EF2CB0"/>
    <w:rsid w:val="00EF3CE2"/>
    <w:rsid w:val="00EF4755"/>
    <w:rsid w:val="00EF4CA2"/>
    <w:rsid w:val="00EF4D73"/>
    <w:rsid w:val="00EF4EB3"/>
    <w:rsid w:val="00EF5049"/>
    <w:rsid w:val="00EF545A"/>
    <w:rsid w:val="00EF606E"/>
    <w:rsid w:val="00EF64EE"/>
    <w:rsid w:val="00EF651E"/>
    <w:rsid w:val="00EF66BE"/>
    <w:rsid w:val="00EF6771"/>
    <w:rsid w:val="00EF70D9"/>
    <w:rsid w:val="00EF71F2"/>
    <w:rsid w:val="00EF7A1E"/>
    <w:rsid w:val="00F00423"/>
    <w:rsid w:val="00F007C5"/>
    <w:rsid w:val="00F016CE"/>
    <w:rsid w:val="00F01705"/>
    <w:rsid w:val="00F01FF5"/>
    <w:rsid w:val="00F02930"/>
    <w:rsid w:val="00F02FD0"/>
    <w:rsid w:val="00F0369C"/>
    <w:rsid w:val="00F0392A"/>
    <w:rsid w:val="00F04317"/>
    <w:rsid w:val="00F043D6"/>
    <w:rsid w:val="00F05184"/>
    <w:rsid w:val="00F06CB9"/>
    <w:rsid w:val="00F07413"/>
    <w:rsid w:val="00F10D95"/>
    <w:rsid w:val="00F10E6D"/>
    <w:rsid w:val="00F111EE"/>
    <w:rsid w:val="00F11446"/>
    <w:rsid w:val="00F11AD2"/>
    <w:rsid w:val="00F12ADD"/>
    <w:rsid w:val="00F12E9E"/>
    <w:rsid w:val="00F12FA7"/>
    <w:rsid w:val="00F13387"/>
    <w:rsid w:val="00F1378E"/>
    <w:rsid w:val="00F138D4"/>
    <w:rsid w:val="00F13921"/>
    <w:rsid w:val="00F13A67"/>
    <w:rsid w:val="00F13AAC"/>
    <w:rsid w:val="00F14087"/>
    <w:rsid w:val="00F14380"/>
    <w:rsid w:val="00F14586"/>
    <w:rsid w:val="00F146EC"/>
    <w:rsid w:val="00F14EAB"/>
    <w:rsid w:val="00F15134"/>
    <w:rsid w:val="00F151AC"/>
    <w:rsid w:val="00F15A98"/>
    <w:rsid w:val="00F163E2"/>
    <w:rsid w:val="00F1652D"/>
    <w:rsid w:val="00F16C24"/>
    <w:rsid w:val="00F1754D"/>
    <w:rsid w:val="00F179A5"/>
    <w:rsid w:val="00F17A25"/>
    <w:rsid w:val="00F17CB1"/>
    <w:rsid w:val="00F20CDB"/>
    <w:rsid w:val="00F21927"/>
    <w:rsid w:val="00F21BBA"/>
    <w:rsid w:val="00F228D1"/>
    <w:rsid w:val="00F23013"/>
    <w:rsid w:val="00F23474"/>
    <w:rsid w:val="00F23ACB"/>
    <w:rsid w:val="00F23E11"/>
    <w:rsid w:val="00F23EC1"/>
    <w:rsid w:val="00F240CF"/>
    <w:rsid w:val="00F242AC"/>
    <w:rsid w:val="00F24526"/>
    <w:rsid w:val="00F24C3F"/>
    <w:rsid w:val="00F251BA"/>
    <w:rsid w:val="00F2624A"/>
    <w:rsid w:val="00F2674F"/>
    <w:rsid w:val="00F26D8B"/>
    <w:rsid w:val="00F30582"/>
    <w:rsid w:val="00F30865"/>
    <w:rsid w:val="00F30BC2"/>
    <w:rsid w:val="00F3158E"/>
    <w:rsid w:val="00F31BF6"/>
    <w:rsid w:val="00F323BF"/>
    <w:rsid w:val="00F326E0"/>
    <w:rsid w:val="00F32856"/>
    <w:rsid w:val="00F32A09"/>
    <w:rsid w:val="00F32FC9"/>
    <w:rsid w:val="00F339FC"/>
    <w:rsid w:val="00F340F2"/>
    <w:rsid w:val="00F3440B"/>
    <w:rsid w:val="00F34460"/>
    <w:rsid w:val="00F351DB"/>
    <w:rsid w:val="00F363B3"/>
    <w:rsid w:val="00F36C24"/>
    <w:rsid w:val="00F37966"/>
    <w:rsid w:val="00F40262"/>
    <w:rsid w:val="00F41D70"/>
    <w:rsid w:val="00F43A63"/>
    <w:rsid w:val="00F43DE1"/>
    <w:rsid w:val="00F43ECE"/>
    <w:rsid w:val="00F453C7"/>
    <w:rsid w:val="00F4565B"/>
    <w:rsid w:val="00F45733"/>
    <w:rsid w:val="00F45AF4"/>
    <w:rsid w:val="00F45F39"/>
    <w:rsid w:val="00F4614D"/>
    <w:rsid w:val="00F46AA0"/>
    <w:rsid w:val="00F47232"/>
    <w:rsid w:val="00F50427"/>
    <w:rsid w:val="00F511AD"/>
    <w:rsid w:val="00F511BE"/>
    <w:rsid w:val="00F518C3"/>
    <w:rsid w:val="00F51BB2"/>
    <w:rsid w:val="00F52858"/>
    <w:rsid w:val="00F5324D"/>
    <w:rsid w:val="00F53E54"/>
    <w:rsid w:val="00F53FF6"/>
    <w:rsid w:val="00F5444E"/>
    <w:rsid w:val="00F547BE"/>
    <w:rsid w:val="00F54C9A"/>
    <w:rsid w:val="00F550B2"/>
    <w:rsid w:val="00F55B29"/>
    <w:rsid w:val="00F55BC8"/>
    <w:rsid w:val="00F56709"/>
    <w:rsid w:val="00F56C5E"/>
    <w:rsid w:val="00F579DB"/>
    <w:rsid w:val="00F57BD5"/>
    <w:rsid w:val="00F607B7"/>
    <w:rsid w:val="00F60EC6"/>
    <w:rsid w:val="00F61581"/>
    <w:rsid w:val="00F6189E"/>
    <w:rsid w:val="00F61BB8"/>
    <w:rsid w:val="00F62D19"/>
    <w:rsid w:val="00F62DFB"/>
    <w:rsid w:val="00F65FA2"/>
    <w:rsid w:val="00F65FDD"/>
    <w:rsid w:val="00F66D7E"/>
    <w:rsid w:val="00F670E3"/>
    <w:rsid w:val="00F673D3"/>
    <w:rsid w:val="00F67614"/>
    <w:rsid w:val="00F677C1"/>
    <w:rsid w:val="00F67B85"/>
    <w:rsid w:val="00F67EDA"/>
    <w:rsid w:val="00F70090"/>
    <w:rsid w:val="00F70F45"/>
    <w:rsid w:val="00F715E6"/>
    <w:rsid w:val="00F71C7D"/>
    <w:rsid w:val="00F7231D"/>
    <w:rsid w:val="00F725BE"/>
    <w:rsid w:val="00F726C0"/>
    <w:rsid w:val="00F730E2"/>
    <w:rsid w:val="00F734A1"/>
    <w:rsid w:val="00F73E2B"/>
    <w:rsid w:val="00F74C1D"/>
    <w:rsid w:val="00F74C56"/>
    <w:rsid w:val="00F7588E"/>
    <w:rsid w:val="00F75B41"/>
    <w:rsid w:val="00F75BC8"/>
    <w:rsid w:val="00F7617E"/>
    <w:rsid w:val="00F76504"/>
    <w:rsid w:val="00F7669F"/>
    <w:rsid w:val="00F76CEC"/>
    <w:rsid w:val="00F776EF"/>
    <w:rsid w:val="00F779A1"/>
    <w:rsid w:val="00F809AC"/>
    <w:rsid w:val="00F809C5"/>
    <w:rsid w:val="00F80F52"/>
    <w:rsid w:val="00F815A6"/>
    <w:rsid w:val="00F818B7"/>
    <w:rsid w:val="00F81C01"/>
    <w:rsid w:val="00F82051"/>
    <w:rsid w:val="00F82135"/>
    <w:rsid w:val="00F823FE"/>
    <w:rsid w:val="00F82669"/>
    <w:rsid w:val="00F826A5"/>
    <w:rsid w:val="00F826F2"/>
    <w:rsid w:val="00F82810"/>
    <w:rsid w:val="00F829DC"/>
    <w:rsid w:val="00F82F88"/>
    <w:rsid w:val="00F831B7"/>
    <w:rsid w:val="00F83C94"/>
    <w:rsid w:val="00F83FA1"/>
    <w:rsid w:val="00F848AB"/>
    <w:rsid w:val="00F84D24"/>
    <w:rsid w:val="00F85325"/>
    <w:rsid w:val="00F8567C"/>
    <w:rsid w:val="00F85CE8"/>
    <w:rsid w:val="00F86294"/>
    <w:rsid w:val="00F86295"/>
    <w:rsid w:val="00F8629E"/>
    <w:rsid w:val="00F86B33"/>
    <w:rsid w:val="00F90B89"/>
    <w:rsid w:val="00F91FC3"/>
    <w:rsid w:val="00F92395"/>
    <w:rsid w:val="00F923A5"/>
    <w:rsid w:val="00F93247"/>
    <w:rsid w:val="00F9333B"/>
    <w:rsid w:val="00F93444"/>
    <w:rsid w:val="00F93468"/>
    <w:rsid w:val="00F9404D"/>
    <w:rsid w:val="00F94583"/>
    <w:rsid w:val="00F94F07"/>
    <w:rsid w:val="00F95050"/>
    <w:rsid w:val="00F9589F"/>
    <w:rsid w:val="00F95D80"/>
    <w:rsid w:val="00F9632D"/>
    <w:rsid w:val="00F96524"/>
    <w:rsid w:val="00F96E6B"/>
    <w:rsid w:val="00F975A1"/>
    <w:rsid w:val="00F97982"/>
    <w:rsid w:val="00F97FCE"/>
    <w:rsid w:val="00FA0690"/>
    <w:rsid w:val="00FA0A9A"/>
    <w:rsid w:val="00FA0F72"/>
    <w:rsid w:val="00FA10D7"/>
    <w:rsid w:val="00FA28C4"/>
    <w:rsid w:val="00FA30E4"/>
    <w:rsid w:val="00FA32C5"/>
    <w:rsid w:val="00FA3FE9"/>
    <w:rsid w:val="00FA4000"/>
    <w:rsid w:val="00FA4ABD"/>
    <w:rsid w:val="00FA4BE8"/>
    <w:rsid w:val="00FA522E"/>
    <w:rsid w:val="00FA54DD"/>
    <w:rsid w:val="00FA5D57"/>
    <w:rsid w:val="00FA5EA6"/>
    <w:rsid w:val="00FA63BB"/>
    <w:rsid w:val="00FA6503"/>
    <w:rsid w:val="00FA6578"/>
    <w:rsid w:val="00FA7BA4"/>
    <w:rsid w:val="00FA7FE9"/>
    <w:rsid w:val="00FB022E"/>
    <w:rsid w:val="00FB0740"/>
    <w:rsid w:val="00FB0922"/>
    <w:rsid w:val="00FB0BBD"/>
    <w:rsid w:val="00FB0DB2"/>
    <w:rsid w:val="00FB2B49"/>
    <w:rsid w:val="00FB2C19"/>
    <w:rsid w:val="00FB2C6F"/>
    <w:rsid w:val="00FB337B"/>
    <w:rsid w:val="00FB4C8E"/>
    <w:rsid w:val="00FB513A"/>
    <w:rsid w:val="00FB5378"/>
    <w:rsid w:val="00FB5B33"/>
    <w:rsid w:val="00FB5CF5"/>
    <w:rsid w:val="00FB5FD0"/>
    <w:rsid w:val="00FB61D4"/>
    <w:rsid w:val="00FB70F0"/>
    <w:rsid w:val="00FB717D"/>
    <w:rsid w:val="00FB7BD3"/>
    <w:rsid w:val="00FC00C2"/>
    <w:rsid w:val="00FC017F"/>
    <w:rsid w:val="00FC0C47"/>
    <w:rsid w:val="00FC0E3F"/>
    <w:rsid w:val="00FC122D"/>
    <w:rsid w:val="00FC1909"/>
    <w:rsid w:val="00FC1AE8"/>
    <w:rsid w:val="00FC1B0B"/>
    <w:rsid w:val="00FC2423"/>
    <w:rsid w:val="00FC2642"/>
    <w:rsid w:val="00FC376A"/>
    <w:rsid w:val="00FC3799"/>
    <w:rsid w:val="00FC48C2"/>
    <w:rsid w:val="00FC4B41"/>
    <w:rsid w:val="00FC4E92"/>
    <w:rsid w:val="00FC5610"/>
    <w:rsid w:val="00FC5ACA"/>
    <w:rsid w:val="00FC5AE7"/>
    <w:rsid w:val="00FD0309"/>
    <w:rsid w:val="00FD0CFA"/>
    <w:rsid w:val="00FD1465"/>
    <w:rsid w:val="00FD1F35"/>
    <w:rsid w:val="00FD1FC1"/>
    <w:rsid w:val="00FD259E"/>
    <w:rsid w:val="00FD26B7"/>
    <w:rsid w:val="00FD2A92"/>
    <w:rsid w:val="00FD3131"/>
    <w:rsid w:val="00FD3658"/>
    <w:rsid w:val="00FD3679"/>
    <w:rsid w:val="00FD3B81"/>
    <w:rsid w:val="00FD3C9A"/>
    <w:rsid w:val="00FD40B5"/>
    <w:rsid w:val="00FD43F2"/>
    <w:rsid w:val="00FD464C"/>
    <w:rsid w:val="00FD4C1A"/>
    <w:rsid w:val="00FD4F96"/>
    <w:rsid w:val="00FD5266"/>
    <w:rsid w:val="00FD58B8"/>
    <w:rsid w:val="00FD63A1"/>
    <w:rsid w:val="00FD67D7"/>
    <w:rsid w:val="00FD6898"/>
    <w:rsid w:val="00FD693F"/>
    <w:rsid w:val="00FD784A"/>
    <w:rsid w:val="00FD7935"/>
    <w:rsid w:val="00FD7E91"/>
    <w:rsid w:val="00FE1132"/>
    <w:rsid w:val="00FE14D0"/>
    <w:rsid w:val="00FE18DA"/>
    <w:rsid w:val="00FE1AE2"/>
    <w:rsid w:val="00FE1B58"/>
    <w:rsid w:val="00FE1F41"/>
    <w:rsid w:val="00FE2CDF"/>
    <w:rsid w:val="00FE3144"/>
    <w:rsid w:val="00FE33D1"/>
    <w:rsid w:val="00FE467D"/>
    <w:rsid w:val="00FE472C"/>
    <w:rsid w:val="00FE4754"/>
    <w:rsid w:val="00FE4A3E"/>
    <w:rsid w:val="00FE5D60"/>
    <w:rsid w:val="00FE5E13"/>
    <w:rsid w:val="00FE64D9"/>
    <w:rsid w:val="00FE67F2"/>
    <w:rsid w:val="00FE723D"/>
    <w:rsid w:val="00FE7D1F"/>
    <w:rsid w:val="00FF036E"/>
    <w:rsid w:val="00FF195E"/>
    <w:rsid w:val="00FF1FC0"/>
    <w:rsid w:val="00FF3363"/>
    <w:rsid w:val="00FF3496"/>
    <w:rsid w:val="00FF3B16"/>
    <w:rsid w:val="00FF3CF3"/>
    <w:rsid w:val="00FF4BF9"/>
    <w:rsid w:val="00FF4EEC"/>
    <w:rsid w:val="00FF58FC"/>
    <w:rsid w:val="00FF5C1B"/>
    <w:rsid w:val="00FF60C3"/>
    <w:rsid w:val="00FF60FB"/>
    <w:rsid w:val="00FF623A"/>
    <w:rsid w:val="00FF6CB5"/>
    <w:rsid w:val="00FF713B"/>
    <w:rsid w:val="00FF72F7"/>
    <w:rsid w:val="00FF7555"/>
    <w:rsid w:val="00FF759A"/>
    <w:rsid w:val="1375597A"/>
    <w:rsid w:val="28ABE80C"/>
    <w:rsid w:val="3309E193"/>
    <w:rsid w:val="4188EB61"/>
    <w:rsid w:val="423E983A"/>
    <w:rsid w:val="4C8E2C5C"/>
    <w:rsid w:val="4FF86E13"/>
    <w:rsid w:val="54EFB3EB"/>
    <w:rsid w:val="66C747AC"/>
    <w:rsid w:val="69C9B565"/>
    <w:rsid w:val="72986E66"/>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90A3F"/>
  <w15:docId w15:val="{186C76A6-660D-467E-B765-BF651F83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rPr>
  </w:style>
  <w:style w:type="paragraph" w:styleId="Heading1">
    <w:name w:val="heading 1"/>
    <w:basedOn w:val="Normal"/>
    <w:next w:val="Normal"/>
    <w:link w:val="Heading1Char"/>
    <w:autoRedefine/>
    <w:uiPriority w:val="9"/>
    <w:qFormat/>
    <w:pPr>
      <w:keepNext/>
      <w:keepLines/>
      <w:numPr>
        <w:numId w:val="23"/>
      </w:numPr>
      <w:shd w:val="clear" w:color="auto" w:fill="0093DD"/>
      <w:kinsoku w:val="0"/>
      <w:overflowPunct w:val="0"/>
      <w:spacing w:after="0" w:line="240" w:lineRule="auto"/>
      <w:ind w:left="644"/>
      <w:contextualSpacing/>
      <w:jc w:val="both"/>
      <w:outlineLvl w:val="0"/>
    </w:pPr>
    <w:rPr>
      <w:rFonts w:ascii="Times New Roman" w:eastAsia="Calibri" w:hAnsi="Times New Roman" w:cs="Times New Roman"/>
      <w:b/>
      <w:bCs/>
      <w:color w:val="FFFFFF" w:themeColor="background1"/>
      <w:spacing w:val="-1"/>
      <w:sz w:val="24"/>
      <w:szCs w:val="24"/>
    </w:rPr>
  </w:style>
  <w:style w:type="paragraph" w:styleId="Heading2">
    <w:name w:val="heading 2"/>
    <w:basedOn w:val="Normal"/>
    <w:next w:val="Normal"/>
    <w:link w:val="Heading2Char"/>
    <w:autoRedefine/>
    <w:uiPriority w:val="9"/>
    <w:unhideWhenUsed/>
    <w:qFormat/>
    <w:rsid w:val="0012334D"/>
    <w:pPr>
      <w:numPr>
        <w:ilvl w:val="1"/>
        <w:numId w:val="23"/>
      </w:numPr>
      <w:shd w:val="clear" w:color="auto" w:fill="C5EBFF"/>
      <w:tabs>
        <w:tab w:val="left" w:pos="567"/>
      </w:tabs>
      <w:spacing w:before="240" w:after="120" w:line="240" w:lineRule="auto"/>
      <w:contextualSpacing/>
      <w:jc w:val="both"/>
      <w:outlineLvl w:val="1"/>
    </w:pPr>
    <w:rPr>
      <w:rFonts w:ascii="Times New Roman" w:eastAsia="Calibri" w:hAnsi="Times New Roman" w:cs="Times New Roman"/>
      <w:b/>
      <w:bCs/>
      <w:sz w:val="24"/>
      <w:szCs w:val="24"/>
    </w:rPr>
  </w:style>
  <w:style w:type="paragraph" w:styleId="Heading3">
    <w:name w:val="heading 3"/>
    <w:basedOn w:val="Normal"/>
    <w:next w:val="Normal"/>
    <w:link w:val="Heading3Char"/>
    <w:uiPriority w:val="9"/>
    <w:unhideWhenUsed/>
    <w:qFormat/>
    <w:pPr>
      <w:spacing w:before="200" w:after="0" w:line="271" w:lineRule="auto"/>
      <w:outlineLvl w:val="2"/>
    </w:pPr>
    <w:rPr>
      <w:rFonts w:ascii="Times New Roman" w:eastAsiaTheme="majorEastAsia" w:hAnsi="Times New Roman" w:cstheme="majorBidi"/>
      <w:b/>
      <w:bCs/>
      <w:color w:val="00486E"/>
      <w:sz w:val="24"/>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Calibri" w:hAnsi="Times New Roman" w:cs="Times New Roman"/>
      <w:b/>
      <w:bCs/>
      <w:color w:val="FFFFFF" w:themeColor="background1"/>
      <w:spacing w:val="-1"/>
      <w:sz w:val="24"/>
      <w:szCs w:val="24"/>
      <w:shd w:val="clear" w:color="auto" w:fill="0093DD"/>
    </w:rPr>
  </w:style>
  <w:style w:type="character" w:customStyle="1" w:styleId="Heading2Char">
    <w:name w:val="Heading 2 Char"/>
    <w:basedOn w:val="DefaultParagraphFont"/>
    <w:link w:val="Heading2"/>
    <w:uiPriority w:val="9"/>
    <w:rsid w:val="0012334D"/>
    <w:rPr>
      <w:rFonts w:ascii="Times New Roman" w:eastAsia="Calibri" w:hAnsi="Times New Roman" w:cs="Times New Roman"/>
      <w:b/>
      <w:bCs/>
      <w:sz w:val="24"/>
      <w:szCs w:val="24"/>
      <w:shd w:val="clear" w:color="auto" w:fill="C5EBFF"/>
    </w:rPr>
  </w:style>
  <w:style w:type="character" w:customStyle="1" w:styleId="Heading3Char">
    <w:name w:val="Heading 3 Char"/>
    <w:basedOn w:val="DefaultParagraphFont"/>
    <w:link w:val="Heading3"/>
    <w:uiPriority w:val="9"/>
    <w:rPr>
      <w:rFonts w:ascii="Times New Roman" w:eastAsiaTheme="majorEastAsia" w:hAnsi="Times New Roman" w:cstheme="majorBidi"/>
      <w:b/>
      <w:bCs/>
      <w:color w:val="00486E"/>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spacing w:before="120" w:after="0"/>
    </w:pPr>
    <w:rPr>
      <w:rFonts w:ascii="Times New Roman" w:hAnsi="Times New Roman"/>
      <w:b/>
      <w:bCs/>
      <w:sz w:val="24"/>
      <w:szCs w:val="24"/>
    </w:rPr>
  </w:style>
  <w:style w:type="paragraph" w:styleId="TOC2">
    <w:name w:val="toc 2"/>
    <w:basedOn w:val="Normal"/>
    <w:next w:val="Normal"/>
    <w:autoRedefine/>
    <w:uiPriority w:val="39"/>
    <w:unhideWhenUsed/>
    <w:pPr>
      <w:spacing w:after="0"/>
      <w:ind w:left="220"/>
    </w:pPr>
    <w:rPr>
      <w:rFonts w:ascii="Times New Roman" w:hAnsi="Times New Roman"/>
      <w:bCs/>
      <w:sz w:val="24"/>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ind w:left="295" w:hanging="283"/>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ind w:left="440"/>
    </w:pPr>
    <w:rPr>
      <w:rFonts w:ascii="Times New Roman" w:hAnsi="Times New Roman"/>
      <w:sz w:val="24"/>
    </w:rPr>
  </w:style>
  <w:style w:type="paragraph" w:styleId="TOC4">
    <w:name w:val="toc 4"/>
    <w:basedOn w:val="Normal"/>
    <w:next w:val="Normal"/>
    <w:autoRedefine/>
    <w:uiPriority w:val="39"/>
    <w:semiHidden/>
    <w:unhideWhenUsed/>
    <w:pPr>
      <w:spacing w:after="0"/>
      <w:ind w:left="660"/>
    </w:pPr>
    <w:rPr>
      <w:sz w:val="20"/>
      <w:szCs w:val="20"/>
    </w:rPr>
  </w:style>
  <w:style w:type="paragraph" w:styleId="TOC5">
    <w:name w:val="toc 5"/>
    <w:basedOn w:val="Normal"/>
    <w:next w:val="Normal"/>
    <w:autoRedefine/>
    <w:uiPriority w:val="39"/>
    <w:semiHidden/>
    <w:unhideWhenUsed/>
    <w:pPr>
      <w:spacing w:after="0"/>
      <w:ind w:left="880"/>
    </w:pPr>
    <w:rPr>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UnresolvedMention4">
    <w:name w:val="Unresolved Mention4"/>
    <w:basedOn w:val="DefaultParagraphFont"/>
    <w:uiPriority w:val="99"/>
    <w:semiHidden/>
    <w:unhideWhenUsed/>
    <w:rPr>
      <w:color w:val="808080"/>
      <w:shd w:val="clear" w:color="auto" w:fill="E6E6E6"/>
    </w:rPr>
  </w:style>
  <w:style w:type="character" w:customStyle="1" w:styleId="UnresolvedMention5">
    <w:name w:val="Unresolved Mention5"/>
    <w:basedOn w:val="DefaultParagraphFont"/>
    <w:uiPriority w:val="99"/>
    <w:semiHidden/>
    <w:unhideWhenUsed/>
    <w:rPr>
      <w:color w:val="808080"/>
      <w:shd w:val="clear" w:color="auto" w:fill="E6E6E6"/>
    </w:rPr>
  </w:style>
  <w:style w:type="character" w:customStyle="1" w:styleId="UnresolvedMention6">
    <w:name w:val="Unresolved Mention6"/>
    <w:basedOn w:val="DefaultParagraphFont"/>
    <w:uiPriority w:val="99"/>
    <w:semiHidden/>
    <w:unhideWhenUsed/>
    <w:rPr>
      <w:color w:val="808080"/>
      <w:shd w:val="clear" w:color="auto" w:fill="E6E6E6"/>
    </w:rPr>
  </w:style>
  <w:style w:type="table" w:customStyle="1" w:styleId="TableGrid12">
    <w:name w:val="Table Grid12"/>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1F8"/>
    <w:rPr>
      <w:color w:val="808080"/>
      <w:shd w:val="clear" w:color="auto" w:fill="E6E6E6"/>
    </w:rPr>
  </w:style>
  <w:style w:type="character" w:customStyle="1" w:styleId="commentauthor">
    <w:name w:val="commentauthor"/>
    <w:basedOn w:val="DefaultParagraphFont"/>
    <w:rsid w:val="00FA5D57"/>
  </w:style>
  <w:style w:type="character" w:customStyle="1" w:styleId="commentdate">
    <w:name w:val="commentdate"/>
    <w:basedOn w:val="DefaultParagraphFont"/>
    <w:rsid w:val="00FA5D57"/>
  </w:style>
  <w:style w:type="paragraph" w:customStyle="1" w:styleId="commentcontentpara">
    <w:name w:val="commentcontentpara"/>
    <w:basedOn w:val="Normal"/>
    <w:rsid w:val="00FA5D5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3">
    <w:name w:val="Table Grid13"/>
    <w:basedOn w:val="TableNormal"/>
    <w:next w:val="TableGrid"/>
    <w:uiPriority w:val="59"/>
    <w:rsid w:val="008F643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6091">
      <w:bodyDiv w:val="1"/>
      <w:marLeft w:val="0"/>
      <w:marRight w:val="0"/>
      <w:marTop w:val="0"/>
      <w:marBottom w:val="0"/>
      <w:divBdr>
        <w:top w:val="none" w:sz="0" w:space="0" w:color="auto"/>
        <w:left w:val="none" w:sz="0" w:space="0" w:color="auto"/>
        <w:bottom w:val="none" w:sz="0" w:space="0" w:color="auto"/>
        <w:right w:val="none" w:sz="0" w:space="0" w:color="auto"/>
      </w:divBdr>
      <w:divsChild>
        <w:div w:id="1358192082">
          <w:marLeft w:val="0"/>
          <w:marRight w:val="30"/>
          <w:marTop w:val="0"/>
          <w:marBottom w:val="0"/>
          <w:divBdr>
            <w:top w:val="none" w:sz="0" w:space="0" w:color="auto"/>
            <w:left w:val="none" w:sz="0" w:space="0" w:color="auto"/>
            <w:bottom w:val="none" w:sz="0" w:space="0" w:color="auto"/>
            <w:right w:val="none" w:sz="0" w:space="0" w:color="auto"/>
          </w:divBdr>
        </w:div>
        <w:div w:id="1869290661">
          <w:marLeft w:val="0"/>
          <w:marRight w:val="0"/>
          <w:marTop w:val="0"/>
          <w:marBottom w:val="0"/>
          <w:divBdr>
            <w:top w:val="none" w:sz="0" w:space="0" w:color="auto"/>
            <w:left w:val="none" w:sz="0" w:space="0" w:color="auto"/>
            <w:bottom w:val="none" w:sz="0" w:space="0" w:color="auto"/>
            <w:right w:val="none" w:sz="0" w:space="0" w:color="auto"/>
          </w:divBdr>
        </w:div>
      </w:divsChild>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181282145">
      <w:bodyDiv w:val="1"/>
      <w:marLeft w:val="0"/>
      <w:marRight w:val="0"/>
      <w:marTop w:val="0"/>
      <w:marBottom w:val="0"/>
      <w:divBdr>
        <w:top w:val="none" w:sz="0" w:space="0" w:color="auto"/>
        <w:left w:val="none" w:sz="0" w:space="0" w:color="auto"/>
        <w:bottom w:val="none" w:sz="0" w:space="0" w:color="auto"/>
        <w:right w:val="none" w:sz="0" w:space="0" w:color="auto"/>
      </w:divBdr>
    </w:div>
    <w:div w:id="186256479">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0941627">
      <w:bodyDiv w:val="1"/>
      <w:marLeft w:val="0"/>
      <w:marRight w:val="0"/>
      <w:marTop w:val="0"/>
      <w:marBottom w:val="0"/>
      <w:divBdr>
        <w:top w:val="none" w:sz="0" w:space="0" w:color="auto"/>
        <w:left w:val="none" w:sz="0" w:space="0" w:color="auto"/>
        <w:bottom w:val="none" w:sz="0" w:space="0" w:color="auto"/>
        <w:right w:val="none" w:sz="0" w:space="0" w:color="auto"/>
      </w:divBdr>
      <w:divsChild>
        <w:div w:id="1749880833">
          <w:marLeft w:val="0"/>
          <w:marRight w:val="0"/>
          <w:marTop w:val="0"/>
          <w:marBottom w:val="0"/>
          <w:divBdr>
            <w:top w:val="none" w:sz="0" w:space="0" w:color="auto"/>
            <w:left w:val="none" w:sz="0" w:space="0" w:color="auto"/>
            <w:bottom w:val="none" w:sz="0" w:space="0" w:color="auto"/>
            <w:right w:val="none" w:sz="0" w:space="0" w:color="auto"/>
          </w:divBdr>
          <w:divsChild>
            <w:div w:id="2003846115">
              <w:marLeft w:val="0"/>
              <w:marRight w:val="0"/>
              <w:marTop w:val="0"/>
              <w:marBottom w:val="0"/>
              <w:divBdr>
                <w:top w:val="none" w:sz="0" w:space="0" w:color="auto"/>
                <w:left w:val="none" w:sz="0" w:space="0" w:color="auto"/>
                <w:bottom w:val="none" w:sz="0" w:space="0" w:color="auto"/>
                <w:right w:val="none" w:sz="0" w:space="0" w:color="auto"/>
              </w:divBdr>
              <w:divsChild>
                <w:div w:id="17922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00250793">
      <w:bodyDiv w:val="1"/>
      <w:marLeft w:val="0"/>
      <w:marRight w:val="0"/>
      <w:marTop w:val="0"/>
      <w:marBottom w:val="0"/>
      <w:divBdr>
        <w:top w:val="none" w:sz="0" w:space="0" w:color="auto"/>
        <w:left w:val="none" w:sz="0" w:space="0" w:color="auto"/>
        <w:bottom w:val="none" w:sz="0" w:space="0" w:color="auto"/>
        <w:right w:val="none" w:sz="0" w:space="0" w:color="auto"/>
      </w:divBdr>
      <w:divsChild>
        <w:div w:id="654646168">
          <w:marLeft w:val="0"/>
          <w:marRight w:val="30"/>
          <w:marTop w:val="0"/>
          <w:marBottom w:val="0"/>
          <w:divBdr>
            <w:top w:val="none" w:sz="0" w:space="0" w:color="auto"/>
            <w:left w:val="none" w:sz="0" w:space="0" w:color="auto"/>
            <w:bottom w:val="none" w:sz="0" w:space="0" w:color="auto"/>
            <w:right w:val="none" w:sz="0" w:space="0" w:color="auto"/>
          </w:divBdr>
        </w:div>
        <w:div w:id="724598693">
          <w:marLeft w:val="0"/>
          <w:marRight w:val="0"/>
          <w:marTop w:val="0"/>
          <w:marBottom w:val="0"/>
          <w:divBdr>
            <w:top w:val="none" w:sz="0" w:space="0" w:color="auto"/>
            <w:left w:val="none" w:sz="0" w:space="0" w:color="auto"/>
            <w:bottom w:val="none" w:sz="0" w:space="0" w:color="auto"/>
            <w:right w:val="none" w:sz="0" w:space="0" w:color="auto"/>
          </w:divBdr>
        </w:div>
      </w:divsChild>
    </w:div>
    <w:div w:id="411395137">
      <w:bodyDiv w:val="1"/>
      <w:marLeft w:val="0"/>
      <w:marRight w:val="0"/>
      <w:marTop w:val="0"/>
      <w:marBottom w:val="0"/>
      <w:divBdr>
        <w:top w:val="none" w:sz="0" w:space="0" w:color="auto"/>
        <w:left w:val="none" w:sz="0" w:space="0" w:color="auto"/>
        <w:bottom w:val="none" w:sz="0" w:space="0" w:color="auto"/>
        <w:right w:val="none" w:sz="0" w:space="0" w:color="auto"/>
      </w:divBdr>
      <w:divsChild>
        <w:div w:id="1897887259">
          <w:marLeft w:val="0"/>
          <w:marRight w:val="0"/>
          <w:marTop w:val="0"/>
          <w:marBottom w:val="0"/>
          <w:divBdr>
            <w:top w:val="none" w:sz="0" w:space="0" w:color="auto"/>
            <w:left w:val="none" w:sz="0" w:space="0" w:color="auto"/>
            <w:bottom w:val="none" w:sz="0" w:space="0" w:color="auto"/>
            <w:right w:val="none" w:sz="0" w:space="0" w:color="auto"/>
          </w:divBdr>
          <w:divsChild>
            <w:div w:id="1449737049">
              <w:marLeft w:val="0"/>
              <w:marRight w:val="0"/>
              <w:marTop w:val="0"/>
              <w:marBottom w:val="0"/>
              <w:divBdr>
                <w:top w:val="none" w:sz="0" w:space="0" w:color="auto"/>
                <w:left w:val="none" w:sz="0" w:space="0" w:color="auto"/>
                <w:bottom w:val="none" w:sz="0" w:space="0" w:color="auto"/>
                <w:right w:val="none" w:sz="0" w:space="0" w:color="auto"/>
              </w:divBdr>
              <w:divsChild>
                <w:div w:id="18486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2903369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62640782">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63246586">
      <w:bodyDiv w:val="1"/>
      <w:marLeft w:val="0"/>
      <w:marRight w:val="0"/>
      <w:marTop w:val="0"/>
      <w:marBottom w:val="0"/>
      <w:divBdr>
        <w:top w:val="none" w:sz="0" w:space="0" w:color="auto"/>
        <w:left w:val="none" w:sz="0" w:space="0" w:color="auto"/>
        <w:bottom w:val="none" w:sz="0" w:space="0" w:color="auto"/>
        <w:right w:val="none" w:sz="0" w:space="0" w:color="auto"/>
      </w:divBdr>
      <w:divsChild>
        <w:div w:id="1624994104">
          <w:marLeft w:val="0"/>
          <w:marRight w:val="0"/>
          <w:marTop w:val="0"/>
          <w:marBottom w:val="0"/>
          <w:divBdr>
            <w:top w:val="none" w:sz="0" w:space="0" w:color="auto"/>
            <w:left w:val="none" w:sz="0" w:space="0" w:color="auto"/>
            <w:bottom w:val="none" w:sz="0" w:space="0" w:color="auto"/>
            <w:right w:val="none" w:sz="0" w:space="0" w:color="auto"/>
          </w:divBdr>
        </w:div>
        <w:div w:id="1705593744">
          <w:marLeft w:val="0"/>
          <w:marRight w:val="30"/>
          <w:marTop w:val="0"/>
          <w:marBottom w:val="0"/>
          <w:divBdr>
            <w:top w:val="none" w:sz="0" w:space="0" w:color="auto"/>
            <w:left w:val="none" w:sz="0" w:space="0" w:color="auto"/>
            <w:bottom w:val="none" w:sz="0" w:space="0" w:color="auto"/>
            <w:right w:val="none" w:sz="0" w:space="0" w:color="auto"/>
          </w:divBdr>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0617321">
      <w:bodyDiv w:val="1"/>
      <w:marLeft w:val="0"/>
      <w:marRight w:val="0"/>
      <w:marTop w:val="0"/>
      <w:marBottom w:val="0"/>
      <w:divBdr>
        <w:top w:val="none" w:sz="0" w:space="0" w:color="auto"/>
        <w:left w:val="none" w:sz="0" w:space="0" w:color="auto"/>
        <w:bottom w:val="none" w:sz="0" w:space="0" w:color="auto"/>
        <w:right w:val="none" w:sz="0" w:space="0" w:color="auto"/>
      </w:divBdr>
      <w:divsChild>
        <w:div w:id="630523523">
          <w:marLeft w:val="0"/>
          <w:marRight w:val="30"/>
          <w:marTop w:val="0"/>
          <w:marBottom w:val="0"/>
          <w:divBdr>
            <w:top w:val="none" w:sz="0" w:space="0" w:color="auto"/>
            <w:left w:val="none" w:sz="0" w:space="0" w:color="auto"/>
            <w:bottom w:val="none" w:sz="0" w:space="0" w:color="auto"/>
            <w:right w:val="none" w:sz="0" w:space="0" w:color="auto"/>
          </w:divBdr>
        </w:div>
        <w:div w:id="1808548010">
          <w:marLeft w:val="0"/>
          <w:marRight w:val="0"/>
          <w:marTop w:val="0"/>
          <w:marBottom w:val="0"/>
          <w:divBdr>
            <w:top w:val="none" w:sz="0" w:space="0" w:color="auto"/>
            <w:left w:val="none" w:sz="0" w:space="0" w:color="auto"/>
            <w:bottom w:val="none" w:sz="0" w:space="0" w:color="auto"/>
            <w:right w:val="none" w:sz="0" w:space="0" w:color="auto"/>
          </w:divBdr>
        </w:div>
      </w:divsChild>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sChild>
        <w:div w:id="1123812130">
          <w:marLeft w:val="0"/>
          <w:marRight w:val="30"/>
          <w:marTop w:val="0"/>
          <w:marBottom w:val="0"/>
          <w:divBdr>
            <w:top w:val="none" w:sz="0" w:space="0" w:color="auto"/>
            <w:left w:val="none" w:sz="0" w:space="0" w:color="auto"/>
            <w:bottom w:val="none" w:sz="0" w:space="0" w:color="auto"/>
            <w:right w:val="none" w:sz="0" w:space="0" w:color="auto"/>
          </w:divBdr>
        </w:div>
        <w:div w:id="1224947481">
          <w:marLeft w:val="0"/>
          <w:marRight w:val="0"/>
          <w:marTop w:val="0"/>
          <w:marBottom w:val="0"/>
          <w:divBdr>
            <w:top w:val="none" w:sz="0" w:space="0" w:color="auto"/>
            <w:left w:val="none" w:sz="0" w:space="0" w:color="auto"/>
            <w:bottom w:val="none" w:sz="0" w:space="0" w:color="auto"/>
            <w:right w:val="none" w:sz="0" w:space="0" w:color="auto"/>
          </w:divBdr>
        </w:div>
      </w:divsChild>
    </w:div>
    <w:div w:id="1583828582">
      <w:bodyDiv w:val="1"/>
      <w:marLeft w:val="0"/>
      <w:marRight w:val="0"/>
      <w:marTop w:val="0"/>
      <w:marBottom w:val="0"/>
      <w:divBdr>
        <w:top w:val="none" w:sz="0" w:space="0" w:color="auto"/>
        <w:left w:val="none" w:sz="0" w:space="0" w:color="auto"/>
        <w:bottom w:val="none" w:sz="0" w:space="0" w:color="auto"/>
        <w:right w:val="none" w:sz="0" w:space="0" w:color="auto"/>
      </w:divBdr>
      <w:divsChild>
        <w:div w:id="744575531">
          <w:marLeft w:val="0"/>
          <w:marRight w:val="30"/>
          <w:marTop w:val="0"/>
          <w:marBottom w:val="0"/>
          <w:divBdr>
            <w:top w:val="none" w:sz="0" w:space="0" w:color="auto"/>
            <w:left w:val="none" w:sz="0" w:space="0" w:color="auto"/>
            <w:bottom w:val="none" w:sz="0" w:space="0" w:color="auto"/>
            <w:right w:val="none" w:sz="0" w:space="0" w:color="auto"/>
          </w:divBdr>
        </w:div>
        <w:div w:id="1669870518">
          <w:marLeft w:val="0"/>
          <w:marRight w:val="0"/>
          <w:marTop w:val="0"/>
          <w:marBottom w:val="0"/>
          <w:divBdr>
            <w:top w:val="none" w:sz="0" w:space="0" w:color="auto"/>
            <w:left w:val="none" w:sz="0" w:space="0" w:color="auto"/>
            <w:bottom w:val="none" w:sz="0" w:space="0" w:color="auto"/>
            <w:right w:val="none" w:sz="0" w:space="0" w:color="auto"/>
          </w:divBdr>
        </w:div>
      </w:divsChild>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26177808">
      <w:bodyDiv w:val="1"/>
      <w:marLeft w:val="0"/>
      <w:marRight w:val="0"/>
      <w:marTop w:val="0"/>
      <w:marBottom w:val="0"/>
      <w:divBdr>
        <w:top w:val="none" w:sz="0" w:space="0" w:color="auto"/>
        <w:left w:val="none" w:sz="0" w:space="0" w:color="auto"/>
        <w:bottom w:val="none" w:sz="0" w:space="0" w:color="auto"/>
        <w:right w:val="none" w:sz="0" w:space="0" w:color="auto"/>
      </w:divBdr>
      <w:divsChild>
        <w:div w:id="550658131">
          <w:marLeft w:val="0"/>
          <w:marRight w:val="0"/>
          <w:marTop w:val="0"/>
          <w:marBottom w:val="0"/>
          <w:divBdr>
            <w:top w:val="none" w:sz="0" w:space="0" w:color="auto"/>
            <w:left w:val="none" w:sz="0" w:space="0" w:color="auto"/>
            <w:bottom w:val="none" w:sz="0" w:space="0" w:color="auto"/>
            <w:right w:val="none" w:sz="0" w:space="0" w:color="auto"/>
          </w:divBdr>
        </w:div>
        <w:div w:id="2089770538">
          <w:marLeft w:val="0"/>
          <w:marRight w:val="30"/>
          <w:marTop w:val="0"/>
          <w:marBottom w:val="0"/>
          <w:divBdr>
            <w:top w:val="none" w:sz="0" w:space="0" w:color="auto"/>
            <w:left w:val="none" w:sz="0" w:space="0" w:color="auto"/>
            <w:bottom w:val="none" w:sz="0" w:space="0" w:color="auto"/>
            <w:right w:val="none" w:sz="0" w:space="0" w:color="auto"/>
          </w:divBdr>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19717343">
      <w:bodyDiv w:val="1"/>
      <w:marLeft w:val="0"/>
      <w:marRight w:val="0"/>
      <w:marTop w:val="0"/>
      <w:marBottom w:val="0"/>
      <w:divBdr>
        <w:top w:val="none" w:sz="0" w:space="0" w:color="auto"/>
        <w:left w:val="none" w:sz="0" w:space="0" w:color="auto"/>
        <w:bottom w:val="none" w:sz="0" w:space="0" w:color="auto"/>
        <w:right w:val="none" w:sz="0" w:space="0" w:color="auto"/>
      </w:divBdr>
      <w:divsChild>
        <w:div w:id="1051149347">
          <w:marLeft w:val="0"/>
          <w:marRight w:val="0"/>
          <w:marTop w:val="0"/>
          <w:marBottom w:val="0"/>
          <w:divBdr>
            <w:top w:val="none" w:sz="0" w:space="0" w:color="auto"/>
            <w:left w:val="none" w:sz="0" w:space="0" w:color="auto"/>
            <w:bottom w:val="none" w:sz="0" w:space="0" w:color="auto"/>
            <w:right w:val="none" w:sz="0" w:space="0" w:color="auto"/>
          </w:divBdr>
          <w:divsChild>
            <w:div w:id="113329919">
              <w:marLeft w:val="0"/>
              <w:marRight w:val="0"/>
              <w:marTop w:val="0"/>
              <w:marBottom w:val="0"/>
              <w:divBdr>
                <w:top w:val="none" w:sz="0" w:space="0" w:color="auto"/>
                <w:left w:val="none" w:sz="0" w:space="0" w:color="auto"/>
                <w:bottom w:val="none" w:sz="0" w:space="0" w:color="auto"/>
                <w:right w:val="none" w:sz="0" w:space="0" w:color="auto"/>
              </w:divBdr>
              <w:divsChild>
                <w:div w:id="4540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strukturnifondovi.hr" TargetMode="External"/><Relationship Id="rId26" Type="http://schemas.openxmlformats.org/officeDocument/2006/relationships/hyperlink" Target="http://efondovi.mrrfeu.hr" TargetMode="External"/><Relationship Id="rId21" Type="http://schemas.openxmlformats.org/officeDocument/2006/relationships/hyperlink" Target="http://efondovi.mrrfeu.hr"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efondovi.mrrfeu.hr" TargetMode="External"/><Relationship Id="rId25" Type="http://schemas.openxmlformats.org/officeDocument/2006/relationships/hyperlink" Target="file:///C:/Users/dtomasovic/AppData/Local/Microsoft/Windows/INetCache/Content.Outlook/KH3WOLVQ/www.strukturnifondovi.hr" TargetMode="External"/><Relationship Id="rId33" Type="http://schemas.openxmlformats.org/officeDocument/2006/relationships/hyperlink" Target="http://narodne-novine.nn.hr/clanci/sluzbeni/2015_04_41_839.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trukturnifondovi.h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EKOM@mingo.hr" TargetMode="External"/><Relationship Id="rId32" Type="http://schemas.openxmlformats.org/officeDocument/2006/relationships/hyperlink" Target="http://narodne-novine.nn.hr/clanci/sluzbeni/2014_05_64_1224.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istupne.mreze@mrrfeu.hr"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efondovi.mrrfeu.hr" TargetMode="External"/><Relationship Id="rId31" Type="http://schemas.openxmlformats.org/officeDocument/2006/relationships/hyperlink" Target="http://efondovi.mrrfeu.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trukturnifondovi.hr/" TargetMode="External"/><Relationship Id="rId27" Type="http://schemas.openxmlformats.org/officeDocument/2006/relationships/footer" Target="footer3.xml"/><Relationship Id="rId30" Type="http://schemas.openxmlformats.org/officeDocument/2006/relationships/hyperlink" Target="http://www.strukturnifondovi.hr/UserDocsImages/Strukturni%20fondovi%202014.%20&#8211;%202020/Vizualni%20identiteti/Upute%20za%20korisnike%20sredstava%202014%20-2020.pdf"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mppi.hr/UserDocsImages/Odluka%20EK%20u%20predmetu%20SA.41065_2016N%2020-04_18.pdf" TargetMode="External"/><Relationship Id="rId13" Type="http://schemas.openxmlformats.org/officeDocument/2006/relationships/hyperlink" Target="https://uprava.gov.hr/UserDocsImages//e-Hrvatska//Strategija_e-Hrvatska_2020.pdf" TargetMode="External"/><Relationship Id="rId3" Type="http://schemas.openxmlformats.org/officeDocument/2006/relationships/hyperlink" Target="http://www.mppi.hr/UserDocsImages/Strategija-sirokopojasni-pristup2016-2020-usvojeno%20na%20VRH.pdf" TargetMode="External"/><Relationship Id="rId7" Type="http://schemas.openxmlformats.org/officeDocument/2006/relationships/hyperlink" Target="http://www.mppi.hr/UserDocsImages/EK-ONP-potpora-odobrenje.pdf" TargetMode="External"/><Relationship Id="rId12" Type="http://schemas.openxmlformats.org/officeDocument/2006/relationships/hyperlink" Target="http://strukturnifondovi.hr/wp-content/uploads/2017/03/Upute-za-prijavitelje-horizontalna.pdf" TargetMode="External"/><Relationship Id="rId17" Type="http://schemas.openxmlformats.org/officeDocument/2006/relationships/hyperlink" Target="https://razvoj.gov.hr/UserDocsImages//O%20ministarstvu/Regionalni%20razvoj/indeks%20razvijenosti//Vrijednosti%20indeksa%20razvijenosti%20i%20pokazatelja%20za%20izra%C4%8Dun%20indeksa%20razvijenosti_jedinice%20lokalne%20samouprave.pdf" TargetMode="External"/><Relationship Id="rId2" Type="http://schemas.openxmlformats.org/officeDocument/2006/relationships/hyperlink" Target="http://www.strukturnifondovi.hr/UserDocsImages/Documents/Strukturni%20fondovi%202014.%20%E2%80%93%202020/01%20OPKK%202014-2020%20hrv%2027112014.docx" TargetMode="External"/><Relationship Id="rId16" Type="http://schemas.openxmlformats.org/officeDocument/2006/relationships/hyperlink" Target="http://tjv.pristupinfo.hr/" TargetMode="External"/><Relationship Id="rId1" Type="http://schemas.openxmlformats.org/officeDocument/2006/relationships/hyperlink" Target="http://www.strukturnifondovi.hr/UserDocsImages/Documents/Strukturni%20fondovi%202014.%20%E2%80%93%202020/eu_hr.pdf" TargetMode="External"/><Relationship Id="rId6" Type="http://schemas.openxmlformats.org/officeDocument/2006/relationships/hyperlink" Target="http://eur-lex.europa.eu/LexUriServ/LexUriServ.do?uri=OJ:C:2013:025:0001:0026:EN:PDF" TargetMode="External"/><Relationship Id="rId11" Type="http://schemas.openxmlformats.org/officeDocument/2006/relationships/hyperlink" Target="https://uprava.gov.hr/UserDocsImages//Lokalna%20samouprava//zupanije_RH.xls" TargetMode="External"/><Relationship Id="rId5" Type="http://schemas.openxmlformats.org/officeDocument/2006/relationships/hyperlink" Target="https://europa.eu/european-union/file/1507/download_hr?token=BxyrJQrs" TargetMode="External"/><Relationship Id="rId15" Type="http://schemas.openxmlformats.org/officeDocument/2006/relationships/hyperlink" Target="https://strukturnifondovi.hr/wp-content/uploads/2017/12/KOO-2a1.pdf" TargetMode="External"/><Relationship Id="rId10" Type="http://schemas.openxmlformats.org/officeDocument/2006/relationships/hyperlink" Target="https://uprava.gov.hr/UserDocsImages//Lokalna%20samouprava//100613-Kopija%20opcine_gradovi_RH.xls" TargetMode="External"/><Relationship Id="rId4" Type="http://schemas.openxmlformats.org/officeDocument/2006/relationships/hyperlink" Target="http://www.mppi.hr/UserDocsImages/VRH-ONP-objava.pdf" TargetMode="External"/><Relationship Id="rId9" Type="http://schemas.openxmlformats.org/officeDocument/2006/relationships/hyperlink" Target="https://www.hakom.hr/UserDocsImages/2016/odluke_rjesenja_presude/Odluka-Izra%C4%8Dun%20WACC-a%201.1.2017.-kona%C4%8Dna%20odluka-20160531.pdf" TargetMode="External"/><Relationship Id="rId14" Type="http://schemas.openxmlformats.org/officeDocument/2006/relationships/hyperlink" Target="http://ombudsman.hr/hr/component/jdownloads/send/76-izvjesca-2016/854-izvjesce-pucke-pravobraniteljice-za-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897449-8e6f-4cef-be58-e81a4abd4035">
      <UserInfo>
        <DisplayName>Dragan Jelić</DisplayName>
        <AccountId>422</AccountId>
        <AccountType/>
      </UserInfo>
      <UserInfo>
        <DisplayName>Emina Štefičić</DisplayName>
        <AccountId>1103</AccountId>
        <AccountType/>
      </UserInfo>
      <UserInfo>
        <DisplayName>Radojka Tomašević</DisplayName>
        <AccountId>152</AccountId>
        <AccountType/>
      </UserInfo>
      <UserInfo>
        <DisplayName>Mislav Grubeša</DisplayName>
        <AccountId>575</AccountId>
        <AccountType/>
      </UserInfo>
      <UserInfo>
        <DisplayName>Marijeta Šćekić</DisplayName>
        <AccountId>341</AccountId>
        <AccountType/>
      </UserInfo>
      <UserInfo>
        <DisplayName>Zvonko Glavaš</DisplayName>
        <AccountId>1170</AccountId>
        <AccountType/>
      </UserInfo>
      <UserInfo>
        <DisplayName>Tigran Vržina</DisplayName>
        <AccountId>1171</AccountId>
        <AccountType/>
      </UserInfo>
      <UserInfo>
        <DisplayName>Središnja Agencija Jelena Starčević</DisplayName>
        <AccountId>169</AccountId>
        <AccountType/>
      </UserInfo>
      <UserInfo>
        <DisplayName>Kristina Cosic</DisplayName>
        <AccountId>1174</AccountId>
        <AccountType/>
      </UserInfo>
      <UserInfo>
        <DisplayName>Violeta Bizalj</DisplayName>
        <AccountId>1196</AccountId>
        <AccountType/>
      </UserInfo>
      <UserInfo>
        <DisplayName>Mijo Ujević</DisplayName>
        <AccountId>1169</AccountId>
        <AccountType/>
      </UserInfo>
      <UserInfo>
        <DisplayName>Spomenka Đurić</DisplayName>
        <AccountId>727</AccountId>
        <AccountType/>
      </UserInfo>
      <UserInfo>
        <DisplayName>Krešimir Jendričko</DisplayName>
        <AccountId>226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7" ma:contentTypeDescription="Stvaranje novog dokumenta." ma:contentTypeScope="" ma:versionID="018661245d91b5390523ec565d65a254">
  <xsd:schema xmlns:xsd="http://www.w3.org/2001/XMLSchema" xmlns:xs="http://www.w3.org/2001/XMLSchema" xmlns:p="http://schemas.microsoft.com/office/2006/metadata/properties" xmlns:ns2="22745bed-886a-439b-8827-39ca1ebb6524" xmlns:ns3="e7897449-8e6f-4cef-be58-e81a4abd4035" targetNamespace="http://schemas.microsoft.com/office/2006/metadata/properties" ma:root="true" ma:fieldsID="d25aae25ab33a6850ed91dd36a180f50" ns2:_="" ns3:_="">
    <xsd:import namespace="22745bed-886a-439b-8827-39ca1ebb6524"/>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e7897449-8e6f-4cef-be58-e81a4abd4035"/>
  </ds:schemaRefs>
</ds:datastoreItem>
</file>

<file path=customXml/itemProps2.xml><?xml version="1.0" encoding="utf-8"?>
<ds:datastoreItem xmlns:ds="http://schemas.openxmlformats.org/officeDocument/2006/customXml" ds:itemID="{B2291C11-390F-4C63-9323-3107AA14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5bed-886a-439b-8827-39ca1ebb652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D9186211-337D-4243-B26C-4CCD6B69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27029</Words>
  <Characters>154066</Characters>
  <Application>Microsoft Office Word</Application>
  <DocSecurity>0</DocSecurity>
  <Lines>1283</Lines>
  <Paragraphs>361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180734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Milan</dc:creator>
  <cp:lastModifiedBy>Krešimir Jendričko</cp:lastModifiedBy>
  <cp:revision>11</cp:revision>
  <cp:lastPrinted>2017-11-10T14:20:00Z</cp:lastPrinted>
  <dcterms:created xsi:type="dcterms:W3CDTF">2018-06-07T08:36:00Z</dcterms:created>
  <dcterms:modified xsi:type="dcterms:W3CDTF">2018-06-07T12:29:00Z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