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B9878" w14:textId="77777777" w:rsidR="00376F16" w:rsidRPr="00CE216C" w:rsidRDefault="00376F16" w:rsidP="001A5721">
      <w:pPr>
        <w:spacing w:after="0" w:line="240" w:lineRule="auto"/>
        <w:jc w:val="center"/>
        <w:rPr>
          <w:rFonts w:ascii="Calibri" w:hAnsi="Calibri" w:cs="Calibri"/>
          <w:sz w:val="40"/>
          <w:szCs w:val="40"/>
        </w:rPr>
      </w:pPr>
      <w:bookmarkStart w:id="0" w:name="_GoBack"/>
      <w:bookmarkEnd w:id="0"/>
    </w:p>
    <w:p w14:paraId="6EA4F7C7" w14:textId="77777777" w:rsidR="00473684" w:rsidRPr="00CE216C" w:rsidRDefault="00473684" w:rsidP="001A5721">
      <w:pPr>
        <w:spacing w:after="0" w:line="240" w:lineRule="auto"/>
        <w:jc w:val="center"/>
        <w:rPr>
          <w:rFonts w:ascii="Calibri" w:hAnsi="Calibri" w:cs="Calibri"/>
          <w:b/>
          <w:color w:val="FF0000"/>
          <w:sz w:val="48"/>
          <w:szCs w:val="48"/>
        </w:rPr>
      </w:pPr>
    </w:p>
    <w:p w14:paraId="49C2725F" w14:textId="77777777" w:rsidR="00473684" w:rsidRPr="00CE216C" w:rsidRDefault="00473684" w:rsidP="001A5721">
      <w:pPr>
        <w:spacing w:after="0" w:line="240" w:lineRule="auto"/>
        <w:jc w:val="center"/>
        <w:rPr>
          <w:rFonts w:ascii="Calibri" w:hAnsi="Calibri" w:cs="Calibri"/>
          <w:b/>
          <w:color w:val="FF0000"/>
          <w:sz w:val="48"/>
          <w:szCs w:val="48"/>
        </w:rPr>
      </w:pPr>
    </w:p>
    <w:p w14:paraId="43AA81B3" w14:textId="77777777" w:rsidR="00C61AD7" w:rsidRPr="008F66E4" w:rsidRDefault="00C61AD7" w:rsidP="001A5721">
      <w:pPr>
        <w:pStyle w:val="Title"/>
        <w:spacing w:after="0"/>
        <w:rPr>
          <w:b/>
          <w:color w:val="1F4E79" w:themeColor="accent1" w:themeShade="80"/>
        </w:rPr>
      </w:pPr>
      <w:r w:rsidRPr="008F66E4">
        <w:rPr>
          <w:b/>
          <w:color w:val="1F4E79" w:themeColor="accent1" w:themeShade="80"/>
        </w:rPr>
        <w:t>Upute za prijavitelje</w:t>
      </w:r>
    </w:p>
    <w:p w14:paraId="7F3E8C09" w14:textId="77777777" w:rsidR="00C61AD7" w:rsidRPr="00C1490E" w:rsidRDefault="00C61AD7" w:rsidP="001A5721">
      <w:pPr>
        <w:pStyle w:val="Subtitle"/>
        <w:spacing w:after="0" w:line="240" w:lineRule="auto"/>
      </w:pPr>
      <w:r>
        <w:t>Poziv na dostavu projektnih</w:t>
      </w:r>
      <w:r w:rsidRPr="00C1490E">
        <w:t xml:space="preserve"> prijedloga</w:t>
      </w:r>
      <w:r>
        <w:t xml:space="preserve"> u</w:t>
      </w:r>
      <w:r w:rsidRPr="00C1490E">
        <w:t xml:space="preserve"> </w:t>
      </w:r>
      <w:r>
        <w:t>ograničenom postupku</w:t>
      </w:r>
      <w:r w:rsidRPr="00C1490E">
        <w:t xml:space="preserve"> dodjele bespovratnih sredstava</w:t>
      </w:r>
      <w:r>
        <w:t xml:space="preserve"> </w:t>
      </w:r>
      <w:r w:rsidR="00663542">
        <w:t>trajnog modaliteta</w:t>
      </w:r>
      <w:r w:rsidR="00D32761">
        <w:t xml:space="preserve"> s ograničenim rokom dostave projektnih prijedloga</w:t>
      </w:r>
    </w:p>
    <w:p w14:paraId="1D8F3792" w14:textId="77777777" w:rsidR="00C61AD7" w:rsidRDefault="00C61AD7" w:rsidP="001A5721">
      <w:pPr>
        <w:spacing w:after="0" w:line="240" w:lineRule="auto"/>
        <w:jc w:val="center"/>
        <w:rPr>
          <w:rFonts w:ascii="Times New Roman" w:hAnsi="Times New Roman" w:cs="Times New Roman"/>
          <w:sz w:val="24"/>
          <w:szCs w:val="24"/>
        </w:rPr>
      </w:pPr>
    </w:p>
    <w:p w14:paraId="1A53B116" w14:textId="77777777" w:rsidR="007151FC" w:rsidRDefault="007151FC" w:rsidP="001A5721">
      <w:pPr>
        <w:spacing w:after="0" w:line="240" w:lineRule="auto"/>
        <w:jc w:val="center"/>
        <w:rPr>
          <w:rFonts w:ascii="Times New Roman" w:hAnsi="Times New Roman" w:cs="Times New Roman"/>
          <w:sz w:val="24"/>
          <w:szCs w:val="24"/>
        </w:rPr>
      </w:pPr>
    </w:p>
    <w:p w14:paraId="17BD52B1" w14:textId="77777777" w:rsidR="00D447A0" w:rsidRDefault="00D447A0" w:rsidP="001A5721">
      <w:pPr>
        <w:spacing w:after="0" w:line="240" w:lineRule="auto"/>
        <w:jc w:val="center"/>
        <w:rPr>
          <w:rFonts w:ascii="Times New Roman" w:hAnsi="Times New Roman" w:cs="Times New Roman"/>
          <w:sz w:val="24"/>
          <w:szCs w:val="24"/>
        </w:rPr>
      </w:pPr>
    </w:p>
    <w:p w14:paraId="5519FE88" w14:textId="77777777" w:rsidR="00D447A0" w:rsidRDefault="00D447A0" w:rsidP="001A5721">
      <w:pPr>
        <w:spacing w:after="0" w:line="240" w:lineRule="auto"/>
        <w:jc w:val="center"/>
        <w:rPr>
          <w:rFonts w:ascii="Times New Roman" w:hAnsi="Times New Roman" w:cs="Times New Roman"/>
          <w:sz w:val="24"/>
          <w:szCs w:val="24"/>
        </w:rPr>
      </w:pPr>
    </w:p>
    <w:p w14:paraId="61468404" w14:textId="77777777" w:rsidR="00D447A0" w:rsidRDefault="00D447A0" w:rsidP="001A5721">
      <w:pPr>
        <w:spacing w:after="0" w:line="240" w:lineRule="auto"/>
        <w:jc w:val="center"/>
        <w:rPr>
          <w:rFonts w:ascii="Times New Roman" w:hAnsi="Times New Roman" w:cs="Times New Roman"/>
          <w:sz w:val="24"/>
          <w:szCs w:val="24"/>
        </w:rPr>
      </w:pPr>
    </w:p>
    <w:p w14:paraId="69437AC5" w14:textId="77777777" w:rsidR="00D447A0" w:rsidRPr="00C1490E" w:rsidRDefault="00D447A0" w:rsidP="001A5721">
      <w:pPr>
        <w:spacing w:after="0" w:line="240" w:lineRule="auto"/>
        <w:jc w:val="center"/>
        <w:rPr>
          <w:rFonts w:ascii="Times New Roman" w:hAnsi="Times New Roman" w:cs="Times New Roman"/>
          <w:sz w:val="24"/>
          <w:szCs w:val="24"/>
        </w:rPr>
      </w:pPr>
    </w:p>
    <w:p w14:paraId="5CC9D84B" w14:textId="77777777" w:rsidR="00C61AD7" w:rsidRPr="008F66E4" w:rsidRDefault="008F66E4" w:rsidP="001A5721">
      <w:pPr>
        <w:pStyle w:val="Title"/>
        <w:spacing w:after="0"/>
        <w:rPr>
          <w:b/>
          <w:color w:val="1F4E79" w:themeColor="accent1" w:themeShade="80"/>
          <w:lang w:eastAsia="lt-LT"/>
        </w:rPr>
      </w:pPr>
      <w:bookmarkStart w:id="1" w:name="_Hlk503340326"/>
      <w:r w:rsidRPr="008F66E4">
        <w:rPr>
          <w:b/>
          <w:color w:val="1F4E79" w:themeColor="accent1" w:themeShade="80"/>
        </w:rPr>
        <w:t>Uspostava infrastrukture regionalnih centara kompetentnosti u strukovnom obrazovanju kao podrška procesu reforme strukovnog obrazovanja i osposobljavanja</w:t>
      </w:r>
    </w:p>
    <w:bookmarkEnd w:id="1"/>
    <w:p w14:paraId="467B9155" w14:textId="77777777" w:rsidR="00C61AD7" w:rsidRPr="00C1490E" w:rsidRDefault="00C61AD7" w:rsidP="001A5721">
      <w:pPr>
        <w:spacing w:after="0" w:line="240" w:lineRule="auto"/>
        <w:jc w:val="center"/>
        <w:rPr>
          <w:rFonts w:ascii="Times New Roman" w:hAnsi="Times New Roman" w:cs="Times New Roman"/>
        </w:rPr>
      </w:pPr>
    </w:p>
    <w:p w14:paraId="0D834CCA" w14:textId="77777777" w:rsidR="008F66E4" w:rsidRPr="008F66E4" w:rsidRDefault="00C61AD7" w:rsidP="004F1D0D">
      <w:pPr>
        <w:pStyle w:val="Subtitle"/>
      </w:pPr>
      <w:r w:rsidRPr="004328D3">
        <w:t xml:space="preserve">Referentna oznaka: </w:t>
      </w:r>
      <w:r w:rsidR="008F66E4">
        <w:t>KK.09.1.3</w:t>
      </w:r>
      <w:r w:rsidR="008F66E4" w:rsidRPr="008F66E4">
        <w:t>.01</w:t>
      </w:r>
    </w:p>
    <w:p w14:paraId="01258BDF" w14:textId="77777777" w:rsidR="00D32761" w:rsidRPr="004328D3" w:rsidRDefault="00D32761" w:rsidP="001A5721">
      <w:pPr>
        <w:spacing w:after="0" w:line="240" w:lineRule="auto"/>
        <w:rPr>
          <w:rFonts w:ascii="Verdana" w:eastAsiaTheme="minorHAnsi" w:hAnsi="Verdana"/>
          <w:color w:val="8EAADB"/>
          <w:sz w:val="24"/>
          <w:szCs w:val="24"/>
        </w:rPr>
      </w:pPr>
    </w:p>
    <w:p w14:paraId="3F49761F" w14:textId="354C7C39" w:rsidR="00376F16" w:rsidRPr="00CE216C" w:rsidRDefault="00376F16" w:rsidP="001A5721">
      <w:pPr>
        <w:spacing w:after="0" w:line="240" w:lineRule="auto"/>
        <w:rPr>
          <w:rFonts w:ascii="Calibri" w:hAnsi="Calibri" w:cs="Calibri"/>
        </w:rPr>
      </w:pPr>
    </w:p>
    <w:p w14:paraId="00455649" w14:textId="77777777" w:rsidR="003E0ECC" w:rsidRPr="00CE216C" w:rsidRDefault="003E0ECC" w:rsidP="001A5721">
      <w:pPr>
        <w:spacing w:after="0" w:line="240" w:lineRule="auto"/>
        <w:rPr>
          <w:rFonts w:ascii="Calibri" w:hAnsi="Calibri" w:cs="Calibri"/>
        </w:rPr>
      </w:pPr>
    </w:p>
    <w:p w14:paraId="7F0BEBE2" w14:textId="77777777" w:rsidR="00376F16" w:rsidRPr="00CE216C" w:rsidRDefault="00376F16" w:rsidP="001A5721">
      <w:pPr>
        <w:spacing w:after="0" w:line="240" w:lineRule="auto"/>
        <w:ind w:left="709"/>
        <w:jc w:val="center"/>
        <w:rPr>
          <w:rFonts w:ascii="Calibri" w:hAnsi="Calibri" w:cs="Calibri"/>
        </w:rPr>
      </w:pPr>
    </w:p>
    <w:p w14:paraId="0765343E" w14:textId="77777777" w:rsidR="00376F16" w:rsidRPr="00594D16" w:rsidRDefault="00376F16" w:rsidP="001A5721">
      <w:pPr>
        <w:spacing w:after="0" w:line="240" w:lineRule="auto"/>
        <w:jc w:val="center"/>
        <w:rPr>
          <w:rFonts w:ascii="Calibri" w:hAnsi="Calibri" w:cs="Calibri"/>
        </w:rPr>
      </w:pPr>
      <w:r w:rsidRPr="00CE216C">
        <w:rPr>
          <w:rFonts w:ascii="Calibri" w:eastAsia="Times New Roman" w:hAnsi="Calibri" w:cs="Calibri"/>
          <w:noProof/>
          <w:lang w:eastAsia="hr-HR"/>
        </w:rPr>
        <w:drawing>
          <wp:inline distT="0" distB="0" distL="0" distR="0" wp14:anchorId="2A31EF34" wp14:editId="58B26632">
            <wp:extent cx="472302" cy="546100"/>
            <wp:effectExtent l="0" t="0" r="4445" b="6350"/>
            <wp:docPr id="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5091E90B" w14:textId="77777777" w:rsidR="00376F16" w:rsidRPr="00594D16" w:rsidRDefault="00376F16" w:rsidP="001A5721">
      <w:pPr>
        <w:spacing w:after="0" w:line="240" w:lineRule="auto"/>
        <w:ind w:left="709"/>
        <w:jc w:val="center"/>
        <w:rPr>
          <w:rFonts w:ascii="Calibri" w:hAnsi="Calibri" w:cs="Calibri"/>
        </w:rPr>
      </w:pPr>
    </w:p>
    <w:p w14:paraId="08A61F85" w14:textId="77777777" w:rsidR="00376F16" w:rsidRPr="00594D16" w:rsidRDefault="00376F16" w:rsidP="001A5721">
      <w:pPr>
        <w:spacing w:after="0" w:line="240" w:lineRule="auto"/>
        <w:jc w:val="center"/>
        <w:rPr>
          <w:rFonts w:ascii="Calibri" w:hAnsi="Calibri" w:cs="Calibri"/>
          <w:b/>
        </w:rPr>
      </w:pPr>
      <w:r w:rsidRPr="00594D16">
        <w:rPr>
          <w:rFonts w:ascii="Calibri" w:hAnsi="Calibri" w:cs="Calibri"/>
          <w:b/>
        </w:rPr>
        <w:t>MINISTARSTVO REGIONALNOGA RAZVOJA</w:t>
      </w:r>
    </w:p>
    <w:p w14:paraId="6813E098" w14:textId="77777777" w:rsidR="00376F16" w:rsidRPr="00594D16" w:rsidRDefault="00376F16" w:rsidP="001A5721">
      <w:pPr>
        <w:spacing w:after="0" w:line="240" w:lineRule="auto"/>
        <w:jc w:val="center"/>
        <w:rPr>
          <w:rFonts w:ascii="Calibri" w:hAnsi="Calibri" w:cs="Calibri"/>
          <w:b/>
        </w:rPr>
      </w:pPr>
      <w:r w:rsidRPr="00594D16">
        <w:rPr>
          <w:rFonts w:ascii="Calibri" w:hAnsi="Calibri" w:cs="Calibri"/>
          <w:b/>
        </w:rPr>
        <w:t>I FONDOVA EUROPSKE UNIJE</w:t>
      </w:r>
    </w:p>
    <w:p w14:paraId="486AE562" w14:textId="7804B739" w:rsidR="00376F16" w:rsidRPr="00594D16" w:rsidRDefault="00376F16" w:rsidP="001A5721">
      <w:pPr>
        <w:spacing w:after="0" w:line="240" w:lineRule="auto"/>
        <w:rPr>
          <w:rFonts w:ascii="Calibri" w:hAnsi="Calibri" w:cs="Calibri"/>
        </w:rPr>
      </w:pPr>
    </w:p>
    <w:p w14:paraId="47EEC036" w14:textId="77777777" w:rsidR="00376F16" w:rsidRPr="00594D16" w:rsidRDefault="00376F16" w:rsidP="001A5721">
      <w:pPr>
        <w:spacing w:after="0" w:line="240" w:lineRule="auto"/>
        <w:jc w:val="center"/>
        <w:rPr>
          <w:rFonts w:ascii="Calibri" w:hAnsi="Calibri" w:cs="Calibri"/>
          <w:i/>
        </w:rPr>
      </w:pPr>
      <w:r w:rsidRPr="00594D16">
        <w:rPr>
          <w:rFonts w:ascii="Calibri" w:hAnsi="Calibri" w:cs="Calibri"/>
          <w:i/>
        </w:rPr>
        <w:t>Ovaj Poziv se financira iz</w:t>
      </w:r>
    </w:p>
    <w:p w14:paraId="2D50A8C4" w14:textId="1CB43FF0" w:rsidR="006051E2" w:rsidRDefault="00376F16" w:rsidP="001A5721">
      <w:pPr>
        <w:spacing w:after="0" w:line="240" w:lineRule="auto"/>
        <w:jc w:val="center"/>
        <w:rPr>
          <w:rFonts w:ascii="Calibri" w:hAnsi="Calibri" w:cs="Calibri"/>
          <w:i/>
        </w:rPr>
      </w:pPr>
      <w:r w:rsidRPr="00594D16">
        <w:rPr>
          <w:rFonts w:ascii="Calibri" w:hAnsi="Calibri" w:cs="Calibri"/>
          <w:i/>
        </w:rPr>
        <w:t>Europskog fonda za regionalni razvoj</w:t>
      </w:r>
    </w:p>
    <w:p w14:paraId="4A05A14B" w14:textId="335C6AD5" w:rsidR="008938E5" w:rsidRDefault="008938E5" w:rsidP="001A5721">
      <w:pPr>
        <w:spacing w:after="0" w:line="240" w:lineRule="auto"/>
        <w:jc w:val="center"/>
        <w:rPr>
          <w:rFonts w:ascii="Calibri" w:hAnsi="Calibri" w:cs="Calibri"/>
          <w:i/>
        </w:rPr>
      </w:pPr>
    </w:p>
    <w:p w14:paraId="7B7B45F1" w14:textId="63AF6CD8" w:rsidR="008938E5" w:rsidRDefault="008938E5" w:rsidP="001A5721">
      <w:pPr>
        <w:spacing w:after="0" w:line="240" w:lineRule="auto"/>
        <w:jc w:val="center"/>
        <w:rPr>
          <w:rFonts w:ascii="Calibri" w:hAnsi="Calibri" w:cs="Calibri"/>
          <w:i/>
        </w:rPr>
      </w:pPr>
    </w:p>
    <w:p w14:paraId="5BEF8265" w14:textId="77777777" w:rsidR="008938E5" w:rsidRDefault="008938E5" w:rsidP="001A5721">
      <w:pPr>
        <w:spacing w:after="0" w:line="240" w:lineRule="auto"/>
        <w:jc w:val="center"/>
        <w:rPr>
          <w:rFonts w:ascii="Calibri" w:hAnsi="Calibri" w:cs="Calibri"/>
          <w:i/>
        </w:rPr>
      </w:pPr>
    </w:p>
    <w:p w14:paraId="355F5248" w14:textId="77777777" w:rsidR="00653595" w:rsidRPr="00CD1998" w:rsidRDefault="00653595" w:rsidP="001A5721">
      <w:pPr>
        <w:spacing w:after="0" w:line="240" w:lineRule="auto"/>
        <w:jc w:val="center"/>
        <w:rPr>
          <w:rFonts w:ascii="Calibri" w:hAnsi="Calibri" w:cs="Calibri"/>
          <w:i/>
        </w:rPr>
      </w:pPr>
    </w:p>
    <w:sdt>
      <w:sdtPr>
        <w:rPr>
          <w:b w:val="0"/>
          <w:bCs w:val="0"/>
          <w:sz w:val="22"/>
          <w:szCs w:val="22"/>
        </w:rPr>
        <w:id w:val="-796760996"/>
        <w:docPartObj>
          <w:docPartGallery w:val="Table of Contents"/>
          <w:docPartUnique/>
        </w:docPartObj>
      </w:sdtPr>
      <w:sdtEndPr>
        <w:rPr>
          <w:noProof/>
        </w:rPr>
      </w:sdtEndPr>
      <w:sdtContent>
        <w:p w14:paraId="76BE7FF8" w14:textId="23887483" w:rsidR="003A165C" w:rsidRDefault="004D628B">
          <w:pPr>
            <w:pStyle w:val="TOC1"/>
            <w:rPr>
              <w:b w:val="0"/>
              <w:bCs w:val="0"/>
              <w:noProof/>
              <w:sz w:val="22"/>
              <w:szCs w:val="22"/>
              <w:lang w:eastAsia="hr-HR"/>
            </w:rPr>
          </w:pPr>
          <w:r w:rsidRPr="00594D16">
            <w:fldChar w:fldCharType="begin"/>
          </w:r>
          <w:r w:rsidRPr="00784674">
            <w:instrText xml:space="preserve"> TOC \o "1-3" \h \z \u </w:instrText>
          </w:r>
          <w:r w:rsidRPr="00594D16">
            <w:fldChar w:fldCharType="separate"/>
          </w:r>
          <w:hyperlink w:anchor="_Toc516661361" w:history="1">
            <w:r w:rsidR="003A165C" w:rsidRPr="00382CCB">
              <w:rPr>
                <w:rStyle w:val="Hyperlink"/>
                <w:noProof/>
              </w:rPr>
              <w:t>OPĆE INFORMACIJE</w:t>
            </w:r>
            <w:r w:rsidR="003A165C">
              <w:rPr>
                <w:noProof/>
                <w:webHidden/>
              </w:rPr>
              <w:tab/>
            </w:r>
            <w:r w:rsidR="003A165C">
              <w:rPr>
                <w:noProof/>
                <w:webHidden/>
              </w:rPr>
              <w:fldChar w:fldCharType="begin"/>
            </w:r>
            <w:r w:rsidR="003A165C">
              <w:rPr>
                <w:noProof/>
                <w:webHidden/>
              </w:rPr>
              <w:instrText xml:space="preserve"> PAGEREF _Toc516661361 \h </w:instrText>
            </w:r>
            <w:r w:rsidR="003A165C">
              <w:rPr>
                <w:noProof/>
                <w:webHidden/>
              </w:rPr>
            </w:r>
            <w:r w:rsidR="003A165C">
              <w:rPr>
                <w:noProof/>
                <w:webHidden/>
              </w:rPr>
              <w:fldChar w:fldCharType="separate"/>
            </w:r>
            <w:r w:rsidR="009D7AC7">
              <w:rPr>
                <w:noProof/>
                <w:webHidden/>
              </w:rPr>
              <w:t>4</w:t>
            </w:r>
            <w:r w:rsidR="003A165C">
              <w:rPr>
                <w:noProof/>
                <w:webHidden/>
              </w:rPr>
              <w:fldChar w:fldCharType="end"/>
            </w:r>
          </w:hyperlink>
        </w:p>
        <w:p w14:paraId="05404129" w14:textId="1DF45463" w:rsidR="003A165C" w:rsidRDefault="0031145F">
          <w:pPr>
            <w:pStyle w:val="TOC2"/>
            <w:tabs>
              <w:tab w:val="left" w:pos="880"/>
            </w:tabs>
            <w:rPr>
              <w:b w:val="0"/>
              <w:bCs w:val="0"/>
              <w:noProof/>
              <w:lang w:eastAsia="hr-HR"/>
            </w:rPr>
          </w:pPr>
          <w:hyperlink w:anchor="_Toc516661362" w:history="1">
            <w:r w:rsidR="003A165C" w:rsidRPr="00382CCB">
              <w:rPr>
                <w:rStyle w:val="Hyperlink"/>
                <w:rFonts w:ascii="Calibri" w:hAnsi="Calibri" w:cs="Calibri"/>
                <w:noProof/>
              </w:rPr>
              <w:t>1.1</w:t>
            </w:r>
            <w:r w:rsidR="003A165C">
              <w:rPr>
                <w:b w:val="0"/>
                <w:bCs w:val="0"/>
                <w:noProof/>
                <w:lang w:eastAsia="hr-HR"/>
              </w:rPr>
              <w:t xml:space="preserve">  </w:t>
            </w:r>
            <w:r w:rsidR="003A165C" w:rsidRPr="00382CCB">
              <w:rPr>
                <w:rStyle w:val="Hyperlink"/>
                <w:rFonts w:ascii="Calibri" w:hAnsi="Calibri" w:cs="Calibri"/>
                <w:noProof/>
              </w:rPr>
              <w:t>Strateški i zakonodavni okvir</w:t>
            </w:r>
            <w:r w:rsidR="003A165C">
              <w:rPr>
                <w:noProof/>
                <w:webHidden/>
              </w:rPr>
              <w:tab/>
            </w:r>
            <w:r w:rsidR="003A165C">
              <w:rPr>
                <w:noProof/>
                <w:webHidden/>
              </w:rPr>
              <w:fldChar w:fldCharType="begin"/>
            </w:r>
            <w:r w:rsidR="003A165C">
              <w:rPr>
                <w:noProof/>
                <w:webHidden/>
              </w:rPr>
              <w:instrText xml:space="preserve"> PAGEREF _Toc516661362 \h </w:instrText>
            </w:r>
            <w:r w:rsidR="003A165C">
              <w:rPr>
                <w:noProof/>
                <w:webHidden/>
              </w:rPr>
            </w:r>
            <w:r w:rsidR="003A165C">
              <w:rPr>
                <w:noProof/>
                <w:webHidden/>
              </w:rPr>
              <w:fldChar w:fldCharType="separate"/>
            </w:r>
            <w:r w:rsidR="009D7AC7">
              <w:rPr>
                <w:noProof/>
                <w:webHidden/>
              </w:rPr>
              <w:t>4</w:t>
            </w:r>
            <w:r w:rsidR="003A165C">
              <w:rPr>
                <w:noProof/>
                <w:webHidden/>
              </w:rPr>
              <w:fldChar w:fldCharType="end"/>
            </w:r>
          </w:hyperlink>
        </w:p>
        <w:p w14:paraId="0D10834F" w14:textId="0B3FE93E" w:rsidR="003A165C" w:rsidRDefault="0031145F">
          <w:pPr>
            <w:pStyle w:val="TOC2"/>
            <w:rPr>
              <w:b w:val="0"/>
              <w:bCs w:val="0"/>
              <w:noProof/>
              <w:lang w:eastAsia="hr-HR"/>
            </w:rPr>
          </w:pPr>
          <w:hyperlink w:anchor="_Toc516661363" w:history="1">
            <w:r w:rsidR="003A165C" w:rsidRPr="00382CCB">
              <w:rPr>
                <w:rStyle w:val="Hyperlink"/>
                <w:rFonts w:ascii="Calibri" w:eastAsia="Times New Roman" w:hAnsi="Calibri" w:cs="Calibri"/>
                <w:noProof/>
                <w:shd w:val="clear" w:color="auto" w:fill="FFFFFF"/>
              </w:rPr>
              <w:t>1.2. Odgovornosti za upravljanje</w:t>
            </w:r>
            <w:r w:rsidR="003A165C">
              <w:rPr>
                <w:noProof/>
                <w:webHidden/>
              </w:rPr>
              <w:tab/>
            </w:r>
            <w:r w:rsidR="003A165C">
              <w:rPr>
                <w:noProof/>
                <w:webHidden/>
              </w:rPr>
              <w:fldChar w:fldCharType="begin"/>
            </w:r>
            <w:r w:rsidR="003A165C">
              <w:rPr>
                <w:noProof/>
                <w:webHidden/>
              </w:rPr>
              <w:instrText xml:space="preserve"> PAGEREF _Toc516661363 \h </w:instrText>
            </w:r>
            <w:r w:rsidR="003A165C">
              <w:rPr>
                <w:noProof/>
                <w:webHidden/>
              </w:rPr>
            </w:r>
            <w:r w:rsidR="003A165C">
              <w:rPr>
                <w:noProof/>
                <w:webHidden/>
              </w:rPr>
              <w:fldChar w:fldCharType="separate"/>
            </w:r>
            <w:r w:rsidR="009D7AC7">
              <w:rPr>
                <w:noProof/>
                <w:webHidden/>
              </w:rPr>
              <w:t>10</w:t>
            </w:r>
            <w:r w:rsidR="003A165C">
              <w:rPr>
                <w:noProof/>
                <w:webHidden/>
              </w:rPr>
              <w:fldChar w:fldCharType="end"/>
            </w:r>
          </w:hyperlink>
        </w:p>
        <w:p w14:paraId="4D8A3721" w14:textId="491232F3" w:rsidR="003A165C" w:rsidRDefault="0031145F">
          <w:pPr>
            <w:pStyle w:val="TOC2"/>
            <w:rPr>
              <w:b w:val="0"/>
              <w:bCs w:val="0"/>
              <w:noProof/>
              <w:lang w:eastAsia="hr-HR"/>
            </w:rPr>
          </w:pPr>
          <w:hyperlink w:anchor="_Toc516661364" w:history="1">
            <w:r w:rsidR="003A165C" w:rsidRPr="00382CCB">
              <w:rPr>
                <w:rStyle w:val="Hyperlink"/>
                <w:rFonts w:ascii="Calibri" w:eastAsia="Times New Roman" w:hAnsi="Calibri" w:cs="Calibri"/>
                <w:noProof/>
                <w:shd w:val="clear" w:color="auto" w:fill="FFFFFF"/>
              </w:rPr>
              <w:t>1.3. Predmet, svrha i pokazatelji Poziva</w:t>
            </w:r>
            <w:r w:rsidR="003A165C">
              <w:rPr>
                <w:noProof/>
                <w:webHidden/>
              </w:rPr>
              <w:tab/>
            </w:r>
            <w:r w:rsidR="003A165C">
              <w:rPr>
                <w:noProof/>
                <w:webHidden/>
              </w:rPr>
              <w:fldChar w:fldCharType="begin"/>
            </w:r>
            <w:r w:rsidR="003A165C">
              <w:rPr>
                <w:noProof/>
                <w:webHidden/>
              </w:rPr>
              <w:instrText xml:space="preserve"> PAGEREF _Toc516661364 \h </w:instrText>
            </w:r>
            <w:r w:rsidR="003A165C">
              <w:rPr>
                <w:noProof/>
                <w:webHidden/>
              </w:rPr>
            </w:r>
            <w:r w:rsidR="003A165C">
              <w:rPr>
                <w:noProof/>
                <w:webHidden/>
              </w:rPr>
              <w:fldChar w:fldCharType="separate"/>
            </w:r>
            <w:r w:rsidR="009D7AC7">
              <w:rPr>
                <w:noProof/>
                <w:webHidden/>
              </w:rPr>
              <w:t>10</w:t>
            </w:r>
            <w:r w:rsidR="003A165C">
              <w:rPr>
                <w:noProof/>
                <w:webHidden/>
              </w:rPr>
              <w:fldChar w:fldCharType="end"/>
            </w:r>
          </w:hyperlink>
        </w:p>
        <w:p w14:paraId="4A71C720" w14:textId="55A62AC5" w:rsidR="003A165C" w:rsidRDefault="0031145F">
          <w:pPr>
            <w:pStyle w:val="TOC2"/>
            <w:rPr>
              <w:b w:val="0"/>
              <w:bCs w:val="0"/>
              <w:noProof/>
              <w:lang w:eastAsia="hr-HR"/>
            </w:rPr>
          </w:pPr>
          <w:hyperlink w:anchor="_Toc516661365" w:history="1">
            <w:r w:rsidR="003A165C" w:rsidRPr="00382CCB">
              <w:rPr>
                <w:rStyle w:val="Hyperlink"/>
                <w:rFonts w:ascii="Calibri" w:eastAsia="Times New Roman" w:hAnsi="Calibri" w:cs="Calibri"/>
                <w:noProof/>
                <w:shd w:val="clear" w:color="auto" w:fill="FFFFFF"/>
              </w:rPr>
              <w:t>1.4. Financijska alokacija, iznosi i intenziteti bespovratnih sredstava</w:t>
            </w:r>
            <w:r w:rsidR="003A165C">
              <w:rPr>
                <w:noProof/>
                <w:webHidden/>
              </w:rPr>
              <w:tab/>
            </w:r>
            <w:r w:rsidR="003A165C">
              <w:rPr>
                <w:noProof/>
                <w:webHidden/>
              </w:rPr>
              <w:fldChar w:fldCharType="begin"/>
            </w:r>
            <w:r w:rsidR="003A165C">
              <w:rPr>
                <w:noProof/>
                <w:webHidden/>
              </w:rPr>
              <w:instrText xml:space="preserve"> PAGEREF _Toc516661365 \h </w:instrText>
            </w:r>
            <w:r w:rsidR="003A165C">
              <w:rPr>
                <w:noProof/>
                <w:webHidden/>
              </w:rPr>
            </w:r>
            <w:r w:rsidR="003A165C">
              <w:rPr>
                <w:noProof/>
                <w:webHidden/>
              </w:rPr>
              <w:fldChar w:fldCharType="separate"/>
            </w:r>
            <w:r w:rsidR="009D7AC7">
              <w:rPr>
                <w:noProof/>
                <w:webHidden/>
              </w:rPr>
              <w:t>13</w:t>
            </w:r>
            <w:r w:rsidR="003A165C">
              <w:rPr>
                <w:noProof/>
                <w:webHidden/>
              </w:rPr>
              <w:fldChar w:fldCharType="end"/>
            </w:r>
          </w:hyperlink>
        </w:p>
        <w:p w14:paraId="09F1042C" w14:textId="209DC635" w:rsidR="003A165C" w:rsidRDefault="0031145F">
          <w:pPr>
            <w:pStyle w:val="TOC2"/>
            <w:rPr>
              <w:b w:val="0"/>
              <w:bCs w:val="0"/>
              <w:noProof/>
              <w:lang w:eastAsia="hr-HR"/>
            </w:rPr>
          </w:pPr>
          <w:hyperlink w:anchor="_Toc516661366" w:history="1">
            <w:r w:rsidR="003A165C" w:rsidRPr="00382CCB">
              <w:rPr>
                <w:rStyle w:val="Hyperlink"/>
                <w:rFonts w:ascii="Calibri" w:eastAsia="Times New Roman" w:hAnsi="Calibri" w:cs="Calibri"/>
                <w:noProof/>
                <w:shd w:val="clear" w:color="auto" w:fill="FFFFFF"/>
              </w:rPr>
              <w:t>1.5. Obveze koje se odnose na državne potpore / vrste, iznos i intenzitet potpore</w:t>
            </w:r>
            <w:r w:rsidR="003A165C">
              <w:rPr>
                <w:noProof/>
                <w:webHidden/>
              </w:rPr>
              <w:tab/>
            </w:r>
            <w:r w:rsidR="003A165C">
              <w:rPr>
                <w:noProof/>
                <w:webHidden/>
              </w:rPr>
              <w:fldChar w:fldCharType="begin"/>
            </w:r>
            <w:r w:rsidR="003A165C">
              <w:rPr>
                <w:noProof/>
                <w:webHidden/>
              </w:rPr>
              <w:instrText xml:space="preserve"> PAGEREF _Toc516661366 \h </w:instrText>
            </w:r>
            <w:r w:rsidR="003A165C">
              <w:rPr>
                <w:noProof/>
                <w:webHidden/>
              </w:rPr>
            </w:r>
            <w:r w:rsidR="003A165C">
              <w:rPr>
                <w:noProof/>
                <w:webHidden/>
              </w:rPr>
              <w:fldChar w:fldCharType="separate"/>
            </w:r>
            <w:r w:rsidR="009D7AC7">
              <w:rPr>
                <w:noProof/>
                <w:webHidden/>
              </w:rPr>
              <w:t>14</w:t>
            </w:r>
            <w:r w:rsidR="003A165C">
              <w:rPr>
                <w:noProof/>
                <w:webHidden/>
              </w:rPr>
              <w:fldChar w:fldCharType="end"/>
            </w:r>
          </w:hyperlink>
        </w:p>
        <w:p w14:paraId="7E39D4E3" w14:textId="06744505" w:rsidR="003A165C" w:rsidRDefault="0031145F">
          <w:pPr>
            <w:pStyle w:val="TOC2"/>
            <w:rPr>
              <w:b w:val="0"/>
              <w:bCs w:val="0"/>
              <w:noProof/>
              <w:lang w:eastAsia="hr-HR"/>
            </w:rPr>
          </w:pPr>
          <w:hyperlink w:anchor="_Toc516661367" w:history="1">
            <w:r w:rsidR="003A165C" w:rsidRPr="00382CCB">
              <w:rPr>
                <w:rStyle w:val="Hyperlink"/>
                <w:rFonts w:ascii="Calibri" w:eastAsia="Times New Roman" w:hAnsi="Calibri" w:cs="Calibri"/>
                <w:noProof/>
                <w:shd w:val="clear" w:color="auto" w:fill="FFFFFF"/>
              </w:rPr>
              <w:t>1.6. Dvostruko financiranje</w:t>
            </w:r>
            <w:r w:rsidR="003A165C">
              <w:rPr>
                <w:noProof/>
                <w:webHidden/>
              </w:rPr>
              <w:tab/>
            </w:r>
            <w:r w:rsidR="003A165C">
              <w:rPr>
                <w:noProof/>
                <w:webHidden/>
              </w:rPr>
              <w:fldChar w:fldCharType="begin"/>
            </w:r>
            <w:r w:rsidR="003A165C">
              <w:rPr>
                <w:noProof/>
                <w:webHidden/>
              </w:rPr>
              <w:instrText xml:space="preserve"> PAGEREF _Toc516661367 \h </w:instrText>
            </w:r>
            <w:r w:rsidR="003A165C">
              <w:rPr>
                <w:noProof/>
                <w:webHidden/>
              </w:rPr>
            </w:r>
            <w:r w:rsidR="003A165C">
              <w:rPr>
                <w:noProof/>
                <w:webHidden/>
              </w:rPr>
              <w:fldChar w:fldCharType="separate"/>
            </w:r>
            <w:r w:rsidR="009D7AC7">
              <w:rPr>
                <w:noProof/>
                <w:webHidden/>
              </w:rPr>
              <w:t>14</w:t>
            </w:r>
            <w:r w:rsidR="003A165C">
              <w:rPr>
                <w:noProof/>
                <w:webHidden/>
              </w:rPr>
              <w:fldChar w:fldCharType="end"/>
            </w:r>
          </w:hyperlink>
        </w:p>
        <w:p w14:paraId="0BA8FE8E" w14:textId="30BB2B49" w:rsidR="003A165C" w:rsidRDefault="0031145F">
          <w:pPr>
            <w:pStyle w:val="TOC1"/>
            <w:rPr>
              <w:b w:val="0"/>
              <w:bCs w:val="0"/>
              <w:noProof/>
              <w:sz w:val="22"/>
              <w:szCs w:val="22"/>
              <w:lang w:eastAsia="hr-HR"/>
            </w:rPr>
          </w:pPr>
          <w:hyperlink w:anchor="_Toc516661368" w:history="1">
            <w:r w:rsidR="003A165C" w:rsidRPr="00382CCB">
              <w:rPr>
                <w:rStyle w:val="Hyperlink"/>
                <w:noProof/>
              </w:rPr>
              <w:t>2. PRAVILA POZIVA</w:t>
            </w:r>
            <w:r w:rsidR="003A165C">
              <w:rPr>
                <w:noProof/>
                <w:webHidden/>
              </w:rPr>
              <w:tab/>
            </w:r>
            <w:r w:rsidR="003A165C">
              <w:rPr>
                <w:noProof/>
                <w:webHidden/>
              </w:rPr>
              <w:fldChar w:fldCharType="begin"/>
            </w:r>
            <w:r w:rsidR="003A165C">
              <w:rPr>
                <w:noProof/>
                <w:webHidden/>
              </w:rPr>
              <w:instrText xml:space="preserve"> PAGEREF _Toc516661368 \h </w:instrText>
            </w:r>
            <w:r w:rsidR="003A165C">
              <w:rPr>
                <w:noProof/>
                <w:webHidden/>
              </w:rPr>
            </w:r>
            <w:r w:rsidR="003A165C">
              <w:rPr>
                <w:noProof/>
                <w:webHidden/>
              </w:rPr>
              <w:fldChar w:fldCharType="separate"/>
            </w:r>
            <w:r w:rsidR="009D7AC7">
              <w:rPr>
                <w:noProof/>
                <w:webHidden/>
              </w:rPr>
              <w:t>14</w:t>
            </w:r>
            <w:r w:rsidR="003A165C">
              <w:rPr>
                <w:noProof/>
                <w:webHidden/>
              </w:rPr>
              <w:fldChar w:fldCharType="end"/>
            </w:r>
          </w:hyperlink>
        </w:p>
        <w:p w14:paraId="6D3A4B40" w14:textId="08F267A5" w:rsidR="003A165C" w:rsidRDefault="0031145F">
          <w:pPr>
            <w:pStyle w:val="TOC2"/>
            <w:rPr>
              <w:b w:val="0"/>
              <w:bCs w:val="0"/>
              <w:noProof/>
              <w:lang w:eastAsia="hr-HR"/>
            </w:rPr>
          </w:pPr>
          <w:hyperlink w:anchor="_Toc516661369" w:history="1">
            <w:r w:rsidR="003A165C" w:rsidRPr="00382CCB">
              <w:rPr>
                <w:rStyle w:val="Hyperlink"/>
                <w:rFonts w:ascii="Calibri" w:eastAsia="Times New Roman" w:hAnsi="Calibri" w:cs="Calibri"/>
                <w:noProof/>
                <w:shd w:val="clear" w:color="auto" w:fill="FFFFFF"/>
              </w:rPr>
              <w:t>2.1. Prihvatljivost prijavitelja</w:t>
            </w:r>
            <w:r w:rsidR="003A165C">
              <w:rPr>
                <w:noProof/>
                <w:webHidden/>
              </w:rPr>
              <w:tab/>
            </w:r>
            <w:r w:rsidR="003A165C">
              <w:rPr>
                <w:noProof/>
                <w:webHidden/>
              </w:rPr>
              <w:fldChar w:fldCharType="begin"/>
            </w:r>
            <w:r w:rsidR="003A165C">
              <w:rPr>
                <w:noProof/>
                <w:webHidden/>
              </w:rPr>
              <w:instrText xml:space="preserve"> PAGEREF _Toc516661369 \h </w:instrText>
            </w:r>
            <w:r w:rsidR="003A165C">
              <w:rPr>
                <w:noProof/>
                <w:webHidden/>
              </w:rPr>
            </w:r>
            <w:r w:rsidR="003A165C">
              <w:rPr>
                <w:noProof/>
                <w:webHidden/>
              </w:rPr>
              <w:fldChar w:fldCharType="separate"/>
            </w:r>
            <w:r w:rsidR="009D7AC7">
              <w:rPr>
                <w:noProof/>
                <w:webHidden/>
              </w:rPr>
              <w:t>14</w:t>
            </w:r>
            <w:r w:rsidR="003A165C">
              <w:rPr>
                <w:noProof/>
                <w:webHidden/>
              </w:rPr>
              <w:fldChar w:fldCharType="end"/>
            </w:r>
          </w:hyperlink>
        </w:p>
        <w:p w14:paraId="7065C2E5" w14:textId="09DEA2AD" w:rsidR="003A165C" w:rsidRDefault="0031145F">
          <w:pPr>
            <w:pStyle w:val="TOC2"/>
            <w:rPr>
              <w:b w:val="0"/>
              <w:bCs w:val="0"/>
              <w:noProof/>
              <w:lang w:eastAsia="hr-HR"/>
            </w:rPr>
          </w:pPr>
          <w:hyperlink w:anchor="_Toc516661370" w:history="1">
            <w:r w:rsidR="003A165C" w:rsidRPr="00382CCB">
              <w:rPr>
                <w:rStyle w:val="Hyperlink"/>
                <w:rFonts w:ascii="Calibri" w:eastAsia="Times New Roman" w:hAnsi="Calibri" w:cs="Calibri"/>
                <w:noProof/>
                <w:shd w:val="clear" w:color="auto" w:fill="FFFFFF"/>
              </w:rPr>
              <w:t>2.2. Prihvatljivost partnera i formiranje partnerstva</w:t>
            </w:r>
            <w:r w:rsidR="003A165C">
              <w:rPr>
                <w:noProof/>
                <w:webHidden/>
              </w:rPr>
              <w:tab/>
            </w:r>
            <w:r w:rsidR="003A165C">
              <w:rPr>
                <w:noProof/>
                <w:webHidden/>
              </w:rPr>
              <w:fldChar w:fldCharType="begin"/>
            </w:r>
            <w:r w:rsidR="003A165C">
              <w:rPr>
                <w:noProof/>
                <w:webHidden/>
              </w:rPr>
              <w:instrText xml:space="preserve"> PAGEREF _Toc516661370 \h </w:instrText>
            </w:r>
            <w:r w:rsidR="003A165C">
              <w:rPr>
                <w:noProof/>
                <w:webHidden/>
              </w:rPr>
            </w:r>
            <w:r w:rsidR="003A165C">
              <w:rPr>
                <w:noProof/>
                <w:webHidden/>
              </w:rPr>
              <w:fldChar w:fldCharType="separate"/>
            </w:r>
            <w:r w:rsidR="009D7AC7">
              <w:rPr>
                <w:noProof/>
                <w:webHidden/>
              </w:rPr>
              <w:t>15</w:t>
            </w:r>
            <w:r w:rsidR="003A165C">
              <w:rPr>
                <w:noProof/>
                <w:webHidden/>
              </w:rPr>
              <w:fldChar w:fldCharType="end"/>
            </w:r>
          </w:hyperlink>
        </w:p>
        <w:p w14:paraId="0AF2B3B8" w14:textId="74A9615A" w:rsidR="003A165C" w:rsidRDefault="0031145F">
          <w:pPr>
            <w:pStyle w:val="TOC2"/>
            <w:rPr>
              <w:b w:val="0"/>
              <w:bCs w:val="0"/>
              <w:noProof/>
              <w:lang w:eastAsia="hr-HR"/>
            </w:rPr>
          </w:pPr>
          <w:hyperlink w:anchor="_Toc516661371" w:history="1">
            <w:r w:rsidR="003A165C" w:rsidRPr="00382CCB">
              <w:rPr>
                <w:rStyle w:val="Hyperlink"/>
                <w:rFonts w:ascii="Calibri" w:eastAsia="Times New Roman" w:hAnsi="Calibri" w:cs="Calibri"/>
                <w:noProof/>
                <w:shd w:val="clear" w:color="auto" w:fill="FFFFFF"/>
              </w:rPr>
              <w:t>2.3. Prihvatljivost suradnika i formiranje suradnje</w:t>
            </w:r>
            <w:r w:rsidR="003A165C">
              <w:rPr>
                <w:noProof/>
                <w:webHidden/>
              </w:rPr>
              <w:tab/>
            </w:r>
            <w:r w:rsidR="003A165C">
              <w:rPr>
                <w:noProof/>
                <w:webHidden/>
              </w:rPr>
              <w:fldChar w:fldCharType="begin"/>
            </w:r>
            <w:r w:rsidR="003A165C">
              <w:rPr>
                <w:noProof/>
                <w:webHidden/>
              </w:rPr>
              <w:instrText xml:space="preserve"> PAGEREF _Toc516661371 \h </w:instrText>
            </w:r>
            <w:r w:rsidR="003A165C">
              <w:rPr>
                <w:noProof/>
                <w:webHidden/>
              </w:rPr>
            </w:r>
            <w:r w:rsidR="003A165C">
              <w:rPr>
                <w:noProof/>
                <w:webHidden/>
              </w:rPr>
              <w:fldChar w:fldCharType="separate"/>
            </w:r>
            <w:r w:rsidR="009D7AC7">
              <w:rPr>
                <w:noProof/>
                <w:webHidden/>
              </w:rPr>
              <w:t>16</w:t>
            </w:r>
            <w:r w:rsidR="003A165C">
              <w:rPr>
                <w:noProof/>
                <w:webHidden/>
              </w:rPr>
              <w:fldChar w:fldCharType="end"/>
            </w:r>
          </w:hyperlink>
        </w:p>
        <w:p w14:paraId="1BE55C4F" w14:textId="2268BEFB" w:rsidR="003A165C" w:rsidRDefault="0031145F">
          <w:pPr>
            <w:pStyle w:val="TOC2"/>
            <w:rPr>
              <w:b w:val="0"/>
              <w:bCs w:val="0"/>
              <w:noProof/>
              <w:lang w:eastAsia="hr-HR"/>
            </w:rPr>
          </w:pPr>
          <w:hyperlink w:anchor="_Toc516661372" w:history="1">
            <w:r w:rsidR="003A165C" w:rsidRPr="00382CCB">
              <w:rPr>
                <w:rStyle w:val="Hyperlink"/>
                <w:rFonts w:ascii="Calibri" w:eastAsia="Times New Roman" w:hAnsi="Calibri" w:cs="Calibri"/>
                <w:noProof/>
                <w:shd w:val="clear" w:color="auto" w:fill="FFFFFF"/>
              </w:rPr>
              <w:t>2.4. Kriteriji za isključenje</w:t>
            </w:r>
            <w:r w:rsidR="003A165C">
              <w:rPr>
                <w:noProof/>
                <w:webHidden/>
              </w:rPr>
              <w:tab/>
            </w:r>
            <w:r w:rsidR="003A165C">
              <w:rPr>
                <w:noProof/>
                <w:webHidden/>
              </w:rPr>
              <w:fldChar w:fldCharType="begin"/>
            </w:r>
            <w:r w:rsidR="003A165C">
              <w:rPr>
                <w:noProof/>
                <w:webHidden/>
              </w:rPr>
              <w:instrText xml:space="preserve"> PAGEREF _Toc516661372 \h </w:instrText>
            </w:r>
            <w:r w:rsidR="003A165C">
              <w:rPr>
                <w:noProof/>
                <w:webHidden/>
              </w:rPr>
            </w:r>
            <w:r w:rsidR="003A165C">
              <w:rPr>
                <w:noProof/>
                <w:webHidden/>
              </w:rPr>
              <w:fldChar w:fldCharType="separate"/>
            </w:r>
            <w:r w:rsidR="009D7AC7">
              <w:rPr>
                <w:noProof/>
                <w:webHidden/>
              </w:rPr>
              <w:t>17</w:t>
            </w:r>
            <w:r w:rsidR="003A165C">
              <w:rPr>
                <w:noProof/>
                <w:webHidden/>
              </w:rPr>
              <w:fldChar w:fldCharType="end"/>
            </w:r>
          </w:hyperlink>
        </w:p>
        <w:p w14:paraId="4912FA98" w14:textId="4D3A681C" w:rsidR="003A165C" w:rsidRDefault="0031145F">
          <w:pPr>
            <w:pStyle w:val="TOC2"/>
            <w:rPr>
              <w:b w:val="0"/>
              <w:bCs w:val="0"/>
              <w:noProof/>
              <w:lang w:eastAsia="hr-HR"/>
            </w:rPr>
          </w:pPr>
          <w:hyperlink w:anchor="_Toc516661373" w:history="1">
            <w:r w:rsidR="003A165C" w:rsidRPr="00382CCB">
              <w:rPr>
                <w:rStyle w:val="Hyperlink"/>
                <w:rFonts w:ascii="Calibri" w:eastAsia="Times New Roman" w:hAnsi="Calibri" w:cs="Calibri"/>
                <w:noProof/>
                <w:shd w:val="clear" w:color="auto" w:fill="FFFFFF"/>
              </w:rPr>
              <w:t>2.5. Broj projektnih prijedloga i bespovratnih sredstava po prijavitelju</w:t>
            </w:r>
            <w:r w:rsidR="003A165C">
              <w:rPr>
                <w:noProof/>
                <w:webHidden/>
              </w:rPr>
              <w:tab/>
            </w:r>
            <w:r w:rsidR="003A165C">
              <w:rPr>
                <w:noProof/>
                <w:webHidden/>
              </w:rPr>
              <w:fldChar w:fldCharType="begin"/>
            </w:r>
            <w:r w:rsidR="003A165C">
              <w:rPr>
                <w:noProof/>
                <w:webHidden/>
              </w:rPr>
              <w:instrText xml:space="preserve"> PAGEREF _Toc516661373 \h </w:instrText>
            </w:r>
            <w:r w:rsidR="003A165C">
              <w:rPr>
                <w:noProof/>
                <w:webHidden/>
              </w:rPr>
            </w:r>
            <w:r w:rsidR="003A165C">
              <w:rPr>
                <w:noProof/>
                <w:webHidden/>
              </w:rPr>
              <w:fldChar w:fldCharType="separate"/>
            </w:r>
            <w:r w:rsidR="009D7AC7">
              <w:rPr>
                <w:noProof/>
                <w:webHidden/>
              </w:rPr>
              <w:t>19</w:t>
            </w:r>
            <w:r w:rsidR="003A165C">
              <w:rPr>
                <w:noProof/>
                <w:webHidden/>
              </w:rPr>
              <w:fldChar w:fldCharType="end"/>
            </w:r>
          </w:hyperlink>
        </w:p>
        <w:p w14:paraId="78248663" w14:textId="0A71FED9" w:rsidR="003A165C" w:rsidRDefault="0031145F">
          <w:pPr>
            <w:pStyle w:val="TOC2"/>
            <w:rPr>
              <w:b w:val="0"/>
              <w:bCs w:val="0"/>
              <w:noProof/>
              <w:lang w:eastAsia="hr-HR"/>
            </w:rPr>
          </w:pPr>
          <w:hyperlink w:anchor="_Toc516661374" w:history="1">
            <w:r w:rsidR="003A165C" w:rsidRPr="00382CCB">
              <w:rPr>
                <w:rStyle w:val="Hyperlink"/>
                <w:rFonts w:ascii="Calibri" w:eastAsia="Times New Roman" w:hAnsi="Calibri" w:cs="Calibri"/>
                <w:noProof/>
                <w:shd w:val="clear" w:color="auto" w:fill="FFFFFF"/>
              </w:rPr>
              <w:t>2.6. Zahtjevi koji se odnose na sposobnost prijavitelja, učinkovito korištenje sredstava i trajnost rezultata projekta</w:t>
            </w:r>
            <w:r w:rsidR="003A165C">
              <w:rPr>
                <w:noProof/>
                <w:webHidden/>
              </w:rPr>
              <w:tab/>
            </w:r>
            <w:r w:rsidR="003A165C">
              <w:rPr>
                <w:noProof/>
                <w:webHidden/>
              </w:rPr>
              <w:fldChar w:fldCharType="begin"/>
            </w:r>
            <w:r w:rsidR="003A165C">
              <w:rPr>
                <w:noProof/>
                <w:webHidden/>
              </w:rPr>
              <w:instrText xml:space="preserve"> PAGEREF _Toc516661374 \h </w:instrText>
            </w:r>
            <w:r w:rsidR="003A165C">
              <w:rPr>
                <w:noProof/>
                <w:webHidden/>
              </w:rPr>
            </w:r>
            <w:r w:rsidR="003A165C">
              <w:rPr>
                <w:noProof/>
                <w:webHidden/>
              </w:rPr>
              <w:fldChar w:fldCharType="separate"/>
            </w:r>
            <w:r w:rsidR="009D7AC7">
              <w:rPr>
                <w:noProof/>
                <w:webHidden/>
              </w:rPr>
              <w:t>20</w:t>
            </w:r>
            <w:r w:rsidR="003A165C">
              <w:rPr>
                <w:noProof/>
                <w:webHidden/>
              </w:rPr>
              <w:fldChar w:fldCharType="end"/>
            </w:r>
          </w:hyperlink>
        </w:p>
        <w:p w14:paraId="2C4476C2" w14:textId="5CB7FDE8" w:rsidR="003A165C" w:rsidRDefault="0031145F">
          <w:pPr>
            <w:pStyle w:val="TOC2"/>
            <w:rPr>
              <w:b w:val="0"/>
              <w:bCs w:val="0"/>
              <w:noProof/>
              <w:lang w:eastAsia="hr-HR"/>
            </w:rPr>
          </w:pPr>
          <w:hyperlink w:anchor="_Toc516661375" w:history="1">
            <w:r w:rsidR="003A165C" w:rsidRPr="00382CCB">
              <w:rPr>
                <w:rStyle w:val="Hyperlink"/>
                <w:rFonts w:ascii="Calibri" w:eastAsia="Times New Roman" w:hAnsi="Calibri" w:cs="Calibri"/>
                <w:noProof/>
                <w:shd w:val="clear" w:color="auto" w:fill="FFFFFF"/>
              </w:rPr>
              <w:t>2.7. Prihvatljivost projekta</w:t>
            </w:r>
            <w:r w:rsidR="003A165C">
              <w:rPr>
                <w:noProof/>
                <w:webHidden/>
              </w:rPr>
              <w:tab/>
            </w:r>
            <w:r w:rsidR="003A165C">
              <w:rPr>
                <w:noProof/>
                <w:webHidden/>
              </w:rPr>
              <w:fldChar w:fldCharType="begin"/>
            </w:r>
            <w:r w:rsidR="003A165C">
              <w:rPr>
                <w:noProof/>
                <w:webHidden/>
              </w:rPr>
              <w:instrText xml:space="preserve"> PAGEREF _Toc516661375 \h </w:instrText>
            </w:r>
            <w:r w:rsidR="003A165C">
              <w:rPr>
                <w:noProof/>
                <w:webHidden/>
              </w:rPr>
            </w:r>
            <w:r w:rsidR="003A165C">
              <w:rPr>
                <w:noProof/>
                <w:webHidden/>
              </w:rPr>
              <w:fldChar w:fldCharType="separate"/>
            </w:r>
            <w:r w:rsidR="009D7AC7">
              <w:rPr>
                <w:noProof/>
                <w:webHidden/>
              </w:rPr>
              <w:t>21</w:t>
            </w:r>
            <w:r w:rsidR="003A165C">
              <w:rPr>
                <w:noProof/>
                <w:webHidden/>
              </w:rPr>
              <w:fldChar w:fldCharType="end"/>
            </w:r>
          </w:hyperlink>
        </w:p>
        <w:p w14:paraId="598CAE71" w14:textId="5CE85C2A" w:rsidR="003A165C" w:rsidRDefault="0031145F">
          <w:pPr>
            <w:pStyle w:val="TOC2"/>
            <w:rPr>
              <w:b w:val="0"/>
              <w:bCs w:val="0"/>
              <w:noProof/>
              <w:lang w:eastAsia="hr-HR"/>
            </w:rPr>
          </w:pPr>
          <w:hyperlink w:anchor="_Toc516661376" w:history="1">
            <w:r w:rsidR="003A165C" w:rsidRPr="00382CCB">
              <w:rPr>
                <w:rStyle w:val="Hyperlink"/>
                <w:rFonts w:ascii="Calibri" w:eastAsia="Times New Roman" w:hAnsi="Calibri" w:cs="Calibri"/>
                <w:noProof/>
                <w:shd w:val="clear" w:color="auto" w:fill="FFFFFF"/>
              </w:rPr>
              <w:t>2.8. Prihvatljive projektne aktivnosti: koja ulaganja su dozvoljena?</w:t>
            </w:r>
            <w:r w:rsidR="003A165C">
              <w:rPr>
                <w:noProof/>
                <w:webHidden/>
              </w:rPr>
              <w:tab/>
            </w:r>
            <w:r w:rsidR="003A165C">
              <w:rPr>
                <w:noProof/>
                <w:webHidden/>
              </w:rPr>
              <w:fldChar w:fldCharType="begin"/>
            </w:r>
            <w:r w:rsidR="003A165C">
              <w:rPr>
                <w:noProof/>
                <w:webHidden/>
              </w:rPr>
              <w:instrText xml:space="preserve"> PAGEREF _Toc516661376 \h </w:instrText>
            </w:r>
            <w:r w:rsidR="003A165C">
              <w:rPr>
                <w:noProof/>
                <w:webHidden/>
              </w:rPr>
            </w:r>
            <w:r w:rsidR="003A165C">
              <w:rPr>
                <w:noProof/>
                <w:webHidden/>
              </w:rPr>
              <w:fldChar w:fldCharType="separate"/>
            </w:r>
            <w:r w:rsidR="009D7AC7">
              <w:rPr>
                <w:noProof/>
                <w:webHidden/>
              </w:rPr>
              <w:t>24</w:t>
            </w:r>
            <w:r w:rsidR="003A165C">
              <w:rPr>
                <w:noProof/>
                <w:webHidden/>
              </w:rPr>
              <w:fldChar w:fldCharType="end"/>
            </w:r>
          </w:hyperlink>
        </w:p>
        <w:p w14:paraId="050D0736" w14:textId="0EED9604" w:rsidR="003A165C" w:rsidRDefault="0031145F">
          <w:pPr>
            <w:pStyle w:val="TOC2"/>
            <w:rPr>
              <w:b w:val="0"/>
              <w:bCs w:val="0"/>
              <w:noProof/>
              <w:lang w:eastAsia="hr-HR"/>
            </w:rPr>
          </w:pPr>
          <w:hyperlink w:anchor="_Toc516661377" w:history="1">
            <w:r w:rsidR="003A165C" w:rsidRPr="00382CCB">
              <w:rPr>
                <w:rStyle w:val="Hyperlink"/>
                <w:rFonts w:ascii="Calibri" w:eastAsia="Times New Roman" w:hAnsi="Calibri" w:cs="Calibri"/>
                <w:noProof/>
                <w:shd w:val="clear" w:color="auto" w:fill="FFFFFF"/>
              </w:rPr>
              <w:t>2.9. Opći zahtjevi koji se odnose na prihvatljivost izdataka za provedbu projekta</w:t>
            </w:r>
            <w:r w:rsidR="003A165C">
              <w:rPr>
                <w:noProof/>
                <w:webHidden/>
              </w:rPr>
              <w:tab/>
            </w:r>
            <w:r w:rsidR="003A165C">
              <w:rPr>
                <w:noProof/>
                <w:webHidden/>
              </w:rPr>
              <w:fldChar w:fldCharType="begin"/>
            </w:r>
            <w:r w:rsidR="003A165C">
              <w:rPr>
                <w:noProof/>
                <w:webHidden/>
              </w:rPr>
              <w:instrText xml:space="preserve"> PAGEREF _Toc516661377 \h </w:instrText>
            </w:r>
            <w:r w:rsidR="003A165C">
              <w:rPr>
                <w:noProof/>
                <w:webHidden/>
              </w:rPr>
            </w:r>
            <w:r w:rsidR="003A165C">
              <w:rPr>
                <w:noProof/>
                <w:webHidden/>
              </w:rPr>
              <w:fldChar w:fldCharType="separate"/>
            </w:r>
            <w:r w:rsidR="009D7AC7">
              <w:rPr>
                <w:noProof/>
                <w:webHidden/>
              </w:rPr>
              <w:t>26</w:t>
            </w:r>
            <w:r w:rsidR="003A165C">
              <w:rPr>
                <w:noProof/>
                <w:webHidden/>
              </w:rPr>
              <w:fldChar w:fldCharType="end"/>
            </w:r>
          </w:hyperlink>
        </w:p>
        <w:p w14:paraId="5FDA5425" w14:textId="7E839A14" w:rsidR="003A165C" w:rsidRDefault="0031145F">
          <w:pPr>
            <w:pStyle w:val="TOC2"/>
            <w:rPr>
              <w:b w:val="0"/>
              <w:bCs w:val="0"/>
              <w:noProof/>
              <w:lang w:eastAsia="hr-HR"/>
            </w:rPr>
          </w:pPr>
          <w:hyperlink w:anchor="_Toc516661378" w:history="1">
            <w:r w:rsidR="003A165C" w:rsidRPr="00382CCB">
              <w:rPr>
                <w:rStyle w:val="Hyperlink"/>
                <w:rFonts w:ascii="Calibri" w:eastAsia="Times New Roman" w:hAnsi="Calibri" w:cs="Calibri"/>
                <w:noProof/>
                <w:shd w:val="clear" w:color="auto" w:fill="FFFFFF"/>
              </w:rPr>
              <w:t>2.9.1. Prihvatljive kategorije troškova</w:t>
            </w:r>
            <w:r w:rsidR="003A165C">
              <w:rPr>
                <w:noProof/>
                <w:webHidden/>
              </w:rPr>
              <w:tab/>
            </w:r>
            <w:r w:rsidR="003A165C">
              <w:rPr>
                <w:noProof/>
                <w:webHidden/>
              </w:rPr>
              <w:fldChar w:fldCharType="begin"/>
            </w:r>
            <w:r w:rsidR="003A165C">
              <w:rPr>
                <w:noProof/>
                <w:webHidden/>
              </w:rPr>
              <w:instrText xml:space="preserve"> PAGEREF _Toc516661378 \h </w:instrText>
            </w:r>
            <w:r w:rsidR="003A165C">
              <w:rPr>
                <w:noProof/>
                <w:webHidden/>
              </w:rPr>
            </w:r>
            <w:r w:rsidR="003A165C">
              <w:rPr>
                <w:noProof/>
                <w:webHidden/>
              </w:rPr>
              <w:fldChar w:fldCharType="separate"/>
            </w:r>
            <w:r w:rsidR="009D7AC7">
              <w:rPr>
                <w:noProof/>
                <w:webHidden/>
              </w:rPr>
              <w:t>27</w:t>
            </w:r>
            <w:r w:rsidR="003A165C">
              <w:rPr>
                <w:noProof/>
                <w:webHidden/>
              </w:rPr>
              <w:fldChar w:fldCharType="end"/>
            </w:r>
          </w:hyperlink>
        </w:p>
        <w:p w14:paraId="55DAEBC1" w14:textId="5920BC87" w:rsidR="003A165C" w:rsidRDefault="0031145F">
          <w:pPr>
            <w:pStyle w:val="TOC2"/>
            <w:rPr>
              <w:b w:val="0"/>
              <w:bCs w:val="0"/>
              <w:noProof/>
              <w:lang w:eastAsia="hr-HR"/>
            </w:rPr>
          </w:pPr>
          <w:hyperlink w:anchor="_Toc516661379" w:history="1">
            <w:r w:rsidR="003A165C" w:rsidRPr="00382CCB">
              <w:rPr>
                <w:rStyle w:val="Hyperlink"/>
                <w:rFonts w:ascii="Calibri" w:eastAsia="Times New Roman" w:hAnsi="Calibri" w:cs="Calibri"/>
                <w:noProof/>
                <w:shd w:val="clear" w:color="auto" w:fill="FFFFFF"/>
              </w:rPr>
              <w:t>2.9.2. Neprihvatljivi troškovi</w:t>
            </w:r>
            <w:r w:rsidR="003A165C">
              <w:rPr>
                <w:noProof/>
                <w:webHidden/>
              </w:rPr>
              <w:tab/>
            </w:r>
            <w:r w:rsidR="003A165C">
              <w:rPr>
                <w:noProof/>
                <w:webHidden/>
              </w:rPr>
              <w:fldChar w:fldCharType="begin"/>
            </w:r>
            <w:r w:rsidR="003A165C">
              <w:rPr>
                <w:noProof/>
                <w:webHidden/>
              </w:rPr>
              <w:instrText xml:space="preserve"> PAGEREF _Toc516661379 \h </w:instrText>
            </w:r>
            <w:r w:rsidR="003A165C">
              <w:rPr>
                <w:noProof/>
                <w:webHidden/>
              </w:rPr>
            </w:r>
            <w:r w:rsidR="003A165C">
              <w:rPr>
                <w:noProof/>
                <w:webHidden/>
              </w:rPr>
              <w:fldChar w:fldCharType="separate"/>
            </w:r>
            <w:r w:rsidR="009D7AC7">
              <w:rPr>
                <w:noProof/>
                <w:webHidden/>
              </w:rPr>
              <w:t>29</w:t>
            </w:r>
            <w:r w:rsidR="003A165C">
              <w:rPr>
                <w:noProof/>
                <w:webHidden/>
              </w:rPr>
              <w:fldChar w:fldCharType="end"/>
            </w:r>
          </w:hyperlink>
        </w:p>
        <w:p w14:paraId="4A931C8F" w14:textId="521C3E1B" w:rsidR="003A165C" w:rsidRDefault="0031145F">
          <w:pPr>
            <w:pStyle w:val="TOC2"/>
            <w:rPr>
              <w:b w:val="0"/>
              <w:bCs w:val="0"/>
              <w:noProof/>
              <w:lang w:eastAsia="hr-HR"/>
            </w:rPr>
          </w:pPr>
          <w:hyperlink w:anchor="_Toc516661380" w:history="1">
            <w:r w:rsidR="003A165C" w:rsidRPr="00382CCB">
              <w:rPr>
                <w:rStyle w:val="Hyperlink"/>
                <w:rFonts w:ascii="Calibri" w:eastAsia="Times New Roman" w:hAnsi="Calibri" w:cs="Calibri"/>
                <w:noProof/>
                <w:shd w:val="clear" w:color="auto" w:fill="FFFFFF"/>
              </w:rPr>
              <w:t>2.10. Horizontalna načela</w:t>
            </w:r>
            <w:r w:rsidR="003A165C">
              <w:rPr>
                <w:noProof/>
                <w:webHidden/>
              </w:rPr>
              <w:tab/>
            </w:r>
            <w:r w:rsidR="003A165C">
              <w:rPr>
                <w:noProof/>
                <w:webHidden/>
              </w:rPr>
              <w:fldChar w:fldCharType="begin"/>
            </w:r>
            <w:r w:rsidR="003A165C">
              <w:rPr>
                <w:noProof/>
                <w:webHidden/>
              </w:rPr>
              <w:instrText xml:space="preserve"> PAGEREF _Toc516661380 \h </w:instrText>
            </w:r>
            <w:r w:rsidR="003A165C">
              <w:rPr>
                <w:noProof/>
                <w:webHidden/>
              </w:rPr>
            </w:r>
            <w:r w:rsidR="003A165C">
              <w:rPr>
                <w:noProof/>
                <w:webHidden/>
              </w:rPr>
              <w:fldChar w:fldCharType="separate"/>
            </w:r>
            <w:r w:rsidR="009D7AC7">
              <w:rPr>
                <w:noProof/>
                <w:webHidden/>
              </w:rPr>
              <w:t>30</w:t>
            </w:r>
            <w:r w:rsidR="003A165C">
              <w:rPr>
                <w:noProof/>
                <w:webHidden/>
              </w:rPr>
              <w:fldChar w:fldCharType="end"/>
            </w:r>
          </w:hyperlink>
        </w:p>
        <w:p w14:paraId="08BB84CD" w14:textId="16CE9812" w:rsidR="003A165C" w:rsidRDefault="0031145F">
          <w:pPr>
            <w:pStyle w:val="TOC2"/>
            <w:rPr>
              <w:b w:val="0"/>
              <w:bCs w:val="0"/>
              <w:noProof/>
              <w:lang w:eastAsia="hr-HR"/>
            </w:rPr>
          </w:pPr>
          <w:hyperlink w:anchor="_Toc516661381" w:history="1">
            <w:r w:rsidR="003A165C" w:rsidRPr="00382CCB">
              <w:rPr>
                <w:rStyle w:val="Hyperlink"/>
                <w:rFonts w:ascii="Calibri" w:eastAsia="Times New Roman" w:hAnsi="Calibri" w:cs="Calibri"/>
                <w:noProof/>
                <w:shd w:val="clear" w:color="auto" w:fill="FFFFFF"/>
              </w:rPr>
              <w:t>2.10.1. Promicanje ravnopravnosti žena i muškaraca i zabrana diskriminacije</w:t>
            </w:r>
            <w:r w:rsidR="003A165C">
              <w:rPr>
                <w:noProof/>
                <w:webHidden/>
              </w:rPr>
              <w:tab/>
            </w:r>
            <w:r w:rsidR="003A165C">
              <w:rPr>
                <w:noProof/>
                <w:webHidden/>
              </w:rPr>
              <w:fldChar w:fldCharType="begin"/>
            </w:r>
            <w:r w:rsidR="003A165C">
              <w:rPr>
                <w:noProof/>
                <w:webHidden/>
              </w:rPr>
              <w:instrText xml:space="preserve"> PAGEREF _Toc516661381 \h </w:instrText>
            </w:r>
            <w:r w:rsidR="003A165C">
              <w:rPr>
                <w:noProof/>
                <w:webHidden/>
              </w:rPr>
            </w:r>
            <w:r w:rsidR="003A165C">
              <w:rPr>
                <w:noProof/>
                <w:webHidden/>
              </w:rPr>
              <w:fldChar w:fldCharType="separate"/>
            </w:r>
            <w:r w:rsidR="009D7AC7">
              <w:rPr>
                <w:noProof/>
                <w:webHidden/>
              </w:rPr>
              <w:t>30</w:t>
            </w:r>
            <w:r w:rsidR="003A165C">
              <w:rPr>
                <w:noProof/>
                <w:webHidden/>
              </w:rPr>
              <w:fldChar w:fldCharType="end"/>
            </w:r>
          </w:hyperlink>
        </w:p>
        <w:p w14:paraId="1CE260B3" w14:textId="6FD21446" w:rsidR="003A165C" w:rsidRDefault="0031145F">
          <w:pPr>
            <w:pStyle w:val="TOC2"/>
            <w:rPr>
              <w:b w:val="0"/>
              <w:bCs w:val="0"/>
              <w:noProof/>
              <w:lang w:eastAsia="hr-HR"/>
            </w:rPr>
          </w:pPr>
          <w:hyperlink w:anchor="_Toc516661382" w:history="1">
            <w:r w:rsidR="003A165C" w:rsidRPr="00382CCB">
              <w:rPr>
                <w:rStyle w:val="Hyperlink"/>
                <w:rFonts w:ascii="Calibri" w:eastAsia="Times New Roman" w:hAnsi="Calibri" w:cs="Calibri"/>
                <w:noProof/>
                <w:shd w:val="clear" w:color="auto" w:fill="FFFFFF"/>
              </w:rPr>
              <w:t>2.10.2. Pristupačnost za osobe s invaliditetom</w:t>
            </w:r>
            <w:r w:rsidR="003A165C">
              <w:rPr>
                <w:noProof/>
                <w:webHidden/>
              </w:rPr>
              <w:tab/>
            </w:r>
            <w:r w:rsidR="003A165C">
              <w:rPr>
                <w:noProof/>
                <w:webHidden/>
              </w:rPr>
              <w:fldChar w:fldCharType="begin"/>
            </w:r>
            <w:r w:rsidR="003A165C">
              <w:rPr>
                <w:noProof/>
                <w:webHidden/>
              </w:rPr>
              <w:instrText xml:space="preserve"> PAGEREF _Toc516661382 \h </w:instrText>
            </w:r>
            <w:r w:rsidR="003A165C">
              <w:rPr>
                <w:noProof/>
                <w:webHidden/>
              </w:rPr>
            </w:r>
            <w:r w:rsidR="003A165C">
              <w:rPr>
                <w:noProof/>
                <w:webHidden/>
              </w:rPr>
              <w:fldChar w:fldCharType="separate"/>
            </w:r>
            <w:r w:rsidR="009D7AC7">
              <w:rPr>
                <w:noProof/>
                <w:webHidden/>
              </w:rPr>
              <w:t>32</w:t>
            </w:r>
            <w:r w:rsidR="003A165C">
              <w:rPr>
                <w:noProof/>
                <w:webHidden/>
              </w:rPr>
              <w:fldChar w:fldCharType="end"/>
            </w:r>
          </w:hyperlink>
        </w:p>
        <w:p w14:paraId="33A47DA8" w14:textId="0E944543" w:rsidR="003A165C" w:rsidRDefault="0031145F">
          <w:pPr>
            <w:pStyle w:val="TOC2"/>
            <w:rPr>
              <w:b w:val="0"/>
              <w:bCs w:val="0"/>
              <w:noProof/>
              <w:lang w:eastAsia="hr-HR"/>
            </w:rPr>
          </w:pPr>
          <w:hyperlink w:anchor="_Toc516661383" w:history="1">
            <w:r w:rsidR="003A165C" w:rsidRPr="00382CCB">
              <w:rPr>
                <w:rStyle w:val="Hyperlink"/>
                <w:rFonts w:ascii="Calibri" w:eastAsia="Times New Roman" w:hAnsi="Calibri" w:cs="Calibri"/>
                <w:noProof/>
                <w:shd w:val="clear" w:color="auto" w:fill="FFFFFF"/>
              </w:rPr>
              <w:t>2.10.3. Održivi razvoj</w:t>
            </w:r>
            <w:r w:rsidR="003A165C">
              <w:rPr>
                <w:noProof/>
                <w:webHidden/>
              </w:rPr>
              <w:tab/>
            </w:r>
            <w:r w:rsidR="003A165C">
              <w:rPr>
                <w:noProof/>
                <w:webHidden/>
              </w:rPr>
              <w:fldChar w:fldCharType="begin"/>
            </w:r>
            <w:r w:rsidR="003A165C">
              <w:rPr>
                <w:noProof/>
                <w:webHidden/>
              </w:rPr>
              <w:instrText xml:space="preserve"> PAGEREF _Toc516661383 \h </w:instrText>
            </w:r>
            <w:r w:rsidR="003A165C">
              <w:rPr>
                <w:noProof/>
                <w:webHidden/>
              </w:rPr>
            </w:r>
            <w:r w:rsidR="003A165C">
              <w:rPr>
                <w:noProof/>
                <w:webHidden/>
              </w:rPr>
              <w:fldChar w:fldCharType="separate"/>
            </w:r>
            <w:r w:rsidR="009D7AC7">
              <w:rPr>
                <w:noProof/>
                <w:webHidden/>
              </w:rPr>
              <w:t>33</w:t>
            </w:r>
            <w:r w:rsidR="003A165C">
              <w:rPr>
                <w:noProof/>
                <w:webHidden/>
              </w:rPr>
              <w:fldChar w:fldCharType="end"/>
            </w:r>
          </w:hyperlink>
        </w:p>
        <w:p w14:paraId="48756C93" w14:textId="1C05ADF4" w:rsidR="003A165C" w:rsidRDefault="0031145F">
          <w:pPr>
            <w:pStyle w:val="TOC1"/>
            <w:rPr>
              <w:b w:val="0"/>
              <w:bCs w:val="0"/>
              <w:noProof/>
              <w:sz w:val="22"/>
              <w:szCs w:val="22"/>
              <w:lang w:eastAsia="hr-HR"/>
            </w:rPr>
          </w:pPr>
          <w:hyperlink w:anchor="_Toc516661384" w:history="1">
            <w:r w:rsidR="003A165C" w:rsidRPr="00382CCB">
              <w:rPr>
                <w:rStyle w:val="Hyperlink"/>
                <w:noProof/>
              </w:rPr>
              <w:t>3. KAKO SE PRIJAVITI</w:t>
            </w:r>
            <w:r w:rsidR="003A165C">
              <w:rPr>
                <w:noProof/>
                <w:webHidden/>
              </w:rPr>
              <w:tab/>
            </w:r>
            <w:r w:rsidR="003A165C">
              <w:rPr>
                <w:noProof/>
                <w:webHidden/>
              </w:rPr>
              <w:fldChar w:fldCharType="begin"/>
            </w:r>
            <w:r w:rsidR="003A165C">
              <w:rPr>
                <w:noProof/>
                <w:webHidden/>
              </w:rPr>
              <w:instrText xml:space="preserve"> PAGEREF _Toc516661384 \h </w:instrText>
            </w:r>
            <w:r w:rsidR="003A165C">
              <w:rPr>
                <w:noProof/>
                <w:webHidden/>
              </w:rPr>
            </w:r>
            <w:r w:rsidR="003A165C">
              <w:rPr>
                <w:noProof/>
                <w:webHidden/>
              </w:rPr>
              <w:fldChar w:fldCharType="separate"/>
            </w:r>
            <w:r w:rsidR="009D7AC7">
              <w:rPr>
                <w:noProof/>
                <w:webHidden/>
              </w:rPr>
              <w:t>33</w:t>
            </w:r>
            <w:r w:rsidR="003A165C">
              <w:rPr>
                <w:noProof/>
                <w:webHidden/>
              </w:rPr>
              <w:fldChar w:fldCharType="end"/>
            </w:r>
          </w:hyperlink>
        </w:p>
        <w:p w14:paraId="5BD3155F" w14:textId="467A1C3A" w:rsidR="003A165C" w:rsidRDefault="0031145F">
          <w:pPr>
            <w:pStyle w:val="TOC2"/>
            <w:rPr>
              <w:b w:val="0"/>
              <w:bCs w:val="0"/>
              <w:noProof/>
              <w:lang w:eastAsia="hr-HR"/>
            </w:rPr>
          </w:pPr>
          <w:hyperlink w:anchor="_Toc516661385" w:history="1">
            <w:r w:rsidR="003A165C" w:rsidRPr="00382CCB">
              <w:rPr>
                <w:rStyle w:val="Hyperlink"/>
                <w:rFonts w:ascii="Calibri" w:eastAsia="Times New Roman" w:hAnsi="Calibri" w:cs="Calibri"/>
                <w:noProof/>
                <w:shd w:val="clear" w:color="auto" w:fill="FFFFFF"/>
              </w:rPr>
              <w:t>3.1. Izgled i sadržaj projektnog prijedloga</w:t>
            </w:r>
            <w:r w:rsidR="003A165C">
              <w:rPr>
                <w:noProof/>
                <w:webHidden/>
              </w:rPr>
              <w:tab/>
            </w:r>
            <w:r w:rsidR="003A165C">
              <w:rPr>
                <w:noProof/>
                <w:webHidden/>
              </w:rPr>
              <w:fldChar w:fldCharType="begin"/>
            </w:r>
            <w:r w:rsidR="003A165C">
              <w:rPr>
                <w:noProof/>
                <w:webHidden/>
              </w:rPr>
              <w:instrText xml:space="preserve"> PAGEREF _Toc516661385 \h </w:instrText>
            </w:r>
            <w:r w:rsidR="003A165C">
              <w:rPr>
                <w:noProof/>
                <w:webHidden/>
              </w:rPr>
            </w:r>
            <w:r w:rsidR="003A165C">
              <w:rPr>
                <w:noProof/>
                <w:webHidden/>
              </w:rPr>
              <w:fldChar w:fldCharType="separate"/>
            </w:r>
            <w:r w:rsidR="009D7AC7">
              <w:rPr>
                <w:noProof/>
                <w:webHidden/>
              </w:rPr>
              <w:t>33</w:t>
            </w:r>
            <w:r w:rsidR="003A165C">
              <w:rPr>
                <w:noProof/>
                <w:webHidden/>
              </w:rPr>
              <w:fldChar w:fldCharType="end"/>
            </w:r>
          </w:hyperlink>
        </w:p>
        <w:p w14:paraId="4BE7D2C6" w14:textId="78E4D1BF" w:rsidR="003A165C" w:rsidRDefault="0031145F">
          <w:pPr>
            <w:pStyle w:val="TOC2"/>
            <w:rPr>
              <w:b w:val="0"/>
              <w:bCs w:val="0"/>
              <w:noProof/>
              <w:lang w:eastAsia="hr-HR"/>
            </w:rPr>
          </w:pPr>
          <w:hyperlink w:anchor="_Toc516661386" w:history="1">
            <w:r w:rsidR="003A165C" w:rsidRPr="00382CCB">
              <w:rPr>
                <w:rStyle w:val="Hyperlink"/>
                <w:rFonts w:ascii="Calibri" w:eastAsia="Times New Roman" w:hAnsi="Calibri" w:cs="Calibri"/>
                <w:noProof/>
                <w:shd w:val="clear" w:color="auto" w:fill="FFFFFF"/>
              </w:rPr>
              <w:t>3.2. Podnošenje projektnog prijedloga</w:t>
            </w:r>
            <w:r w:rsidR="003A165C">
              <w:rPr>
                <w:noProof/>
                <w:webHidden/>
              </w:rPr>
              <w:tab/>
            </w:r>
            <w:r w:rsidR="003A165C">
              <w:rPr>
                <w:noProof/>
                <w:webHidden/>
              </w:rPr>
              <w:fldChar w:fldCharType="begin"/>
            </w:r>
            <w:r w:rsidR="003A165C">
              <w:rPr>
                <w:noProof/>
                <w:webHidden/>
              </w:rPr>
              <w:instrText xml:space="preserve"> PAGEREF _Toc516661386 \h </w:instrText>
            </w:r>
            <w:r w:rsidR="003A165C">
              <w:rPr>
                <w:noProof/>
                <w:webHidden/>
              </w:rPr>
            </w:r>
            <w:r w:rsidR="003A165C">
              <w:rPr>
                <w:noProof/>
                <w:webHidden/>
              </w:rPr>
              <w:fldChar w:fldCharType="separate"/>
            </w:r>
            <w:r w:rsidR="009D7AC7">
              <w:rPr>
                <w:noProof/>
                <w:webHidden/>
              </w:rPr>
              <w:t>38</w:t>
            </w:r>
            <w:r w:rsidR="003A165C">
              <w:rPr>
                <w:noProof/>
                <w:webHidden/>
              </w:rPr>
              <w:fldChar w:fldCharType="end"/>
            </w:r>
          </w:hyperlink>
        </w:p>
        <w:p w14:paraId="178DDA09" w14:textId="32694425" w:rsidR="003A165C" w:rsidRDefault="0031145F">
          <w:pPr>
            <w:pStyle w:val="TOC2"/>
            <w:rPr>
              <w:b w:val="0"/>
              <w:bCs w:val="0"/>
              <w:noProof/>
              <w:lang w:eastAsia="hr-HR"/>
            </w:rPr>
          </w:pPr>
          <w:hyperlink w:anchor="_Toc516661387" w:history="1">
            <w:r w:rsidR="003A165C" w:rsidRPr="00382CCB">
              <w:rPr>
                <w:rStyle w:val="Hyperlink"/>
                <w:rFonts w:ascii="Calibri" w:eastAsia="Times New Roman" w:hAnsi="Calibri" w:cs="Calibri"/>
                <w:noProof/>
                <w:shd w:val="clear" w:color="auto" w:fill="FFFFFF"/>
              </w:rPr>
              <w:t>3.3. Rok za predaju projektnog prijedloga</w:t>
            </w:r>
            <w:r w:rsidR="003A165C">
              <w:rPr>
                <w:noProof/>
                <w:webHidden/>
              </w:rPr>
              <w:tab/>
            </w:r>
            <w:r w:rsidR="003A165C">
              <w:rPr>
                <w:noProof/>
                <w:webHidden/>
              </w:rPr>
              <w:fldChar w:fldCharType="begin"/>
            </w:r>
            <w:r w:rsidR="003A165C">
              <w:rPr>
                <w:noProof/>
                <w:webHidden/>
              </w:rPr>
              <w:instrText xml:space="preserve"> PAGEREF _Toc516661387 \h </w:instrText>
            </w:r>
            <w:r w:rsidR="003A165C">
              <w:rPr>
                <w:noProof/>
                <w:webHidden/>
              </w:rPr>
            </w:r>
            <w:r w:rsidR="003A165C">
              <w:rPr>
                <w:noProof/>
                <w:webHidden/>
              </w:rPr>
              <w:fldChar w:fldCharType="separate"/>
            </w:r>
            <w:r w:rsidR="009D7AC7">
              <w:rPr>
                <w:noProof/>
                <w:webHidden/>
              </w:rPr>
              <w:t>38</w:t>
            </w:r>
            <w:r w:rsidR="003A165C">
              <w:rPr>
                <w:noProof/>
                <w:webHidden/>
              </w:rPr>
              <w:fldChar w:fldCharType="end"/>
            </w:r>
          </w:hyperlink>
        </w:p>
        <w:p w14:paraId="37F25885" w14:textId="31555B45" w:rsidR="003A165C" w:rsidRDefault="0031145F">
          <w:pPr>
            <w:pStyle w:val="TOC2"/>
            <w:rPr>
              <w:b w:val="0"/>
              <w:bCs w:val="0"/>
              <w:noProof/>
              <w:lang w:eastAsia="hr-HR"/>
            </w:rPr>
          </w:pPr>
          <w:hyperlink w:anchor="_Toc516661388" w:history="1">
            <w:r w:rsidR="003A165C" w:rsidRPr="00382CCB">
              <w:rPr>
                <w:rStyle w:val="Hyperlink"/>
                <w:rFonts w:ascii="Calibri" w:eastAsia="Times New Roman" w:hAnsi="Calibri" w:cs="Calibri"/>
                <w:noProof/>
                <w:shd w:val="clear" w:color="auto" w:fill="FFFFFF"/>
              </w:rPr>
              <w:t>3.4. Dodatne informacije uz projektni prijedlog</w:t>
            </w:r>
            <w:r w:rsidR="003A165C">
              <w:rPr>
                <w:noProof/>
                <w:webHidden/>
              </w:rPr>
              <w:tab/>
            </w:r>
            <w:r w:rsidR="003A165C">
              <w:rPr>
                <w:noProof/>
                <w:webHidden/>
              </w:rPr>
              <w:fldChar w:fldCharType="begin"/>
            </w:r>
            <w:r w:rsidR="003A165C">
              <w:rPr>
                <w:noProof/>
                <w:webHidden/>
              </w:rPr>
              <w:instrText xml:space="preserve"> PAGEREF _Toc516661388 \h </w:instrText>
            </w:r>
            <w:r w:rsidR="003A165C">
              <w:rPr>
                <w:noProof/>
                <w:webHidden/>
              </w:rPr>
            </w:r>
            <w:r w:rsidR="003A165C">
              <w:rPr>
                <w:noProof/>
                <w:webHidden/>
              </w:rPr>
              <w:fldChar w:fldCharType="separate"/>
            </w:r>
            <w:r w:rsidR="009D7AC7">
              <w:rPr>
                <w:noProof/>
                <w:webHidden/>
              </w:rPr>
              <w:t>39</w:t>
            </w:r>
            <w:r w:rsidR="003A165C">
              <w:rPr>
                <w:noProof/>
                <w:webHidden/>
              </w:rPr>
              <w:fldChar w:fldCharType="end"/>
            </w:r>
          </w:hyperlink>
        </w:p>
        <w:p w14:paraId="673ACA92" w14:textId="2CC73D5D" w:rsidR="003A165C" w:rsidRDefault="0031145F">
          <w:pPr>
            <w:pStyle w:val="TOC2"/>
            <w:rPr>
              <w:b w:val="0"/>
              <w:bCs w:val="0"/>
              <w:noProof/>
              <w:lang w:eastAsia="hr-HR"/>
            </w:rPr>
          </w:pPr>
          <w:hyperlink w:anchor="_Toc516661389" w:history="1">
            <w:r w:rsidR="003A165C" w:rsidRPr="00382CCB">
              <w:rPr>
                <w:rStyle w:val="Hyperlink"/>
                <w:rFonts w:ascii="Calibri" w:eastAsia="Times New Roman" w:hAnsi="Calibri" w:cs="Calibri"/>
                <w:noProof/>
                <w:shd w:val="clear" w:color="auto" w:fill="FFFFFF"/>
              </w:rPr>
              <w:t>3.5. Objava rezultata Poziva</w:t>
            </w:r>
            <w:r w:rsidR="003A165C">
              <w:rPr>
                <w:noProof/>
                <w:webHidden/>
              </w:rPr>
              <w:tab/>
            </w:r>
            <w:r w:rsidR="003A165C">
              <w:rPr>
                <w:noProof/>
                <w:webHidden/>
              </w:rPr>
              <w:fldChar w:fldCharType="begin"/>
            </w:r>
            <w:r w:rsidR="003A165C">
              <w:rPr>
                <w:noProof/>
                <w:webHidden/>
              </w:rPr>
              <w:instrText xml:space="preserve"> PAGEREF _Toc516661389 \h </w:instrText>
            </w:r>
            <w:r w:rsidR="003A165C">
              <w:rPr>
                <w:noProof/>
                <w:webHidden/>
              </w:rPr>
            </w:r>
            <w:r w:rsidR="003A165C">
              <w:rPr>
                <w:noProof/>
                <w:webHidden/>
              </w:rPr>
              <w:fldChar w:fldCharType="separate"/>
            </w:r>
            <w:r w:rsidR="009D7AC7">
              <w:rPr>
                <w:noProof/>
                <w:webHidden/>
              </w:rPr>
              <w:t>40</w:t>
            </w:r>
            <w:r w:rsidR="003A165C">
              <w:rPr>
                <w:noProof/>
                <w:webHidden/>
              </w:rPr>
              <w:fldChar w:fldCharType="end"/>
            </w:r>
          </w:hyperlink>
        </w:p>
        <w:p w14:paraId="557A1E3A" w14:textId="52127014" w:rsidR="003A165C" w:rsidRDefault="0031145F">
          <w:pPr>
            <w:pStyle w:val="TOC1"/>
            <w:rPr>
              <w:b w:val="0"/>
              <w:bCs w:val="0"/>
              <w:noProof/>
              <w:sz w:val="22"/>
              <w:szCs w:val="22"/>
              <w:lang w:eastAsia="hr-HR"/>
            </w:rPr>
          </w:pPr>
          <w:hyperlink w:anchor="_Toc516661390" w:history="1">
            <w:r w:rsidR="003A165C" w:rsidRPr="00382CCB">
              <w:rPr>
                <w:rStyle w:val="Hyperlink"/>
                <w:noProof/>
              </w:rPr>
              <w:t>4. POSTUPAK DODJELE</w:t>
            </w:r>
            <w:r w:rsidR="003A165C">
              <w:rPr>
                <w:noProof/>
                <w:webHidden/>
              </w:rPr>
              <w:tab/>
            </w:r>
            <w:r w:rsidR="003A165C">
              <w:rPr>
                <w:noProof/>
                <w:webHidden/>
              </w:rPr>
              <w:fldChar w:fldCharType="begin"/>
            </w:r>
            <w:r w:rsidR="003A165C">
              <w:rPr>
                <w:noProof/>
                <w:webHidden/>
              </w:rPr>
              <w:instrText xml:space="preserve"> PAGEREF _Toc516661390 \h </w:instrText>
            </w:r>
            <w:r w:rsidR="003A165C">
              <w:rPr>
                <w:noProof/>
                <w:webHidden/>
              </w:rPr>
            </w:r>
            <w:r w:rsidR="003A165C">
              <w:rPr>
                <w:noProof/>
                <w:webHidden/>
              </w:rPr>
              <w:fldChar w:fldCharType="separate"/>
            </w:r>
            <w:r w:rsidR="009D7AC7">
              <w:rPr>
                <w:noProof/>
                <w:webHidden/>
              </w:rPr>
              <w:t>40</w:t>
            </w:r>
            <w:r w:rsidR="003A165C">
              <w:rPr>
                <w:noProof/>
                <w:webHidden/>
              </w:rPr>
              <w:fldChar w:fldCharType="end"/>
            </w:r>
          </w:hyperlink>
        </w:p>
        <w:p w14:paraId="48E67315" w14:textId="5D6476FF" w:rsidR="003A165C" w:rsidRDefault="0031145F">
          <w:pPr>
            <w:pStyle w:val="TOC2"/>
            <w:tabs>
              <w:tab w:val="left" w:pos="880"/>
            </w:tabs>
            <w:rPr>
              <w:b w:val="0"/>
              <w:bCs w:val="0"/>
              <w:noProof/>
              <w:lang w:eastAsia="hr-HR"/>
            </w:rPr>
          </w:pPr>
          <w:hyperlink w:anchor="_Toc516661391" w:history="1">
            <w:r w:rsidR="003A165C" w:rsidRPr="00382CCB">
              <w:rPr>
                <w:rStyle w:val="Hyperlink"/>
                <w:rFonts w:ascii="Calibri" w:hAnsi="Calibri" w:cs="Calibri"/>
                <w:noProof/>
              </w:rPr>
              <w:t>4.1.</w:t>
            </w:r>
            <w:r w:rsidR="003A165C">
              <w:rPr>
                <w:b w:val="0"/>
                <w:bCs w:val="0"/>
                <w:noProof/>
                <w:lang w:eastAsia="hr-HR"/>
              </w:rPr>
              <w:tab/>
            </w:r>
            <w:r w:rsidR="003A165C" w:rsidRPr="00382CCB">
              <w:rPr>
                <w:rStyle w:val="Hyperlink"/>
                <w:rFonts w:ascii="Calibri" w:hAnsi="Calibri" w:cs="Calibri"/>
                <w:noProof/>
              </w:rPr>
              <w:t>Faze postupka dodjele bespovratnih sredstava</w:t>
            </w:r>
            <w:r w:rsidR="003A165C">
              <w:rPr>
                <w:noProof/>
                <w:webHidden/>
              </w:rPr>
              <w:tab/>
            </w:r>
            <w:r w:rsidR="003A165C">
              <w:rPr>
                <w:noProof/>
                <w:webHidden/>
              </w:rPr>
              <w:fldChar w:fldCharType="begin"/>
            </w:r>
            <w:r w:rsidR="003A165C">
              <w:rPr>
                <w:noProof/>
                <w:webHidden/>
              </w:rPr>
              <w:instrText xml:space="preserve"> PAGEREF _Toc516661391 \h </w:instrText>
            </w:r>
            <w:r w:rsidR="003A165C">
              <w:rPr>
                <w:noProof/>
                <w:webHidden/>
              </w:rPr>
            </w:r>
            <w:r w:rsidR="003A165C">
              <w:rPr>
                <w:noProof/>
                <w:webHidden/>
              </w:rPr>
              <w:fldChar w:fldCharType="separate"/>
            </w:r>
            <w:r w:rsidR="009D7AC7">
              <w:rPr>
                <w:noProof/>
                <w:webHidden/>
              </w:rPr>
              <w:t>40</w:t>
            </w:r>
            <w:r w:rsidR="003A165C">
              <w:rPr>
                <w:noProof/>
                <w:webHidden/>
              </w:rPr>
              <w:fldChar w:fldCharType="end"/>
            </w:r>
          </w:hyperlink>
        </w:p>
        <w:p w14:paraId="4BD9C891" w14:textId="21C66863" w:rsidR="003A165C" w:rsidRDefault="0031145F">
          <w:pPr>
            <w:pStyle w:val="TOC2"/>
            <w:tabs>
              <w:tab w:val="left" w:pos="880"/>
            </w:tabs>
            <w:rPr>
              <w:b w:val="0"/>
              <w:bCs w:val="0"/>
              <w:noProof/>
              <w:lang w:eastAsia="hr-HR"/>
            </w:rPr>
          </w:pPr>
          <w:hyperlink w:anchor="_Toc516661392" w:history="1">
            <w:r w:rsidR="003A165C" w:rsidRPr="00382CCB">
              <w:rPr>
                <w:rStyle w:val="Hyperlink"/>
                <w:rFonts w:ascii="Calibri" w:hAnsi="Calibri" w:cs="Calibri"/>
                <w:noProof/>
              </w:rPr>
              <w:t>4.2.</w:t>
            </w:r>
            <w:r w:rsidR="003A165C">
              <w:rPr>
                <w:b w:val="0"/>
                <w:bCs w:val="0"/>
                <w:noProof/>
                <w:lang w:eastAsia="hr-HR"/>
              </w:rPr>
              <w:tab/>
            </w:r>
            <w:r w:rsidR="003A165C" w:rsidRPr="00382CCB">
              <w:rPr>
                <w:rStyle w:val="Hyperlink"/>
                <w:rFonts w:ascii="Calibri" w:hAnsi="Calibri" w:cs="Calibri"/>
                <w:noProof/>
              </w:rPr>
              <w:t>Provođenje postupka dodjele</w:t>
            </w:r>
            <w:r w:rsidR="003A165C">
              <w:rPr>
                <w:noProof/>
                <w:webHidden/>
              </w:rPr>
              <w:tab/>
            </w:r>
            <w:r w:rsidR="003A165C">
              <w:rPr>
                <w:noProof/>
                <w:webHidden/>
              </w:rPr>
              <w:fldChar w:fldCharType="begin"/>
            </w:r>
            <w:r w:rsidR="003A165C">
              <w:rPr>
                <w:noProof/>
                <w:webHidden/>
              </w:rPr>
              <w:instrText xml:space="preserve"> PAGEREF _Toc516661392 \h </w:instrText>
            </w:r>
            <w:r w:rsidR="003A165C">
              <w:rPr>
                <w:noProof/>
                <w:webHidden/>
              </w:rPr>
            </w:r>
            <w:r w:rsidR="003A165C">
              <w:rPr>
                <w:noProof/>
                <w:webHidden/>
              </w:rPr>
              <w:fldChar w:fldCharType="separate"/>
            </w:r>
            <w:r w:rsidR="009D7AC7">
              <w:rPr>
                <w:noProof/>
                <w:webHidden/>
              </w:rPr>
              <w:t>41</w:t>
            </w:r>
            <w:r w:rsidR="003A165C">
              <w:rPr>
                <w:noProof/>
                <w:webHidden/>
              </w:rPr>
              <w:fldChar w:fldCharType="end"/>
            </w:r>
          </w:hyperlink>
        </w:p>
        <w:p w14:paraId="7CF037A4" w14:textId="53CBE807" w:rsidR="003A165C" w:rsidRDefault="0031145F">
          <w:pPr>
            <w:pStyle w:val="TOC2"/>
            <w:rPr>
              <w:b w:val="0"/>
              <w:bCs w:val="0"/>
              <w:noProof/>
              <w:lang w:eastAsia="hr-HR"/>
            </w:rPr>
          </w:pPr>
          <w:hyperlink w:anchor="_Toc516661393" w:history="1">
            <w:r w:rsidR="003A165C" w:rsidRPr="00382CCB">
              <w:rPr>
                <w:rStyle w:val="Hyperlink"/>
                <w:rFonts w:ascii="Calibri" w:hAnsi="Calibri" w:cs="Calibri"/>
                <w:noProof/>
              </w:rPr>
              <w:t>4.2.1. Prva faza postupka dodjele: Registracija</w:t>
            </w:r>
            <w:r w:rsidR="003A165C">
              <w:rPr>
                <w:noProof/>
                <w:webHidden/>
              </w:rPr>
              <w:tab/>
            </w:r>
            <w:r w:rsidR="003A165C">
              <w:rPr>
                <w:noProof/>
                <w:webHidden/>
              </w:rPr>
              <w:fldChar w:fldCharType="begin"/>
            </w:r>
            <w:r w:rsidR="003A165C">
              <w:rPr>
                <w:noProof/>
                <w:webHidden/>
              </w:rPr>
              <w:instrText xml:space="preserve"> PAGEREF _Toc516661393 \h </w:instrText>
            </w:r>
            <w:r w:rsidR="003A165C">
              <w:rPr>
                <w:noProof/>
                <w:webHidden/>
              </w:rPr>
            </w:r>
            <w:r w:rsidR="003A165C">
              <w:rPr>
                <w:noProof/>
                <w:webHidden/>
              </w:rPr>
              <w:fldChar w:fldCharType="separate"/>
            </w:r>
            <w:r w:rsidR="009D7AC7">
              <w:rPr>
                <w:noProof/>
                <w:webHidden/>
              </w:rPr>
              <w:t>41</w:t>
            </w:r>
            <w:r w:rsidR="003A165C">
              <w:rPr>
                <w:noProof/>
                <w:webHidden/>
              </w:rPr>
              <w:fldChar w:fldCharType="end"/>
            </w:r>
          </w:hyperlink>
        </w:p>
        <w:p w14:paraId="26938E08" w14:textId="261992E6" w:rsidR="003A165C" w:rsidRDefault="0031145F">
          <w:pPr>
            <w:pStyle w:val="TOC2"/>
            <w:rPr>
              <w:b w:val="0"/>
              <w:bCs w:val="0"/>
              <w:noProof/>
              <w:lang w:eastAsia="hr-HR"/>
            </w:rPr>
          </w:pPr>
          <w:hyperlink w:anchor="_Toc516661394" w:history="1">
            <w:r w:rsidR="003A165C" w:rsidRPr="00382CCB">
              <w:rPr>
                <w:rStyle w:val="Hyperlink"/>
                <w:rFonts w:ascii="Calibri" w:hAnsi="Calibri" w:cs="Calibri"/>
                <w:noProof/>
              </w:rPr>
              <w:t>4.2.2. Druga faza postupka dodjele Administrativna provjera, provjera prihvatljivosti prijavitelja, provjera prihvatljivosti projekta i aktivnosti, ocjena kvalitete te provjera prihvatljivosti izdataka (troškova) projektnog prijedloga</w:t>
            </w:r>
            <w:r w:rsidR="003A165C">
              <w:rPr>
                <w:noProof/>
                <w:webHidden/>
              </w:rPr>
              <w:tab/>
            </w:r>
            <w:r w:rsidR="003A165C">
              <w:rPr>
                <w:noProof/>
                <w:webHidden/>
              </w:rPr>
              <w:fldChar w:fldCharType="begin"/>
            </w:r>
            <w:r w:rsidR="003A165C">
              <w:rPr>
                <w:noProof/>
                <w:webHidden/>
              </w:rPr>
              <w:instrText xml:space="preserve"> PAGEREF _Toc516661394 \h </w:instrText>
            </w:r>
            <w:r w:rsidR="003A165C">
              <w:rPr>
                <w:noProof/>
                <w:webHidden/>
              </w:rPr>
            </w:r>
            <w:r w:rsidR="003A165C">
              <w:rPr>
                <w:noProof/>
                <w:webHidden/>
              </w:rPr>
              <w:fldChar w:fldCharType="separate"/>
            </w:r>
            <w:r w:rsidR="009D7AC7">
              <w:rPr>
                <w:noProof/>
                <w:webHidden/>
              </w:rPr>
              <w:t>41</w:t>
            </w:r>
            <w:r w:rsidR="003A165C">
              <w:rPr>
                <w:noProof/>
                <w:webHidden/>
              </w:rPr>
              <w:fldChar w:fldCharType="end"/>
            </w:r>
          </w:hyperlink>
        </w:p>
        <w:p w14:paraId="05BCA1B3" w14:textId="16EB5251" w:rsidR="003A165C" w:rsidRDefault="0031145F">
          <w:pPr>
            <w:pStyle w:val="TOC2"/>
            <w:rPr>
              <w:b w:val="0"/>
              <w:bCs w:val="0"/>
              <w:noProof/>
              <w:lang w:eastAsia="hr-HR"/>
            </w:rPr>
          </w:pPr>
          <w:hyperlink w:anchor="_Toc516661395" w:history="1">
            <w:r w:rsidR="003A165C" w:rsidRPr="00382CCB">
              <w:rPr>
                <w:rStyle w:val="Hyperlink"/>
                <w:rFonts w:ascii="Calibri" w:hAnsi="Calibri" w:cs="Calibri"/>
                <w:noProof/>
              </w:rPr>
              <w:t>4.2.3. Treća faza postupka dodjele: donošenje odluke o financiranju</w:t>
            </w:r>
            <w:r w:rsidR="003A165C">
              <w:rPr>
                <w:noProof/>
                <w:webHidden/>
              </w:rPr>
              <w:tab/>
            </w:r>
            <w:r w:rsidR="003A165C">
              <w:rPr>
                <w:noProof/>
                <w:webHidden/>
              </w:rPr>
              <w:fldChar w:fldCharType="begin"/>
            </w:r>
            <w:r w:rsidR="003A165C">
              <w:rPr>
                <w:noProof/>
                <w:webHidden/>
              </w:rPr>
              <w:instrText xml:space="preserve"> PAGEREF _Toc516661395 \h </w:instrText>
            </w:r>
            <w:r w:rsidR="003A165C">
              <w:rPr>
                <w:noProof/>
                <w:webHidden/>
              </w:rPr>
            </w:r>
            <w:r w:rsidR="003A165C">
              <w:rPr>
                <w:noProof/>
                <w:webHidden/>
              </w:rPr>
              <w:fldChar w:fldCharType="separate"/>
            </w:r>
            <w:r w:rsidR="009D7AC7">
              <w:rPr>
                <w:noProof/>
                <w:webHidden/>
              </w:rPr>
              <w:t>50</w:t>
            </w:r>
            <w:r w:rsidR="003A165C">
              <w:rPr>
                <w:noProof/>
                <w:webHidden/>
              </w:rPr>
              <w:fldChar w:fldCharType="end"/>
            </w:r>
          </w:hyperlink>
        </w:p>
        <w:p w14:paraId="30940CDF" w14:textId="402372FE" w:rsidR="003A165C" w:rsidRDefault="0031145F">
          <w:pPr>
            <w:pStyle w:val="TOC2"/>
            <w:rPr>
              <w:b w:val="0"/>
              <w:bCs w:val="0"/>
              <w:noProof/>
              <w:lang w:eastAsia="hr-HR"/>
            </w:rPr>
          </w:pPr>
          <w:hyperlink w:anchor="_Toc516661396" w:history="1">
            <w:r w:rsidR="003A165C" w:rsidRPr="00382CCB">
              <w:rPr>
                <w:rStyle w:val="Hyperlink"/>
                <w:rFonts w:ascii="Calibri" w:hAnsi="Calibri" w:cs="Calibri"/>
                <w:noProof/>
              </w:rPr>
              <w:t>4.3. Odredbe vezane uz dodatna pojašnjenja tijekom postupka dodjele</w:t>
            </w:r>
            <w:r w:rsidR="003A165C">
              <w:rPr>
                <w:noProof/>
                <w:webHidden/>
              </w:rPr>
              <w:tab/>
            </w:r>
            <w:r w:rsidR="003A165C">
              <w:rPr>
                <w:noProof/>
                <w:webHidden/>
              </w:rPr>
              <w:fldChar w:fldCharType="begin"/>
            </w:r>
            <w:r w:rsidR="003A165C">
              <w:rPr>
                <w:noProof/>
                <w:webHidden/>
              </w:rPr>
              <w:instrText xml:space="preserve"> PAGEREF _Toc516661396 \h </w:instrText>
            </w:r>
            <w:r w:rsidR="003A165C">
              <w:rPr>
                <w:noProof/>
                <w:webHidden/>
              </w:rPr>
            </w:r>
            <w:r w:rsidR="003A165C">
              <w:rPr>
                <w:noProof/>
                <w:webHidden/>
              </w:rPr>
              <w:fldChar w:fldCharType="separate"/>
            </w:r>
            <w:r w:rsidR="009D7AC7">
              <w:rPr>
                <w:noProof/>
                <w:webHidden/>
              </w:rPr>
              <w:t>51</w:t>
            </w:r>
            <w:r w:rsidR="003A165C">
              <w:rPr>
                <w:noProof/>
                <w:webHidden/>
              </w:rPr>
              <w:fldChar w:fldCharType="end"/>
            </w:r>
          </w:hyperlink>
        </w:p>
        <w:p w14:paraId="3ABE8D5F" w14:textId="60A0A842" w:rsidR="003A165C" w:rsidRDefault="0031145F">
          <w:pPr>
            <w:pStyle w:val="TOC2"/>
            <w:rPr>
              <w:b w:val="0"/>
              <w:bCs w:val="0"/>
              <w:noProof/>
              <w:lang w:eastAsia="hr-HR"/>
            </w:rPr>
          </w:pPr>
          <w:hyperlink w:anchor="_Toc516661397" w:history="1">
            <w:r w:rsidR="003A165C" w:rsidRPr="00382CCB">
              <w:rPr>
                <w:rStyle w:val="Hyperlink"/>
                <w:rFonts w:ascii="Calibri" w:hAnsi="Calibri" w:cs="Calibri"/>
                <w:noProof/>
                <w:shd w:val="clear" w:color="auto" w:fill="FFFFFF"/>
              </w:rPr>
              <w:t>4.4. Prigovori</w:t>
            </w:r>
            <w:r w:rsidR="003A165C">
              <w:rPr>
                <w:noProof/>
                <w:webHidden/>
              </w:rPr>
              <w:tab/>
            </w:r>
            <w:r w:rsidR="003A165C">
              <w:rPr>
                <w:noProof/>
                <w:webHidden/>
              </w:rPr>
              <w:fldChar w:fldCharType="begin"/>
            </w:r>
            <w:r w:rsidR="003A165C">
              <w:rPr>
                <w:noProof/>
                <w:webHidden/>
              </w:rPr>
              <w:instrText xml:space="preserve"> PAGEREF _Toc516661397 \h </w:instrText>
            </w:r>
            <w:r w:rsidR="003A165C">
              <w:rPr>
                <w:noProof/>
                <w:webHidden/>
              </w:rPr>
            </w:r>
            <w:r w:rsidR="003A165C">
              <w:rPr>
                <w:noProof/>
                <w:webHidden/>
              </w:rPr>
              <w:fldChar w:fldCharType="separate"/>
            </w:r>
            <w:r w:rsidR="009D7AC7">
              <w:rPr>
                <w:noProof/>
                <w:webHidden/>
              </w:rPr>
              <w:t>52</w:t>
            </w:r>
            <w:r w:rsidR="003A165C">
              <w:rPr>
                <w:noProof/>
                <w:webHidden/>
              </w:rPr>
              <w:fldChar w:fldCharType="end"/>
            </w:r>
          </w:hyperlink>
        </w:p>
        <w:p w14:paraId="3B423E7E" w14:textId="1FEFAC10" w:rsidR="003A165C" w:rsidRDefault="0031145F">
          <w:pPr>
            <w:pStyle w:val="TOC2"/>
            <w:rPr>
              <w:b w:val="0"/>
              <w:bCs w:val="0"/>
              <w:noProof/>
              <w:lang w:eastAsia="hr-HR"/>
            </w:rPr>
          </w:pPr>
          <w:hyperlink w:anchor="_Toc516661398" w:history="1">
            <w:r w:rsidR="003A165C" w:rsidRPr="00382CCB">
              <w:rPr>
                <w:rStyle w:val="Hyperlink"/>
                <w:rFonts w:ascii="Calibri" w:hAnsi="Calibri" w:cs="Calibri"/>
                <w:noProof/>
                <w:shd w:val="clear" w:color="auto" w:fill="FFFFFF"/>
              </w:rPr>
              <w:t>4.5. Ugovaranje</w:t>
            </w:r>
            <w:r w:rsidR="003A165C">
              <w:rPr>
                <w:noProof/>
                <w:webHidden/>
              </w:rPr>
              <w:tab/>
            </w:r>
            <w:r w:rsidR="003A165C">
              <w:rPr>
                <w:noProof/>
                <w:webHidden/>
              </w:rPr>
              <w:fldChar w:fldCharType="begin"/>
            </w:r>
            <w:r w:rsidR="003A165C">
              <w:rPr>
                <w:noProof/>
                <w:webHidden/>
              </w:rPr>
              <w:instrText xml:space="preserve"> PAGEREF _Toc516661398 \h </w:instrText>
            </w:r>
            <w:r w:rsidR="003A165C">
              <w:rPr>
                <w:noProof/>
                <w:webHidden/>
              </w:rPr>
            </w:r>
            <w:r w:rsidR="003A165C">
              <w:rPr>
                <w:noProof/>
                <w:webHidden/>
              </w:rPr>
              <w:fldChar w:fldCharType="separate"/>
            </w:r>
            <w:r w:rsidR="009D7AC7">
              <w:rPr>
                <w:noProof/>
                <w:webHidden/>
              </w:rPr>
              <w:t>54</w:t>
            </w:r>
            <w:r w:rsidR="003A165C">
              <w:rPr>
                <w:noProof/>
                <w:webHidden/>
              </w:rPr>
              <w:fldChar w:fldCharType="end"/>
            </w:r>
          </w:hyperlink>
        </w:p>
        <w:p w14:paraId="77643E76" w14:textId="1A4A3E56" w:rsidR="003A165C" w:rsidRDefault="0031145F">
          <w:pPr>
            <w:pStyle w:val="TOC1"/>
            <w:rPr>
              <w:b w:val="0"/>
              <w:bCs w:val="0"/>
              <w:noProof/>
              <w:sz w:val="22"/>
              <w:szCs w:val="22"/>
              <w:lang w:eastAsia="hr-HR"/>
            </w:rPr>
          </w:pPr>
          <w:hyperlink w:anchor="_Toc516661399" w:history="1">
            <w:r w:rsidR="003A165C" w:rsidRPr="00382CCB">
              <w:rPr>
                <w:rStyle w:val="Hyperlink"/>
                <w:noProof/>
              </w:rPr>
              <w:t>5. ODREDBE KOJE SE ODNOSE NA PROVEDBU PROJEKTA</w:t>
            </w:r>
            <w:r w:rsidR="003A165C">
              <w:rPr>
                <w:noProof/>
                <w:webHidden/>
              </w:rPr>
              <w:tab/>
            </w:r>
            <w:r w:rsidR="003A165C">
              <w:rPr>
                <w:noProof/>
                <w:webHidden/>
              </w:rPr>
              <w:fldChar w:fldCharType="begin"/>
            </w:r>
            <w:r w:rsidR="003A165C">
              <w:rPr>
                <w:noProof/>
                <w:webHidden/>
              </w:rPr>
              <w:instrText xml:space="preserve"> PAGEREF _Toc516661399 \h </w:instrText>
            </w:r>
            <w:r w:rsidR="003A165C">
              <w:rPr>
                <w:noProof/>
                <w:webHidden/>
              </w:rPr>
            </w:r>
            <w:r w:rsidR="003A165C">
              <w:rPr>
                <w:noProof/>
                <w:webHidden/>
              </w:rPr>
              <w:fldChar w:fldCharType="separate"/>
            </w:r>
            <w:r w:rsidR="009D7AC7">
              <w:rPr>
                <w:noProof/>
                <w:webHidden/>
              </w:rPr>
              <w:t>55</w:t>
            </w:r>
            <w:r w:rsidR="003A165C">
              <w:rPr>
                <w:noProof/>
                <w:webHidden/>
              </w:rPr>
              <w:fldChar w:fldCharType="end"/>
            </w:r>
          </w:hyperlink>
        </w:p>
        <w:p w14:paraId="5BBD3B23" w14:textId="6395B603" w:rsidR="003A165C" w:rsidRDefault="0031145F">
          <w:pPr>
            <w:pStyle w:val="TOC2"/>
            <w:rPr>
              <w:b w:val="0"/>
              <w:bCs w:val="0"/>
              <w:noProof/>
              <w:lang w:eastAsia="hr-HR"/>
            </w:rPr>
          </w:pPr>
          <w:hyperlink w:anchor="_Toc516661400" w:history="1">
            <w:r w:rsidR="003A165C" w:rsidRPr="00382CCB">
              <w:rPr>
                <w:rStyle w:val="Hyperlink"/>
                <w:rFonts w:ascii="Calibri" w:eastAsia="Times New Roman" w:hAnsi="Calibri" w:cs="Calibri"/>
                <w:noProof/>
                <w:shd w:val="clear" w:color="auto" w:fill="FFFFFF"/>
              </w:rPr>
              <w:t>5.1. Razdoblje provedbe projekta, prihvatljivosti izdataka, financiranja i izvršenja ugovora</w:t>
            </w:r>
            <w:r w:rsidR="003A165C">
              <w:rPr>
                <w:noProof/>
                <w:webHidden/>
              </w:rPr>
              <w:tab/>
            </w:r>
            <w:r w:rsidR="003A165C">
              <w:rPr>
                <w:noProof/>
                <w:webHidden/>
              </w:rPr>
              <w:fldChar w:fldCharType="begin"/>
            </w:r>
            <w:r w:rsidR="003A165C">
              <w:rPr>
                <w:noProof/>
                <w:webHidden/>
              </w:rPr>
              <w:instrText xml:space="preserve"> PAGEREF _Toc516661400 \h </w:instrText>
            </w:r>
            <w:r w:rsidR="003A165C">
              <w:rPr>
                <w:noProof/>
                <w:webHidden/>
              </w:rPr>
            </w:r>
            <w:r w:rsidR="003A165C">
              <w:rPr>
                <w:noProof/>
                <w:webHidden/>
              </w:rPr>
              <w:fldChar w:fldCharType="separate"/>
            </w:r>
            <w:r w:rsidR="009D7AC7">
              <w:rPr>
                <w:noProof/>
                <w:webHidden/>
              </w:rPr>
              <w:t>55</w:t>
            </w:r>
            <w:r w:rsidR="003A165C">
              <w:rPr>
                <w:noProof/>
                <w:webHidden/>
              </w:rPr>
              <w:fldChar w:fldCharType="end"/>
            </w:r>
          </w:hyperlink>
        </w:p>
        <w:p w14:paraId="05929ABD" w14:textId="410DBA0F" w:rsidR="003A165C" w:rsidRDefault="0031145F">
          <w:pPr>
            <w:pStyle w:val="TOC2"/>
            <w:rPr>
              <w:b w:val="0"/>
              <w:bCs w:val="0"/>
              <w:noProof/>
              <w:lang w:eastAsia="hr-HR"/>
            </w:rPr>
          </w:pPr>
          <w:hyperlink w:anchor="_Toc516661401" w:history="1">
            <w:r w:rsidR="003A165C" w:rsidRPr="00382CCB">
              <w:rPr>
                <w:rStyle w:val="Hyperlink"/>
                <w:rFonts w:ascii="Calibri" w:eastAsia="Times New Roman" w:hAnsi="Calibri" w:cs="Calibri"/>
                <w:noProof/>
                <w:shd w:val="clear" w:color="auto" w:fill="FFFFFF"/>
              </w:rPr>
              <w:t>5.2. Nabava</w:t>
            </w:r>
            <w:r w:rsidR="003A165C">
              <w:rPr>
                <w:noProof/>
                <w:webHidden/>
              </w:rPr>
              <w:tab/>
            </w:r>
            <w:r w:rsidR="003A165C">
              <w:rPr>
                <w:noProof/>
                <w:webHidden/>
              </w:rPr>
              <w:fldChar w:fldCharType="begin"/>
            </w:r>
            <w:r w:rsidR="003A165C">
              <w:rPr>
                <w:noProof/>
                <w:webHidden/>
              </w:rPr>
              <w:instrText xml:space="preserve"> PAGEREF _Toc516661401 \h </w:instrText>
            </w:r>
            <w:r w:rsidR="003A165C">
              <w:rPr>
                <w:noProof/>
                <w:webHidden/>
              </w:rPr>
            </w:r>
            <w:r w:rsidR="003A165C">
              <w:rPr>
                <w:noProof/>
                <w:webHidden/>
              </w:rPr>
              <w:fldChar w:fldCharType="separate"/>
            </w:r>
            <w:r w:rsidR="009D7AC7">
              <w:rPr>
                <w:noProof/>
                <w:webHidden/>
              </w:rPr>
              <w:t>55</w:t>
            </w:r>
            <w:r w:rsidR="003A165C">
              <w:rPr>
                <w:noProof/>
                <w:webHidden/>
              </w:rPr>
              <w:fldChar w:fldCharType="end"/>
            </w:r>
          </w:hyperlink>
        </w:p>
        <w:p w14:paraId="64470326" w14:textId="49D56F87" w:rsidR="003A165C" w:rsidRDefault="0031145F">
          <w:pPr>
            <w:pStyle w:val="TOC2"/>
            <w:rPr>
              <w:b w:val="0"/>
              <w:bCs w:val="0"/>
              <w:noProof/>
              <w:lang w:eastAsia="hr-HR"/>
            </w:rPr>
          </w:pPr>
          <w:hyperlink w:anchor="_Toc516661402" w:history="1">
            <w:r w:rsidR="003A165C" w:rsidRPr="00382CCB">
              <w:rPr>
                <w:rStyle w:val="Hyperlink"/>
                <w:rFonts w:ascii="Calibri" w:eastAsia="Calibri" w:hAnsi="Calibri" w:cs="Calibri"/>
                <w:noProof/>
                <w:shd w:val="clear" w:color="auto" w:fill="FFFFFF"/>
              </w:rPr>
              <w:t>5.3. Provjere upravljanja projektom</w:t>
            </w:r>
            <w:r w:rsidR="003A165C">
              <w:rPr>
                <w:noProof/>
                <w:webHidden/>
              </w:rPr>
              <w:tab/>
            </w:r>
            <w:r w:rsidR="003A165C">
              <w:rPr>
                <w:noProof/>
                <w:webHidden/>
              </w:rPr>
              <w:fldChar w:fldCharType="begin"/>
            </w:r>
            <w:r w:rsidR="003A165C">
              <w:rPr>
                <w:noProof/>
                <w:webHidden/>
              </w:rPr>
              <w:instrText xml:space="preserve"> PAGEREF _Toc516661402 \h </w:instrText>
            </w:r>
            <w:r w:rsidR="003A165C">
              <w:rPr>
                <w:noProof/>
                <w:webHidden/>
              </w:rPr>
            </w:r>
            <w:r w:rsidR="003A165C">
              <w:rPr>
                <w:noProof/>
                <w:webHidden/>
              </w:rPr>
              <w:fldChar w:fldCharType="separate"/>
            </w:r>
            <w:r w:rsidR="009D7AC7">
              <w:rPr>
                <w:noProof/>
                <w:webHidden/>
              </w:rPr>
              <w:t>56</w:t>
            </w:r>
            <w:r w:rsidR="003A165C">
              <w:rPr>
                <w:noProof/>
                <w:webHidden/>
              </w:rPr>
              <w:fldChar w:fldCharType="end"/>
            </w:r>
          </w:hyperlink>
        </w:p>
        <w:p w14:paraId="1350B561" w14:textId="5A020417" w:rsidR="003A165C" w:rsidRDefault="0031145F">
          <w:pPr>
            <w:pStyle w:val="TOC2"/>
            <w:rPr>
              <w:b w:val="0"/>
              <w:bCs w:val="0"/>
              <w:noProof/>
              <w:lang w:eastAsia="hr-HR"/>
            </w:rPr>
          </w:pPr>
          <w:hyperlink w:anchor="_Toc516661403" w:history="1">
            <w:r w:rsidR="003A165C" w:rsidRPr="00382CCB">
              <w:rPr>
                <w:rStyle w:val="Hyperlink"/>
                <w:rFonts w:ascii="Calibri" w:hAnsi="Calibri" w:cs="Calibri"/>
                <w:noProof/>
              </w:rPr>
              <w:t>5.4. Podnošenje zahtjeva za predujmom/nadoknadom sredstava</w:t>
            </w:r>
            <w:r w:rsidR="003A165C">
              <w:rPr>
                <w:noProof/>
                <w:webHidden/>
              </w:rPr>
              <w:tab/>
            </w:r>
            <w:r w:rsidR="003A165C">
              <w:rPr>
                <w:noProof/>
                <w:webHidden/>
              </w:rPr>
              <w:fldChar w:fldCharType="begin"/>
            </w:r>
            <w:r w:rsidR="003A165C">
              <w:rPr>
                <w:noProof/>
                <w:webHidden/>
              </w:rPr>
              <w:instrText xml:space="preserve"> PAGEREF _Toc516661403 \h </w:instrText>
            </w:r>
            <w:r w:rsidR="003A165C">
              <w:rPr>
                <w:noProof/>
                <w:webHidden/>
              </w:rPr>
            </w:r>
            <w:r w:rsidR="003A165C">
              <w:rPr>
                <w:noProof/>
                <w:webHidden/>
              </w:rPr>
              <w:fldChar w:fldCharType="separate"/>
            </w:r>
            <w:r w:rsidR="009D7AC7">
              <w:rPr>
                <w:noProof/>
                <w:webHidden/>
              </w:rPr>
              <w:t>57</w:t>
            </w:r>
            <w:r w:rsidR="003A165C">
              <w:rPr>
                <w:noProof/>
                <w:webHidden/>
              </w:rPr>
              <w:fldChar w:fldCharType="end"/>
            </w:r>
          </w:hyperlink>
        </w:p>
        <w:p w14:paraId="1A4B0549" w14:textId="5D4BB8E9" w:rsidR="003A165C" w:rsidRDefault="0031145F">
          <w:pPr>
            <w:pStyle w:val="TOC2"/>
            <w:rPr>
              <w:b w:val="0"/>
              <w:bCs w:val="0"/>
              <w:noProof/>
              <w:lang w:eastAsia="hr-HR"/>
            </w:rPr>
          </w:pPr>
          <w:hyperlink w:anchor="_Toc516661404" w:history="1">
            <w:r w:rsidR="003A165C" w:rsidRPr="00382CCB">
              <w:rPr>
                <w:rStyle w:val="Hyperlink"/>
                <w:rFonts w:ascii="Calibri" w:hAnsi="Calibri" w:cs="Calibri"/>
                <w:noProof/>
              </w:rPr>
              <w:t>5.5. Povrat sredstava</w:t>
            </w:r>
            <w:r w:rsidR="003A165C">
              <w:rPr>
                <w:noProof/>
                <w:webHidden/>
              </w:rPr>
              <w:tab/>
            </w:r>
            <w:r w:rsidR="003A165C">
              <w:rPr>
                <w:noProof/>
                <w:webHidden/>
              </w:rPr>
              <w:fldChar w:fldCharType="begin"/>
            </w:r>
            <w:r w:rsidR="003A165C">
              <w:rPr>
                <w:noProof/>
                <w:webHidden/>
              </w:rPr>
              <w:instrText xml:space="preserve"> PAGEREF _Toc516661404 \h </w:instrText>
            </w:r>
            <w:r w:rsidR="003A165C">
              <w:rPr>
                <w:noProof/>
                <w:webHidden/>
              </w:rPr>
            </w:r>
            <w:r w:rsidR="003A165C">
              <w:rPr>
                <w:noProof/>
                <w:webHidden/>
              </w:rPr>
              <w:fldChar w:fldCharType="separate"/>
            </w:r>
            <w:r w:rsidR="009D7AC7">
              <w:rPr>
                <w:noProof/>
                <w:webHidden/>
              </w:rPr>
              <w:t>57</w:t>
            </w:r>
            <w:r w:rsidR="003A165C">
              <w:rPr>
                <w:noProof/>
                <w:webHidden/>
              </w:rPr>
              <w:fldChar w:fldCharType="end"/>
            </w:r>
          </w:hyperlink>
        </w:p>
        <w:p w14:paraId="4B167A17" w14:textId="4657D0FC" w:rsidR="003A165C" w:rsidRDefault="0031145F">
          <w:pPr>
            <w:pStyle w:val="TOC2"/>
            <w:rPr>
              <w:b w:val="0"/>
              <w:bCs w:val="0"/>
              <w:noProof/>
              <w:lang w:eastAsia="hr-HR"/>
            </w:rPr>
          </w:pPr>
          <w:hyperlink w:anchor="_Toc516661405" w:history="1">
            <w:r w:rsidR="003A165C" w:rsidRPr="00382CCB">
              <w:rPr>
                <w:rStyle w:val="Hyperlink"/>
                <w:rFonts w:ascii="Calibri" w:eastAsia="Times New Roman" w:hAnsi="Calibri" w:cs="Calibri"/>
                <w:noProof/>
                <w:shd w:val="clear" w:color="auto" w:fill="FFFFFF"/>
              </w:rPr>
              <w:t>5.6. Revizije projekta, imovina i osiguranje</w:t>
            </w:r>
            <w:r w:rsidR="003A165C">
              <w:rPr>
                <w:noProof/>
                <w:webHidden/>
              </w:rPr>
              <w:tab/>
            </w:r>
            <w:r w:rsidR="003A165C">
              <w:rPr>
                <w:noProof/>
                <w:webHidden/>
              </w:rPr>
              <w:fldChar w:fldCharType="begin"/>
            </w:r>
            <w:r w:rsidR="003A165C">
              <w:rPr>
                <w:noProof/>
                <w:webHidden/>
              </w:rPr>
              <w:instrText xml:space="preserve"> PAGEREF _Toc516661405 \h </w:instrText>
            </w:r>
            <w:r w:rsidR="003A165C">
              <w:rPr>
                <w:noProof/>
                <w:webHidden/>
              </w:rPr>
            </w:r>
            <w:r w:rsidR="003A165C">
              <w:rPr>
                <w:noProof/>
                <w:webHidden/>
              </w:rPr>
              <w:fldChar w:fldCharType="separate"/>
            </w:r>
            <w:r w:rsidR="009D7AC7">
              <w:rPr>
                <w:noProof/>
                <w:webHidden/>
              </w:rPr>
              <w:t>58</w:t>
            </w:r>
            <w:r w:rsidR="003A165C">
              <w:rPr>
                <w:noProof/>
                <w:webHidden/>
              </w:rPr>
              <w:fldChar w:fldCharType="end"/>
            </w:r>
          </w:hyperlink>
        </w:p>
        <w:p w14:paraId="3856A384" w14:textId="75ABE79B" w:rsidR="003A165C" w:rsidRDefault="0031145F">
          <w:pPr>
            <w:pStyle w:val="TOC2"/>
            <w:rPr>
              <w:b w:val="0"/>
              <w:bCs w:val="0"/>
              <w:noProof/>
              <w:lang w:eastAsia="hr-HR"/>
            </w:rPr>
          </w:pPr>
          <w:hyperlink w:anchor="_Toc516661406" w:history="1">
            <w:r w:rsidR="003A165C" w:rsidRPr="00382CCB">
              <w:rPr>
                <w:rStyle w:val="Hyperlink"/>
                <w:rFonts w:ascii="Calibri" w:eastAsia="Times New Roman" w:hAnsi="Calibri" w:cs="Calibri"/>
                <w:noProof/>
                <w:shd w:val="clear" w:color="auto" w:fill="FFFFFF"/>
              </w:rPr>
              <w:t>5.7. Informiranje i vidljivost</w:t>
            </w:r>
            <w:r w:rsidR="003A165C">
              <w:rPr>
                <w:noProof/>
                <w:webHidden/>
              </w:rPr>
              <w:tab/>
            </w:r>
            <w:r w:rsidR="003A165C">
              <w:rPr>
                <w:noProof/>
                <w:webHidden/>
              </w:rPr>
              <w:fldChar w:fldCharType="begin"/>
            </w:r>
            <w:r w:rsidR="003A165C">
              <w:rPr>
                <w:noProof/>
                <w:webHidden/>
              </w:rPr>
              <w:instrText xml:space="preserve"> PAGEREF _Toc516661406 \h </w:instrText>
            </w:r>
            <w:r w:rsidR="003A165C">
              <w:rPr>
                <w:noProof/>
                <w:webHidden/>
              </w:rPr>
            </w:r>
            <w:r w:rsidR="003A165C">
              <w:rPr>
                <w:noProof/>
                <w:webHidden/>
              </w:rPr>
              <w:fldChar w:fldCharType="separate"/>
            </w:r>
            <w:r w:rsidR="009D7AC7">
              <w:rPr>
                <w:noProof/>
                <w:webHidden/>
              </w:rPr>
              <w:t>58</w:t>
            </w:r>
            <w:r w:rsidR="003A165C">
              <w:rPr>
                <w:noProof/>
                <w:webHidden/>
              </w:rPr>
              <w:fldChar w:fldCharType="end"/>
            </w:r>
          </w:hyperlink>
        </w:p>
        <w:p w14:paraId="6ECBCCA7" w14:textId="17802AFD" w:rsidR="003A165C" w:rsidRDefault="0031145F">
          <w:pPr>
            <w:pStyle w:val="TOC1"/>
            <w:rPr>
              <w:b w:val="0"/>
              <w:bCs w:val="0"/>
              <w:noProof/>
              <w:sz w:val="22"/>
              <w:szCs w:val="22"/>
              <w:lang w:eastAsia="hr-HR"/>
            </w:rPr>
          </w:pPr>
          <w:hyperlink w:anchor="_Toc516661407" w:history="1">
            <w:r w:rsidR="003A165C" w:rsidRPr="00382CCB">
              <w:rPr>
                <w:rStyle w:val="Hyperlink"/>
                <w:noProof/>
              </w:rPr>
              <w:t>6. OBRASCI I PRILOZI</w:t>
            </w:r>
            <w:r w:rsidR="003A165C">
              <w:rPr>
                <w:noProof/>
                <w:webHidden/>
              </w:rPr>
              <w:tab/>
            </w:r>
            <w:r w:rsidR="003A165C">
              <w:rPr>
                <w:noProof/>
                <w:webHidden/>
              </w:rPr>
              <w:fldChar w:fldCharType="begin"/>
            </w:r>
            <w:r w:rsidR="003A165C">
              <w:rPr>
                <w:noProof/>
                <w:webHidden/>
              </w:rPr>
              <w:instrText xml:space="preserve"> PAGEREF _Toc516661407 \h </w:instrText>
            </w:r>
            <w:r w:rsidR="003A165C">
              <w:rPr>
                <w:noProof/>
                <w:webHidden/>
              </w:rPr>
            </w:r>
            <w:r w:rsidR="003A165C">
              <w:rPr>
                <w:noProof/>
                <w:webHidden/>
              </w:rPr>
              <w:fldChar w:fldCharType="separate"/>
            </w:r>
            <w:r w:rsidR="009D7AC7">
              <w:rPr>
                <w:noProof/>
                <w:webHidden/>
              </w:rPr>
              <w:t>59</w:t>
            </w:r>
            <w:r w:rsidR="003A165C">
              <w:rPr>
                <w:noProof/>
                <w:webHidden/>
              </w:rPr>
              <w:fldChar w:fldCharType="end"/>
            </w:r>
          </w:hyperlink>
        </w:p>
        <w:p w14:paraId="1B770A5F" w14:textId="55A857AD" w:rsidR="003A165C" w:rsidRDefault="0031145F">
          <w:pPr>
            <w:pStyle w:val="TOC1"/>
            <w:rPr>
              <w:b w:val="0"/>
              <w:bCs w:val="0"/>
              <w:noProof/>
              <w:sz w:val="22"/>
              <w:szCs w:val="22"/>
              <w:lang w:eastAsia="hr-HR"/>
            </w:rPr>
          </w:pPr>
          <w:hyperlink w:anchor="_Toc516661408" w:history="1">
            <w:r w:rsidR="003A165C" w:rsidRPr="00382CCB">
              <w:rPr>
                <w:rStyle w:val="Hyperlink"/>
                <w:noProof/>
              </w:rPr>
              <w:t>7. POJMOVNIK</w:t>
            </w:r>
            <w:r w:rsidR="003A165C">
              <w:rPr>
                <w:noProof/>
                <w:webHidden/>
              </w:rPr>
              <w:tab/>
            </w:r>
            <w:r w:rsidR="003A165C">
              <w:rPr>
                <w:noProof/>
                <w:webHidden/>
              </w:rPr>
              <w:fldChar w:fldCharType="begin"/>
            </w:r>
            <w:r w:rsidR="003A165C">
              <w:rPr>
                <w:noProof/>
                <w:webHidden/>
              </w:rPr>
              <w:instrText xml:space="preserve"> PAGEREF _Toc516661408 \h </w:instrText>
            </w:r>
            <w:r w:rsidR="003A165C">
              <w:rPr>
                <w:noProof/>
                <w:webHidden/>
              </w:rPr>
            </w:r>
            <w:r w:rsidR="003A165C">
              <w:rPr>
                <w:noProof/>
                <w:webHidden/>
              </w:rPr>
              <w:fldChar w:fldCharType="separate"/>
            </w:r>
            <w:r w:rsidR="009D7AC7">
              <w:rPr>
                <w:noProof/>
                <w:webHidden/>
              </w:rPr>
              <w:t>61</w:t>
            </w:r>
            <w:r w:rsidR="003A165C">
              <w:rPr>
                <w:noProof/>
                <w:webHidden/>
              </w:rPr>
              <w:fldChar w:fldCharType="end"/>
            </w:r>
          </w:hyperlink>
        </w:p>
        <w:p w14:paraId="40D5A0F9" w14:textId="7C147836" w:rsidR="003A165C" w:rsidRDefault="0031145F">
          <w:pPr>
            <w:pStyle w:val="TOC1"/>
            <w:rPr>
              <w:b w:val="0"/>
              <w:bCs w:val="0"/>
              <w:noProof/>
              <w:sz w:val="22"/>
              <w:szCs w:val="22"/>
              <w:lang w:eastAsia="hr-HR"/>
            </w:rPr>
          </w:pPr>
          <w:hyperlink w:anchor="_Toc516661409" w:history="1">
            <w:r w:rsidR="003A165C" w:rsidRPr="00382CCB">
              <w:rPr>
                <w:rStyle w:val="Hyperlink"/>
                <w:noProof/>
              </w:rPr>
              <w:t>8. POPIS KRATICA</w:t>
            </w:r>
            <w:r w:rsidR="003A165C">
              <w:rPr>
                <w:noProof/>
                <w:webHidden/>
              </w:rPr>
              <w:tab/>
            </w:r>
            <w:r w:rsidR="003A165C">
              <w:rPr>
                <w:noProof/>
                <w:webHidden/>
              </w:rPr>
              <w:fldChar w:fldCharType="begin"/>
            </w:r>
            <w:r w:rsidR="003A165C">
              <w:rPr>
                <w:noProof/>
                <w:webHidden/>
              </w:rPr>
              <w:instrText xml:space="preserve"> PAGEREF _Toc516661409 \h </w:instrText>
            </w:r>
            <w:r w:rsidR="003A165C">
              <w:rPr>
                <w:noProof/>
                <w:webHidden/>
              </w:rPr>
            </w:r>
            <w:r w:rsidR="003A165C">
              <w:rPr>
                <w:noProof/>
                <w:webHidden/>
              </w:rPr>
              <w:fldChar w:fldCharType="separate"/>
            </w:r>
            <w:r w:rsidR="009D7AC7">
              <w:rPr>
                <w:noProof/>
                <w:webHidden/>
              </w:rPr>
              <w:t>62</w:t>
            </w:r>
            <w:r w:rsidR="003A165C">
              <w:rPr>
                <w:noProof/>
                <w:webHidden/>
              </w:rPr>
              <w:fldChar w:fldCharType="end"/>
            </w:r>
          </w:hyperlink>
        </w:p>
        <w:p w14:paraId="0B6F0C3F" w14:textId="5FA27710" w:rsidR="004D628B" w:rsidRPr="00594D16" w:rsidRDefault="004D628B" w:rsidP="001A5721">
          <w:pPr>
            <w:spacing w:after="0" w:line="240" w:lineRule="auto"/>
            <w:rPr>
              <w:rFonts w:ascii="Calibri" w:hAnsi="Calibri" w:cs="Calibri"/>
            </w:rPr>
          </w:pPr>
          <w:r w:rsidRPr="00594D16">
            <w:rPr>
              <w:rFonts w:ascii="Calibri" w:hAnsi="Calibri" w:cs="Calibri"/>
              <w:b/>
              <w:bCs/>
              <w:noProof/>
            </w:rPr>
            <w:fldChar w:fldCharType="end"/>
          </w:r>
        </w:p>
      </w:sdtContent>
    </w:sdt>
    <w:p w14:paraId="6C33ADDC" w14:textId="282692A6" w:rsidR="009B5E83" w:rsidRPr="00594D16" w:rsidRDefault="009A55E6" w:rsidP="00F5796D">
      <w:pPr>
        <w:spacing w:after="0" w:line="240" w:lineRule="auto"/>
        <w:rPr>
          <w:rFonts w:ascii="Calibri" w:hAnsi="Calibri" w:cs="Calibri"/>
        </w:rPr>
      </w:pPr>
      <w:r w:rsidRPr="00594D16">
        <w:rPr>
          <w:rFonts w:ascii="Calibri" w:hAnsi="Calibri" w:cs="Calibri"/>
        </w:rPr>
        <w:br w:type="page"/>
      </w:r>
    </w:p>
    <w:p w14:paraId="24E0A917" w14:textId="77777777" w:rsidR="0098593A" w:rsidRPr="002823F9" w:rsidRDefault="0098593A" w:rsidP="007A589E">
      <w:pPr>
        <w:pStyle w:val="Heading1"/>
      </w:pPr>
      <w:bookmarkStart w:id="2" w:name="_Toc516661361"/>
      <w:r w:rsidRPr="002823F9">
        <w:lastRenderedPageBreak/>
        <w:t xml:space="preserve">OPĆE </w:t>
      </w:r>
      <w:r w:rsidR="00854CBC" w:rsidRPr="002823F9">
        <w:t>INFORMACIJE</w:t>
      </w:r>
      <w:bookmarkEnd w:id="2"/>
    </w:p>
    <w:p w14:paraId="59C39758" w14:textId="77777777" w:rsidR="009A55E6" w:rsidRPr="00594D16" w:rsidRDefault="009A55E6" w:rsidP="00F5796D">
      <w:pPr>
        <w:spacing w:after="0" w:line="240" w:lineRule="auto"/>
        <w:jc w:val="both"/>
        <w:rPr>
          <w:rFonts w:ascii="Calibri" w:hAnsi="Calibri" w:cs="Calibri"/>
        </w:rPr>
      </w:pPr>
    </w:p>
    <w:p w14:paraId="3F91E974" w14:textId="77777777" w:rsidR="00B84902" w:rsidRDefault="004A5244" w:rsidP="00F5796D">
      <w:pPr>
        <w:spacing w:after="0" w:line="240" w:lineRule="auto"/>
        <w:jc w:val="both"/>
        <w:rPr>
          <w:rFonts w:ascii="Calibri" w:hAnsi="Calibri" w:cs="Calibri"/>
        </w:rPr>
      </w:pPr>
      <w:r w:rsidRPr="00594D16">
        <w:rPr>
          <w:rFonts w:ascii="Calibri" w:hAnsi="Calibri" w:cs="Calibri"/>
        </w:rPr>
        <w:t>Putem ovog Poziva na dostavu projektnih</w:t>
      </w:r>
      <w:r w:rsidR="00DF3DF3" w:rsidRPr="00594D16">
        <w:rPr>
          <w:rFonts w:ascii="Calibri" w:hAnsi="Calibri" w:cs="Calibri"/>
        </w:rPr>
        <w:t xml:space="preserve"> prijedloga</w:t>
      </w:r>
      <w:r w:rsidRPr="00594D16">
        <w:rPr>
          <w:rFonts w:ascii="Calibri" w:hAnsi="Calibri" w:cs="Calibri"/>
        </w:rPr>
        <w:t xml:space="preserve"> </w:t>
      </w:r>
      <w:r w:rsidR="00F656D1" w:rsidRPr="00F656D1">
        <w:rPr>
          <w:rFonts w:ascii="Calibri" w:hAnsi="Calibri" w:cs="Calibri"/>
          <w:i/>
        </w:rPr>
        <w:t>Uspostava infrastrukture regionalnih centara kompetentnosti u strukovnom obrazovanju kao podrška procesu reforme strukovnog obrazovanja i osposobljavanja</w:t>
      </w:r>
      <w:r w:rsidR="00854CBC" w:rsidRPr="00594D16">
        <w:rPr>
          <w:rFonts w:ascii="Calibri" w:hAnsi="Calibri" w:cs="Calibri"/>
        </w:rPr>
        <w:t xml:space="preserve"> </w:t>
      </w:r>
      <w:r w:rsidRPr="00594D16">
        <w:rPr>
          <w:rFonts w:ascii="Calibri" w:hAnsi="Calibri" w:cs="Calibri"/>
        </w:rPr>
        <w:t>(u daljnjem tekstu: Poziv) definiraju se ciljevi, uvjeti i postupci za dodjelu bespovratnih sredstava namijenjenih pripremi i provedbi projekata.</w:t>
      </w:r>
      <w:r w:rsidR="00F656D1">
        <w:rPr>
          <w:rFonts w:ascii="Calibri" w:hAnsi="Calibri" w:cs="Calibri"/>
        </w:rPr>
        <w:t xml:space="preserve"> </w:t>
      </w:r>
    </w:p>
    <w:p w14:paraId="5BB5E2DA" w14:textId="77777777" w:rsidR="000239F2" w:rsidRPr="00594D16" w:rsidRDefault="000239F2" w:rsidP="00F5796D">
      <w:pPr>
        <w:spacing w:after="0" w:line="240" w:lineRule="auto"/>
        <w:jc w:val="both"/>
        <w:rPr>
          <w:rFonts w:ascii="Calibri" w:hAnsi="Calibri" w:cs="Calibri"/>
        </w:rPr>
      </w:pPr>
    </w:p>
    <w:p w14:paraId="6BCCAB9F" w14:textId="77777777" w:rsidR="00175010" w:rsidRDefault="004A5244" w:rsidP="00F5796D">
      <w:pPr>
        <w:spacing w:after="0" w:line="240" w:lineRule="auto"/>
        <w:jc w:val="both"/>
        <w:rPr>
          <w:rFonts w:ascii="Calibri" w:hAnsi="Calibri" w:cs="Calibri"/>
        </w:rPr>
      </w:pPr>
      <w:r w:rsidRPr="00594D16">
        <w:rPr>
          <w:rFonts w:ascii="Calibri" w:hAnsi="Calibri" w:cs="Calibri"/>
        </w:rPr>
        <w:t>Ove Upute za prijavitelje (u daljnjem tekstu: Upute) određuju pravila o načinu po</w:t>
      </w:r>
      <w:r w:rsidR="00DF3DF3" w:rsidRPr="00594D16">
        <w:rPr>
          <w:rFonts w:ascii="Calibri" w:hAnsi="Calibri" w:cs="Calibri"/>
        </w:rPr>
        <w:t xml:space="preserve">dnošenja projektnih prijedloga, </w:t>
      </w:r>
      <w:r w:rsidRPr="00594D16">
        <w:rPr>
          <w:rFonts w:ascii="Calibri" w:hAnsi="Calibri" w:cs="Calibri"/>
        </w:rPr>
        <w:t xml:space="preserve">navode kriterije prihvatljivosti </w:t>
      </w:r>
      <w:r w:rsidR="00D57EBA" w:rsidRPr="00594D16">
        <w:rPr>
          <w:rFonts w:ascii="Calibri" w:hAnsi="Calibri" w:cs="Calibri"/>
        </w:rPr>
        <w:t xml:space="preserve">prijavitelja, </w:t>
      </w:r>
      <w:r w:rsidR="00D57EBA">
        <w:rPr>
          <w:rFonts w:ascii="Calibri" w:hAnsi="Calibri" w:cs="Calibri"/>
        </w:rPr>
        <w:t>aktivnosti i izdataka,</w:t>
      </w:r>
      <w:r w:rsidRPr="00594D16">
        <w:rPr>
          <w:rFonts w:ascii="Calibri" w:hAnsi="Calibri" w:cs="Calibri"/>
        </w:rPr>
        <w:t xml:space="preserve"> kriterije odabira projektnih prijedloga</w:t>
      </w:r>
      <w:r w:rsidR="00DF3DF3" w:rsidRPr="00594D16">
        <w:rPr>
          <w:rFonts w:ascii="Calibri" w:hAnsi="Calibri" w:cs="Calibri"/>
        </w:rPr>
        <w:t xml:space="preserve"> </w:t>
      </w:r>
      <w:r w:rsidRPr="00594D16">
        <w:rPr>
          <w:rFonts w:ascii="Calibri" w:hAnsi="Calibri" w:cs="Calibri"/>
        </w:rPr>
        <w:t>te pravila provedbe projekata kojima se dodjeljuju bespovratna sredstva u okviru ovog Poziva.</w:t>
      </w:r>
    </w:p>
    <w:p w14:paraId="25E0D837" w14:textId="77777777" w:rsidR="000239F2" w:rsidRDefault="000239F2" w:rsidP="00F5796D">
      <w:pPr>
        <w:spacing w:after="0" w:line="240" w:lineRule="auto"/>
        <w:jc w:val="both"/>
        <w:rPr>
          <w:rFonts w:ascii="Calibri" w:hAnsi="Calibri" w:cs="Calibri"/>
        </w:rPr>
      </w:pPr>
    </w:p>
    <w:tbl>
      <w:tblPr>
        <w:tblStyle w:val="TableGrid1"/>
        <w:tblpPr w:leftFromText="180" w:rightFromText="180" w:vertAnchor="text" w:tblpX="69" w:tblpY="153"/>
        <w:tblW w:w="9039" w:type="dxa"/>
        <w:shd w:val="clear" w:color="auto" w:fill="BDD6EE" w:themeFill="accent1" w:themeFillTint="66"/>
        <w:tblLook w:val="04A0" w:firstRow="1" w:lastRow="0" w:firstColumn="1" w:lastColumn="0" w:noHBand="0" w:noVBand="1"/>
      </w:tblPr>
      <w:tblGrid>
        <w:gridCol w:w="9039"/>
      </w:tblGrid>
      <w:tr w:rsidR="00F656D1" w:rsidRPr="00F656D1" w14:paraId="59685519" w14:textId="77777777" w:rsidTr="004F1D0D">
        <w:tc>
          <w:tcPr>
            <w:tcW w:w="9039" w:type="dxa"/>
            <w:shd w:val="clear" w:color="auto" w:fill="BDD6EE" w:themeFill="accent1" w:themeFillTint="66"/>
          </w:tcPr>
          <w:p w14:paraId="3DD38DB9" w14:textId="77777777" w:rsidR="00F656D1" w:rsidRPr="009D5150" w:rsidRDefault="00F656D1" w:rsidP="004F1D0D">
            <w:pPr>
              <w:spacing w:after="0" w:line="240" w:lineRule="auto"/>
              <w:contextualSpacing/>
              <w:jc w:val="both"/>
              <w:rPr>
                <w:rFonts w:cstheme="minorHAnsi"/>
              </w:rPr>
            </w:pPr>
            <w:r w:rsidRPr="009D5150">
              <w:rPr>
                <w:rFonts w:eastAsiaTheme="minorHAnsi" w:cstheme="minorHAnsi"/>
                <w:b/>
              </w:rPr>
              <w:t xml:space="preserve">Napomena: </w:t>
            </w:r>
            <w:r w:rsidRPr="009D5150">
              <w:rPr>
                <w:rFonts w:eastAsiaTheme="minorHAnsi" w:cstheme="minorHAnsi"/>
              </w:rPr>
              <w:t xml:space="preserve">prije pripreme projektnog prijedloga, prijavitelji trebaju proučiti </w:t>
            </w:r>
            <w:r w:rsidRPr="009D5150">
              <w:rPr>
                <w:rFonts w:cstheme="minorHAnsi"/>
              </w:rPr>
              <w:t>cjelokupnu dokumentaciju Poziva, te redovno pratiti ažuriranje (izmjene i/ili dopune) dokumentacije Poziva.</w:t>
            </w:r>
            <w:r w:rsidR="00077C05">
              <w:rPr>
                <w:rFonts w:cstheme="minorHAnsi"/>
              </w:rPr>
              <w:t xml:space="preserve"> </w:t>
            </w:r>
          </w:p>
          <w:p w14:paraId="77F0C094" w14:textId="77777777" w:rsidR="00F656D1" w:rsidRPr="00F656D1" w:rsidRDefault="00F656D1" w:rsidP="004F1D0D">
            <w:pPr>
              <w:spacing w:after="0" w:line="240" w:lineRule="auto"/>
              <w:contextualSpacing/>
              <w:jc w:val="both"/>
              <w:rPr>
                <w:rFonts w:cstheme="minorHAnsi"/>
              </w:rPr>
            </w:pPr>
          </w:p>
          <w:p w14:paraId="6A18EDD1" w14:textId="13A9CFFB" w:rsidR="00F656D1" w:rsidRPr="00415285" w:rsidRDefault="00F656D1" w:rsidP="004F1D0D">
            <w:pPr>
              <w:spacing w:after="0" w:line="240" w:lineRule="auto"/>
              <w:contextualSpacing/>
              <w:jc w:val="both"/>
              <w:rPr>
                <w:rFonts w:eastAsiaTheme="minorHAnsi" w:cstheme="minorHAnsi"/>
                <w:i/>
              </w:rPr>
            </w:pPr>
            <w:r w:rsidRPr="00415285">
              <w:rPr>
                <w:rFonts w:cstheme="minorHAnsi"/>
                <w:color w:val="FF0000"/>
              </w:rPr>
              <w:t>*Prijavitelji se posebice trebaju upoznati s uvjetima Ugovora o dodjeli bespovratnih sredstava (Opći i Posebni uvjeti) u kojima se razrađuju prava i obveze korisnika</w:t>
            </w:r>
            <w:r w:rsidR="003403D3">
              <w:rPr>
                <w:rStyle w:val="FootnoteReference"/>
                <w:rFonts w:cstheme="minorHAnsi"/>
                <w:color w:val="FF0000"/>
              </w:rPr>
              <w:footnoteReference w:id="2"/>
            </w:r>
            <w:r w:rsidRPr="00415285">
              <w:rPr>
                <w:rFonts w:cstheme="minorHAnsi"/>
                <w:color w:val="FF0000"/>
              </w:rPr>
              <w:t xml:space="preserve"> bespovratnih sredstava.</w:t>
            </w:r>
          </w:p>
        </w:tc>
      </w:tr>
    </w:tbl>
    <w:p w14:paraId="129588AF" w14:textId="77777777" w:rsidR="00F656D1" w:rsidRPr="00594D16" w:rsidRDefault="00F656D1" w:rsidP="001A5721">
      <w:pPr>
        <w:spacing w:after="0" w:line="240" w:lineRule="auto"/>
        <w:jc w:val="both"/>
        <w:rPr>
          <w:rFonts w:ascii="Calibri" w:hAnsi="Calibri" w:cs="Calibri"/>
        </w:rPr>
      </w:pPr>
    </w:p>
    <w:p w14:paraId="0C96D43C" w14:textId="0712DC3E" w:rsidR="004F1D0D" w:rsidRDefault="00474255" w:rsidP="004F2EB0">
      <w:pPr>
        <w:pStyle w:val="Heading2"/>
        <w:numPr>
          <w:ilvl w:val="1"/>
          <w:numId w:val="55"/>
        </w:numPr>
        <w:spacing w:before="0" w:line="240" w:lineRule="auto"/>
        <w:rPr>
          <w:rFonts w:ascii="Calibri" w:hAnsi="Calibri" w:cs="Calibri"/>
          <w:color w:val="1F4E79" w:themeColor="accent1" w:themeShade="80"/>
        </w:rPr>
      </w:pPr>
      <w:bookmarkStart w:id="3" w:name="_Toc452468682"/>
      <w:bookmarkStart w:id="4" w:name="_Toc495491818"/>
      <w:bookmarkStart w:id="5" w:name="_Toc516661362"/>
      <w:r w:rsidRPr="002823F9">
        <w:rPr>
          <w:rFonts w:ascii="Calibri" w:hAnsi="Calibri" w:cs="Calibri"/>
          <w:color w:val="1F4E79" w:themeColor="accent1" w:themeShade="80"/>
        </w:rPr>
        <w:t>Strateški i zakonodavni okvir</w:t>
      </w:r>
      <w:bookmarkEnd w:id="3"/>
      <w:bookmarkEnd w:id="4"/>
      <w:bookmarkEnd w:id="5"/>
    </w:p>
    <w:p w14:paraId="7997F2B0" w14:textId="77777777" w:rsidR="004F1D0D" w:rsidRPr="004F1D0D" w:rsidRDefault="004F1D0D" w:rsidP="004F1D0D"/>
    <w:p w14:paraId="0E0F8EB9" w14:textId="62485FF7" w:rsidR="00175010" w:rsidRDefault="00175010" w:rsidP="004F1D0D">
      <w:pPr>
        <w:pStyle w:val="NoSpacing"/>
        <w:jc w:val="both"/>
        <w:rPr>
          <w:rFonts w:cstheme="minorHAnsi"/>
        </w:rPr>
      </w:pPr>
      <w:r w:rsidRPr="006F300A">
        <w:rPr>
          <w:rFonts w:cstheme="minorHAnsi"/>
        </w:rPr>
        <w:t xml:space="preserve">Okvir za korištenje instrumenata kohezijske politike Europske unije (u daljnjem tekstu: EU) u Republici Hrvatskoj (u daljnjem tekstu: RH) u razdoblju 2014. - 2020. definiran je </w:t>
      </w:r>
      <w:r w:rsidRPr="006F300A">
        <w:rPr>
          <w:rFonts w:cstheme="minorHAnsi"/>
          <w:i/>
        </w:rPr>
        <w:t xml:space="preserve">Sporazumom o partnerstvu između </w:t>
      </w:r>
      <w:r w:rsidR="00182B33" w:rsidRPr="006F300A">
        <w:rPr>
          <w:rFonts w:cstheme="minorHAnsi"/>
          <w:i/>
        </w:rPr>
        <w:t xml:space="preserve">Republike Hrvatske </w:t>
      </w:r>
      <w:r w:rsidRPr="006F300A">
        <w:rPr>
          <w:rFonts w:cstheme="minorHAnsi"/>
          <w:i/>
        </w:rPr>
        <w:t xml:space="preserve">i Europske komisije za korištenje </w:t>
      </w:r>
      <w:r w:rsidR="00182B33" w:rsidRPr="006F300A">
        <w:rPr>
          <w:rFonts w:cstheme="minorHAnsi"/>
          <w:i/>
        </w:rPr>
        <w:t xml:space="preserve">EU </w:t>
      </w:r>
      <w:r w:rsidRPr="006F300A">
        <w:rPr>
          <w:rFonts w:cstheme="minorHAnsi"/>
          <w:i/>
        </w:rPr>
        <w:t>strukturnih i investicijskih fondova za rast i radna mjesta u razdoblju 2014. - 2020</w:t>
      </w:r>
      <w:r w:rsidR="009A55E6" w:rsidRPr="006F300A">
        <w:rPr>
          <w:rStyle w:val="FootnoteReference"/>
          <w:rFonts w:cstheme="minorHAnsi"/>
          <w:i/>
        </w:rPr>
        <w:footnoteReference w:id="3"/>
      </w:r>
      <w:r w:rsidRPr="006F300A">
        <w:rPr>
          <w:rFonts w:cstheme="minorHAnsi"/>
          <w:i/>
        </w:rPr>
        <w:t xml:space="preserve">. </w:t>
      </w:r>
      <w:r w:rsidRPr="006F300A">
        <w:rPr>
          <w:rFonts w:cstheme="minorHAnsi"/>
        </w:rPr>
        <w:t xml:space="preserve">(u daljnjem tekstu: </w:t>
      </w:r>
      <w:r w:rsidRPr="006F300A">
        <w:rPr>
          <w:rFonts w:cstheme="minorHAnsi"/>
          <w:i/>
        </w:rPr>
        <w:t>Sporazum o partnerstvu</w:t>
      </w:r>
      <w:r w:rsidRPr="006F300A">
        <w:rPr>
          <w:rFonts w:cstheme="minorHAnsi"/>
        </w:rPr>
        <w:t xml:space="preserve">). </w:t>
      </w:r>
      <w:r w:rsidRPr="006F300A">
        <w:rPr>
          <w:rFonts w:cstheme="minorHAnsi"/>
          <w:i/>
        </w:rPr>
        <w:t>Sporazum o partnerstvu</w:t>
      </w:r>
      <w:r w:rsidRPr="006F300A">
        <w:rPr>
          <w:rFonts w:cstheme="minorHAnsi"/>
        </w:rPr>
        <w:t xml:space="preserve"> opisuje način na koji će RH pristupiti ispunjavanju zajedničkih ciljeva strategije </w:t>
      </w:r>
      <w:r w:rsidRPr="006F300A">
        <w:rPr>
          <w:rFonts w:cstheme="minorHAnsi"/>
          <w:i/>
        </w:rPr>
        <w:t>Europa 2020</w:t>
      </w:r>
      <w:r w:rsidR="002C5968" w:rsidRPr="006F300A">
        <w:rPr>
          <w:rFonts w:cstheme="minorHAnsi"/>
          <w:i/>
        </w:rPr>
        <w:t>.</w:t>
      </w:r>
      <w:r w:rsidR="004300B3" w:rsidRPr="006F300A">
        <w:rPr>
          <w:rStyle w:val="FootnoteReference"/>
          <w:rFonts w:cstheme="minorHAnsi"/>
          <w:i/>
        </w:rPr>
        <w:footnoteReference w:id="4"/>
      </w:r>
      <w:r w:rsidRPr="006F300A">
        <w:rPr>
          <w:rFonts w:cstheme="minorHAnsi"/>
        </w:rPr>
        <w:t>, kao i nacionalnih ciljeva, uz pomoć sredstava iz proračuna EU-a koja su joj dodijeljena kroz višegodišnji financijski okvir za razdoblje 2014. - 2020.</w:t>
      </w:r>
    </w:p>
    <w:p w14:paraId="0D9671BB" w14:textId="77777777" w:rsidR="004F1D0D" w:rsidRPr="004F1D0D" w:rsidRDefault="004F1D0D" w:rsidP="004F1D0D">
      <w:pPr>
        <w:pStyle w:val="NoSpacing"/>
        <w:jc w:val="both"/>
        <w:rPr>
          <w:rFonts w:cstheme="minorHAnsi"/>
        </w:rPr>
      </w:pPr>
    </w:p>
    <w:p w14:paraId="05E3139F" w14:textId="2FAB3B3F" w:rsidR="00E14356" w:rsidRPr="006F300A" w:rsidRDefault="00E14356" w:rsidP="00F5796D">
      <w:pPr>
        <w:spacing w:after="0" w:line="240" w:lineRule="auto"/>
        <w:jc w:val="both"/>
        <w:rPr>
          <w:rFonts w:cstheme="minorHAnsi"/>
        </w:rPr>
      </w:pPr>
      <w:bookmarkStart w:id="6" w:name="_Toc496188289"/>
      <w:bookmarkStart w:id="7" w:name="_Toc496191437"/>
      <w:r w:rsidRPr="006F300A">
        <w:rPr>
          <w:rFonts w:cstheme="minorHAnsi"/>
        </w:rPr>
        <w:t xml:space="preserve">Opći cilj </w:t>
      </w:r>
      <w:r w:rsidRPr="006F300A">
        <w:rPr>
          <w:rFonts w:cstheme="minorHAnsi"/>
          <w:i/>
        </w:rPr>
        <w:t>Sporazuma o partnerstvu</w:t>
      </w:r>
      <w:r w:rsidRPr="006F300A">
        <w:rPr>
          <w:rFonts w:cstheme="minorHAnsi"/>
        </w:rPr>
        <w:t xml:space="preserve"> jest pružiti potporu u približavanju RH ostalim državama EU</w:t>
      </w:r>
      <w:r w:rsidR="008B2D2C" w:rsidRPr="006F300A">
        <w:rPr>
          <w:rFonts w:cstheme="minorHAnsi"/>
        </w:rPr>
        <w:t>-a</w:t>
      </w:r>
      <w:r w:rsidRPr="006F300A">
        <w:rPr>
          <w:rFonts w:cstheme="minorHAnsi"/>
        </w:rPr>
        <w:t xml:space="preserve">, odnosno regijama, ubrzavanjem gospodarskog rasta i poticanjem zapošljavanja. </w:t>
      </w:r>
      <w:r w:rsidRPr="006F300A">
        <w:rPr>
          <w:rFonts w:cstheme="minorHAnsi"/>
          <w:i/>
        </w:rPr>
        <w:t>Sporazum o partnerstvu</w:t>
      </w:r>
      <w:r w:rsidR="00162D71" w:rsidRPr="006F300A">
        <w:rPr>
          <w:rFonts w:cstheme="minorHAnsi"/>
        </w:rPr>
        <w:t xml:space="preserve"> definira Tematski cilj 10</w:t>
      </w:r>
      <w:r w:rsidRPr="006F300A">
        <w:rPr>
          <w:rFonts w:cstheme="minorHAnsi"/>
        </w:rPr>
        <w:t xml:space="preserve"> </w:t>
      </w:r>
      <w:r w:rsidR="00162D71" w:rsidRPr="006F300A">
        <w:rPr>
          <w:rFonts w:cstheme="minorHAnsi"/>
          <w:i/>
        </w:rPr>
        <w:t>Ulaganje u obrazovanje, vještine i cjeloživotno učenje</w:t>
      </w:r>
      <w:r w:rsidRPr="006F300A">
        <w:rPr>
          <w:rFonts w:cstheme="minorHAnsi"/>
        </w:rPr>
        <w:t xml:space="preserve">, kao jedan od izabranih ciljeva u koji se usmjeravaju sredstva unutar </w:t>
      </w:r>
      <w:r w:rsidRPr="006F300A">
        <w:rPr>
          <w:rFonts w:cstheme="minorHAnsi"/>
          <w:i/>
        </w:rPr>
        <w:t>Operativnog programa „Konkurentnost i kohezija 2014. - 2020.“</w:t>
      </w:r>
      <w:r w:rsidRPr="006F300A">
        <w:rPr>
          <w:rFonts w:cstheme="minorHAnsi"/>
        </w:rPr>
        <w:t xml:space="preserve"> (u daljnjem tekstu: OPKK)</w:t>
      </w:r>
      <w:r w:rsidRPr="006F300A">
        <w:rPr>
          <w:rFonts w:cstheme="minorHAnsi"/>
          <w:vertAlign w:val="superscript"/>
        </w:rPr>
        <w:footnoteReference w:id="5"/>
      </w:r>
      <w:r w:rsidRPr="006F300A">
        <w:rPr>
          <w:rFonts w:cstheme="minorHAnsi"/>
        </w:rPr>
        <w:t>, koji je izravno obuhvaćen provedbom ovog Poziva</w:t>
      </w:r>
      <w:bookmarkEnd w:id="6"/>
      <w:bookmarkEnd w:id="7"/>
      <w:r w:rsidR="008700CB">
        <w:rPr>
          <w:rFonts w:cstheme="minorHAnsi"/>
        </w:rPr>
        <w:t>.</w:t>
      </w:r>
    </w:p>
    <w:p w14:paraId="73746804" w14:textId="77777777" w:rsidR="00175010" w:rsidRPr="006F300A" w:rsidRDefault="00175010" w:rsidP="00F5796D">
      <w:pPr>
        <w:spacing w:after="0" w:line="240" w:lineRule="auto"/>
        <w:jc w:val="both"/>
        <w:rPr>
          <w:rFonts w:cstheme="minorHAnsi"/>
        </w:rPr>
      </w:pPr>
    </w:p>
    <w:p w14:paraId="2150CEEC" w14:textId="1D15B3ED" w:rsidR="00A1625D" w:rsidRDefault="00E14356" w:rsidP="004F1D0D">
      <w:pPr>
        <w:spacing w:after="0" w:line="240" w:lineRule="auto"/>
        <w:jc w:val="both"/>
        <w:rPr>
          <w:rFonts w:ascii="Calibri" w:eastAsia="Times New Roman" w:hAnsi="Calibri" w:cs="Calibri"/>
        </w:rPr>
      </w:pPr>
      <w:bookmarkStart w:id="8" w:name="_Toc496188290"/>
      <w:bookmarkStart w:id="9" w:name="_Toc496191438"/>
      <w:r w:rsidRPr="006F300A">
        <w:rPr>
          <w:rFonts w:cstheme="minorHAnsi"/>
        </w:rPr>
        <w:t>OPKK se sufinancira iz europskih strukturnih i investicijskih fondova (</w:t>
      </w:r>
      <w:r w:rsidR="00EE10AC" w:rsidRPr="006F300A">
        <w:rPr>
          <w:rFonts w:cstheme="minorHAnsi"/>
        </w:rPr>
        <w:t xml:space="preserve">u daljnjem tekstu: </w:t>
      </w:r>
      <w:r w:rsidRPr="006F300A">
        <w:rPr>
          <w:rFonts w:cstheme="minorHAnsi"/>
        </w:rPr>
        <w:t xml:space="preserve">ESIF), a njegova strategija temelji se na koncentraciji ulaganja u devet tematskih ciljeva </w:t>
      </w:r>
      <w:r w:rsidRPr="006F300A">
        <w:rPr>
          <w:rFonts w:cstheme="minorHAnsi"/>
          <w:i/>
        </w:rPr>
        <w:t>Zajedničkog strateškog okvira</w:t>
      </w:r>
      <w:r w:rsidRPr="006F300A">
        <w:rPr>
          <w:rFonts w:cstheme="minorHAnsi"/>
          <w:vertAlign w:val="superscript"/>
        </w:rPr>
        <w:footnoteReference w:id="6"/>
      </w:r>
      <w:r w:rsidRPr="006F300A">
        <w:rPr>
          <w:rFonts w:cstheme="minorHAnsi"/>
        </w:rPr>
        <w:t xml:space="preserve"> i njihovim specifičnim prioritetima ulaganja, s daljnjim fokusom na specifične </w:t>
      </w:r>
      <w:r w:rsidR="0098149C">
        <w:rPr>
          <w:rFonts w:cstheme="minorHAnsi"/>
        </w:rPr>
        <w:t>ciljeve (u daljnjem tekstu: SC)</w:t>
      </w:r>
      <w:r w:rsidRPr="006F300A">
        <w:rPr>
          <w:rFonts w:cstheme="minorHAnsi"/>
        </w:rPr>
        <w:t xml:space="preserve"> koje je potrebno ostvariti. OPKK je usmjeren ka poboljšanju konkurentnosti u RH, na na</w:t>
      </w:r>
      <w:r w:rsidR="0098149C">
        <w:rPr>
          <w:rFonts w:cstheme="minorHAnsi"/>
        </w:rPr>
        <w:t xml:space="preserve">cionalnoj i </w:t>
      </w:r>
      <w:r w:rsidRPr="006F300A">
        <w:rPr>
          <w:rFonts w:cstheme="minorHAnsi"/>
        </w:rPr>
        <w:t>regionalnoj razini</w:t>
      </w:r>
      <w:bookmarkEnd w:id="8"/>
      <w:bookmarkEnd w:id="9"/>
      <w:r w:rsidR="00272D31">
        <w:rPr>
          <w:rFonts w:cstheme="minorHAnsi"/>
        </w:rPr>
        <w:t xml:space="preserve"> te </w:t>
      </w:r>
      <w:r w:rsidR="0034402D">
        <w:rPr>
          <w:rFonts w:cstheme="minorHAnsi"/>
        </w:rPr>
        <w:t xml:space="preserve">u okviru Prioritetne osi 9 </w:t>
      </w:r>
      <w:r w:rsidR="0098149C">
        <w:rPr>
          <w:rFonts w:ascii="Calibri" w:eastAsia="Times New Roman" w:hAnsi="Calibri" w:cs="Calibri"/>
        </w:rPr>
        <w:t>ukazuje</w:t>
      </w:r>
      <w:r w:rsidR="00272D31">
        <w:rPr>
          <w:rFonts w:ascii="Calibri" w:eastAsia="Times New Roman" w:hAnsi="Calibri" w:cs="Calibri"/>
        </w:rPr>
        <w:t xml:space="preserve"> </w:t>
      </w:r>
      <w:r w:rsidR="0034402D">
        <w:rPr>
          <w:rFonts w:ascii="Calibri" w:eastAsia="Times New Roman" w:hAnsi="Calibri" w:cs="Calibri"/>
        </w:rPr>
        <w:t>na neopremljenost</w:t>
      </w:r>
      <w:r w:rsidR="00272D31" w:rsidRPr="00880150">
        <w:rPr>
          <w:rFonts w:ascii="Calibri" w:eastAsia="Times New Roman" w:hAnsi="Calibri" w:cs="Calibri"/>
        </w:rPr>
        <w:t xml:space="preserve"> škola na pred-tercijarnoj razini kako u smislu adekvatnih tehnologija tako i u pogledu didaktičke i druge specijalizirane opreme </w:t>
      </w:r>
      <w:r w:rsidR="00272D31" w:rsidRPr="00880150">
        <w:rPr>
          <w:rFonts w:ascii="Calibri" w:eastAsia="Times New Roman" w:hAnsi="Calibri" w:cs="Calibri"/>
        </w:rPr>
        <w:lastRenderedPageBreak/>
        <w:t xml:space="preserve">potrebne za pružanje visokokvalitetnog, relevantnog, suvremenog i privlačnog obrazovanja i osposobljavanja te predviđa daljnja ulaganja u obrazovnu infrastrukturu. </w:t>
      </w:r>
    </w:p>
    <w:p w14:paraId="64A450DB" w14:textId="77777777" w:rsidR="004F1D0D" w:rsidRPr="004F1D0D" w:rsidRDefault="004F1D0D" w:rsidP="004F1D0D">
      <w:pPr>
        <w:spacing w:after="0" w:line="240" w:lineRule="auto"/>
        <w:jc w:val="both"/>
        <w:rPr>
          <w:rFonts w:ascii="Calibri" w:eastAsia="Times New Roman" w:hAnsi="Calibri" w:cs="Calibri"/>
        </w:rPr>
      </w:pPr>
    </w:p>
    <w:p w14:paraId="341EE9D5" w14:textId="1CD82C23" w:rsidR="00AB0E11" w:rsidRPr="006F300A" w:rsidRDefault="00A4188C" w:rsidP="00F5796D">
      <w:pPr>
        <w:spacing w:after="0" w:line="240" w:lineRule="auto"/>
        <w:jc w:val="both"/>
        <w:rPr>
          <w:rFonts w:cstheme="minorHAnsi"/>
        </w:rPr>
      </w:pPr>
      <w:r w:rsidRPr="006F300A">
        <w:rPr>
          <w:rFonts w:cstheme="minorHAnsi"/>
        </w:rPr>
        <w:t>D</w:t>
      </w:r>
      <w:r w:rsidR="00260DA9" w:rsidRPr="006F300A">
        <w:rPr>
          <w:rFonts w:cstheme="minorHAnsi"/>
        </w:rPr>
        <w:t xml:space="preserve">ugoročni strateški ciljevi u strukovnom obrazovanju i osposobljavanju </w:t>
      </w:r>
      <w:r w:rsidR="00820EC4" w:rsidRPr="006F300A">
        <w:rPr>
          <w:rFonts w:eastAsia="Times New Roman" w:cstheme="minorHAnsi"/>
        </w:rPr>
        <w:t xml:space="preserve">(u daljnjem tekstu: SOO) </w:t>
      </w:r>
      <w:r w:rsidR="00260DA9" w:rsidRPr="006F300A">
        <w:rPr>
          <w:rFonts w:cstheme="minorHAnsi"/>
        </w:rPr>
        <w:t xml:space="preserve">u </w:t>
      </w:r>
      <w:r w:rsidRPr="006F300A">
        <w:rPr>
          <w:rFonts w:cstheme="minorHAnsi"/>
        </w:rPr>
        <w:t>EU definirani su</w:t>
      </w:r>
      <w:r w:rsidR="00260DA9" w:rsidRPr="006F300A">
        <w:rPr>
          <w:rFonts w:cstheme="minorHAnsi"/>
        </w:rPr>
        <w:t xml:space="preserve"> </w:t>
      </w:r>
      <w:r w:rsidRPr="006F300A">
        <w:rPr>
          <w:rFonts w:cstheme="minorHAnsi"/>
          <w:i/>
        </w:rPr>
        <w:t>Izjavom</w:t>
      </w:r>
      <w:r w:rsidR="00260DA9" w:rsidRPr="006F300A">
        <w:rPr>
          <w:rFonts w:cstheme="minorHAnsi"/>
          <w:i/>
        </w:rPr>
        <w:t xml:space="preserve"> (Communiqué)</w:t>
      </w:r>
      <w:r w:rsidRPr="006F300A">
        <w:rPr>
          <w:rFonts w:cstheme="minorHAnsi"/>
          <w:i/>
        </w:rPr>
        <w:t xml:space="preserve"> iz Brugesa</w:t>
      </w:r>
      <w:r w:rsidR="00260DA9" w:rsidRPr="006F300A">
        <w:rPr>
          <w:rFonts w:cstheme="minorHAnsi"/>
          <w:i/>
        </w:rPr>
        <w:t xml:space="preserve"> o pojačanoj europskoj suradnji u strukovnom obrazovanju i osposobljavanju o pojačanoj europskoj suradnji u strukovnom obrazovanju i osposobljavanju za period od 2011. do 2020.</w:t>
      </w:r>
      <w:r w:rsidR="00077C05">
        <w:rPr>
          <w:rFonts w:cstheme="minorHAnsi"/>
          <w:i/>
        </w:rPr>
        <w:t xml:space="preserve"> </w:t>
      </w:r>
      <w:r w:rsidR="00260DA9" w:rsidRPr="006F300A">
        <w:rPr>
          <w:rFonts w:cstheme="minorHAnsi"/>
          <w:i/>
        </w:rPr>
        <w:t>godine</w:t>
      </w:r>
      <w:r w:rsidR="00260DA9" w:rsidRPr="006F300A">
        <w:rPr>
          <w:rStyle w:val="FootnoteReference"/>
          <w:rFonts w:cstheme="minorHAnsi"/>
        </w:rPr>
        <w:footnoteReference w:id="7"/>
      </w:r>
      <w:r w:rsidRPr="006F300A">
        <w:rPr>
          <w:rFonts w:cstheme="minorHAnsi"/>
        </w:rPr>
        <w:t>.</w:t>
      </w:r>
      <w:r w:rsidR="00260DA9" w:rsidRPr="006F300A">
        <w:rPr>
          <w:rFonts w:cstheme="minorHAnsi"/>
        </w:rPr>
        <w:t xml:space="preserve"> </w:t>
      </w:r>
      <w:r w:rsidR="00820EC4" w:rsidRPr="006F300A">
        <w:rPr>
          <w:rFonts w:cstheme="minorHAnsi"/>
        </w:rPr>
        <w:t>Sustav SOO</w:t>
      </w:r>
      <w:r w:rsidRPr="006F300A">
        <w:rPr>
          <w:rFonts w:cstheme="minorHAnsi"/>
        </w:rPr>
        <w:t xml:space="preserve"> ima ključnu ulogu za ostvarivanje ciljeva strategije </w:t>
      </w:r>
      <w:r w:rsidRPr="006F300A">
        <w:rPr>
          <w:rFonts w:cstheme="minorHAnsi"/>
          <w:i/>
          <w:iCs/>
        </w:rPr>
        <w:t>Europa 2020 za pametan i uključiv rast</w:t>
      </w:r>
      <w:r w:rsidR="00512A3D" w:rsidRPr="006F300A">
        <w:rPr>
          <w:rStyle w:val="FootnoteReference"/>
          <w:rFonts w:cstheme="minorHAnsi"/>
          <w:iCs/>
        </w:rPr>
        <w:footnoteReference w:id="8"/>
      </w:r>
      <w:r w:rsidRPr="006F300A">
        <w:rPr>
          <w:rFonts w:cstheme="minorHAnsi"/>
        </w:rPr>
        <w:t xml:space="preserve"> usmjerenih na podizanje kvalitete obrazovanja i obrazovnih rezultata usklađenih s potrebama tržišta rada, </w:t>
      </w:r>
      <w:r w:rsidR="0098149C">
        <w:rPr>
          <w:rFonts w:cstheme="minorHAnsi"/>
        </w:rPr>
        <w:t xml:space="preserve">na </w:t>
      </w:r>
      <w:r w:rsidRPr="006F300A">
        <w:rPr>
          <w:rFonts w:cstheme="minorHAnsi"/>
        </w:rPr>
        <w:t>moderniziranje tržišta rada, cjeloživotno učenje i mobilnost radne snage. Europska vizija do 2020. godine izme</w:t>
      </w:r>
      <w:r w:rsidR="00820EC4" w:rsidRPr="006F300A">
        <w:rPr>
          <w:rFonts w:cstheme="minorHAnsi"/>
        </w:rPr>
        <w:t>đu ostalog</w:t>
      </w:r>
      <w:r w:rsidR="00820EC4" w:rsidRPr="006F300A">
        <w:rPr>
          <w:rStyle w:val="FootnoteReference"/>
          <w:rFonts w:cstheme="minorHAnsi"/>
        </w:rPr>
        <w:footnoteReference w:id="9"/>
      </w:r>
      <w:r w:rsidR="00820EC4" w:rsidRPr="006F300A">
        <w:rPr>
          <w:rFonts w:cstheme="minorHAnsi"/>
        </w:rPr>
        <w:t xml:space="preserve"> </w:t>
      </w:r>
      <w:r w:rsidRPr="006F300A">
        <w:rPr>
          <w:rFonts w:cstheme="minorHAnsi"/>
        </w:rPr>
        <w:t>ima za cilj privlačnije, relevantnije, inovativno, dostupno, fleksibilno i na izgradnju karijere usmjereno strukovno obrazovanje koje će pridonijeti izvrsnosti i ravnopravnosti u cjeloživotnom učenju</w:t>
      </w:r>
      <w:r w:rsidR="0008294D">
        <w:rPr>
          <w:rFonts w:cstheme="minorHAnsi"/>
        </w:rPr>
        <w:t>.</w:t>
      </w:r>
      <w:r w:rsidRPr="006F300A">
        <w:rPr>
          <w:rFonts w:cstheme="minorHAnsi"/>
        </w:rPr>
        <w:t xml:space="preserve"> </w:t>
      </w:r>
    </w:p>
    <w:p w14:paraId="20FD6FC4" w14:textId="77777777" w:rsidR="006F300A" w:rsidRDefault="006F300A" w:rsidP="00F5796D">
      <w:pPr>
        <w:pStyle w:val="Default"/>
        <w:jc w:val="both"/>
        <w:rPr>
          <w:rFonts w:asciiTheme="minorHAnsi" w:hAnsiTheme="minorHAnsi" w:cstheme="minorHAnsi"/>
          <w:sz w:val="22"/>
          <w:szCs w:val="22"/>
        </w:rPr>
      </w:pPr>
    </w:p>
    <w:p w14:paraId="35B56E72" w14:textId="1BB849AC" w:rsidR="006F300A" w:rsidRDefault="0008294D" w:rsidP="00F5796D">
      <w:pPr>
        <w:spacing w:after="0" w:line="240" w:lineRule="auto"/>
        <w:jc w:val="both"/>
      </w:pPr>
      <w:r>
        <w:t xml:space="preserve">U strategiji </w:t>
      </w:r>
      <w:r w:rsidRPr="0008294D">
        <w:rPr>
          <w:i/>
        </w:rPr>
        <w:t>EU 2020</w:t>
      </w:r>
      <w:r>
        <w:t xml:space="preserve">, </w:t>
      </w:r>
      <w:r w:rsidR="006F300A" w:rsidRPr="002B08E9">
        <w:rPr>
          <w:i/>
        </w:rPr>
        <w:t>Programu za nove vještine i poslove</w:t>
      </w:r>
      <w:r w:rsidR="006F300A">
        <w:t xml:space="preserve">, navodi se da je razvoj obrazovne infrastrukture potreban za ostvarivanje cilja razvoja vještina i njihove prikladnosti. Povećanje razine vještina stanovništva, odgovor na izazov usklađivanja potražnje i ponude vještina na tržištu rada, poboljšanje rezultata strukovnog obrazovanja i osposobljavanja i povećanje sudjelovanja u obrazovnom sustavu prioritet </w:t>
      </w:r>
      <w:r>
        <w:t>su financiranja za ESI fondove</w:t>
      </w:r>
      <w:r w:rsidR="006F300A">
        <w:t>. Sredstva bi trebalo ulagati u podizanje kvalitete, učinkovitosti i otvorenosti obrazovnog sustava.</w:t>
      </w:r>
      <w:r w:rsidR="00077C05">
        <w:t xml:space="preserve"> </w:t>
      </w:r>
      <w:r w:rsidR="006F300A" w:rsidRPr="0031521C">
        <w:t>Integriranim smjernicama poziva se države članice na „poboljšanje kvalitete i rezultata sustava obrazovanja i osposobljavanja na svim razinama“.</w:t>
      </w:r>
    </w:p>
    <w:p w14:paraId="2DF77325" w14:textId="5C4E22C0" w:rsidR="006F300A" w:rsidRDefault="006F300A" w:rsidP="00F5796D">
      <w:pPr>
        <w:pStyle w:val="Default"/>
        <w:jc w:val="both"/>
        <w:rPr>
          <w:rFonts w:asciiTheme="minorHAnsi" w:hAnsiTheme="minorHAnsi" w:cstheme="minorHAnsi"/>
          <w:sz w:val="22"/>
          <w:szCs w:val="22"/>
        </w:rPr>
      </w:pPr>
    </w:p>
    <w:p w14:paraId="3C81552D" w14:textId="77777777" w:rsidR="00EB2C31" w:rsidRPr="006F300A" w:rsidRDefault="00EB2C31" w:rsidP="00EB2C31">
      <w:pPr>
        <w:pStyle w:val="Default"/>
        <w:jc w:val="both"/>
        <w:rPr>
          <w:rFonts w:asciiTheme="minorHAnsi" w:eastAsiaTheme="minorHAnsi" w:hAnsiTheme="minorHAnsi" w:cstheme="minorHAnsi"/>
          <w:sz w:val="22"/>
          <w:szCs w:val="22"/>
        </w:rPr>
      </w:pPr>
      <w:r w:rsidRPr="00EB2C31">
        <w:rPr>
          <w:rFonts w:asciiTheme="minorHAnsi" w:hAnsiTheme="minorHAnsi" w:cstheme="minorHAnsi"/>
          <w:sz w:val="22"/>
          <w:szCs w:val="22"/>
        </w:rPr>
        <w:t xml:space="preserve">U srpnju 2017. godine Vijeće Europske unije donijelo je </w:t>
      </w:r>
      <w:r w:rsidRPr="00EB2C31">
        <w:rPr>
          <w:rFonts w:asciiTheme="minorHAnsi" w:hAnsiTheme="minorHAnsi" w:cstheme="minorHAnsi"/>
          <w:i/>
          <w:sz w:val="22"/>
          <w:szCs w:val="22"/>
        </w:rPr>
        <w:t>Preporuke za države članice</w:t>
      </w:r>
      <w:r w:rsidRPr="00EB2C31">
        <w:rPr>
          <w:rStyle w:val="FootnoteReference"/>
          <w:rFonts w:asciiTheme="minorHAnsi" w:hAnsiTheme="minorHAnsi" w:cstheme="minorHAnsi"/>
          <w:i/>
          <w:sz w:val="22"/>
          <w:szCs w:val="22"/>
        </w:rPr>
        <w:footnoteReference w:id="10"/>
      </w:r>
      <w:r w:rsidRPr="00EB2C31">
        <w:rPr>
          <w:rFonts w:asciiTheme="minorHAnsi" w:hAnsiTheme="minorHAnsi" w:cstheme="minorHAnsi"/>
          <w:i/>
          <w:sz w:val="22"/>
          <w:szCs w:val="22"/>
        </w:rPr>
        <w:t>,</w:t>
      </w:r>
      <w:r w:rsidRPr="00EB2C31">
        <w:rPr>
          <w:rFonts w:asciiTheme="minorHAnsi" w:hAnsiTheme="minorHAnsi" w:cstheme="minorHAnsi"/>
          <w:sz w:val="22"/>
          <w:szCs w:val="22"/>
        </w:rPr>
        <w:t xml:space="preserve"> kojima se daje ocjena Nacionalnog programa reformi 2017., u okviru kojih je naglašeno da je Hrvatska suočena s teškim izazovima u području obrazovanja u pogledu relevantnosti za tržište rada i kvalitete nastave u svim sektorima obrazovanja. Isto tako, naglašeno je da nije razvijeno učenje kroz rad u strukovnom obrazovanju i osposobljavanju, kao ni u srednjoškolskom i visokom obrazovanju, a prisutna je i niska razina uključenosti poslodavaca. Istim dokumentom se naglašava: „</w:t>
      </w:r>
      <w:r w:rsidRPr="00EB2C31">
        <w:rPr>
          <w:rFonts w:asciiTheme="minorHAnsi" w:eastAsiaTheme="minorHAnsi" w:hAnsiTheme="minorHAnsi" w:cstheme="minorHAnsi"/>
          <w:sz w:val="22"/>
          <w:szCs w:val="22"/>
        </w:rPr>
        <w:t>Hrvatska je nedavno donijela strategiju o razvoju strukovnog obrazovanja i osposobljavanja. Ta bi strategija trebala poslužiti za ažuriranje kurikuluma u strukovnom obrazovanju i osposobljavanju, povećanje udjela praktične nastave i poboljšanje nastavne kvalitete u strukovnom obrazovanju i osposobljavanju.“</w:t>
      </w:r>
      <w:r w:rsidRPr="006F300A">
        <w:rPr>
          <w:rFonts w:asciiTheme="minorHAnsi" w:eastAsiaTheme="minorHAnsi" w:hAnsiTheme="minorHAnsi" w:cstheme="minorHAnsi"/>
          <w:sz w:val="22"/>
          <w:szCs w:val="22"/>
        </w:rPr>
        <w:t xml:space="preserve"> </w:t>
      </w:r>
    </w:p>
    <w:p w14:paraId="3F5C3EAF" w14:textId="062437F7" w:rsidR="00AB0E11" w:rsidRPr="006F300A" w:rsidRDefault="00AB0E11" w:rsidP="00F5796D">
      <w:pPr>
        <w:autoSpaceDE w:val="0"/>
        <w:autoSpaceDN w:val="0"/>
        <w:adjustRightInd w:val="0"/>
        <w:spacing w:after="0" w:line="240" w:lineRule="auto"/>
        <w:jc w:val="both"/>
        <w:rPr>
          <w:rFonts w:cstheme="minorHAnsi"/>
        </w:rPr>
      </w:pPr>
    </w:p>
    <w:p w14:paraId="4D9DCA6F" w14:textId="77777777" w:rsidR="006229CC" w:rsidRDefault="00A4188C" w:rsidP="00F5796D">
      <w:pPr>
        <w:spacing w:after="0" w:line="240" w:lineRule="auto"/>
        <w:jc w:val="both"/>
      </w:pPr>
      <w:r w:rsidRPr="006F300A">
        <w:rPr>
          <w:rFonts w:cstheme="minorHAnsi"/>
        </w:rPr>
        <w:t>N</w:t>
      </w:r>
      <w:r w:rsidR="00260DA9" w:rsidRPr="006F300A">
        <w:rPr>
          <w:rFonts w:cstheme="minorHAnsi"/>
        </w:rPr>
        <w:t xml:space="preserve">a nacionalnoj razini </w:t>
      </w:r>
      <w:r w:rsidRPr="006F300A">
        <w:rPr>
          <w:rFonts w:cstheme="minorHAnsi"/>
        </w:rPr>
        <w:t>potrebno</w:t>
      </w:r>
      <w:r w:rsidR="00244A6B" w:rsidRPr="006F300A">
        <w:rPr>
          <w:rFonts w:cstheme="minorHAnsi"/>
        </w:rPr>
        <w:t xml:space="preserve"> je</w:t>
      </w:r>
      <w:r w:rsidRPr="006F300A">
        <w:rPr>
          <w:rFonts w:cstheme="minorHAnsi"/>
        </w:rPr>
        <w:t xml:space="preserve"> </w:t>
      </w:r>
      <w:r w:rsidR="00260DA9" w:rsidRPr="006F300A">
        <w:rPr>
          <w:rFonts w:cstheme="minorHAnsi"/>
        </w:rPr>
        <w:t>jačati veze SOO-a i svijeta rada te kontinuirano usklađivati nacionalne instrumente s</w:t>
      </w:r>
      <w:r w:rsidR="00244A6B" w:rsidRPr="006F300A">
        <w:rPr>
          <w:rFonts w:cstheme="minorHAnsi"/>
        </w:rPr>
        <w:t>a</w:t>
      </w:r>
      <w:r w:rsidR="00260DA9" w:rsidRPr="006F300A">
        <w:rPr>
          <w:rFonts w:cstheme="minorHAnsi"/>
        </w:rPr>
        <w:t xml:space="preserve"> </w:t>
      </w:r>
      <w:r w:rsidRPr="006F300A">
        <w:rPr>
          <w:rFonts w:cstheme="minorHAnsi"/>
        </w:rPr>
        <w:t>zajedničkim europskim alatima, principima i smjernicama koje su razvijene kako bi kvalifikacije bile transparentn</w:t>
      </w:r>
      <w:r w:rsidR="00244A6B" w:rsidRPr="006F300A">
        <w:rPr>
          <w:rFonts w:cstheme="minorHAnsi"/>
        </w:rPr>
        <w:t>ije</w:t>
      </w:r>
      <w:r w:rsidRPr="006F300A">
        <w:rPr>
          <w:rFonts w:cstheme="minorHAnsi"/>
        </w:rPr>
        <w:t>, usporedive i prenosive</w:t>
      </w:r>
      <w:r w:rsidR="00244A6B" w:rsidRPr="006F300A">
        <w:rPr>
          <w:rFonts w:cstheme="minorHAnsi"/>
        </w:rPr>
        <w:t>, te kako bi se</w:t>
      </w:r>
      <w:r w:rsidR="00FA6345">
        <w:rPr>
          <w:rFonts w:cstheme="minorHAnsi"/>
        </w:rPr>
        <w:t xml:space="preserve"> </w:t>
      </w:r>
      <w:r w:rsidRPr="006F300A">
        <w:rPr>
          <w:rFonts w:cstheme="minorHAnsi"/>
        </w:rPr>
        <w:t>poboljša</w:t>
      </w:r>
      <w:r w:rsidR="00244A6B" w:rsidRPr="006F300A">
        <w:rPr>
          <w:rFonts w:cstheme="minorHAnsi"/>
        </w:rPr>
        <w:t>la</w:t>
      </w:r>
      <w:r w:rsidRPr="006F300A">
        <w:rPr>
          <w:rFonts w:cstheme="minorHAnsi"/>
        </w:rPr>
        <w:t xml:space="preserve"> fleksibilnost i kvalitet</w:t>
      </w:r>
      <w:r w:rsidR="00244A6B" w:rsidRPr="006F300A">
        <w:rPr>
          <w:rFonts w:cstheme="minorHAnsi"/>
        </w:rPr>
        <w:t>a</w:t>
      </w:r>
      <w:r w:rsidRPr="006F300A">
        <w:rPr>
          <w:rFonts w:cstheme="minorHAnsi"/>
        </w:rPr>
        <w:t xml:space="preserve"> učenja. Alati i smjernice EU uspostavljaju osnovu za približavanje prema istinskom europskom području obrazovanja i osposobljavanja, poput: </w:t>
      </w:r>
      <w:r w:rsidRPr="006F300A">
        <w:rPr>
          <w:rFonts w:cstheme="minorHAnsi"/>
          <w:i/>
        </w:rPr>
        <w:t>Kopenhaške deklaracije</w:t>
      </w:r>
      <w:r w:rsidRPr="006F300A">
        <w:rPr>
          <w:rFonts w:cstheme="minorHAnsi"/>
        </w:rPr>
        <w:t xml:space="preserve"> iz 2002. godine</w:t>
      </w:r>
      <w:r w:rsidR="00BD0DAB" w:rsidRPr="006F300A">
        <w:rPr>
          <w:rStyle w:val="FootnoteReference"/>
          <w:rFonts w:cstheme="minorHAnsi"/>
        </w:rPr>
        <w:footnoteReference w:id="11"/>
      </w:r>
      <w:r w:rsidRPr="006F300A">
        <w:rPr>
          <w:rFonts w:cstheme="minorHAnsi"/>
        </w:rPr>
        <w:t xml:space="preserve">, </w:t>
      </w:r>
      <w:r w:rsidR="00260DA9" w:rsidRPr="006F300A">
        <w:rPr>
          <w:rFonts w:cstheme="minorHAnsi"/>
          <w:i/>
        </w:rPr>
        <w:t>Izjav</w:t>
      </w:r>
      <w:r w:rsidRPr="006F300A">
        <w:rPr>
          <w:rFonts w:cstheme="minorHAnsi"/>
          <w:i/>
        </w:rPr>
        <w:t>e</w:t>
      </w:r>
      <w:r w:rsidR="00260DA9" w:rsidRPr="006F300A">
        <w:rPr>
          <w:rFonts w:cstheme="minorHAnsi"/>
          <w:i/>
        </w:rPr>
        <w:t xml:space="preserve"> (Communiqué) iz Maastrichta</w:t>
      </w:r>
      <w:r w:rsidRPr="006F300A">
        <w:rPr>
          <w:rFonts w:cstheme="minorHAnsi"/>
        </w:rPr>
        <w:t xml:space="preserve"> iz </w:t>
      </w:r>
      <w:r w:rsidR="00260DA9" w:rsidRPr="006F300A">
        <w:rPr>
          <w:rFonts w:cstheme="minorHAnsi"/>
        </w:rPr>
        <w:t>2004</w:t>
      </w:r>
      <w:r w:rsidRPr="006F300A">
        <w:rPr>
          <w:rFonts w:cstheme="minorHAnsi"/>
        </w:rPr>
        <w:t>. godine</w:t>
      </w:r>
      <w:r w:rsidR="00BD0DAB" w:rsidRPr="006F300A">
        <w:rPr>
          <w:rStyle w:val="FootnoteReference"/>
          <w:rFonts w:cstheme="minorHAnsi"/>
        </w:rPr>
        <w:footnoteReference w:id="12"/>
      </w:r>
      <w:r w:rsidR="00260DA9" w:rsidRPr="006F300A">
        <w:rPr>
          <w:rFonts w:cstheme="minorHAnsi"/>
        </w:rPr>
        <w:t xml:space="preserve">, </w:t>
      </w:r>
      <w:r w:rsidR="00260DA9" w:rsidRPr="006F300A">
        <w:rPr>
          <w:rFonts w:cstheme="minorHAnsi"/>
          <w:i/>
        </w:rPr>
        <w:t>Izjav</w:t>
      </w:r>
      <w:r w:rsidRPr="006F300A">
        <w:rPr>
          <w:rFonts w:cstheme="minorHAnsi"/>
          <w:i/>
        </w:rPr>
        <w:t>e</w:t>
      </w:r>
      <w:r w:rsidR="00260DA9" w:rsidRPr="006F300A">
        <w:rPr>
          <w:rFonts w:cstheme="minorHAnsi"/>
          <w:i/>
        </w:rPr>
        <w:t xml:space="preserve"> (Communiqué) iz Helsinkija</w:t>
      </w:r>
      <w:r w:rsidRPr="006F300A">
        <w:rPr>
          <w:rFonts w:cstheme="minorHAnsi"/>
        </w:rPr>
        <w:t xml:space="preserve"> iz </w:t>
      </w:r>
      <w:r w:rsidR="00260DA9" w:rsidRPr="006F300A">
        <w:rPr>
          <w:rFonts w:cstheme="minorHAnsi"/>
        </w:rPr>
        <w:t>2006</w:t>
      </w:r>
      <w:r w:rsidRPr="006F300A">
        <w:rPr>
          <w:rFonts w:cstheme="minorHAnsi"/>
        </w:rPr>
        <w:t>. godine</w:t>
      </w:r>
      <w:r w:rsidR="00BD0DAB" w:rsidRPr="006F300A">
        <w:rPr>
          <w:rStyle w:val="FootnoteReference"/>
          <w:rFonts w:cstheme="minorHAnsi"/>
        </w:rPr>
        <w:footnoteReference w:id="13"/>
      </w:r>
      <w:r w:rsidR="00260DA9" w:rsidRPr="006F300A">
        <w:rPr>
          <w:rFonts w:cstheme="minorHAnsi"/>
        </w:rPr>
        <w:t xml:space="preserve">, </w:t>
      </w:r>
      <w:r w:rsidR="00260DA9" w:rsidRPr="006F300A">
        <w:rPr>
          <w:rFonts w:cstheme="minorHAnsi"/>
          <w:i/>
        </w:rPr>
        <w:t>Iz</w:t>
      </w:r>
      <w:r w:rsidRPr="006F300A">
        <w:rPr>
          <w:rFonts w:cstheme="minorHAnsi"/>
          <w:i/>
        </w:rPr>
        <w:t>jave (Communiqué) iz Bordeauxa</w:t>
      </w:r>
      <w:r w:rsidRPr="006F300A">
        <w:rPr>
          <w:rFonts w:cstheme="minorHAnsi"/>
        </w:rPr>
        <w:t xml:space="preserve"> iz 2008. godine</w:t>
      </w:r>
      <w:r w:rsidR="00BD0DAB" w:rsidRPr="006F300A">
        <w:rPr>
          <w:rStyle w:val="FootnoteReference"/>
          <w:rFonts w:cstheme="minorHAnsi"/>
        </w:rPr>
        <w:footnoteReference w:id="14"/>
      </w:r>
      <w:r w:rsidR="00260DA9" w:rsidRPr="006F300A">
        <w:rPr>
          <w:rFonts w:cstheme="minorHAnsi"/>
        </w:rPr>
        <w:t xml:space="preserve">, </w:t>
      </w:r>
      <w:r w:rsidR="00260DA9" w:rsidRPr="006F300A">
        <w:rPr>
          <w:rFonts w:cstheme="minorHAnsi"/>
          <w:i/>
        </w:rPr>
        <w:t>Z</w:t>
      </w:r>
      <w:r w:rsidRPr="006F300A">
        <w:rPr>
          <w:rFonts w:cstheme="minorHAnsi"/>
          <w:i/>
        </w:rPr>
        <w:t>aključaka</w:t>
      </w:r>
      <w:r w:rsidR="00260DA9" w:rsidRPr="006F300A">
        <w:rPr>
          <w:rFonts w:cstheme="minorHAnsi"/>
          <w:i/>
        </w:rPr>
        <w:t xml:space="preserve"> </w:t>
      </w:r>
      <w:r w:rsidRPr="006F300A">
        <w:rPr>
          <w:rFonts w:cstheme="minorHAnsi"/>
          <w:i/>
        </w:rPr>
        <w:t xml:space="preserve">iz Rige (Riga Conclusions) </w:t>
      </w:r>
      <w:r w:rsidRPr="006F300A">
        <w:rPr>
          <w:rFonts w:cstheme="minorHAnsi"/>
        </w:rPr>
        <w:t>iz 2015. godine</w:t>
      </w:r>
      <w:r w:rsidR="00BD0DAB" w:rsidRPr="006F300A">
        <w:rPr>
          <w:rStyle w:val="FootnoteReference"/>
          <w:rFonts w:cstheme="minorHAnsi"/>
        </w:rPr>
        <w:footnoteReference w:id="15"/>
      </w:r>
      <w:r w:rsidRPr="006F300A">
        <w:rPr>
          <w:rFonts w:cstheme="minorHAnsi"/>
        </w:rPr>
        <w:t xml:space="preserve">, Europskog </w:t>
      </w:r>
      <w:r w:rsidR="00260DA9" w:rsidRPr="006F300A">
        <w:rPr>
          <w:rFonts w:cstheme="minorHAnsi"/>
        </w:rPr>
        <w:t>okvir</w:t>
      </w:r>
      <w:r w:rsidRPr="006F300A">
        <w:rPr>
          <w:rFonts w:cstheme="minorHAnsi"/>
        </w:rPr>
        <w:t>a</w:t>
      </w:r>
      <w:r w:rsidR="00260DA9" w:rsidRPr="006F300A">
        <w:rPr>
          <w:rFonts w:cstheme="minorHAnsi"/>
        </w:rPr>
        <w:t xml:space="preserve"> za osiguranje kvalitete u strukovnom obrazov</w:t>
      </w:r>
      <w:r w:rsidRPr="006F300A">
        <w:rPr>
          <w:rFonts w:cstheme="minorHAnsi"/>
        </w:rPr>
        <w:t>anju i osposobljavanju (EQAVET)</w:t>
      </w:r>
      <w:r w:rsidR="00260DA9" w:rsidRPr="006F300A">
        <w:rPr>
          <w:rFonts w:cstheme="minorHAnsi"/>
        </w:rPr>
        <w:t>, Europ</w:t>
      </w:r>
      <w:r w:rsidRPr="006F300A">
        <w:rPr>
          <w:rFonts w:cstheme="minorHAnsi"/>
        </w:rPr>
        <w:t>skog kvalifikacijskog okvira (EQF)</w:t>
      </w:r>
      <w:r w:rsidR="00512A3D" w:rsidRPr="006F300A">
        <w:rPr>
          <w:rFonts w:cstheme="minorHAnsi"/>
        </w:rPr>
        <w:t xml:space="preserve"> te</w:t>
      </w:r>
      <w:r w:rsidR="00260DA9" w:rsidRPr="006F300A">
        <w:rPr>
          <w:rFonts w:cstheme="minorHAnsi"/>
        </w:rPr>
        <w:t xml:space="preserve"> </w:t>
      </w:r>
      <w:r w:rsidRPr="006F300A">
        <w:rPr>
          <w:rFonts w:cstheme="minorHAnsi"/>
        </w:rPr>
        <w:t>Europskog kreditnog</w:t>
      </w:r>
      <w:r w:rsidR="00260DA9" w:rsidRPr="006F300A">
        <w:rPr>
          <w:rFonts w:cstheme="minorHAnsi"/>
        </w:rPr>
        <w:t xml:space="preserve"> sustav</w:t>
      </w:r>
      <w:r w:rsidRPr="006F300A">
        <w:rPr>
          <w:rFonts w:cstheme="minorHAnsi"/>
        </w:rPr>
        <w:t>a</w:t>
      </w:r>
      <w:r w:rsidR="00260DA9" w:rsidRPr="006F300A">
        <w:rPr>
          <w:rFonts w:cstheme="minorHAnsi"/>
        </w:rPr>
        <w:t xml:space="preserve"> za strukovno obrazovanje i osposobljavanje</w:t>
      </w:r>
      <w:r w:rsidRPr="006F300A">
        <w:rPr>
          <w:rFonts w:cstheme="minorHAnsi"/>
        </w:rPr>
        <w:t xml:space="preserve"> (ECVET)</w:t>
      </w:r>
      <w:r w:rsidR="00260DA9" w:rsidRPr="006F300A">
        <w:rPr>
          <w:rFonts w:cstheme="minorHAnsi"/>
        </w:rPr>
        <w:t>.</w:t>
      </w:r>
      <w:r w:rsidR="006229CC" w:rsidRPr="006229CC">
        <w:t xml:space="preserve"> </w:t>
      </w:r>
    </w:p>
    <w:p w14:paraId="50DD8D33" w14:textId="2B04B787" w:rsidR="00260DA9" w:rsidRPr="006F300A" w:rsidRDefault="006229CC" w:rsidP="00F5796D">
      <w:pPr>
        <w:spacing w:after="0" w:line="240" w:lineRule="auto"/>
        <w:jc w:val="both"/>
        <w:rPr>
          <w:rFonts w:cstheme="minorHAnsi"/>
        </w:rPr>
      </w:pPr>
      <w:r>
        <w:lastRenderedPageBreak/>
        <w:t xml:space="preserve">Slijedom toga, </w:t>
      </w:r>
      <w:r>
        <w:rPr>
          <w:rFonts w:cstheme="minorHAnsi"/>
        </w:rPr>
        <w:t>u</w:t>
      </w:r>
      <w:r w:rsidRPr="006229CC">
        <w:rPr>
          <w:rFonts w:cstheme="minorHAnsi"/>
        </w:rPr>
        <w:t xml:space="preserve"> svim strateškim dokumentima RH (Strategija obrazovanja, znanosti i tehnologije, Program razvoja sustava strukovnog obrazovanja i osposobljavanja (2016.-2020.)) prepoznata je važnost učenja temeljenog na radu i stvorene osnove za njegovo unapređenje, podizanje kvalitete te jačanje obuhvata.</w:t>
      </w:r>
    </w:p>
    <w:p w14:paraId="5E7EBE42" w14:textId="77777777" w:rsidR="00272D31" w:rsidRDefault="00272D31" w:rsidP="00F5796D">
      <w:pPr>
        <w:spacing w:after="0" w:line="240" w:lineRule="auto"/>
        <w:jc w:val="both"/>
        <w:rPr>
          <w:rFonts w:eastAsia="Times New Roman" w:cstheme="minorHAnsi"/>
        </w:rPr>
      </w:pPr>
    </w:p>
    <w:p w14:paraId="190614FA" w14:textId="45029B2B" w:rsidR="009014D5" w:rsidRDefault="009014D5" w:rsidP="00F5796D">
      <w:pPr>
        <w:spacing w:after="0" w:line="240" w:lineRule="auto"/>
        <w:jc w:val="both"/>
        <w:rPr>
          <w:rFonts w:cstheme="minorHAnsi"/>
        </w:rPr>
      </w:pPr>
      <w:r w:rsidRPr="00AD2C4E">
        <w:rPr>
          <w:rFonts w:cstheme="minorHAnsi"/>
          <w:i/>
        </w:rPr>
        <w:t>Strategijom obrazovanja, znanosti i tehnologije</w:t>
      </w:r>
      <w:r w:rsidRPr="00AD2C4E">
        <w:rPr>
          <w:rFonts w:cstheme="minorHAnsi"/>
        </w:rPr>
        <w:t xml:space="preserve"> iz 2014.</w:t>
      </w:r>
      <w:r w:rsidR="00B814ED" w:rsidRPr="00AD2C4E">
        <w:rPr>
          <w:rStyle w:val="FootnoteReference"/>
          <w:rFonts w:cstheme="minorHAnsi"/>
        </w:rPr>
        <w:footnoteReference w:id="16"/>
      </w:r>
      <w:r w:rsidRPr="00AD2C4E">
        <w:rPr>
          <w:rFonts w:cstheme="minorHAnsi"/>
        </w:rPr>
        <w:t xml:space="preserve"> godine</w:t>
      </w:r>
      <w:r>
        <w:rPr>
          <w:rFonts w:cstheme="minorHAnsi"/>
        </w:rPr>
        <w:t xml:space="preserve"> </w:t>
      </w:r>
      <w:r w:rsidRPr="006F300A">
        <w:rPr>
          <w:rFonts w:eastAsia="Times New Roman" w:cstheme="minorHAnsi"/>
        </w:rPr>
        <w:t xml:space="preserve">(u daljnjem tekstu: </w:t>
      </w:r>
      <w:r w:rsidRPr="006F300A">
        <w:rPr>
          <w:rFonts w:eastAsia="Times New Roman" w:cstheme="minorHAnsi"/>
          <w:i/>
        </w:rPr>
        <w:t>Strategija</w:t>
      </w:r>
      <w:r w:rsidRPr="006F300A">
        <w:rPr>
          <w:rFonts w:eastAsia="Times New Roman" w:cstheme="minorHAnsi"/>
        </w:rPr>
        <w:t xml:space="preserve">) </w:t>
      </w:r>
      <w:r w:rsidRPr="006F300A">
        <w:rPr>
          <w:rFonts w:cstheme="minorHAnsi"/>
        </w:rPr>
        <w:t xml:space="preserve">potvrđena je strateška orijentacija jačanja učenja temeljenog na radu u svim kurikulumima strukovnog obrazovanja i osposobljavanja. </w:t>
      </w:r>
      <w:r w:rsidRPr="006F300A">
        <w:rPr>
          <w:rFonts w:eastAsia="Times New Roman" w:cstheme="minorHAnsi"/>
          <w:i/>
        </w:rPr>
        <w:t xml:space="preserve">Strategija </w:t>
      </w:r>
      <w:r w:rsidRPr="006F300A">
        <w:rPr>
          <w:rFonts w:eastAsia="Times New Roman" w:cstheme="minorHAnsi"/>
        </w:rPr>
        <w:t xml:space="preserve">je krovni dokument koji utvrđuje kontekst, viziju, prioritete, ciljeve i ključne mjere u obrazovanju RH te </w:t>
      </w:r>
      <w:r w:rsidRPr="006F300A">
        <w:rPr>
          <w:rFonts w:cstheme="minorHAnsi"/>
        </w:rPr>
        <w:t>predlaže mjere koje su usklađene sa strategijama EU, ali i ciljeve čije se postizanje očekuje do 2025. godine.</w:t>
      </w:r>
      <w:r>
        <w:rPr>
          <w:rFonts w:cstheme="minorHAnsi"/>
        </w:rPr>
        <w:t xml:space="preserve"> </w:t>
      </w:r>
      <w:r w:rsidRPr="009014D5">
        <w:rPr>
          <w:rFonts w:cstheme="minorHAnsi"/>
        </w:rPr>
        <w:t>S tim u vezi, Strategijom je predviđena uspostava regionalnih centara kompetentnosti za strukovn</w:t>
      </w:r>
      <w:r>
        <w:rPr>
          <w:rFonts w:cstheme="minorHAnsi"/>
        </w:rPr>
        <w:t xml:space="preserve">o obrazovanje i osposobljavanje </w:t>
      </w:r>
      <w:r w:rsidRPr="006F300A">
        <w:rPr>
          <w:rFonts w:cstheme="minorHAnsi"/>
        </w:rPr>
        <w:t>koji su povezani sa svijetom rada, a svojom će opremljenošću i stručnim kadrovima biti nositelji kvalitetnog strukovnog obrazovanja.</w:t>
      </w:r>
    </w:p>
    <w:p w14:paraId="0E1C3A64" w14:textId="77777777" w:rsidR="006C2BA3" w:rsidRPr="006F300A" w:rsidRDefault="006C2BA3" w:rsidP="00F5796D">
      <w:pPr>
        <w:spacing w:after="0" w:line="240" w:lineRule="auto"/>
        <w:jc w:val="both"/>
        <w:rPr>
          <w:rFonts w:cstheme="minorHAnsi"/>
          <w:i/>
        </w:rPr>
      </w:pPr>
    </w:p>
    <w:p w14:paraId="427A5EA3" w14:textId="63F2539E" w:rsidR="006F300A" w:rsidRDefault="00512A3D" w:rsidP="00F5796D">
      <w:pPr>
        <w:spacing w:after="0" w:line="240" w:lineRule="auto"/>
        <w:jc w:val="both"/>
        <w:rPr>
          <w:rFonts w:cstheme="minorHAnsi"/>
        </w:rPr>
      </w:pPr>
      <w:r w:rsidRPr="006F300A">
        <w:rPr>
          <w:rFonts w:cstheme="minorHAnsi"/>
        </w:rPr>
        <w:t>Nadalje,</w:t>
      </w:r>
      <w:r w:rsidR="009014D5" w:rsidRPr="009014D5">
        <w:t xml:space="preserve"> </w:t>
      </w:r>
      <w:r w:rsidR="009014D5">
        <w:rPr>
          <w:rFonts w:cstheme="minorHAnsi"/>
        </w:rPr>
        <w:t>s</w:t>
      </w:r>
      <w:r w:rsidR="009014D5" w:rsidRPr="009014D5">
        <w:rPr>
          <w:rFonts w:cstheme="minorHAnsi"/>
        </w:rPr>
        <w:t xml:space="preserve">ukladno mjeri 2.4.16. Strategije, Vlada Republike Hrvatske donijela je dana 28. rujna 2016. godine </w:t>
      </w:r>
      <w:r w:rsidR="009014D5" w:rsidRPr="0033156E">
        <w:rPr>
          <w:rFonts w:cstheme="minorHAnsi"/>
          <w:i/>
        </w:rPr>
        <w:t xml:space="preserve">Program razvoja sustava strukovnog obrazovanja i osposobljavanja </w:t>
      </w:r>
      <w:r w:rsidR="00406F61">
        <w:rPr>
          <w:rFonts w:cstheme="minorHAnsi"/>
          <w:i/>
        </w:rPr>
        <w:t>(</w:t>
      </w:r>
      <w:r w:rsidR="009014D5" w:rsidRPr="0033156E">
        <w:rPr>
          <w:rFonts w:cstheme="minorHAnsi"/>
          <w:i/>
        </w:rPr>
        <w:t>2016. – 2020</w:t>
      </w:r>
      <w:r w:rsidR="00406F61">
        <w:rPr>
          <w:rFonts w:cstheme="minorHAnsi"/>
          <w:i/>
        </w:rPr>
        <w:t>)</w:t>
      </w:r>
      <w:r w:rsidR="009014D5" w:rsidRPr="0033156E">
        <w:rPr>
          <w:rFonts w:cstheme="minorHAnsi"/>
          <w:i/>
        </w:rPr>
        <w:t>.</w:t>
      </w:r>
      <w:r w:rsidR="00EF02C6" w:rsidRPr="006F300A">
        <w:rPr>
          <w:rStyle w:val="FootnoteReference"/>
          <w:rFonts w:cstheme="minorHAnsi"/>
        </w:rPr>
        <w:footnoteReference w:id="17"/>
      </w:r>
      <w:r w:rsidR="0047185D" w:rsidRPr="006F300A">
        <w:rPr>
          <w:rFonts w:cstheme="minorHAnsi"/>
          <w:i/>
        </w:rPr>
        <w:t xml:space="preserve"> </w:t>
      </w:r>
      <w:r w:rsidR="0047185D" w:rsidRPr="006F300A">
        <w:rPr>
          <w:rFonts w:cstheme="minorHAnsi"/>
        </w:rPr>
        <w:t xml:space="preserve">(u daljnjem tekstu: </w:t>
      </w:r>
      <w:r w:rsidR="0047185D" w:rsidRPr="006F300A">
        <w:rPr>
          <w:rFonts w:cstheme="minorHAnsi"/>
          <w:i/>
        </w:rPr>
        <w:t>Program</w:t>
      </w:r>
      <w:r w:rsidR="0047185D" w:rsidRPr="006F300A">
        <w:rPr>
          <w:rFonts w:cstheme="minorHAnsi"/>
        </w:rPr>
        <w:t>)</w:t>
      </w:r>
      <w:r w:rsidR="00D77939" w:rsidRPr="006F300A">
        <w:rPr>
          <w:rFonts w:cstheme="minorHAnsi"/>
        </w:rPr>
        <w:t xml:space="preserve">. Kao jedan od prioriteta </w:t>
      </w:r>
      <w:r w:rsidR="00D77939" w:rsidRPr="00131CB6">
        <w:rPr>
          <w:rFonts w:cstheme="minorHAnsi"/>
          <w:i/>
        </w:rPr>
        <w:t>Programa</w:t>
      </w:r>
      <w:r w:rsidR="00D77939" w:rsidRPr="006F300A">
        <w:rPr>
          <w:rFonts w:cstheme="minorHAnsi"/>
        </w:rPr>
        <w:t xml:space="preserve"> naglašava se jačanje učenja temeljenog na radu kako bi se učenicima olakšao prelazak iz sustava obrazovanja u svijet rada. Jedan od uvjeta za provedbu ovakvog SOO-a su ulaganja u visokokvalitetnu, svrsishodnu te racionalnu infrastrukturu i objekte.</w:t>
      </w:r>
      <w:r w:rsidR="00EE1143">
        <w:rPr>
          <w:rFonts w:cstheme="minorHAnsi"/>
        </w:rPr>
        <w:t xml:space="preserve"> </w:t>
      </w:r>
    </w:p>
    <w:p w14:paraId="40EA4BD2" w14:textId="77777777" w:rsidR="00C55939" w:rsidRDefault="00C55939" w:rsidP="00F5796D">
      <w:pPr>
        <w:spacing w:after="0" w:line="240" w:lineRule="auto"/>
        <w:jc w:val="both"/>
        <w:rPr>
          <w:rFonts w:cstheme="minorHAnsi"/>
        </w:rPr>
      </w:pPr>
    </w:p>
    <w:p w14:paraId="6B8D5F1D" w14:textId="6198E085" w:rsidR="006F300A" w:rsidRDefault="00D77939" w:rsidP="00F5796D">
      <w:pPr>
        <w:spacing w:after="0" w:line="240" w:lineRule="auto"/>
        <w:jc w:val="both"/>
        <w:rPr>
          <w:rFonts w:cstheme="minorHAnsi"/>
        </w:rPr>
      </w:pPr>
      <w:r w:rsidRPr="006F300A">
        <w:rPr>
          <w:rFonts w:cstheme="minorHAnsi"/>
        </w:rPr>
        <w:t xml:space="preserve">Sukladno </w:t>
      </w:r>
      <w:r w:rsidR="00CE0D92" w:rsidRPr="006F300A">
        <w:rPr>
          <w:rFonts w:cstheme="minorHAnsi"/>
        </w:rPr>
        <w:t xml:space="preserve">podacima </w:t>
      </w:r>
      <w:r w:rsidR="00CE0D92" w:rsidRPr="006F300A">
        <w:rPr>
          <w:rFonts w:cstheme="minorHAnsi"/>
          <w:i/>
        </w:rPr>
        <w:t>Programa</w:t>
      </w:r>
      <w:r w:rsidRPr="006F300A">
        <w:rPr>
          <w:rFonts w:cstheme="minorHAnsi"/>
        </w:rPr>
        <w:t xml:space="preserve">, </w:t>
      </w:r>
      <w:r w:rsidR="00CE0D92" w:rsidRPr="006F300A">
        <w:rPr>
          <w:rFonts w:cstheme="minorHAnsi"/>
        </w:rPr>
        <w:t>evidentan</w:t>
      </w:r>
      <w:r w:rsidRPr="006F300A">
        <w:rPr>
          <w:rFonts w:cstheme="minorHAnsi"/>
        </w:rPr>
        <w:t xml:space="preserve"> je trend prelaska većeg broja škola na „klasičan model“ obrazovanja za obrtništvo i industriju u kojima se veći broj sati praktične nastave i vježbi izvodi u školama, a kao rezultat složene gospodarske situacije, propadanja obrta i pravnih osoba, nemotiviranosti izvođača praktične nastave te slaboga interesa poslodavaca za licenciranje, a s kojim učenik sklapa ugovor o naukovanju. </w:t>
      </w:r>
      <w:r w:rsidR="00CE0D92" w:rsidRPr="006F300A">
        <w:rPr>
          <w:rFonts w:cstheme="minorHAnsi"/>
          <w:i/>
        </w:rPr>
        <w:t>Program</w:t>
      </w:r>
      <w:r w:rsidR="00CE0D92" w:rsidRPr="006F300A">
        <w:rPr>
          <w:rFonts w:cstheme="minorHAnsi"/>
        </w:rPr>
        <w:t xml:space="preserve"> navodi</w:t>
      </w:r>
      <w:r w:rsidR="00077C05">
        <w:rPr>
          <w:rFonts w:cstheme="minorHAnsi"/>
        </w:rPr>
        <w:t xml:space="preserve"> </w:t>
      </w:r>
      <w:r w:rsidR="00CE0D92" w:rsidRPr="006F300A">
        <w:rPr>
          <w:rFonts w:cstheme="minorHAnsi"/>
        </w:rPr>
        <w:t>podatke HZZ-a za razdoblje</w:t>
      </w:r>
      <w:r w:rsidRPr="006F300A">
        <w:rPr>
          <w:rFonts w:cstheme="minorHAnsi"/>
        </w:rPr>
        <w:t xml:space="preserve"> 2010. – 2015. godine </w:t>
      </w:r>
      <w:r w:rsidR="00CE0D92" w:rsidRPr="006F300A">
        <w:rPr>
          <w:rFonts w:cstheme="minorHAnsi"/>
        </w:rPr>
        <w:t xml:space="preserve">koji </w:t>
      </w:r>
      <w:r w:rsidRPr="006F300A">
        <w:rPr>
          <w:rFonts w:cstheme="minorHAnsi"/>
        </w:rPr>
        <w:t>pokazuju da se najveći broj registriranih nezaposlenih osoba, prosječno 58%, odnosi na osobe sa srednjoškolskim obrazovanjem, točnije osobe sa završenim strukovnim obrazovanjem u trajanju od jedne do četiri godine.</w:t>
      </w:r>
      <w:r w:rsidR="0047185D" w:rsidRPr="006F300A">
        <w:rPr>
          <w:rFonts w:cstheme="minorHAnsi"/>
        </w:rPr>
        <w:t xml:space="preserve"> Također,</w:t>
      </w:r>
      <w:r w:rsidR="0047185D" w:rsidRPr="006F300A">
        <w:rPr>
          <w:rFonts w:cstheme="minorHAnsi"/>
          <w:i/>
        </w:rPr>
        <w:t xml:space="preserve"> Izvješće o globalnoj konkurentnosti 2017. – 2018.</w:t>
      </w:r>
      <w:r w:rsidR="0047185D" w:rsidRPr="006F300A">
        <w:rPr>
          <w:rStyle w:val="FootnoteReference"/>
          <w:rFonts w:cstheme="minorHAnsi"/>
        </w:rPr>
        <w:footnoteReference w:id="18"/>
      </w:r>
      <w:r w:rsidR="00077C05">
        <w:rPr>
          <w:rFonts w:cstheme="minorHAnsi"/>
        </w:rPr>
        <w:t xml:space="preserve"> </w:t>
      </w:r>
      <w:r w:rsidR="0047185D" w:rsidRPr="006F300A">
        <w:rPr>
          <w:rFonts w:cstheme="minorHAnsi"/>
        </w:rPr>
        <w:t xml:space="preserve">definira problem neadekvatnih kompetencija radne snage kao jedan od ključnih problema za poslovanje u RH, osim toga stopa zapošljivosti mladih nakon završetka obrazovanja je 52,7% što je niže od europskog prosjeka koji iznosi 75,4%. </w:t>
      </w:r>
    </w:p>
    <w:p w14:paraId="2986DBD0" w14:textId="77777777" w:rsidR="0034402D" w:rsidRDefault="0034402D" w:rsidP="00F5796D">
      <w:pPr>
        <w:spacing w:after="0" w:line="240" w:lineRule="auto"/>
        <w:jc w:val="both"/>
        <w:rPr>
          <w:rFonts w:cstheme="minorHAnsi"/>
        </w:rPr>
      </w:pPr>
    </w:p>
    <w:p w14:paraId="184460B5" w14:textId="77777777" w:rsidR="007761A3" w:rsidRPr="0031521C" w:rsidRDefault="007761A3" w:rsidP="007761A3">
      <w:pPr>
        <w:spacing w:after="0" w:line="240" w:lineRule="auto"/>
        <w:jc w:val="both"/>
      </w:pPr>
      <w:r w:rsidRPr="00EF760C">
        <w:t xml:space="preserve">Nadalje, </w:t>
      </w:r>
      <w:r w:rsidRPr="00027C2A">
        <w:rPr>
          <w:i/>
        </w:rPr>
        <w:t>Strategija pametne specijalizacije</w:t>
      </w:r>
      <w:r w:rsidRPr="00EF760C">
        <w:t xml:space="preserve"> identificira sektore poljoprivrede, strojarstva, turizma i ugostiteljstva, elektrotehnike i informacijske tehnologije te zdravstvene zaštite, kao napredne u kontekstu doprinosa daljnjem razvoju regije, stoga će se infrastrukturno ulaganje fokusirati na osnivanje regionalnih centara kompetentnosti u sljedećim (pod)sektorima: turizam i ugostiteljstvo, strojarstvo, elektrotehnika, informacijske i komunikacijske tehnologije, poljoprivreda i zdravstvo. Dodatna vrijednost RCK-a bit će njihova sposobnost provođenja specifičnih, posebno prilagođenih programa („po mjeri“) za osobe s invaliditetom/učenike s teškoćama.</w:t>
      </w:r>
    </w:p>
    <w:p w14:paraId="7D8E7E7E" w14:textId="77777777" w:rsidR="00272D31" w:rsidRPr="006F300A" w:rsidRDefault="00272D31" w:rsidP="00F5796D">
      <w:pPr>
        <w:autoSpaceDE w:val="0"/>
        <w:autoSpaceDN w:val="0"/>
        <w:adjustRightInd w:val="0"/>
        <w:spacing w:after="0" w:line="240" w:lineRule="auto"/>
        <w:jc w:val="both"/>
        <w:rPr>
          <w:rFonts w:cstheme="minorHAnsi"/>
        </w:rPr>
      </w:pPr>
    </w:p>
    <w:p w14:paraId="5E97965E" w14:textId="77777777" w:rsidR="00D77939" w:rsidRPr="006F300A" w:rsidRDefault="00D77939" w:rsidP="00F5796D">
      <w:pPr>
        <w:spacing w:after="0" w:line="240" w:lineRule="auto"/>
        <w:jc w:val="both"/>
        <w:rPr>
          <w:rFonts w:cstheme="minorHAnsi"/>
        </w:rPr>
      </w:pPr>
      <w:r w:rsidRPr="006F300A">
        <w:rPr>
          <w:rFonts w:cstheme="minorHAnsi"/>
        </w:rPr>
        <w:t>Stoga je potrebno dodatno intenzivirati procese, metode i postupke koji će osigurati kontinuirano osuvremenjivanje obrazovne ponude, posebice jačati učenje temeljeno na radu u skladu s potrebama tržišta rada u sinergiji s dodatnim ulaganjima u prostorne, materijalne i kadrovske uvjete strukovnih škola. Na taj način bi ustanove za SOO mogle primjereno odgovoriti novim i složenim okolnostima naglog tehnološkog razvoja, promijenjenim društvenim odnosima i potrebama tržišta rada.</w:t>
      </w:r>
    </w:p>
    <w:p w14:paraId="787071E1" w14:textId="77777777" w:rsidR="006F300A" w:rsidRDefault="006F300A" w:rsidP="00F5796D">
      <w:pPr>
        <w:spacing w:after="0" w:line="240" w:lineRule="auto"/>
        <w:jc w:val="both"/>
        <w:rPr>
          <w:rFonts w:cstheme="minorHAnsi"/>
        </w:rPr>
      </w:pPr>
    </w:p>
    <w:p w14:paraId="0CCDCDDC" w14:textId="77777777" w:rsidR="006F300A" w:rsidRDefault="00D77939" w:rsidP="00F5796D">
      <w:pPr>
        <w:spacing w:after="0" w:line="240" w:lineRule="auto"/>
        <w:jc w:val="both"/>
        <w:rPr>
          <w:rFonts w:cstheme="minorHAnsi"/>
        </w:rPr>
      </w:pPr>
      <w:r w:rsidRPr="006F300A">
        <w:rPr>
          <w:rFonts w:cstheme="minorHAnsi"/>
        </w:rPr>
        <w:lastRenderedPageBreak/>
        <w:t xml:space="preserve">Upravo je svrha </w:t>
      </w:r>
      <w:r w:rsidR="003B7B90" w:rsidRPr="006F300A">
        <w:rPr>
          <w:rFonts w:cstheme="minorHAnsi"/>
        </w:rPr>
        <w:t>ovog Poziva</w:t>
      </w:r>
      <w:r w:rsidRPr="006F300A">
        <w:rPr>
          <w:rFonts w:cstheme="minorHAnsi"/>
        </w:rPr>
        <w:t xml:space="preserve"> u okviru </w:t>
      </w:r>
      <w:r w:rsidR="00EF02C6" w:rsidRPr="006F300A">
        <w:rPr>
          <w:rFonts w:cstheme="minorHAnsi"/>
        </w:rPr>
        <w:t>OPKK</w:t>
      </w:r>
      <w:r w:rsidRPr="006F300A">
        <w:rPr>
          <w:rFonts w:cstheme="minorHAnsi"/>
        </w:rPr>
        <w:t xml:space="preserve"> uspostavljanje mreže regionalnih centara kompetentnosti u </w:t>
      </w:r>
      <w:r w:rsidR="0047185D" w:rsidRPr="006F300A">
        <w:rPr>
          <w:rFonts w:cstheme="minorHAnsi"/>
        </w:rPr>
        <w:t>SOO</w:t>
      </w:r>
      <w:r w:rsidRPr="006F300A">
        <w:rPr>
          <w:rFonts w:cstheme="minorHAnsi"/>
        </w:rPr>
        <w:t xml:space="preserve"> u suradnji s gospodarskim i civilnim sektorom koji će omogućiti aktivnu praktičnu obuku za učenike, nastavnike i zaposlenike u skladu s potrebama tržišta rada putem izravnog sudjelovanja na regionalnoj razini te omogućiti suradnju sa sličnim centrima u </w:t>
      </w:r>
      <w:r w:rsidR="0047185D" w:rsidRPr="006F300A">
        <w:rPr>
          <w:rFonts w:cstheme="minorHAnsi"/>
        </w:rPr>
        <w:t>EU</w:t>
      </w:r>
      <w:r w:rsidRPr="006F300A">
        <w:rPr>
          <w:rFonts w:cstheme="minorHAnsi"/>
        </w:rPr>
        <w:t xml:space="preserve"> kroz ulaganja u infrastrukturu. </w:t>
      </w:r>
    </w:p>
    <w:p w14:paraId="4E5F33FB" w14:textId="77777777" w:rsidR="00272D31" w:rsidRDefault="00272D31" w:rsidP="00F5796D">
      <w:pPr>
        <w:spacing w:after="0" w:line="240" w:lineRule="auto"/>
        <w:jc w:val="both"/>
        <w:rPr>
          <w:rFonts w:cstheme="minorHAnsi"/>
        </w:rPr>
      </w:pPr>
    </w:p>
    <w:p w14:paraId="355A13D4" w14:textId="186FB584" w:rsidR="00272D31" w:rsidRDefault="00D77939" w:rsidP="00F5796D">
      <w:pPr>
        <w:spacing w:after="0" w:line="240" w:lineRule="auto"/>
        <w:jc w:val="both"/>
        <w:rPr>
          <w:rFonts w:cstheme="minorHAnsi"/>
        </w:rPr>
      </w:pPr>
      <w:r w:rsidRPr="006F300A">
        <w:rPr>
          <w:rFonts w:cstheme="minorHAnsi"/>
        </w:rPr>
        <w:t xml:space="preserve">Regionalni centri kompetentnosti su mjesta izvrsnosti SOO u kojima će se provoditi programi redovitog strukovnog obrazovanja, stručnog usavršavanja i cjeloživotnog obrazovanja kao i drugi oblici formalnog i neformalnog obrazovanja (učenje temeljeno na radu, natjecanja i prezentacije znanja i vještina i slično). </w:t>
      </w:r>
    </w:p>
    <w:p w14:paraId="16150CBA" w14:textId="532A714B" w:rsidR="00272D31" w:rsidRDefault="00272D31" w:rsidP="00F5796D">
      <w:pPr>
        <w:autoSpaceDE w:val="0"/>
        <w:autoSpaceDN w:val="0"/>
        <w:adjustRightInd w:val="0"/>
        <w:spacing w:after="0" w:line="240" w:lineRule="auto"/>
        <w:jc w:val="both"/>
        <w:rPr>
          <w:rFonts w:cstheme="minorHAnsi"/>
        </w:rPr>
      </w:pPr>
    </w:p>
    <w:p w14:paraId="1A617A35" w14:textId="0B24C36D" w:rsidR="00181837" w:rsidRPr="00AD2EE3" w:rsidRDefault="00AD2EE3" w:rsidP="00AD2EE3">
      <w:pPr>
        <w:pStyle w:val="CommentText"/>
        <w:jc w:val="both"/>
        <w:rPr>
          <w:rFonts w:ascii="Calibri" w:eastAsia="Times New Roman" w:hAnsi="Calibri" w:cs="Calibri"/>
          <w:i/>
          <w:sz w:val="22"/>
          <w:szCs w:val="22"/>
        </w:rPr>
      </w:pPr>
      <w:r w:rsidRPr="00AD2EE3">
        <w:rPr>
          <w:rFonts w:ascii="Calibri" w:eastAsia="Times New Roman" w:hAnsi="Calibri" w:cs="Calibri"/>
          <w:sz w:val="22"/>
          <w:szCs w:val="22"/>
        </w:rPr>
        <w:t xml:space="preserve">Ovaj Poziv pokrenut je u okviru OPKK-a financiranog sredstvima ESI fondova, Prioritetne osi 9 </w:t>
      </w:r>
      <w:r w:rsidRPr="00AD2EE3">
        <w:rPr>
          <w:rFonts w:ascii="Calibri" w:eastAsia="Times New Roman" w:hAnsi="Calibri" w:cs="Calibri"/>
          <w:i/>
          <w:sz w:val="22"/>
          <w:szCs w:val="22"/>
        </w:rPr>
        <w:t>Obrazovanje, vještine i cjeloživotno učenje</w:t>
      </w:r>
      <w:r w:rsidRPr="00AD2EE3">
        <w:rPr>
          <w:rFonts w:ascii="Calibri" w:eastAsia="Times New Roman" w:hAnsi="Calibri" w:cs="Calibri"/>
          <w:sz w:val="22"/>
          <w:szCs w:val="22"/>
        </w:rPr>
        <w:t xml:space="preserve">, Investicijskog prioriteta 10a </w:t>
      </w:r>
      <w:r w:rsidRPr="00AD2EE3">
        <w:rPr>
          <w:rFonts w:ascii="Calibri" w:eastAsia="Times New Roman" w:hAnsi="Calibri" w:cs="Calibri"/>
          <w:i/>
          <w:sz w:val="22"/>
          <w:szCs w:val="22"/>
        </w:rPr>
        <w:t>Ulaganje u obrazovanje, osposobljavanje i strukovno osposobljavanje s ciljem stjecanja vještina te cjeloživotno učenje razvijanjem infrastrukture za obrazovanje i osposobljavanje</w:t>
      </w:r>
      <w:r w:rsidRPr="00AD2EE3">
        <w:rPr>
          <w:rFonts w:ascii="Calibri" w:eastAsia="Times New Roman" w:hAnsi="Calibri" w:cs="Calibri"/>
          <w:sz w:val="22"/>
          <w:szCs w:val="22"/>
        </w:rPr>
        <w:t xml:space="preserve">, SC 10a3 </w:t>
      </w:r>
      <w:bookmarkStart w:id="10" w:name="_Hlk503448304"/>
      <w:r w:rsidRPr="00AD2EE3">
        <w:rPr>
          <w:rFonts w:ascii="Calibri" w:eastAsia="Times New Roman" w:hAnsi="Calibri" w:cs="Calibri"/>
          <w:i/>
          <w:sz w:val="22"/>
          <w:szCs w:val="22"/>
        </w:rPr>
        <w:t>Povećanje relevantnosti strukovnog obrazovanja kroz poboljšanje uvjeta za stjecaje praktičnih vještina u ciljanim sektorima srednjeg strukovnog obrazovanja s ciljem postizanja veće zapošljivosti učenika srednjeg strukovnog obrazovanja</w:t>
      </w:r>
      <w:bookmarkEnd w:id="10"/>
      <w:r w:rsidRPr="00AD2EE3">
        <w:rPr>
          <w:rFonts w:ascii="Calibri" w:eastAsia="Times New Roman" w:hAnsi="Calibri" w:cs="Calibri"/>
          <w:i/>
          <w:sz w:val="22"/>
          <w:szCs w:val="22"/>
        </w:rPr>
        <w:t>.</w:t>
      </w:r>
    </w:p>
    <w:p w14:paraId="4095EBF9" w14:textId="2FFD5156" w:rsidR="006F300A" w:rsidRPr="00181837" w:rsidRDefault="00181837" w:rsidP="00F5796D">
      <w:pPr>
        <w:spacing w:after="0" w:line="240" w:lineRule="auto"/>
        <w:jc w:val="both"/>
        <w:rPr>
          <w:rFonts w:eastAsia="Times New Roman" w:cstheme="minorHAnsi"/>
        </w:rPr>
      </w:pPr>
      <w:r>
        <w:rPr>
          <w:rFonts w:eastAsia="Times New Roman" w:cstheme="minorHAnsi"/>
        </w:rPr>
        <w:t xml:space="preserve">Putem ovog Poziva ulagat će se u infrastrukturu i opremu </w:t>
      </w:r>
      <w:r>
        <w:rPr>
          <w:rFonts w:cstheme="minorHAnsi"/>
        </w:rPr>
        <w:t>r</w:t>
      </w:r>
      <w:r w:rsidRPr="006F300A">
        <w:rPr>
          <w:rFonts w:cstheme="minorHAnsi"/>
        </w:rPr>
        <w:t>egionalni</w:t>
      </w:r>
      <w:r>
        <w:rPr>
          <w:rFonts w:cstheme="minorHAnsi"/>
        </w:rPr>
        <w:t>h centara</w:t>
      </w:r>
      <w:r w:rsidRPr="006F300A">
        <w:rPr>
          <w:rFonts w:cstheme="minorHAnsi"/>
        </w:rPr>
        <w:t xml:space="preserve"> kompetentnosti</w:t>
      </w:r>
      <w:r>
        <w:rPr>
          <w:rFonts w:cstheme="minorHAnsi"/>
        </w:rPr>
        <w:t>.</w:t>
      </w:r>
    </w:p>
    <w:p w14:paraId="528A9655" w14:textId="77777777" w:rsidR="006F300A" w:rsidRDefault="006F300A" w:rsidP="00F5796D">
      <w:pPr>
        <w:spacing w:after="0" w:line="240" w:lineRule="auto"/>
        <w:jc w:val="both"/>
        <w:rPr>
          <w:rFonts w:cstheme="minorHAnsi"/>
        </w:rPr>
      </w:pPr>
    </w:p>
    <w:p w14:paraId="29B623C8" w14:textId="6492FBF9" w:rsidR="00D3041B" w:rsidRPr="006F300A" w:rsidRDefault="00D3041B" w:rsidP="00F5796D">
      <w:pPr>
        <w:spacing w:after="0" w:line="240" w:lineRule="auto"/>
        <w:jc w:val="both"/>
        <w:rPr>
          <w:rFonts w:cstheme="minorHAnsi"/>
        </w:rPr>
      </w:pPr>
      <w:r w:rsidRPr="006F300A">
        <w:rPr>
          <w:rFonts w:cstheme="minorHAnsi"/>
        </w:rPr>
        <w:t xml:space="preserve">Poziv je </w:t>
      </w:r>
      <w:r w:rsidR="003B7B90" w:rsidRPr="006F300A">
        <w:rPr>
          <w:rFonts w:cstheme="minorHAnsi"/>
        </w:rPr>
        <w:t>komplementaran s</w:t>
      </w:r>
      <w:r w:rsidR="00077C05">
        <w:rPr>
          <w:rFonts w:cstheme="minorHAnsi"/>
        </w:rPr>
        <w:t xml:space="preserve"> </w:t>
      </w:r>
      <w:r w:rsidR="007761A3">
        <w:rPr>
          <w:rFonts w:cstheme="minorHAnsi"/>
        </w:rPr>
        <w:t xml:space="preserve">planiranim </w:t>
      </w:r>
      <w:r w:rsidR="003B7B90" w:rsidRPr="006F300A">
        <w:rPr>
          <w:rFonts w:cstheme="minorHAnsi"/>
        </w:rPr>
        <w:t xml:space="preserve">ulaganjima </w:t>
      </w:r>
      <w:r w:rsidRPr="006F300A">
        <w:rPr>
          <w:rFonts w:cstheme="minorHAnsi"/>
          <w:i/>
        </w:rPr>
        <w:t>Operativnim programom „Učinkoviti ljudski potencijali 2014.</w:t>
      </w:r>
      <w:r w:rsidR="000336F6" w:rsidRPr="006F300A">
        <w:rPr>
          <w:rFonts w:cstheme="minorHAnsi"/>
          <w:i/>
        </w:rPr>
        <w:t xml:space="preserve"> </w:t>
      </w:r>
      <w:r w:rsidRPr="006F300A">
        <w:rPr>
          <w:rFonts w:cstheme="minorHAnsi"/>
          <w:i/>
        </w:rPr>
        <w:t>-</w:t>
      </w:r>
      <w:r w:rsidR="000336F6" w:rsidRPr="006F300A">
        <w:rPr>
          <w:rFonts w:cstheme="minorHAnsi"/>
          <w:i/>
        </w:rPr>
        <w:t xml:space="preserve"> </w:t>
      </w:r>
      <w:r w:rsidRPr="006F300A">
        <w:rPr>
          <w:rFonts w:cstheme="minorHAnsi"/>
          <w:i/>
        </w:rPr>
        <w:t>2020.“</w:t>
      </w:r>
      <w:r w:rsidRPr="006F300A">
        <w:rPr>
          <w:rStyle w:val="FootnoteReference"/>
          <w:rFonts w:cstheme="minorHAnsi"/>
        </w:rPr>
        <w:footnoteReference w:id="19"/>
      </w:r>
      <w:r w:rsidR="003B7B90" w:rsidRPr="006F300A">
        <w:rPr>
          <w:rFonts w:cstheme="minorHAnsi"/>
        </w:rPr>
        <w:t xml:space="preserve">, </w:t>
      </w:r>
      <w:r w:rsidR="003B7B90" w:rsidRPr="006F300A">
        <w:rPr>
          <w:rFonts w:eastAsia="Calibri" w:cstheme="minorHAnsi"/>
        </w:rPr>
        <w:t>Investicijskog prioriteta 10iv</w:t>
      </w:r>
      <w:r w:rsidR="003B7B90" w:rsidRPr="006F300A">
        <w:rPr>
          <w:rFonts w:eastAsia="Calibri" w:cstheme="minorHAnsi"/>
          <w:i/>
        </w:rPr>
        <w:t xml:space="preserve"> Poboljšanje značaja obrazovnih sustava i sustava osposobljavanja za tržište rada, olakšavanje prijelaza iz škole na posao, jačanje sustava SOO-a te njihove kvalitete, između ostalog mehanizmima za predviđanje vještina, prilagodbom nastavnih planova i programa te uvođenjem i razvojem sustava učenja koji se temelje na radu, uključujući dualne sustave učenja i programe naukovanja, </w:t>
      </w:r>
      <w:r w:rsidR="003B7B90" w:rsidRPr="006F300A">
        <w:rPr>
          <w:rFonts w:eastAsia="Calibri" w:cstheme="minorHAnsi"/>
        </w:rPr>
        <w:t>Specifičnog cilja 10iv1</w:t>
      </w:r>
      <w:r w:rsidR="003B7B90" w:rsidRPr="006F300A">
        <w:rPr>
          <w:rFonts w:eastAsia="Calibri" w:cstheme="minorHAnsi"/>
          <w:i/>
        </w:rPr>
        <w:t xml:space="preserve"> Modernizacija ponude strukovnog obrazovanja te podizanje njegove kvalitete radi povećanja zapošljivosti učenika kao i mogućnosti za daljnje obrazovanje; dokazuje se provjerom dostavljenog prijavnog obrasca</w:t>
      </w:r>
      <w:r w:rsidR="007761A3">
        <w:rPr>
          <w:rFonts w:eastAsia="Calibri" w:cstheme="minorHAnsi"/>
          <w:i/>
        </w:rPr>
        <w:t>.</w:t>
      </w:r>
      <w:r w:rsidR="003B7B90" w:rsidRPr="006F300A">
        <w:rPr>
          <w:rFonts w:eastAsia="Calibri" w:cstheme="minorHAnsi"/>
          <w:i/>
        </w:rPr>
        <w:t xml:space="preserve"> </w:t>
      </w:r>
      <w:r w:rsidR="007761A3" w:rsidRPr="007761A3">
        <w:rPr>
          <w:rFonts w:cstheme="minorHAnsi"/>
        </w:rPr>
        <w:t>U okviru ulaganja predviđenih Operativnim programom Učinkoviti ljudski potencijali 2014. - 2020.“  financirat će se aktivnosti usmjerene na unaprjeđenje programa redovitog strukovnog obrazovanja u regionalnim centrima kompetentnosti, unaprjeđenje programa za obrazovanje odraslih i cjeloživotno učenje u regionalnim centrima kompetentnosti, jačanje kompetencija odgojno-obrazovnih djelatnika i mentora zaposlenih kod poslodavaca, jačanje kompetencija učenika i nezaposlenih osoba (uključujući učenike s teškoćama i osobe s invaliditetom) kroz učenje temeljeno na radu i profesionalno usmjeravanje, promociji strukovnih zanimanja i obrazovanja odraslih, suradnju s visokim učilištima i znanstvenim organizacijama, strukovnim komorama i udruženjima te relevantnim gospodarskim subjektima i sustav osiguravanja kvalitete rada i razvoja regionalnih centara kompetentnosti.</w:t>
      </w:r>
    </w:p>
    <w:p w14:paraId="4B876E85" w14:textId="77777777" w:rsidR="006F300A" w:rsidRDefault="006F300A" w:rsidP="00F5796D">
      <w:pPr>
        <w:spacing w:after="0" w:line="240" w:lineRule="auto"/>
        <w:jc w:val="both"/>
        <w:rPr>
          <w:rStyle w:val="Bodytext3TimesNewRoman11pt"/>
          <w:rFonts w:asciiTheme="minorHAnsi" w:eastAsia="AngsanaUPC" w:hAnsiTheme="minorHAnsi" w:cstheme="minorHAnsi"/>
          <w:lang w:val="hr-HR"/>
        </w:rPr>
      </w:pPr>
    </w:p>
    <w:p w14:paraId="25A7CD5E" w14:textId="3D7AD5DA" w:rsidR="0081291C" w:rsidRPr="006F300A" w:rsidRDefault="0081291C" w:rsidP="00F5796D">
      <w:pPr>
        <w:spacing w:after="0" w:line="240" w:lineRule="auto"/>
        <w:jc w:val="both"/>
        <w:rPr>
          <w:rStyle w:val="Bodytext3TimesNewRoman11pt"/>
          <w:rFonts w:asciiTheme="minorHAnsi" w:eastAsia="AngsanaUPC" w:hAnsiTheme="minorHAnsi" w:cstheme="minorHAnsi"/>
          <w:lang w:val="hr-HR"/>
        </w:rPr>
      </w:pPr>
      <w:r w:rsidRPr="006F300A">
        <w:rPr>
          <w:rStyle w:val="Bodytext3TimesNewRoman11pt"/>
          <w:rFonts w:asciiTheme="minorHAnsi" w:eastAsia="AngsanaUPC" w:hAnsiTheme="minorHAnsi" w:cstheme="minorHAnsi"/>
          <w:lang w:val="hr-HR"/>
        </w:rPr>
        <w:t xml:space="preserve">Ulaganja u okviru Poziva obuhvatit će ustanove SOO sadržane u </w:t>
      </w:r>
      <w:r w:rsidRPr="006F300A">
        <w:rPr>
          <w:rStyle w:val="Bodytext3TimesNewRoman11pt"/>
          <w:rFonts w:asciiTheme="minorHAnsi" w:eastAsia="AngsanaUPC" w:hAnsiTheme="minorHAnsi" w:cstheme="minorHAnsi"/>
          <w:i/>
          <w:lang w:val="hr-HR"/>
        </w:rPr>
        <w:t xml:space="preserve">Odluci o </w:t>
      </w:r>
      <w:r w:rsidRPr="006F300A">
        <w:rPr>
          <w:rFonts w:eastAsia="AngsanaUPC" w:cstheme="minorHAnsi"/>
          <w:i/>
          <w:color w:val="000000"/>
          <w:shd w:val="clear" w:color="auto" w:fill="FFFFFF"/>
        </w:rPr>
        <w:t>imenovanju ustanova za strukovno obrazovanje regionalnim centrima kompetentnosti</w:t>
      </w:r>
      <w:r w:rsidRPr="006F300A" w:rsidDel="0059286D">
        <w:rPr>
          <w:rStyle w:val="Bodytext3TimesNewRoman11pt"/>
          <w:rFonts w:asciiTheme="minorHAnsi" w:eastAsia="AngsanaUPC" w:hAnsiTheme="minorHAnsi" w:cstheme="minorHAnsi"/>
          <w:i/>
          <w:lang w:val="hr-HR"/>
        </w:rPr>
        <w:t xml:space="preserve"> </w:t>
      </w:r>
      <w:r w:rsidRPr="006F300A">
        <w:rPr>
          <w:rStyle w:val="Bodytext3TimesNewRoman11pt"/>
          <w:rFonts w:asciiTheme="minorHAnsi" w:eastAsia="AngsanaUPC" w:hAnsiTheme="minorHAnsi" w:cstheme="minorHAnsi"/>
          <w:lang w:val="hr-HR"/>
        </w:rPr>
        <w:t xml:space="preserve">koju donosi ministar nadležan za obrazovanje temeljem </w:t>
      </w:r>
      <w:r w:rsidRPr="006F300A">
        <w:rPr>
          <w:rStyle w:val="Bodytext3TimesNewRoman11pt"/>
          <w:rFonts w:asciiTheme="minorHAnsi" w:eastAsia="AngsanaUPC" w:hAnsiTheme="minorHAnsi" w:cstheme="minorHAnsi"/>
          <w:i/>
          <w:lang w:val="hr-HR"/>
        </w:rPr>
        <w:t>Zakona</w:t>
      </w:r>
      <w:r w:rsidR="00733E46">
        <w:rPr>
          <w:rStyle w:val="Bodytext3TimesNewRoman11pt"/>
          <w:rFonts w:asciiTheme="minorHAnsi" w:eastAsia="AngsanaUPC" w:hAnsiTheme="minorHAnsi" w:cstheme="minorHAnsi"/>
          <w:i/>
          <w:lang w:val="hr-HR"/>
        </w:rPr>
        <w:t xml:space="preserve"> o</w:t>
      </w:r>
      <w:r w:rsidRPr="006F300A">
        <w:rPr>
          <w:rStyle w:val="Bodytext3TimesNewRoman11pt"/>
          <w:rFonts w:asciiTheme="minorHAnsi" w:eastAsia="AngsanaUPC" w:hAnsiTheme="minorHAnsi" w:cstheme="minorHAnsi"/>
          <w:i/>
          <w:lang w:val="hr-HR"/>
        </w:rPr>
        <w:t xml:space="preserve"> </w:t>
      </w:r>
      <w:r w:rsidR="00976E59">
        <w:rPr>
          <w:rStyle w:val="Bodytext3TimesNewRoman11pt"/>
          <w:rFonts w:asciiTheme="minorHAnsi" w:eastAsia="AngsanaUPC" w:hAnsiTheme="minorHAnsi" w:cstheme="minorHAnsi"/>
          <w:i/>
          <w:lang w:val="hr-HR"/>
        </w:rPr>
        <w:t xml:space="preserve">izmjenama i dopuni Zakona </w:t>
      </w:r>
      <w:r w:rsidRPr="006F300A">
        <w:rPr>
          <w:rStyle w:val="Bodytext3TimesNewRoman11pt"/>
          <w:rFonts w:asciiTheme="minorHAnsi" w:eastAsia="AngsanaUPC" w:hAnsiTheme="minorHAnsi" w:cstheme="minorHAnsi"/>
          <w:i/>
          <w:lang w:val="hr-HR"/>
        </w:rPr>
        <w:t xml:space="preserve">o strukovnom obrazovanju </w:t>
      </w:r>
      <w:r w:rsidR="003D20A7">
        <w:rPr>
          <w:rStyle w:val="Bodytext3TimesNewRoman11pt"/>
          <w:rFonts w:asciiTheme="minorHAnsi" w:eastAsia="AngsanaUPC" w:hAnsiTheme="minorHAnsi" w:cstheme="minorHAnsi"/>
          <w:bCs/>
          <w:lang w:val="hr-HR"/>
        </w:rPr>
        <w:t xml:space="preserve">(NN </w:t>
      </w:r>
      <w:r w:rsidR="00733E46">
        <w:t>25/2018</w:t>
      </w:r>
      <w:r w:rsidRPr="006F300A">
        <w:rPr>
          <w:rStyle w:val="FootnoteReference"/>
          <w:rFonts w:eastAsia="AngsanaUPC" w:cstheme="minorHAnsi"/>
          <w:bCs/>
          <w:shd w:val="clear" w:color="auto" w:fill="FFFFFF"/>
        </w:rPr>
        <w:footnoteReference w:id="20"/>
      </w:r>
      <w:r w:rsidRPr="006F300A">
        <w:rPr>
          <w:rStyle w:val="Bodytext3TimesNewRoman11pt"/>
          <w:rFonts w:asciiTheme="minorHAnsi" w:eastAsia="AngsanaUPC" w:hAnsiTheme="minorHAnsi" w:cstheme="minorHAnsi"/>
          <w:bCs/>
          <w:lang w:val="hr-HR"/>
        </w:rPr>
        <w:t>)</w:t>
      </w:r>
      <w:r w:rsidRPr="006F300A">
        <w:rPr>
          <w:rStyle w:val="Bodytext3TimesNewRoman11pt"/>
          <w:rFonts w:asciiTheme="minorHAnsi" w:eastAsia="AngsanaUPC" w:hAnsiTheme="minorHAnsi" w:cstheme="minorHAnsi"/>
          <w:lang w:val="hr-HR"/>
        </w:rPr>
        <w:t xml:space="preserve">, a na kojoj će se temeljiti izbor prihvatljivih prijavitelja u sklopu Poziva na dostavu bespovratnih sredstava 10a3.1. </w:t>
      </w:r>
      <w:r w:rsidRPr="006F300A">
        <w:rPr>
          <w:rStyle w:val="Bodytext3TimesNewRoman11pt"/>
          <w:rFonts w:asciiTheme="minorHAnsi" w:eastAsia="AngsanaUPC" w:hAnsiTheme="minorHAnsi" w:cstheme="minorHAnsi"/>
          <w:i/>
          <w:lang w:val="hr-HR"/>
        </w:rPr>
        <w:t>Uspostava infrastrukture regionalnih centara kompetentnosti u strukovnom obrazovanju kao podrška procesu reforme strukovnog obrazovanja i osposobljavanja</w:t>
      </w:r>
      <w:r w:rsidRPr="006F300A">
        <w:rPr>
          <w:rStyle w:val="Bodytext3TimesNewRoman11pt"/>
          <w:rFonts w:asciiTheme="minorHAnsi" w:eastAsia="AngsanaUPC" w:hAnsiTheme="minorHAnsi" w:cstheme="minorHAnsi"/>
          <w:lang w:val="hr-HR"/>
        </w:rPr>
        <w:t xml:space="preserve">. </w:t>
      </w:r>
    </w:p>
    <w:p w14:paraId="317E5BF3" w14:textId="77777777" w:rsidR="006F300A" w:rsidRDefault="006F300A" w:rsidP="00F5796D">
      <w:pPr>
        <w:spacing w:after="0" w:line="240" w:lineRule="auto"/>
        <w:jc w:val="both"/>
        <w:rPr>
          <w:rStyle w:val="Bodytext3TimesNewRoman11pt"/>
          <w:rFonts w:asciiTheme="minorHAnsi" w:eastAsia="AngsanaUPC" w:hAnsiTheme="minorHAnsi" w:cstheme="minorHAnsi"/>
          <w:lang w:val="hr-HR"/>
        </w:rPr>
      </w:pPr>
    </w:p>
    <w:p w14:paraId="579A5A15" w14:textId="4757C63D" w:rsidR="006F300A" w:rsidRDefault="007761A3" w:rsidP="00F5796D">
      <w:pPr>
        <w:spacing w:after="0" w:line="240" w:lineRule="auto"/>
        <w:jc w:val="both"/>
        <w:rPr>
          <w:rStyle w:val="Bodytext3TimesNewRoman11pt"/>
          <w:rFonts w:asciiTheme="minorHAnsi" w:eastAsia="AngsanaUPC" w:hAnsiTheme="minorHAnsi" w:cstheme="minorHAnsi"/>
          <w:lang w:val="hr-HR"/>
        </w:rPr>
      </w:pPr>
      <w:r>
        <w:rPr>
          <w:rStyle w:val="Bodytext3TimesNewRoman11pt"/>
          <w:rFonts w:asciiTheme="minorHAnsi" w:eastAsia="AngsanaUPC" w:hAnsiTheme="minorHAnsi" w:cstheme="minorHAnsi"/>
          <w:lang w:val="hr-HR"/>
        </w:rPr>
        <w:t xml:space="preserve">Donošenju </w:t>
      </w:r>
      <w:r w:rsidR="0081291C" w:rsidRPr="006F300A">
        <w:rPr>
          <w:rStyle w:val="Bodytext3TimesNewRoman11pt"/>
          <w:rFonts w:asciiTheme="minorHAnsi" w:eastAsia="AngsanaUPC" w:hAnsiTheme="minorHAnsi" w:cstheme="minorHAnsi"/>
          <w:lang w:val="hr-HR"/>
        </w:rPr>
        <w:t xml:space="preserve">spomenute </w:t>
      </w:r>
      <w:r w:rsidR="0081291C" w:rsidRPr="006F300A">
        <w:rPr>
          <w:rStyle w:val="Bodytext3TimesNewRoman11pt"/>
          <w:rFonts w:asciiTheme="minorHAnsi" w:eastAsia="AngsanaUPC" w:hAnsiTheme="minorHAnsi" w:cstheme="minorHAnsi"/>
          <w:i/>
          <w:lang w:val="hr-HR"/>
        </w:rPr>
        <w:t>Odluke</w:t>
      </w:r>
      <w:r w:rsidR="0081291C" w:rsidRPr="006F300A">
        <w:rPr>
          <w:rStyle w:val="Bodytext3TimesNewRoman11pt"/>
          <w:rFonts w:asciiTheme="minorHAnsi" w:eastAsia="AngsanaUPC" w:hAnsiTheme="minorHAnsi" w:cstheme="minorHAnsi"/>
          <w:lang w:val="hr-HR"/>
        </w:rPr>
        <w:t xml:space="preserve"> </w:t>
      </w:r>
      <w:r>
        <w:rPr>
          <w:rStyle w:val="Bodytext3TimesNewRoman11pt"/>
          <w:rFonts w:asciiTheme="minorHAnsi" w:eastAsia="AngsanaUPC" w:hAnsiTheme="minorHAnsi" w:cstheme="minorHAnsi"/>
          <w:lang w:val="hr-HR"/>
        </w:rPr>
        <w:t xml:space="preserve">prethodit će </w:t>
      </w:r>
      <w:r w:rsidR="0081291C" w:rsidRPr="006F300A">
        <w:rPr>
          <w:rStyle w:val="Bodytext3TimesNewRoman11pt"/>
          <w:rFonts w:asciiTheme="minorHAnsi" w:eastAsia="AngsanaUPC" w:hAnsiTheme="minorHAnsi" w:cstheme="minorHAnsi"/>
          <w:lang w:val="hr-HR"/>
        </w:rPr>
        <w:t>provedba niza aktivnosti koje sačinjavaju analitičku podlogu</w:t>
      </w:r>
      <w:r>
        <w:rPr>
          <w:rStyle w:val="Bodytext3TimesNewRoman11pt"/>
          <w:rFonts w:asciiTheme="minorHAnsi" w:eastAsia="AngsanaUPC" w:hAnsiTheme="minorHAnsi" w:cstheme="minorHAnsi"/>
          <w:lang w:val="hr-HR"/>
        </w:rPr>
        <w:t xml:space="preserve">, a među ostalim i </w:t>
      </w:r>
      <w:r w:rsidR="0081291C" w:rsidRPr="006F300A">
        <w:rPr>
          <w:rStyle w:val="Bodytext3TimesNewRoman11pt"/>
          <w:rFonts w:asciiTheme="minorHAnsi" w:eastAsia="AngsanaUPC" w:hAnsiTheme="minorHAnsi" w:cstheme="minorHAnsi"/>
          <w:lang w:val="hr-HR"/>
        </w:rPr>
        <w:t>ispitivanje, analiza rezultata i izrada završnog izvješća o provedenom ispitivanju regionalnih potreba tržišta rada, potencijala srednjih strukovnih škola kao re</w:t>
      </w:r>
      <w:r w:rsidR="0020291A">
        <w:rPr>
          <w:rStyle w:val="Bodytext3TimesNewRoman11pt"/>
          <w:rFonts w:asciiTheme="minorHAnsi" w:eastAsia="AngsanaUPC" w:hAnsiTheme="minorHAnsi" w:cstheme="minorHAnsi"/>
          <w:lang w:val="hr-HR"/>
        </w:rPr>
        <w:t>gionalnih centara kompetentnosti</w:t>
      </w:r>
      <w:r w:rsidR="0081291C" w:rsidRPr="006F300A">
        <w:rPr>
          <w:rStyle w:val="Bodytext3TimesNewRoman11pt"/>
          <w:rFonts w:asciiTheme="minorHAnsi" w:eastAsia="AngsanaUPC" w:hAnsiTheme="minorHAnsi" w:cstheme="minorHAnsi"/>
          <w:lang w:val="hr-HR"/>
        </w:rPr>
        <w:t xml:space="preserve"> i ispitivanju spremnosti i potencijala osnivača srednjih strukovnih škola za </w:t>
      </w:r>
      <w:r w:rsidR="0081291C" w:rsidRPr="006F300A">
        <w:rPr>
          <w:rStyle w:val="Bodytext3TimesNewRoman11pt"/>
          <w:rFonts w:asciiTheme="minorHAnsi" w:eastAsia="AngsanaUPC" w:hAnsiTheme="minorHAnsi" w:cstheme="minorHAnsi"/>
          <w:lang w:val="hr-HR"/>
        </w:rPr>
        <w:lastRenderedPageBreak/>
        <w:t xml:space="preserve">podršku imenovanju i upravljanju </w:t>
      </w:r>
      <w:r w:rsidR="0081291C" w:rsidRPr="0020291A">
        <w:rPr>
          <w:rStyle w:val="Bodytext3TimesNewRoman11pt"/>
          <w:rFonts w:asciiTheme="minorHAnsi" w:eastAsia="AngsanaUPC" w:hAnsiTheme="minorHAnsi" w:cstheme="minorHAnsi"/>
          <w:lang w:val="hr-HR"/>
        </w:rPr>
        <w:t>regionalnim centrima kompetentnosti</w:t>
      </w:r>
      <w:r w:rsidR="0081291C" w:rsidRPr="006F300A">
        <w:rPr>
          <w:rStyle w:val="Bodytext3TimesNewRoman11pt"/>
          <w:rFonts w:asciiTheme="minorHAnsi" w:eastAsia="AngsanaUPC" w:hAnsiTheme="minorHAnsi" w:cstheme="minorHAnsi"/>
          <w:lang w:val="hr-HR"/>
        </w:rPr>
        <w:t xml:space="preserve">. </w:t>
      </w:r>
      <w:r w:rsidR="000341CD">
        <w:rPr>
          <w:rStyle w:val="Bodytext3TimesNewRoman11pt"/>
          <w:rFonts w:asciiTheme="minorHAnsi" w:eastAsia="AngsanaUPC" w:hAnsiTheme="minorHAnsi" w:cstheme="minorHAnsi"/>
          <w:lang w:val="hr-HR"/>
        </w:rPr>
        <w:t>Sve n</w:t>
      </w:r>
      <w:r w:rsidR="0081291C" w:rsidRPr="006F300A">
        <w:rPr>
          <w:rStyle w:val="Bodytext3TimesNewRoman11pt"/>
          <w:rFonts w:asciiTheme="minorHAnsi" w:eastAsia="AngsanaUPC" w:hAnsiTheme="minorHAnsi" w:cstheme="minorHAnsi"/>
          <w:lang w:val="hr-HR"/>
        </w:rPr>
        <w:t xml:space="preserve">avedeno </w:t>
      </w:r>
      <w:r>
        <w:rPr>
          <w:rStyle w:val="Bodytext3TimesNewRoman11pt"/>
          <w:rFonts w:asciiTheme="minorHAnsi" w:eastAsia="AngsanaUPC" w:hAnsiTheme="minorHAnsi" w:cstheme="minorHAnsi"/>
          <w:lang w:val="hr-HR"/>
        </w:rPr>
        <w:t xml:space="preserve">će </w:t>
      </w:r>
      <w:r w:rsidR="0081291C" w:rsidRPr="006F300A">
        <w:rPr>
          <w:rStyle w:val="Bodytext3TimesNewRoman11pt"/>
          <w:rFonts w:asciiTheme="minorHAnsi" w:eastAsia="AngsanaUPC" w:hAnsiTheme="minorHAnsi" w:cstheme="minorHAnsi"/>
          <w:lang w:val="hr-HR"/>
        </w:rPr>
        <w:t>predstavlja</w:t>
      </w:r>
      <w:r>
        <w:rPr>
          <w:rStyle w:val="Bodytext3TimesNewRoman11pt"/>
          <w:rFonts w:asciiTheme="minorHAnsi" w:eastAsia="AngsanaUPC" w:hAnsiTheme="minorHAnsi" w:cstheme="minorHAnsi"/>
          <w:lang w:val="hr-HR"/>
        </w:rPr>
        <w:t>ti</w:t>
      </w:r>
      <w:r w:rsidR="0081291C" w:rsidRPr="006F300A">
        <w:rPr>
          <w:rStyle w:val="Bodytext3TimesNewRoman11pt"/>
          <w:rFonts w:asciiTheme="minorHAnsi" w:eastAsia="AngsanaUPC" w:hAnsiTheme="minorHAnsi" w:cstheme="minorHAnsi"/>
          <w:lang w:val="hr-HR"/>
        </w:rPr>
        <w:t xml:space="preserve"> osnovu za donošenje Mreže regionalnih centara kompetentnosti te </w:t>
      </w:r>
      <w:r w:rsidR="0081291C" w:rsidRPr="006F300A">
        <w:rPr>
          <w:rFonts w:eastAsia="AngsanaUPC" w:cstheme="minorHAnsi"/>
          <w:i/>
          <w:color w:val="000000"/>
          <w:shd w:val="clear" w:color="auto" w:fill="FFFFFF"/>
        </w:rPr>
        <w:t>Odluke o imenovanju ustanova za strukovno obrazovanje regionalnim centrima kompetentnosti</w:t>
      </w:r>
      <w:r w:rsidR="0081291C" w:rsidRPr="006F300A">
        <w:rPr>
          <w:rStyle w:val="Bodytext3TimesNewRoman11pt"/>
          <w:rFonts w:asciiTheme="minorHAnsi" w:eastAsia="AngsanaUPC" w:hAnsiTheme="minorHAnsi" w:cstheme="minorHAnsi"/>
          <w:lang w:val="hr-HR"/>
        </w:rPr>
        <w:t xml:space="preserve">, koje donosi ministar nadležan za obrazovanje. </w:t>
      </w:r>
    </w:p>
    <w:p w14:paraId="577ECB8B" w14:textId="77777777" w:rsidR="006F300A" w:rsidRDefault="006F300A" w:rsidP="00F5796D">
      <w:pPr>
        <w:spacing w:after="0" w:line="240" w:lineRule="auto"/>
        <w:jc w:val="both"/>
        <w:rPr>
          <w:rStyle w:val="Bodytext3TimesNewRoman11pt"/>
          <w:rFonts w:asciiTheme="minorHAnsi" w:eastAsia="AngsanaUPC" w:hAnsiTheme="minorHAnsi" w:cstheme="minorHAnsi"/>
          <w:lang w:val="hr-HR"/>
        </w:rPr>
      </w:pPr>
    </w:p>
    <w:p w14:paraId="36536D43" w14:textId="43F75A46" w:rsidR="0081291C" w:rsidRPr="006F300A" w:rsidRDefault="0081291C" w:rsidP="00F5796D">
      <w:pPr>
        <w:spacing w:after="0" w:line="240" w:lineRule="auto"/>
        <w:jc w:val="both"/>
        <w:rPr>
          <w:rFonts w:eastAsia="AngsanaUPC" w:cstheme="minorHAnsi"/>
          <w:color w:val="000000"/>
          <w:shd w:val="clear" w:color="auto" w:fill="FFFFFF"/>
        </w:rPr>
      </w:pPr>
      <w:r w:rsidRPr="006F300A">
        <w:rPr>
          <w:rStyle w:val="Bodytext3TimesNewRoman11pt"/>
          <w:rFonts w:asciiTheme="minorHAnsi" w:eastAsia="AngsanaUPC" w:hAnsiTheme="minorHAnsi" w:cstheme="minorHAnsi"/>
          <w:lang w:val="hr-HR"/>
        </w:rPr>
        <w:t>Su</w:t>
      </w:r>
      <w:r w:rsidRPr="006F300A">
        <w:rPr>
          <w:rFonts w:eastAsia="AngsanaUPC" w:cstheme="minorHAnsi"/>
          <w:color w:val="000000"/>
          <w:shd w:val="clear" w:color="auto" w:fill="FFFFFF"/>
        </w:rPr>
        <w:t xml:space="preserve">kladno odredbama zajedničkih nacionalnih pravila (ZNP 3.1.), </w:t>
      </w:r>
      <w:r w:rsidR="001E7860">
        <w:rPr>
          <w:rFonts w:eastAsia="AngsanaUPC" w:cstheme="minorHAnsi"/>
          <w:color w:val="000000"/>
          <w:shd w:val="clear" w:color="auto" w:fill="FFFFFF"/>
        </w:rPr>
        <w:t>unaprijed određeni prijavitelji</w:t>
      </w:r>
      <w:r w:rsidRPr="006F300A">
        <w:rPr>
          <w:rFonts w:eastAsia="AngsanaUPC" w:cstheme="minorHAnsi"/>
          <w:color w:val="000000"/>
          <w:shd w:val="clear" w:color="auto" w:fill="FFFFFF"/>
        </w:rPr>
        <w:t xml:space="preserve"> </w:t>
      </w:r>
      <w:r w:rsidR="001E7860">
        <w:rPr>
          <w:rFonts w:eastAsia="AngsanaUPC" w:cstheme="minorHAnsi"/>
          <w:color w:val="000000"/>
          <w:shd w:val="clear" w:color="auto" w:fill="FFFFFF"/>
        </w:rPr>
        <w:t>(</w:t>
      </w:r>
      <w:r w:rsidRPr="006F300A">
        <w:rPr>
          <w:rFonts w:eastAsia="AngsanaUPC" w:cstheme="minorHAnsi"/>
          <w:color w:val="000000"/>
          <w:shd w:val="clear" w:color="auto" w:fill="FFFFFF"/>
        </w:rPr>
        <w:t xml:space="preserve">u ovom slučaju ustanove SOO navedene u </w:t>
      </w:r>
      <w:r w:rsidRPr="006F300A">
        <w:rPr>
          <w:rFonts w:eastAsia="AngsanaUPC" w:cstheme="minorHAnsi"/>
          <w:i/>
          <w:color w:val="000000"/>
          <w:shd w:val="clear" w:color="auto" w:fill="FFFFFF"/>
        </w:rPr>
        <w:t>Odluci</w:t>
      </w:r>
      <w:r w:rsidR="001E7860">
        <w:rPr>
          <w:rFonts w:eastAsia="AngsanaUPC" w:cstheme="minorHAnsi"/>
          <w:i/>
          <w:color w:val="000000"/>
          <w:shd w:val="clear" w:color="auto" w:fill="FFFFFF"/>
        </w:rPr>
        <w:t xml:space="preserve">, </w:t>
      </w:r>
      <w:r w:rsidR="001E7860" w:rsidRPr="001E7860">
        <w:rPr>
          <w:rFonts w:eastAsia="AngsanaUPC" w:cstheme="minorHAnsi"/>
          <w:color w:val="000000"/>
          <w:shd w:val="clear" w:color="auto" w:fill="FFFFFF"/>
        </w:rPr>
        <w:t xml:space="preserve">tj. ustanove koje su imenovane </w:t>
      </w:r>
      <w:r w:rsidR="00EA44A9">
        <w:rPr>
          <w:rFonts w:eastAsia="AngsanaUPC" w:cstheme="minorHAnsi"/>
          <w:color w:val="000000"/>
          <w:shd w:val="clear" w:color="auto" w:fill="FFFFFF"/>
        </w:rPr>
        <w:t xml:space="preserve">regionalnim </w:t>
      </w:r>
      <w:r w:rsidR="001E7860" w:rsidRPr="001E7860">
        <w:rPr>
          <w:rFonts w:eastAsia="AngsanaUPC" w:cstheme="minorHAnsi"/>
          <w:color w:val="000000"/>
          <w:shd w:val="clear" w:color="auto" w:fill="FFFFFF"/>
        </w:rPr>
        <w:t>centr</w:t>
      </w:r>
      <w:r w:rsidR="00EA44A9">
        <w:rPr>
          <w:rFonts w:eastAsia="AngsanaUPC" w:cstheme="minorHAnsi"/>
          <w:color w:val="000000"/>
          <w:shd w:val="clear" w:color="auto" w:fill="FFFFFF"/>
        </w:rPr>
        <w:t>ima</w:t>
      </w:r>
      <w:r w:rsidR="001E7860" w:rsidRPr="001E7860">
        <w:rPr>
          <w:rFonts w:eastAsia="AngsanaUPC" w:cstheme="minorHAnsi"/>
          <w:color w:val="000000"/>
          <w:shd w:val="clear" w:color="auto" w:fill="FFFFFF"/>
        </w:rPr>
        <w:t xml:space="preserve"> kompetentnosti)</w:t>
      </w:r>
      <w:r w:rsidRPr="006F300A">
        <w:rPr>
          <w:rFonts w:eastAsia="AngsanaUPC" w:cstheme="minorHAnsi"/>
          <w:i/>
          <w:color w:val="000000"/>
          <w:shd w:val="clear" w:color="auto" w:fill="FFFFFF"/>
        </w:rPr>
        <w:t xml:space="preserve"> </w:t>
      </w:r>
      <w:r w:rsidRPr="006F300A">
        <w:rPr>
          <w:rFonts w:eastAsia="AngsanaUPC" w:cstheme="minorHAnsi"/>
          <w:color w:val="000000"/>
          <w:shd w:val="clear" w:color="auto" w:fill="FFFFFF"/>
        </w:rPr>
        <w:t xml:space="preserve">moraju biti utvrđeni hrvatskim nacionalnim/regionalnim strateškim dokumentima te moraju imati isključivu nadležnost u području djelatnosti i/ili zemljopisnog područja na koje se odnosi dodjela bespovratnih sredstava sukladno primjenjivim propisima, ili moraju biti pravna osoba javnog ili privatnog prava, uključujući osobe privatnog prava registrirane za obavljanje gospodarske djelatnosti i subjekte malog gospodarstva kako su definirani u članku 1. Priloga Preporuci Europske komisije 2003/361/EZ, koja (i) jedina djeluje ili (ii) su jedini sposobni za rad na području djelatnosti i/ili zemljopisnom području na koje se odnosi dodjela bespovratnih sredstava, uzimajući </w:t>
      </w:r>
      <w:r w:rsidR="004953E2">
        <w:rPr>
          <w:rFonts w:eastAsia="AngsanaUPC" w:cstheme="minorHAnsi"/>
          <w:color w:val="000000"/>
          <w:shd w:val="clear" w:color="auto" w:fill="FFFFFF"/>
        </w:rPr>
        <w:t xml:space="preserve">u </w:t>
      </w:r>
      <w:r w:rsidRPr="006F300A">
        <w:rPr>
          <w:rFonts w:eastAsia="AngsanaUPC" w:cstheme="minorHAnsi"/>
          <w:color w:val="000000"/>
          <w:shd w:val="clear" w:color="auto" w:fill="FFFFFF"/>
        </w:rPr>
        <w:t xml:space="preserve">obzir sve činjenice i propise. </w:t>
      </w:r>
    </w:p>
    <w:p w14:paraId="41D8E7C0" w14:textId="012F6C71" w:rsidR="001E7860" w:rsidRDefault="001E7860" w:rsidP="00F5796D">
      <w:pPr>
        <w:spacing w:after="0" w:line="240" w:lineRule="auto"/>
        <w:jc w:val="both"/>
        <w:rPr>
          <w:rFonts w:ascii="Calibri" w:eastAsia="Times New Roman" w:hAnsi="Calibri" w:cs="Calibri"/>
        </w:rPr>
      </w:pPr>
    </w:p>
    <w:p w14:paraId="35CF3E14" w14:textId="77777777" w:rsidR="00DF7B2B" w:rsidRPr="001E7860" w:rsidRDefault="00DF7B2B" w:rsidP="001E7860">
      <w:pPr>
        <w:pStyle w:val="NoSpacing"/>
        <w:rPr>
          <w:rFonts w:ascii="Calibri" w:eastAsia="Times New Roman" w:hAnsi="Calibri" w:cs="Calibri"/>
          <w:b/>
          <w:i/>
          <w:color w:val="1F4E79" w:themeColor="accent1" w:themeShade="80"/>
        </w:rPr>
      </w:pPr>
      <w:r w:rsidRPr="001E7860">
        <w:rPr>
          <w:rFonts w:ascii="Calibri" w:eastAsia="Times New Roman" w:hAnsi="Calibri" w:cs="Calibri"/>
          <w:b/>
          <w:i/>
          <w:color w:val="1F4E79" w:themeColor="accent1" w:themeShade="80"/>
        </w:rPr>
        <w:t>Poziv je u skladu sa sljedećim relev</w:t>
      </w:r>
      <w:r w:rsidR="000E75FB" w:rsidRPr="001E7860">
        <w:rPr>
          <w:rFonts w:ascii="Calibri" w:eastAsia="Times New Roman" w:hAnsi="Calibri" w:cs="Calibri"/>
          <w:b/>
          <w:i/>
          <w:color w:val="1F4E79" w:themeColor="accent1" w:themeShade="80"/>
        </w:rPr>
        <w:t>antnim sektorskim strategijama:</w:t>
      </w:r>
    </w:p>
    <w:p w14:paraId="6A8D548A" w14:textId="5BF10732" w:rsidR="00C712FE" w:rsidRDefault="00C712FE" w:rsidP="00224A6E">
      <w:pPr>
        <w:numPr>
          <w:ilvl w:val="0"/>
          <w:numId w:val="45"/>
        </w:numPr>
        <w:spacing w:after="0" w:line="240" w:lineRule="auto"/>
        <w:contextualSpacing/>
        <w:jc w:val="both"/>
        <w:rPr>
          <w:rFonts w:ascii="Calibri" w:eastAsia="Times New Roman" w:hAnsi="Calibri" w:cs="Calibri"/>
          <w:i/>
        </w:rPr>
      </w:pPr>
      <w:bookmarkStart w:id="11" w:name="_Toc453769810"/>
      <w:r>
        <w:rPr>
          <w:rFonts w:ascii="Calibri" w:eastAsia="Times New Roman" w:hAnsi="Calibri" w:cs="Calibri"/>
          <w:i/>
        </w:rPr>
        <w:t>Strategija</w:t>
      </w:r>
      <w:r w:rsidRPr="006C323A">
        <w:rPr>
          <w:rFonts w:ascii="Calibri" w:eastAsia="Times New Roman" w:hAnsi="Calibri" w:cs="Calibri"/>
          <w:i/>
        </w:rPr>
        <w:t xml:space="preserve"> obrazovanja, znano</w:t>
      </w:r>
      <w:r>
        <w:rPr>
          <w:rFonts w:ascii="Calibri" w:eastAsia="Times New Roman" w:hAnsi="Calibri" w:cs="Calibri"/>
          <w:i/>
        </w:rPr>
        <w:t xml:space="preserve">sti i tehnologije </w:t>
      </w:r>
      <w:r w:rsidRPr="00520178">
        <w:rPr>
          <w:rFonts w:ascii="Calibri" w:eastAsia="Times New Roman" w:hAnsi="Calibri" w:cs="Calibri"/>
        </w:rPr>
        <w:t>(NN 124/2014)</w:t>
      </w:r>
      <w:r>
        <w:rPr>
          <w:rStyle w:val="FootnoteReference"/>
          <w:rFonts w:ascii="Calibri" w:eastAsia="Times New Roman" w:hAnsi="Calibri" w:cs="Calibri"/>
          <w:i/>
        </w:rPr>
        <w:footnoteReference w:id="21"/>
      </w:r>
      <w:r w:rsidR="00520178">
        <w:rPr>
          <w:rFonts w:ascii="Calibri" w:eastAsia="Times New Roman" w:hAnsi="Calibri" w:cs="Calibri"/>
          <w:i/>
        </w:rPr>
        <w:t>;</w:t>
      </w:r>
    </w:p>
    <w:p w14:paraId="2ABA3ABE" w14:textId="523E45CC" w:rsidR="009F1B1E" w:rsidRPr="00520178" w:rsidRDefault="009F1B1E" w:rsidP="00224A6E">
      <w:pPr>
        <w:numPr>
          <w:ilvl w:val="0"/>
          <w:numId w:val="45"/>
        </w:numPr>
        <w:spacing w:after="0" w:line="240" w:lineRule="auto"/>
        <w:contextualSpacing/>
        <w:jc w:val="both"/>
        <w:rPr>
          <w:rFonts w:ascii="Calibri" w:eastAsia="Times New Roman" w:hAnsi="Calibri" w:cs="Calibri"/>
          <w:i/>
        </w:rPr>
      </w:pPr>
      <w:r w:rsidRPr="00520178">
        <w:rPr>
          <w:rFonts w:ascii="Calibri" w:eastAsia="Times New Roman" w:hAnsi="Calibri" w:cs="Calibri"/>
          <w:i/>
        </w:rPr>
        <w:t xml:space="preserve">Program razvoja sustava strukovnog obrazovanja i osposobljavanja </w:t>
      </w:r>
      <w:r w:rsidR="00EA44A9">
        <w:rPr>
          <w:rFonts w:ascii="Calibri" w:eastAsia="Times New Roman" w:hAnsi="Calibri" w:cs="Calibri"/>
          <w:i/>
        </w:rPr>
        <w:t>(</w:t>
      </w:r>
      <w:r w:rsidRPr="00520178">
        <w:rPr>
          <w:rFonts w:ascii="Calibri" w:eastAsia="Times New Roman" w:hAnsi="Calibri" w:cs="Calibri"/>
          <w:i/>
        </w:rPr>
        <w:t>2016. – 2020.</w:t>
      </w:r>
      <w:r w:rsidR="00EA44A9">
        <w:rPr>
          <w:rFonts w:ascii="Calibri" w:eastAsia="Times New Roman" w:hAnsi="Calibri" w:cs="Calibri"/>
          <w:i/>
        </w:rPr>
        <w:t>)</w:t>
      </w:r>
      <w:r w:rsidR="00520178">
        <w:rPr>
          <w:rFonts w:ascii="Calibri" w:eastAsia="Times New Roman" w:hAnsi="Calibri" w:cs="Calibri"/>
          <w:i/>
        </w:rPr>
        <w:t>;</w:t>
      </w:r>
    </w:p>
    <w:p w14:paraId="4AF112B7" w14:textId="469C393A" w:rsidR="00DF7B2B" w:rsidRPr="00007187" w:rsidRDefault="00C712FE" w:rsidP="00224A6E">
      <w:pPr>
        <w:numPr>
          <w:ilvl w:val="0"/>
          <w:numId w:val="45"/>
        </w:numPr>
        <w:spacing w:after="0" w:line="240" w:lineRule="auto"/>
        <w:contextualSpacing/>
        <w:jc w:val="both"/>
        <w:rPr>
          <w:rFonts w:ascii="Calibri" w:eastAsia="Times New Roman" w:hAnsi="Calibri" w:cs="Calibri"/>
        </w:rPr>
      </w:pPr>
      <w:r>
        <w:rPr>
          <w:rFonts w:ascii="Calibri" w:eastAsia="Times New Roman" w:hAnsi="Calibri" w:cs="Calibri"/>
          <w:i/>
        </w:rPr>
        <w:t xml:space="preserve">Strategija pametne specijalizacije </w:t>
      </w:r>
      <w:r w:rsidRPr="00520178">
        <w:rPr>
          <w:rFonts w:ascii="Calibri" w:eastAsia="Times New Roman" w:hAnsi="Calibri" w:cs="Calibri"/>
        </w:rPr>
        <w:t xml:space="preserve">(NN </w:t>
      </w:r>
      <w:r w:rsidR="00012657" w:rsidRPr="00520178">
        <w:rPr>
          <w:rFonts w:ascii="Calibri" w:eastAsia="Times New Roman" w:hAnsi="Calibri" w:cs="Calibri"/>
        </w:rPr>
        <w:t>32/2016</w:t>
      </w:r>
      <w:r w:rsidRPr="00520178">
        <w:rPr>
          <w:rFonts w:ascii="Calibri" w:eastAsia="Times New Roman" w:hAnsi="Calibri" w:cs="Calibri"/>
        </w:rPr>
        <w:t>)</w:t>
      </w:r>
      <w:r>
        <w:rPr>
          <w:rStyle w:val="FootnoteReference"/>
          <w:rFonts w:ascii="Calibri" w:eastAsia="Times New Roman" w:hAnsi="Calibri" w:cs="Calibri"/>
          <w:i/>
        </w:rPr>
        <w:footnoteReference w:id="22"/>
      </w:r>
      <w:r w:rsidR="00520178">
        <w:rPr>
          <w:rFonts w:ascii="Calibri" w:eastAsia="Times New Roman" w:hAnsi="Calibri" w:cs="Calibri"/>
          <w:i/>
        </w:rPr>
        <w:t>;</w:t>
      </w:r>
    </w:p>
    <w:p w14:paraId="1D67D57E" w14:textId="36844F99" w:rsidR="00342C48" w:rsidRPr="00821907" w:rsidRDefault="00342C48" w:rsidP="00224A6E">
      <w:pPr>
        <w:numPr>
          <w:ilvl w:val="0"/>
          <w:numId w:val="45"/>
        </w:numPr>
        <w:spacing w:after="0" w:line="240" w:lineRule="auto"/>
        <w:contextualSpacing/>
        <w:jc w:val="both"/>
        <w:rPr>
          <w:rFonts w:ascii="Calibri" w:eastAsia="Times New Roman" w:hAnsi="Calibri" w:cs="Calibri"/>
        </w:rPr>
      </w:pPr>
      <w:r w:rsidRPr="00FA3591">
        <w:rPr>
          <w:rFonts w:ascii="Calibri" w:eastAsia="Times New Roman" w:hAnsi="Calibri" w:cs="Calibri"/>
          <w:i/>
        </w:rPr>
        <w:t>Nacionalna strategija za prava djece u RH 2014. – 2020.</w:t>
      </w:r>
      <w:r w:rsidRPr="00007187">
        <w:rPr>
          <w:rStyle w:val="FootnoteReference"/>
          <w:rFonts w:ascii="Calibri" w:eastAsia="Times New Roman" w:hAnsi="Calibri" w:cs="Calibri"/>
          <w:i/>
        </w:rPr>
        <w:footnoteReference w:id="23"/>
      </w:r>
      <w:r w:rsidR="00520178">
        <w:rPr>
          <w:rFonts w:ascii="Calibri" w:eastAsia="Times New Roman" w:hAnsi="Calibri" w:cs="Calibri"/>
          <w:i/>
        </w:rPr>
        <w:t>;</w:t>
      </w:r>
    </w:p>
    <w:p w14:paraId="3376028A" w14:textId="53195E13" w:rsidR="005F4328" w:rsidRPr="00007187" w:rsidRDefault="00C712FE" w:rsidP="00224A6E">
      <w:pPr>
        <w:numPr>
          <w:ilvl w:val="0"/>
          <w:numId w:val="45"/>
        </w:numPr>
        <w:spacing w:after="0" w:line="240" w:lineRule="auto"/>
        <w:contextualSpacing/>
        <w:jc w:val="both"/>
        <w:rPr>
          <w:rFonts w:ascii="Calibri" w:eastAsia="Times New Roman" w:hAnsi="Calibri" w:cs="Calibri"/>
        </w:rPr>
      </w:pPr>
      <w:r>
        <w:rPr>
          <w:rFonts w:ascii="Calibri" w:eastAsia="Times New Roman" w:hAnsi="Calibri" w:cs="Calibri"/>
          <w:i/>
        </w:rPr>
        <w:t>Strateški plan M</w:t>
      </w:r>
      <w:r w:rsidR="00821907">
        <w:rPr>
          <w:rFonts w:ascii="Calibri" w:eastAsia="Times New Roman" w:hAnsi="Calibri" w:cs="Calibri"/>
          <w:i/>
        </w:rPr>
        <w:t xml:space="preserve">inistarstva </w:t>
      </w:r>
      <w:r>
        <w:rPr>
          <w:rFonts w:ascii="Calibri" w:eastAsia="Times New Roman" w:hAnsi="Calibri" w:cs="Calibri"/>
          <w:i/>
        </w:rPr>
        <w:t>znanosti i obrazovanja</w:t>
      </w:r>
      <w:r w:rsidR="00821907">
        <w:rPr>
          <w:rFonts w:ascii="Calibri" w:eastAsia="Times New Roman" w:hAnsi="Calibri" w:cs="Calibri"/>
          <w:i/>
        </w:rPr>
        <w:t xml:space="preserve"> za razdoblje od 2017. do 2019.</w:t>
      </w:r>
      <w:r w:rsidR="00821907">
        <w:rPr>
          <w:rStyle w:val="FootnoteReference"/>
          <w:rFonts w:ascii="Calibri" w:eastAsia="Times New Roman" w:hAnsi="Calibri" w:cs="Calibri"/>
          <w:i/>
        </w:rPr>
        <w:footnoteReference w:id="24"/>
      </w:r>
      <w:r w:rsidR="00520178">
        <w:rPr>
          <w:rFonts w:ascii="Calibri" w:eastAsia="Times New Roman" w:hAnsi="Calibri" w:cs="Calibri"/>
          <w:i/>
        </w:rPr>
        <w:t>.</w:t>
      </w:r>
    </w:p>
    <w:bookmarkEnd w:id="11"/>
    <w:p w14:paraId="5EE3E012" w14:textId="797206FE" w:rsidR="001E7860" w:rsidRDefault="001E7860" w:rsidP="00F5796D">
      <w:pPr>
        <w:spacing w:after="0" w:line="240" w:lineRule="auto"/>
        <w:jc w:val="both"/>
        <w:rPr>
          <w:rFonts w:ascii="Calibri" w:eastAsia="Times New Roman" w:hAnsi="Calibri" w:cs="Calibri"/>
        </w:rPr>
      </w:pPr>
    </w:p>
    <w:p w14:paraId="731BFB31" w14:textId="70B15A58" w:rsidR="00175010" w:rsidRPr="00CE216C" w:rsidRDefault="00DF7B2B" w:rsidP="00F5796D">
      <w:pPr>
        <w:spacing w:after="0" w:line="240" w:lineRule="auto"/>
        <w:jc w:val="both"/>
        <w:rPr>
          <w:rFonts w:ascii="Calibri" w:eastAsia="Times New Roman" w:hAnsi="Calibri" w:cs="Calibri"/>
        </w:rPr>
      </w:pPr>
      <w:r w:rsidRPr="00871A79">
        <w:rPr>
          <w:rFonts w:ascii="Calibri" w:eastAsia="Times New Roman" w:hAnsi="Calibri" w:cs="Calibri"/>
        </w:rPr>
        <w:t>Provedba ovog Poziva utvrđena je zakonodavnim okvirom na razini RH i EU</w:t>
      </w:r>
      <w:r w:rsidR="008B2D2C" w:rsidRPr="00CE216C">
        <w:rPr>
          <w:rFonts w:ascii="Calibri" w:eastAsia="Times New Roman" w:hAnsi="Calibri" w:cs="Calibri"/>
        </w:rPr>
        <w:t>-a</w:t>
      </w:r>
      <w:r w:rsidRPr="00CE216C">
        <w:rPr>
          <w:rFonts w:ascii="Calibri" w:eastAsia="Times New Roman" w:hAnsi="Calibri" w:cs="Calibri"/>
        </w:rPr>
        <w:t>.</w:t>
      </w:r>
    </w:p>
    <w:p w14:paraId="40C01177" w14:textId="576E1D61" w:rsidR="00CD1998" w:rsidRDefault="00CD1998" w:rsidP="00F5796D">
      <w:pPr>
        <w:pStyle w:val="NoSpacing"/>
        <w:rPr>
          <w:rFonts w:ascii="Calibri" w:eastAsia="Times New Roman" w:hAnsi="Calibri" w:cs="Calibri"/>
          <w:b/>
        </w:rPr>
      </w:pPr>
    </w:p>
    <w:p w14:paraId="236ACAEA" w14:textId="77777777" w:rsidR="00DF7B2B" w:rsidRPr="00321044" w:rsidRDefault="00DF7B2B" w:rsidP="00F5796D">
      <w:pPr>
        <w:pStyle w:val="NoSpacing"/>
        <w:rPr>
          <w:rFonts w:ascii="Calibri" w:eastAsia="Times New Roman" w:hAnsi="Calibri" w:cs="Calibri"/>
          <w:b/>
          <w:i/>
          <w:color w:val="1F4E79" w:themeColor="accent1" w:themeShade="80"/>
        </w:rPr>
      </w:pPr>
      <w:r w:rsidRPr="00321044">
        <w:rPr>
          <w:rFonts w:ascii="Calibri" w:eastAsia="Times New Roman" w:hAnsi="Calibri" w:cs="Calibri"/>
          <w:b/>
          <w:i/>
          <w:color w:val="1F4E79" w:themeColor="accent1" w:themeShade="80"/>
        </w:rPr>
        <w:t>Zakonodavstvo Europske unije</w:t>
      </w:r>
    </w:p>
    <w:p w14:paraId="52F72DD3" w14:textId="77777777" w:rsidR="00D65C04" w:rsidRPr="00FA3591" w:rsidRDefault="00DF7B2B"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Ugovor o Europskoj uniji i Ugovor o funkcioniranju Europske unije</w:t>
      </w:r>
      <w:r w:rsidRPr="00007187">
        <w:rPr>
          <w:rFonts w:ascii="Calibri" w:eastAsia="Times New Roman" w:hAnsi="Calibri" w:cs="Calibri"/>
          <w:i/>
        </w:rPr>
        <w:t xml:space="preserve"> </w:t>
      </w:r>
      <w:r w:rsidRPr="00520178">
        <w:rPr>
          <w:rFonts w:ascii="Calibri" w:eastAsia="Times New Roman" w:hAnsi="Calibri" w:cs="Calibri"/>
        </w:rPr>
        <w:t>(pročišćene verzije, 2016/C 202/01, od 7. lipnja 2016. godine)</w:t>
      </w:r>
      <w:r w:rsidRPr="00AB4C5C">
        <w:rPr>
          <w:rFonts w:ascii="Calibri" w:eastAsia="Times New Roman" w:hAnsi="Calibri" w:cs="Calibri"/>
          <w:i/>
        </w:rPr>
        <w:t>;</w:t>
      </w:r>
      <w:r w:rsidR="00C712FE" w:rsidRPr="00C712FE">
        <w:rPr>
          <w:vertAlign w:val="superscript"/>
        </w:rPr>
        <w:t xml:space="preserve"> </w:t>
      </w:r>
      <w:r w:rsidR="00C712FE" w:rsidRPr="00C712FE">
        <w:rPr>
          <w:vertAlign w:val="superscript"/>
        </w:rPr>
        <w:footnoteReference w:id="25"/>
      </w:r>
    </w:p>
    <w:p w14:paraId="6FA5E80B" w14:textId="77777777" w:rsidR="00DF7B2B" w:rsidRPr="00007187" w:rsidRDefault="00DF7B2B" w:rsidP="00224A6E">
      <w:pPr>
        <w:numPr>
          <w:ilvl w:val="0"/>
          <w:numId w:val="45"/>
        </w:numPr>
        <w:spacing w:after="0" w:line="240" w:lineRule="auto"/>
        <w:contextualSpacing/>
        <w:jc w:val="both"/>
        <w:rPr>
          <w:rFonts w:ascii="Calibri" w:eastAsia="Times New Roman" w:hAnsi="Calibri" w:cs="Calibri"/>
          <w:i/>
        </w:rPr>
      </w:pPr>
      <w:r w:rsidRPr="00FA3591">
        <w:rPr>
          <w:rFonts w:ascii="Calibri" w:eastAsia="Times New Roman" w:hAnsi="Calibri" w:cs="Calibri"/>
          <w:i/>
        </w:rPr>
        <w:t>Uredba (EU) br. 1301/2013 Europskog parlamenta i Vijeća od 17. prosinca 2013. o Europskom fondu za regionalni razvoj i o posebnim odredbama o cilju „Ulaganje za rast i radna mj</w:t>
      </w:r>
      <w:r w:rsidRPr="00871A79">
        <w:rPr>
          <w:rFonts w:ascii="Calibri" w:eastAsia="Times New Roman" w:hAnsi="Calibri" w:cs="Calibri"/>
          <w:i/>
        </w:rPr>
        <w:t>esta” te stavljanju izvan snage Uredbe (EZ) br. 1080/2006</w:t>
      </w:r>
      <w:r w:rsidRPr="00007187">
        <w:rPr>
          <w:rFonts w:ascii="Calibri" w:eastAsia="Times New Roman" w:hAnsi="Calibri" w:cs="Calibri"/>
          <w:i/>
        </w:rPr>
        <w:t xml:space="preserve"> (Uredba o EFRR-u)</w:t>
      </w:r>
      <w:r w:rsidRPr="00AB4C5C">
        <w:rPr>
          <w:rFonts w:ascii="Calibri" w:eastAsia="Times New Roman" w:hAnsi="Calibri" w:cs="Calibri"/>
          <w:i/>
        </w:rPr>
        <w:t>;</w:t>
      </w:r>
      <w:r w:rsidR="00C712FE" w:rsidRPr="00C712FE">
        <w:t xml:space="preserve"> </w:t>
      </w:r>
      <w:r w:rsidR="00C712FE" w:rsidRPr="00C712FE">
        <w:rPr>
          <w:vertAlign w:val="superscript"/>
        </w:rPr>
        <w:footnoteReference w:id="26"/>
      </w:r>
    </w:p>
    <w:p w14:paraId="4AC3D985" w14:textId="77777777" w:rsidR="00DF7B2B" w:rsidRDefault="00DF7B2B" w:rsidP="00224A6E">
      <w:pPr>
        <w:numPr>
          <w:ilvl w:val="0"/>
          <w:numId w:val="45"/>
        </w:numPr>
        <w:spacing w:after="0" w:line="240" w:lineRule="auto"/>
        <w:contextualSpacing/>
        <w:jc w:val="both"/>
        <w:rPr>
          <w:rFonts w:ascii="Calibri" w:eastAsia="Times New Roman" w:hAnsi="Calibri" w:cs="Calibri"/>
          <w:i/>
        </w:rPr>
      </w:pPr>
      <w:r w:rsidRPr="00FA3591">
        <w:rPr>
          <w:rFonts w:ascii="Calibri" w:eastAsia="Times New Roman" w:hAnsi="Calibri" w:cs="Calibri"/>
          <w:i/>
        </w:rPr>
        <w:t>Uredba (EU) br. 1303/2013 Europskog parlamenta i Vijeća od 17. prosinca 2013. godine o utvrđivanju zajedničkih odredbi o Europskom fondu za regionalni razvoj, Europskom socijalno</w:t>
      </w:r>
      <w:r w:rsidRPr="00871A79">
        <w:rPr>
          <w:rFonts w:ascii="Calibri" w:eastAsia="Times New Roman" w:hAnsi="Calibri" w:cs="Calibri"/>
          <w:i/>
        </w:rPr>
        <w:t>m fondu, Kohezijskom fondu, Europskom poljoprivrednom fondu za ruralni razvoj i Europskom fondu za pomorstvo i ribarstvo i o utvrđivanju općih odredbi o Europskom fondu za regionalni razvoj, Europskom socijalnom fondu, Kohezijskom fondu i Europskom fondu z</w:t>
      </w:r>
      <w:r w:rsidRPr="00CE216C">
        <w:rPr>
          <w:rFonts w:ascii="Calibri" w:eastAsia="Times New Roman" w:hAnsi="Calibri" w:cs="Calibri"/>
          <w:i/>
        </w:rPr>
        <w:t>a pomorstvo i ribarstvo te o stavljanju izvan snage Uredbe Vijeća (EZ) br. 1083/2006</w:t>
      </w:r>
      <w:r w:rsidRPr="00AB4C5C">
        <w:rPr>
          <w:rFonts w:ascii="Calibri" w:eastAsia="Times New Roman" w:hAnsi="Calibri" w:cs="Calibri"/>
          <w:i/>
        </w:rPr>
        <w:t>;</w:t>
      </w:r>
      <w:r w:rsidR="00C712FE" w:rsidRPr="00C712FE">
        <w:rPr>
          <w:vertAlign w:val="superscript"/>
        </w:rPr>
        <w:footnoteReference w:id="27"/>
      </w:r>
    </w:p>
    <w:p w14:paraId="567C8FF8" w14:textId="77777777" w:rsidR="007C3852" w:rsidRPr="00007187" w:rsidRDefault="007C3852" w:rsidP="00224A6E">
      <w:pPr>
        <w:numPr>
          <w:ilvl w:val="0"/>
          <w:numId w:val="45"/>
        </w:numPr>
        <w:spacing w:after="0" w:line="240" w:lineRule="auto"/>
        <w:contextualSpacing/>
        <w:jc w:val="both"/>
        <w:rPr>
          <w:rFonts w:ascii="Calibri" w:eastAsia="Times New Roman" w:hAnsi="Calibri" w:cs="Calibri"/>
          <w:i/>
        </w:rPr>
      </w:pPr>
      <w:r w:rsidRPr="001A2C9A">
        <w:rPr>
          <w:i/>
        </w:rPr>
        <w:t>Uredba (EU) br. 1288/2013 Europskog parlamenta i Vijeća od 11. prosinca 2013. o uspostavi programa „Erasmus+”: programa Unije za obrazovanje, osposobljavanje, mlade i sport i stavljanju izvan snage odluka br. 1719/2006/EZ, 1720/2006/EZ i 1298/2008/EZ.</w:t>
      </w:r>
      <w:r>
        <w:rPr>
          <w:rStyle w:val="FootnoteReference"/>
        </w:rPr>
        <w:footnoteReference w:id="28"/>
      </w:r>
    </w:p>
    <w:p w14:paraId="7621AC85" w14:textId="09BF9CF5" w:rsidR="00AB4C5C" w:rsidRPr="00871A79" w:rsidRDefault="00AB4C5C" w:rsidP="00520178">
      <w:pPr>
        <w:spacing w:after="0" w:line="240" w:lineRule="auto"/>
        <w:contextualSpacing/>
        <w:jc w:val="both"/>
        <w:rPr>
          <w:rFonts w:ascii="Calibri" w:eastAsia="Times New Roman" w:hAnsi="Calibri" w:cs="Calibri"/>
          <w:i/>
        </w:rPr>
      </w:pPr>
    </w:p>
    <w:p w14:paraId="04E469B3" w14:textId="77777777" w:rsidR="00651A07" w:rsidRPr="00321044" w:rsidRDefault="00321044" w:rsidP="00F5796D">
      <w:pPr>
        <w:kinsoku w:val="0"/>
        <w:overflowPunct w:val="0"/>
        <w:spacing w:after="0" w:line="240" w:lineRule="auto"/>
        <w:jc w:val="both"/>
        <w:rPr>
          <w:rFonts w:ascii="Calibri" w:eastAsia="Times New Roman" w:hAnsi="Calibri" w:cs="Calibri"/>
          <w:b/>
          <w:i/>
          <w:iCs/>
          <w:color w:val="1F4E79" w:themeColor="accent1" w:themeShade="80"/>
          <w:spacing w:val="-1"/>
        </w:rPr>
      </w:pPr>
      <w:r>
        <w:rPr>
          <w:rFonts w:ascii="Calibri" w:eastAsia="Times New Roman" w:hAnsi="Calibri" w:cs="Calibri"/>
          <w:b/>
          <w:i/>
          <w:iCs/>
          <w:color w:val="1F4E79" w:themeColor="accent1" w:themeShade="80"/>
          <w:spacing w:val="-1"/>
        </w:rPr>
        <w:lastRenderedPageBreak/>
        <w:t>Nacionalno zakonodavstvo</w:t>
      </w:r>
    </w:p>
    <w:p w14:paraId="49B7A369" w14:textId="64F7CF33" w:rsidR="00651A07" w:rsidRPr="00AB4C5C" w:rsidRDefault="00651A07" w:rsidP="00224A6E">
      <w:pPr>
        <w:numPr>
          <w:ilvl w:val="0"/>
          <w:numId w:val="45"/>
        </w:numPr>
        <w:spacing w:after="0" w:line="240" w:lineRule="auto"/>
        <w:contextualSpacing/>
        <w:jc w:val="both"/>
        <w:rPr>
          <w:rFonts w:ascii="Calibri" w:eastAsia="Times New Roman" w:hAnsi="Calibri" w:cs="Calibri"/>
          <w:i/>
        </w:rPr>
      </w:pPr>
      <w:r w:rsidRPr="00AB4C5C">
        <w:rPr>
          <w:rFonts w:ascii="Calibri" w:eastAsia="Times New Roman" w:hAnsi="Calibri" w:cs="Calibri"/>
          <w:i/>
        </w:rPr>
        <w:t xml:space="preserve">Ugovor </w:t>
      </w:r>
      <w:r w:rsidRPr="00594D16">
        <w:rPr>
          <w:rFonts w:ascii="Calibri" w:eastAsia="Times New Roman" w:hAnsi="Calibri" w:cs="Calibri"/>
          <w:i/>
        </w:rPr>
        <w:t xml:space="preserve">o </w:t>
      </w:r>
      <w:r w:rsidRPr="00AB4C5C">
        <w:rPr>
          <w:rFonts w:ascii="Calibri" w:eastAsia="Times New Roman" w:hAnsi="Calibri" w:cs="Calibri"/>
          <w:i/>
        </w:rPr>
        <w:t xml:space="preserve">pristupanju </w:t>
      </w:r>
      <w:r w:rsidRPr="00594D16">
        <w:rPr>
          <w:rFonts w:ascii="Calibri" w:eastAsia="Times New Roman" w:hAnsi="Calibri" w:cs="Calibri"/>
          <w:i/>
        </w:rPr>
        <w:t xml:space="preserve">Republike </w:t>
      </w:r>
      <w:r w:rsidRPr="00AB4C5C">
        <w:rPr>
          <w:rFonts w:ascii="Calibri" w:eastAsia="Times New Roman" w:hAnsi="Calibri" w:cs="Calibri"/>
          <w:i/>
        </w:rPr>
        <w:t xml:space="preserve">Hrvatske </w:t>
      </w:r>
      <w:r w:rsidRPr="00594D16">
        <w:rPr>
          <w:rFonts w:ascii="Calibri" w:eastAsia="Times New Roman" w:hAnsi="Calibri" w:cs="Calibri"/>
          <w:i/>
        </w:rPr>
        <w:t xml:space="preserve">Europskoj uniji </w:t>
      </w:r>
      <w:r w:rsidRPr="00520178">
        <w:rPr>
          <w:rFonts w:ascii="Calibri" w:eastAsia="Times New Roman" w:hAnsi="Calibri" w:cs="Calibri"/>
        </w:rPr>
        <w:t>(NN</w:t>
      </w:r>
      <w:r w:rsidR="000F5220" w:rsidRPr="00520178">
        <w:rPr>
          <w:rFonts w:ascii="Calibri" w:eastAsia="Times New Roman" w:hAnsi="Calibri" w:cs="Calibri"/>
        </w:rPr>
        <w:t xml:space="preserve"> </w:t>
      </w:r>
      <w:r w:rsidRPr="00520178">
        <w:rPr>
          <w:rFonts w:ascii="Calibri" w:eastAsia="Times New Roman" w:hAnsi="Calibri" w:cs="Calibri"/>
        </w:rPr>
        <w:t>Međunarodni ugovori br. 2/12)</w:t>
      </w:r>
      <w:r w:rsidRPr="00AB4C5C">
        <w:rPr>
          <w:rFonts w:ascii="Calibri" w:eastAsia="Times New Roman" w:hAnsi="Calibri" w:cs="Calibri"/>
          <w:i/>
        </w:rPr>
        <w:t>;</w:t>
      </w:r>
    </w:p>
    <w:p w14:paraId="2504D381" w14:textId="28D8C6FC" w:rsidR="00651A07" w:rsidRPr="00594D16" w:rsidRDefault="00651A07" w:rsidP="00224A6E">
      <w:pPr>
        <w:numPr>
          <w:ilvl w:val="0"/>
          <w:numId w:val="45"/>
        </w:numPr>
        <w:spacing w:after="0" w:line="240" w:lineRule="auto"/>
        <w:contextualSpacing/>
        <w:jc w:val="both"/>
        <w:rPr>
          <w:rFonts w:ascii="Calibri" w:eastAsia="Times New Roman" w:hAnsi="Calibri" w:cs="Calibri"/>
          <w:i/>
        </w:rPr>
      </w:pPr>
      <w:r w:rsidRPr="00AB4C5C">
        <w:rPr>
          <w:rFonts w:ascii="Calibri" w:eastAsia="Times New Roman" w:hAnsi="Calibri" w:cs="Calibri"/>
          <w:i/>
        </w:rPr>
        <w:t xml:space="preserve">Zakon </w:t>
      </w:r>
      <w:r w:rsidRPr="00594D16">
        <w:rPr>
          <w:rFonts w:ascii="Calibri" w:eastAsia="Times New Roman" w:hAnsi="Calibri" w:cs="Calibri"/>
          <w:i/>
        </w:rPr>
        <w:t xml:space="preserve">o </w:t>
      </w:r>
      <w:r w:rsidRPr="00AB4C5C">
        <w:rPr>
          <w:rFonts w:ascii="Calibri" w:eastAsia="Times New Roman" w:hAnsi="Calibri" w:cs="Calibri"/>
          <w:i/>
        </w:rPr>
        <w:t xml:space="preserve">uspostavi institucionalnog </w:t>
      </w:r>
      <w:r w:rsidRPr="00594D16">
        <w:rPr>
          <w:rFonts w:ascii="Calibri" w:eastAsia="Times New Roman" w:hAnsi="Calibri" w:cs="Calibri"/>
          <w:i/>
        </w:rPr>
        <w:t xml:space="preserve">okvira za </w:t>
      </w:r>
      <w:r w:rsidRPr="00AB4C5C">
        <w:rPr>
          <w:rFonts w:ascii="Calibri" w:eastAsia="Times New Roman" w:hAnsi="Calibri" w:cs="Calibri"/>
          <w:i/>
        </w:rPr>
        <w:t xml:space="preserve">provedbu </w:t>
      </w:r>
      <w:r w:rsidRPr="00594D16">
        <w:rPr>
          <w:rFonts w:ascii="Calibri" w:eastAsia="Times New Roman" w:hAnsi="Calibri" w:cs="Calibri"/>
          <w:i/>
        </w:rPr>
        <w:t xml:space="preserve">europskih strukturnih i </w:t>
      </w:r>
      <w:r w:rsidRPr="00AB4C5C">
        <w:rPr>
          <w:rFonts w:ascii="Calibri" w:eastAsia="Times New Roman" w:hAnsi="Calibri" w:cs="Calibri"/>
          <w:i/>
        </w:rPr>
        <w:t xml:space="preserve">investicijskih fondova </w:t>
      </w:r>
      <w:r w:rsidRPr="00594D16">
        <w:rPr>
          <w:rFonts w:ascii="Calibri" w:eastAsia="Times New Roman" w:hAnsi="Calibri" w:cs="Calibri"/>
          <w:i/>
        </w:rPr>
        <w:t xml:space="preserve">u </w:t>
      </w:r>
      <w:r w:rsidRPr="00AB4C5C">
        <w:rPr>
          <w:rFonts w:ascii="Calibri" w:eastAsia="Times New Roman" w:hAnsi="Calibri" w:cs="Calibri"/>
          <w:i/>
        </w:rPr>
        <w:t xml:space="preserve">Republici Hrvatskoj </w:t>
      </w:r>
      <w:r w:rsidRPr="00594D16">
        <w:rPr>
          <w:rFonts w:ascii="Calibri" w:eastAsia="Times New Roman" w:hAnsi="Calibri" w:cs="Calibri"/>
          <w:i/>
        </w:rPr>
        <w:t xml:space="preserve">u </w:t>
      </w:r>
      <w:r w:rsidRPr="00AB4C5C">
        <w:rPr>
          <w:rFonts w:ascii="Calibri" w:eastAsia="Times New Roman" w:hAnsi="Calibri" w:cs="Calibri"/>
          <w:i/>
        </w:rPr>
        <w:t xml:space="preserve">financijskom razdoblju </w:t>
      </w:r>
      <w:r w:rsidRPr="00594D16">
        <w:rPr>
          <w:rFonts w:ascii="Calibri" w:eastAsia="Times New Roman" w:hAnsi="Calibri" w:cs="Calibri"/>
          <w:i/>
        </w:rPr>
        <w:t xml:space="preserve">2014. - 2020. </w:t>
      </w:r>
      <w:r w:rsidRPr="00520178">
        <w:rPr>
          <w:rFonts w:ascii="Calibri" w:eastAsia="Times New Roman" w:hAnsi="Calibri" w:cs="Calibri"/>
        </w:rPr>
        <w:t>(NN 92/14)</w:t>
      </w:r>
      <w:r w:rsidRPr="00AB4C5C">
        <w:rPr>
          <w:rFonts w:ascii="Calibri" w:eastAsia="Times New Roman" w:hAnsi="Calibri" w:cs="Calibri"/>
          <w:i/>
        </w:rPr>
        <w:t>;</w:t>
      </w:r>
    </w:p>
    <w:p w14:paraId="337F40FE" w14:textId="77777777" w:rsidR="00AD2C4E" w:rsidRDefault="00651A07" w:rsidP="00AD2C4E">
      <w:pPr>
        <w:numPr>
          <w:ilvl w:val="0"/>
          <w:numId w:val="45"/>
        </w:numPr>
        <w:spacing w:after="0" w:line="240" w:lineRule="auto"/>
        <w:contextualSpacing/>
        <w:jc w:val="both"/>
        <w:rPr>
          <w:rFonts w:ascii="Calibri" w:eastAsia="Times New Roman" w:hAnsi="Calibri" w:cs="Calibri"/>
          <w:i/>
        </w:rPr>
      </w:pPr>
      <w:r w:rsidRPr="00AB4C5C">
        <w:rPr>
          <w:rFonts w:ascii="Calibri" w:eastAsia="Times New Roman" w:hAnsi="Calibri" w:cs="Calibri"/>
          <w:i/>
        </w:rPr>
        <w:t xml:space="preserve">Uredba </w:t>
      </w:r>
      <w:r w:rsidRPr="00594D16">
        <w:rPr>
          <w:rFonts w:ascii="Calibri" w:eastAsia="Times New Roman" w:hAnsi="Calibri" w:cs="Calibri"/>
          <w:i/>
        </w:rPr>
        <w:t xml:space="preserve">o tijelima u sustavima </w:t>
      </w:r>
      <w:r w:rsidRPr="00AB4C5C">
        <w:rPr>
          <w:rFonts w:ascii="Calibri" w:eastAsia="Times New Roman" w:hAnsi="Calibri" w:cs="Calibri"/>
          <w:i/>
        </w:rPr>
        <w:t xml:space="preserve">upravljanja </w:t>
      </w:r>
      <w:r w:rsidRPr="00594D16">
        <w:rPr>
          <w:rFonts w:ascii="Calibri" w:eastAsia="Times New Roman" w:hAnsi="Calibri" w:cs="Calibri"/>
          <w:i/>
        </w:rPr>
        <w:t xml:space="preserve">i kontrole korištenja Europskog socijalnog </w:t>
      </w:r>
      <w:r w:rsidRPr="00AB4C5C">
        <w:rPr>
          <w:rFonts w:ascii="Calibri" w:eastAsia="Times New Roman" w:hAnsi="Calibri" w:cs="Calibri"/>
          <w:i/>
        </w:rPr>
        <w:t xml:space="preserve">fonda, </w:t>
      </w:r>
      <w:r w:rsidRPr="00594D16">
        <w:rPr>
          <w:rFonts w:ascii="Calibri" w:eastAsia="Times New Roman" w:hAnsi="Calibri" w:cs="Calibri"/>
          <w:i/>
        </w:rPr>
        <w:t xml:space="preserve">Europskog fonda za </w:t>
      </w:r>
      <w:r w:rsidRPr="00AB4C5C">
        <w:rPr>
          <w:rFonts w:ascii="Calibri" w:eastAsia="Times New Roman" w:hAnsi="Calibri" w:cs="Calibri"/>
          <w:i/>
        </w:rPr>
        <w:t xml:space="preserve">regionalni razvoj </w:t>
      </w:r>
      <w:r w:rsidRPr="00594D16">
        <w:rPr>
          <w:rFonts w:ascii="Calibri" w:eastAsia="Times New Roman" w:hAnsi="Calibri" w:cs="Calibri"/>
          <w:i/>
        </w:rPr>
        <w:t xml:space="preserve">i </w:t>
      </w:r>
      <w:r w:rsidRPr="00AB4C5C">
        <w:rPr>
          <w:rFonts w:ascii="Calibri" w:eastAsia="Times New Roman" w:hAnsi="Calibri" w:cs="Calibri"/>
          <w:i/>
        </w:rPr>
        <w:t xml:space="preserve">Kohezijskog fonda, </w:t>
      </w:r>
      <w:r w:rsidRPr="00594D16">
        <w:rPr>
          <w:rFonts w:ascii="Calibri" w:eastAsia="Times New Roman" w:hAnsi="Calibri" w:cs="Calibri"/>
          <w:i/>
        </w:rPr>
        <w:t xml:space="preserve">uvezi s </w:t>
      </w:r>
      <w:r w:rsidR="00625646" w:rsidRPr="00AB4C5C">
        <w:rPr>
          <w:rFonts w:ascii="Calibri" w:eastAsia="Times New Roman" w:hAnsi="Calibri" w:cs="Calibri"/>
          <w:i/>
        </w:rPr>
        <w:t>ciljem "</w:t>
      </w:r>
      <w:r w:rsidRPr="00AB4C5C">
        <w:rPr>
          <w:rFonts w:ascii="Calibri" w:eastAsia="Times New Roman" w:hAnsi="Calibri" w:cs="Calibri"/>
          <w:i/>
        </w:rPr>
        <w:t>Ulaganje</w:t>
      </w:r>
      <w:r w:rsidRPr="00594D16">
        <w:rPr>
          <w:rFonts w:ascii="Calibri" w:eastAsia="Times New Roman" w:hAnsi="Calibri" w:cs="Calibri"/>
          <w:i/>
        </w:rPr>
        <w:t xml:space="preserve"> za</w:t>
      </w:r>
      <w:r w:rsidRPr="00AB4C5C">
        <w:rPr>
          <w:rFonts w:ascii="Calibri" w:eastAsia="Times New Roman" w:hAnsi="Calibri" w:cs="Calibri"/>
          <w:i/>
        </w:rPr>
        <w:t xml:space="preserve"> rast</w:t>
      </w:r>
      <w:r w:rsidRPr="00594D16">
        <w:rPr>
          <w:rFonts w:ascii="Calibri" w:eastAsia="Times New Roman" w:hAnsi="Calibri" w:cs="Calibri"/>
          <w:i/>
        </w:rPr>
        <w:t xml:space="preserve"> i radna </w:t>
      </w:r>
      <w:r w:rsidRPr="00AB4C5C">
        <w:rPr>
          <w:rFonts w:ascii="Calibri" w:eastAsia="Times New Roman" w:hAnsi="Calibri" w:cs="Calibri"/>
          <w:i/>
        </w:rPr>
        <w:t xml:space="preserve">mjesta“ </w:t>
      </w:r>
      <w:r w:rsidRPr="00520178">
        <w:rPr>
          <w:rFonts w:ascii="Calibri" w:eastAsia="Times New Roman" w:hAnsi="Calibri" w:cs="Calibri"/>
        </w:rPr>
        <w:t>(NN 107/14, 23/15, 129/15, 15/17, 18/17 - ispravak)</w:t>
      </w:r>
      <w:r w:rsidRPr="00AB4C5C">
        <w:rPr>
          <w:rFonts w:ascii="Calibri" w:eastAsia="Times New Roman" w:hAnsi="Calibri" w:cs="Calibri"/>
          <w:i/>
        </w:rPr>
        <w:t>;</w:t>
      </w:r>
    </w:p>
    <w:p w14:paraId="47E18739" w14:textId="59648578" w:rsidR="006C323A" w:rsidRPr="00AD2C4E" w:rsidRDefault="00AD2C4E" w:rsidP="00AD2C4E">
      <w:pPr>
        <w:numPr>
          <w:ilvl w:val="0"/>
          <w:numId w:val="45"/>
        </w:numPr>
        <w:spacing w:after="0" w:line="240" w:lineRule="auto"/>
        <w:contextualSpacing/>
        <w:jc w:val="both"/>
        <w:rPr>
          <w:rFonts w:ascii="Calibri" w:eastAsia="Times New Roman" w:hAnsi="Calibri" w:cs="Calibri"/>
          <w:i/>
        </w:rPr>
      </w:pPr>
      <w:r w:rsidRPr="00B86AD6">
        <w:rPr>
          <w:rFonts w:eastAsia="Times New Roman" w:cstheme="minorHAnsi"/>
          <w:i/>
        </w:rPr>
        <w:t xml:space="preserve">Zakon o </w:t>
      </w:r>
      <w:r w:rsidR="00976E59">
        <w:rPr>
          <w:rFonts w:eastAsia="Times New Roman" w:cstheme="minorHAnsi"/>
          <w:i/>
        </w:rPr>
        <w:t xml:space="preserve">izmjenama i dopuni Zakona o </w:t>
      </w:r>
      <w:r w:rsidRPr="00B86AD6">
        <w:rPr>
          <w:rFonts w:eastAsia="Times New Roman" w:cstheme="minorHAnsi"/>
          <w:i/>
        </w:rPr>
        <w:t>strukovnom obrazovanju</w:t>
      </w:r>
      <w:r w:rsidRPr="00B86AD6">
        <w:rPr>
          <w:rFonts w:eastAsia="Times New Roman" w:cstheme="minorHAnsi"/>
        </w:rPr>
        <w:t xml:space="preserve"> </w:t>
      </w:r>
      <w:r w:rsidR="00564CD0">
        <w:rPr>
          <w:rStyle w:val="Bodytext3TimesNewRoman11pt"/>
          <w:rFonts w:asciiTheme="minorHAnsi" w:eastAsia="AngsanaUPC" w:hAnsiTheme="minorHAnsi" w:cstheme="minorHAnsi"/>
          <w:bCs/>
          <w:lang w:val="hr-HR"/>
        </w:rPr>
        <w:t xml:space="preserve">(NN </w:t>
      </w:r>
      <w:r w:rsidR="00976E59">
        <w:t>25/2018</w:t>
      </w:r>
      <w:r w:rsidR="00564CD0" w:rsidRPr="006F300A">
        <w:rPr>
          <w:rStyle w:val="Bodytext3TimesNewRoman11pt"/>
          <w:rFonts w:asciiTheme="minorHAnsi" w:eastAsia="AngsanaUPC" w:hAnsiTheme="minorHAnsi" w:cstheme="minorHAnsi"/>
          <w:bCs/>
          <w:lang w:val="hr-HR"/>
        </w:rPr>
        <w:t>)</w:t>
      </w:r>
      <w:r w:rsidR="002B5BA0">
        <w:rPr>
          <w:rStyle w:val="Bodytext3TimesNewRoman11pt"/>
          <w:rFonts w:asciiTheme="minorHAnsi" w:eastAsia="AngsanaUPC" w:hAnsiTheme="minorHAnsi" w:cstheme="minorHAnsi"/>
          <w:bCs/>
          <w:lang w:val="hr-HR"/>
        </w:rPr>
        <w:t>;</w:t>
      </w:r>
    </w:p>
    <w:p w14:paraId="45E23D89" w14:textId="5F9A3757" w:rsidR="006C323A" w:rsidRPr="00520178" w:rsidRDefault="009A7A5A" w:rsidP="00224A6E">
      <w:pPr>
        <w:numPr>
          <w:ilvl w:val="0"/>
          <w:numId w:val="45"/>
        </w:numPr>
        <w:spacing w:after="0" w:line="240" w:lineRule="auto"/>
        <w:contextualSpacing/>
        <w:jc w:val="both"/>
        <w:rPr>
          <w:rFonts w:ascii="Calibri" w:eastAsia="Times New Roman" w:hAnsi="Calibri" w:cs="Calibri"/>
          <w:i/>
        </w:rPr>
      </w:pPr>
      <w:r>
        <w:rPr>
          <w:rFonts w:ascii="Calibri" w:eastAsia="Times New Roman" w:hAnsi="Calibri" w:cs="Calibri"/>
          <w:i/>
        </w:rPr>
        <w:t>Odluka</w:t>
      </w:r>
      <w:r w:rsidRPr="009A7A5A">
        <w:rPr>
          <w:rFonts w:ascii="Calibri" w:eastAsia="Times New Roman" w:hAnsi="Calibri" w:cs="Calibri"/>
          <w:i/>
        </w:rPr>
        <w:t xml:space="preserve"> o imenovanju ustanova za strukovno obrazovanje regionalnim centrima kompetentnosti</w:t>
      </w:r>
      <w:r w:rsidR="00520178">
        <w:rPr>
          <w:rFonts w:ascii="Calibri" w:eastAsia="Times New Roman" w:hAnsi="Calibri" w:cs="Calibri"/>
          <w:i/>
        </w:rPr>
        <w:t>;</w:t>
      </w:r>
    </w:p>
    <w:p w14:paraId="135F872A" w14:textId="324FF2EC" w:rsidR="006C323A" w:rsidRDefault="006C323A" w:rsidP="00224A6E">
      <w:pPr>
        <w:numPr>
          <w:ilvl w:val="0"/>
          <w:numId w:val="45"/>
        </w:numPr>
        <w:spacing w:after="0" w:line="240" w:lineRule="auto"/>
        <w:contextualSpacing/>
        <w:jc w:val="both"/>
        <w:rPr>
          <w:rFonts w:ascii="Calibri" w:eastAsia="Times New Roman" w:hAnsi="Calibri" w:cs="Calibri"/>
          <w:i/>
        </w:rPr>
      </w:pPr>
      <w:r>
        <w:rPr>
          <w:rFonts w:ascii="Calibri" w:eastAsia="Times New Roman" w:hAnsi="Calibri" w:cs="Calibri"/>
          <w:i/>
        </w:rPr>
        <w:t>Državni pedagoški standard</w:t>
      </w:r>
      <w:r w:rsidRPr="006C323A">
        <w:rPr>
          <w:rFonts w:ascii="Calibri" w:eastAsia="Times New Roman" w:hAnsi="Calibri" w:cs="Calibri"/>
          <w:i/>
        </w:rPr>
        <w:t xml:space="preserve"> za srednjoškolski sustav odgoja i obrazovanja</w:t>
      </w:r>
      <w:r>
        <w:rPr>
          <w:rFonts w:ascii="Calibri" w:eastAsia="Times New Roman" w:hAnsi="Calibri" w:cs="Calibri"/>
          <w:i/>
        </w:rPr>
        <w:t xml:space="preserve"> (</w:t>
      </w:r>
      <w:r w:rsidR="00E576D7">
        <w:rPr>
          <w:rFonts w:ascii="Calibri" w:eastAsia="Times New Roman" w:hAnsi="Calibri" w:cs="Calibri"/>
          <w:i/>
        </w:rPr>
        <w:t xml:space="preserve">NN 63/08, 90/10, </w:t>
      </w:r>
      <w:r w:rsidRPr="00712B0F">
        <w:rPr>
          <w:rFonts w:ascii="Calibri" w:eastAsia="Times New Roman" w:hAnsi="Calibri" w:cs="Calibri"/>
        </w:rPr>
        <w:t>članak 22.</w:t>
      </w:r>
      <w:r w:rsidRPr="006C323A">
        <w:rPr>
          <w:rFonts w:ascii="Calibri" w:eastAsia="Times New Roman" w:hAnsi="Calibri" w:cs="Calibri"/>
          <w:i/>
        </w:rPr>
        <w:t xml:space="preserve"> Prostorni uvjeti za izvođenje strukovnih programa</w:t>
      </w:r>
      <w:r>
        <w:rPr>
          <w:rFonts w:ascii="Calibri" w:eastAsia="Times New Roman" w:hAnsi="Calibri" w:cs="Calibri"/>
          <w:i/>
        </w:rPr>
        <w:t>)</w:t>
      </w:r>
      <w:r w:rsidRPr="006C323A">
        <w:rPr>
          <w:rFonts w:ascii="Calibri" w:eastAsia="Times New Roman" w:hAnsi="Calibri" w:cs="Calibri"/>
          <w:i/>
        </w:rPr>
        <w:t>;</w:t>
      </w:r>
    </w:p>
    <w:p w14:paraId="60EE2EDD" w14:textId="604F5865" w:rsidR="00E576D7" w:rsidRPr="00E576D7" w:rsidRDefault="00E576D7" w:rsidP="00E576D7">
      <w:pPr>
        <w:numPr>
          <w:ilvl w:val="0"/>
          <w:numId w:val="45"/>
        </w:numPr>
        <w:spacing w:after="0" w:line="240" w:lineRule="auto"/>
        <w:contextualSpacing/>
        <w:jc w:val="both"/>
        <w:rPr>
          <w:rFonts w:ascii="Calibri" w:eastAsia="Times New Roman" w:hAnsi="Calibri" w:cs="Calibri"/>
          <w:i/>
        </w:rPr>
      </w:pPr>
      <w:r w:rsidRPr="00E576D7">
        <w:rPr>
          <w:rFonts w:ascii="Calibri" w:eastAsia="Times New Roman" w:hAnsi="Calibri" w:cs="Calibri"/>
          <w:i/>
        </w:rPr>
        <w:t>Pravilnik o načinu i postupku utvrđivanja uvjeta za početak rada školske ustanove</w:t>
      </w:r>
      <w:r>
        <w:rPr>
          <w:rFonts w:ascii="Calibri" w:eastAsia="Times New Roman" w:hAnsi="Calibri" w:cs="Calibri"/>
          <w:i/>
        </w:rPr>
        <w:t xml:space="preserve"> (NN, 141/09)</w:t>
      </w:r>
      <w:r w:rsidR="00DD787A">
        <w:rPr>
          <w:rFonts w:ascii="Calibri" w:eastAsia="Times New Roman" w:hAnsi="Calibri" w:cs="Calibri"/>
          <w:i/>
        </w:rPr>
        <w:t>;</w:t>
      </w:r>
    </w:p>
    <w:p w14:paraId="52D11A4B" w14:textId="68F3C7D6" w:rsidR="00A44BEF" w:rsidRDefault="00A44BEF" w:rsidP="00224A6E">
      <w:pPr>
        <w:pStyle w:val="ListParagraph"/>
        <w:numPr>
          <w:ilvl w:val="0"/>
          <w:numId w:val="45"/>
        </w:numPr>
        <w:spacing w:after="0" w:line="240" w:lineRule="auto"/>
        <w:jc w:val="both"/>
        <w:rPr>
          <w:rFonts w:ascii="Calibri" w:eastAsia="Times New Roman" w:hAnsi="Calibri" w:cs="Calibri"/>
          <w:i/>
        </w:rPr>
      </w:pPr>
      <w:r w:rsidRPr="00A44BEF">
        <w:rPr>
          <w:rFonts w:ascii="Calibri" w:eastAsia="Times New Roman" w:hAnsi="Calibri" w:cs="Calibri"/>
          <w:i/>
        </w:rPr>
        <w:t xml:space="preserve">Pravilnik o standardima i normativima te načinu i postupku utvrđivanja ispunjenosti uvjeta u ustanovama za obrazovanje odraslih </w:t>
      </w:r>
      <w:r w:rsidRPr="00712B0F">
        <w:rPr>
          <w:rFonts w:ascii="Calibri" w:eastAsia="Times New Roman" w:hAnsi="Calibri" w:cs="Calibri"/>
        </w:rPr>
        <w:t>(NN, 129/08. i 52/10.)</w:t>
      </w:r>
      <w:r w:rsidRPr="00A44BEF">
        <w:rPr>
          <w:rFonts w:ascii="Calibri" w:eastAsia="Times New Roman" w:hAnsi="Calibri" w:cs="Calibri"/>
          <w:i/>
        </w:rPr>
        <w:t>;</w:t>
      </w:r>
    </w:p>
    <w:p w14:paraId="3AEA8663" w14:textId="77777777" w:rsidR="007E5A13" w:rsidRPr="007E5A13" w:rsidRDefault="007E5A13" w:rsidP="00224A6E">
      <w:pPr>
        <w:pStyle w:val="ListParagraph"/>
        <w:numPr>
          <w:ilvl w:val="0"/>
          <w:numId w:val="45"/>
        </w:numPr>
        <w:spacing w:after="0" w:line="240" w:lineRule="auto"/>
        <w:jc w:val="both"/>
        <w:rPr>
          <w:rFonts w:ascii="Calibri" w:eastAsia="Times New Roman" w:hAnsi="Calibri" w:cs="Calibri"/>
          <w:i/>
        </w:rPr>
      </w:pPr>
      <w:r w:rsidRPr="00A863EA">
        <w:rPr>
          <w:i/>
        </w:rPr>
        <w:t xml:space="preserve">Zakon o lokalnoj i područnoj (regionalnoj) samoupravi </w:t>
      </w:r>
      <w:r w:rsidRPr="00A863EA">
        <w:t>(NN 33/01, 60/01, 129/05, 109/07, 125/08, 36/09, 36/09,</w:t>
      </w:r>
      <w:r>
        <w:t xml:space="preserve"> 150/11, 144/12, 19/13, 37/15);</w:t>
      </w:r>
    </w:p>
    <w:p w14:paraId="52326752" w14:textId="77777777" w:rsidR="007E5A13" w:rsidRPr="007E5A13" w:rsidRDefault="007E5A13" w:rsidP="00224A6E">
      <w:pPr>
        <w:pStyle w:val="ListParagraph"/>
        <w:numPr>
          <w:ilvl w:val="0"/>
          <w:numId w:val="45"/>
        </w:numPr>
        <w:spacing w:after="0" w:line="240" w:lineRule="auto"/>
        <w:jc w:val="both"/>
        <w:rPr>
          <w:rFonts w:ascii="Calibri" w:eastAsia="Times New Roman" w:hAnsi="Calibri" w:cs="Calibri"/>
          <w:i/>
        </w:rPr>
      </w:pPr>
      <w:r w:rsidRPr="00A863EA">
        <w:t xml:space="preserve"> </w:t>
      </w:r>
      <w:r w:rsidRPr="00A863EA">
        <w:rPr>
          <w:i/>
        </w:rPr>
        <w:t>Zakon o područjima županija, gradova i općina u Republici Hrvatskoj</w:t>
      </w:r>
      <w:r w:rsidRPr="00A863EA">
        <w:t xml:space="preserve"> (NN 86/06, 125/06, 16/07, 95/08, 46/10, 145/10,</w:t>
      </w:r>
      <w:r>
        <w:t xml:space="preserve"> 37/13, 44/13, 45/13, 110/15);</w:t>
      </w:r>
    </w:p>
    <w:p w14:paraId="72B28915" w14:textId="77777777" w:rsidR="007E5A13" w:rsidRPr="00A44BEF" w:rsidRDefault="007E5A13" w:rsidP="00224A6E">
      <w:pPr>
        <w:pStyle w:val="ListParagraph"/>
        <w:numPr>
          <w:ilvl w:val="0"/>
          <w:numId w:val="45"/>
        </w:numPr>
        <w:spacing w:after="0" w:line="240" w:lineRule="auto"/>
        <w:jc w:val="both"/>
        <w:rPr>
          <w:rFonts w:ascii="Calibri" w:eastAsia="Times New Roman" w:hAnsi="Calibri" w:cs="Calibri"/>
          <w:i/>
        </w:rPr>
      </w:pPr>
      <w:r w:rsidRPr="00A863EA">
        <w:rPr>
          <w:i/>
        </w:rPr>
        <w:t>Zakonu o Gradu Zagrebu</w:t>
      </w:r>
      <w:r w:rsidRPr="00A863EA">
        <w:t xml:space="preserve"> (NN 62/01, 125/08, 36/09, 119/14)</w:t>
      </w:r>
      <w:r>
        <w:t>;</w:t>
      </w:r>
    </w:p>
    <w:p w14:paraId="4641D1BB" w14:textId="77777777" w:rsidR="00651A07" w:rsidRPr="00594D16"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Zakon o javnoj nabavi </w:t>
      </w:r>
      <w:r w:rsidRPr="00712B0F">
        <w:rPr>
          <w:rFonts w:ascii="Calibri" w:eastAsia="Times New Roman" w:hAnsi="Calibri" w:cs="Calibri"/>
        </w:rPr>
        <w:t>(NN 120/16</w:t>
      </w:r>
      <w:r w:rsidRPr="00AB4C5C">
        <w:rPr>
          <w:rFonts w:ascii="Calibri" w:eastAsia="Times New Roman" w:hAnsi="Calibri" w:cs="Calibri"/>
          <w:i/>
        </w:rPr>
        <w:t>);</w:t>
      </w:r>
    </w:p>
    <w:p w14:paraId="6617CA5F" w14:textId="77777777" w:rsidR="00651A07"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Zakon o državnim potporama </w:t>
      </w:r>
      <w:r w:rsidRPr="00712B0F">
        <w:rPr>
          <w:rFonts w:ascii="Calibri" w:eastAsia="Times New Roman" w:hAnsi="Calibri" w:cs="Calibri"/>
        </w:rPr>
        <w:t>(NN 47/14);</w:t>
      </w:r>
      <w:r w:rsidRPr="00AB4C5C">
        <w:rPr>
          <w:rFonts w:ascii="Calibri" w:eastAsia="Times New Roman" w:hAnsi="Calibri" w:cs="Calibri"/>
          <w:i/>
        </w:rPr>
        <w:t xml:space="preserve"> </w:t>
      </w:r>
    </w:p>
    <w:p w14:paraId="39BB9DBE" w14:textId="77777777" w:rsidR="00F81391"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Zakon o profesionalnoj rehabilitaciji i zapošljavanju osoba s invaliditetom </w:t>
      </w:r>
      <w:r w:rsidRPr="00712B0F">
        <w:rPr>
          <w:rFonts w:ascii="Calibri" w:eastAsia="Times New Roman" w:hAnsi="Calibri" w:cs="Calibri"/>
        </w:rPr>
        <w:t>(NN 157/13, 152/14);</w:t>
      </w:r>
    </w:p>
    <w:p w14:paraId="6D9F45D5" w14:textId="77777777" w:rsidR="00651A07" w:rsidRPr="00AB4C5C" w:rsidRDefault="00651A07" w:rsidP="00224A6E">
      <w:pPr>
        <w:numPr>
          <w:ilvl w:val="0"/>
          <w:numId w:val="45"/>
        </w:numPr>
        <w:spacing w:after="0" w:line="240" w:lineRule="auto"/>
        <w:contextualSpacing/>
        <w:jc w:val="both"/>
        <w:rPr>
          <w:rFonts w:ascii="Calibri" w:eastAsia="Times New Roman" w:hAnsi="Calibri" w:cs="Calibri"/>
          <w:i/>
        </w:rPr>
      </w:pPr>
      <w:r w:rsidRPr="00F81391">
        <w:rPr>
          <w:rFonts w:ascii="Calibri" w:eastAsia="Times New Roman" w:hAnsi="Calibri" w:cs="Calibri"/>
          <w:i/>
        </w:rPr>
        <w:t xml:space="preserve">Zakon o ravnopravnosti spolova </w:t>
      </w:r>
      <w:r w:rsidRPr="00712B0F">
        <w:rPr>
          <w:rFonts w:ascii="Calibri" w:eastAsia="Times New Roman" w:hAnsi="Calibri" w:cs="Calibri"/>
        </w:rPr>
        <w:t>(NN 82/08</w:t>
      </w:r>
      <w:r w:rsidR="0021189C" w:rsidRPr="00712B0F">
        <w:rPr>
          <w:rFonts w:ascii="Calibri" w:eastAsia="Times New Roman" w:hAnsi="Calibri" w:cs="Calibri"/>
        </w:rPr>
        <w:t>, 69/2017</w:t>
      </w:r>
      <w:r w:rsidRPr="00AB4C5C">
        <w:rPr>
          <w:rFonts w:ascii="Calibri" w:eastAsia="Times New Roman" w:hAnsi="Calibri" w:cs="Calibri"/>
          <w:i/>
        </w:rPr>
        <w:t>);</w:t>
      </w:r>
    </w:p>
    <w:p w14:paraId="1246E4FB" w14:textId="77777777" w:rsidR="00651A07"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Zakon o suzbijanju diskriminacije </w:t>
      </w:r>
      <w:r w:rsidRPr="00712B0F">
        <w:rPr>
          <w:rFonts w:ascii="Calibri" w:eastAsia="Times New Roman" w:hAnsi="Calibri" w:cs="Calibri"/>
        </w:rPr>
        <w:t>(NN 85/08, 112/12);</w:t>
      </w:r>
    </w:p>
    <w:p w14:paraId="44CB3A8A" w14:textId="77777777" w:rsidR="006C323A" w:rsidRPr="00AB4C5C" w:rsidRDefault="006C323A" w:rsidP="00224A6E">
      <w:pPr>
        <w:numPr>
          <w:ilvl w:val="0"/>
          <w:numId w:val="45"/>
        </w:numPr>
        <w:spacing w:after="0" w:line="240" w:lineRule="auto"/>
        <w:contextualSpacing/>
        <w:jc w:val="both"/>
        <w:rPr>
          <w:rFonts w:ascii="Calibri" w:eastAsia="Times New Roman" w:hAnsi="Calibri" w:cs="Calibri"/>
          <w:i/>
        </w:rPr>
      </w:pPr>
      <w:r w:rsidRPr="00F81391">
        <w:rPr>
          <w:rFonts w:ascii="Calibri" w:eastAsia="Times New Roman" w:hAnsi="Calibri" w:cs="Calibri"/>
          <w:i/>
        </w:rPr>
        <w:t xml:space="preserve">Zakon o prostornom uređenju </w:t>
      </w:r>
      <w:r w:rsidRPr="00712B0F">
        <w:rPr>
          <w:rFonts w:ascii="Calibri" w:eastAsia="Times New Roman" w:hAnsi="Calibri" w:cs="Calibri"/>
        </w:rPr>
        <w:t>(NN 153/13, 65/2017</w:t>
      </w:r>
      <w:r w:rsidRPr="00AB4C5C">
        <w:rPr>
          <w:rFonts w:ascii="Calibri" w:eastAsia="Times New Roman" w:hAnsi="Calibri" w:cs="Calibri"/>
          <w:i/>
        </w:rPr>
        <w:t xml:space="preserve">); </w:t>
      </w:r>
    </w:p>
    <w:p w14:paraId="4391934E" w14:textId="77777777" w:rsidR="006C323A" w:rsidRPr="00AB4C5C" w:rsidRDefault="006C323A" w:rsidP="00224A6E">
      <w:pPr>
        <w:numPr>
          <w:ilvl w:val="0"/>
          <w:numId w:val="45"/>
        </w:numPr>
        <w:spacing w:after="0" w:line="240" w:lineRule="auto"/>
        <w:contextualSpacing/>
        <w:jc w:val="both"/>
        <w:rPr>
          <w:rFonts w:ascii="Calibri" w:eastAsia="Times New Roman" w:hAnsi="Calibri" w:cs="Calibri"/>
          <w:i/>
        </w:rPr>
      </w:pPr>
      <w:r w:rsidRPr="00F81391">
        <w:rPr>
          <w:rFonts w:ascii="Calibri" w:eastAsia="Times New Roman" w:hAnsi="Calibri" w:cs="Calibri"/>
          <w:i/>
        </w:rPr>
        <w:t xml:space="preserve">Zakon o gradnji </w:t>
      </w:r>
      <w:r w:rsidRPr="00712B0F">
        <w:rPr>
          <w:rFonts w:ascii="Calibri" w:eastAsia="Times New Roman" w:hAnsi="Calibri" w:cs="Calibri"/>
        </w:rPr>
        <w:t>(NN 153/13, 20/2017);</w:t>
      </w:r>
    </w:p>
    <w:p w14:paraId="42CCE2A4" w14:textId="77777777" w:rsidR="006C323A" w:rsidRPr="00594D16" w:rsidRDefault="006C323A"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Zakon o poslovima i djelatnostima prostornog uređenja i gradnje </w:t>
      </w:r>
      <w:r w:rsidRPr="00712B0F">
        <w:rPr>
          <w:rFonts w:ascii="Calibri" w:eastAsia="Times New Roman" w:hAnsi="Calibri" w:cs="Calibri"/>
        </w:rPr>
        <w:t>(NN 78/2015);</w:t>
      </w:r>
    </w:p>
    <w:p w14:paraId="491F761C" w14:textId="77777777" w:rsidR="006C323A" w:rsidRPr="00594D16" w:rsidRDefault="006C323A"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Pravilnik o prihvatljivosti izdataka </w:t>
      </w:r>
      <w:r w:rsidRPr="00712B0F">
        <w:rPr>
          <w:rFonts w:ascii="Calibri" w:eastAsia="Times New Roman" w:hAnsi="Calibri" w:cs="Calibri"/>
        </w:rPr>
        <w:t>(NN 143/14);</w:t>
      </w:r>
    </w:p>
    <w:p w14:paraId="5702E36B" w14:textId="77777777" w:rsidR="00F81391"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Pravilnik o osiguranju pristupačnosti građevina osobama s invaliditetom i smanjene pokretljivosti </w:t>
      </w:r>
      <w:r w:rsidRPr="00712B0F">
        <w:rPr>
          <w:rFonts w:ascii="Calibri" w:eastAsia="Times New Roman" w:hAnsi="Calibri" w:cs="Calibri"/>
        </w:rPr>
        <w:t>(NN 78/13);</w:t>
      </w:r>
    </w:p>
    <w:p w14:paraId="24DB5225" w14:textId="77777777" w:rsidR="00F81391"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Pravilnik o potrebnim znanjima iz područja upravljanja projektima </w:t>
      </w:r>
      <w:r w:rsidRPr="00712B0F">
        <w:rPr>
          <w:rFonts w:ascii="Calibri" w:eastAsia="Times New Roman" w:hAnsi="Calibri" w:cs="Calibri"/>
        </w:rPr>
        <w:t>(NN 85/15);</w:t>
      </w:r>
    </w:p>
    <w:p w14:paraId="0CEB19DB" w14:textId="77777777" w:rsidR="00F81391" w:rsidRPr="00AB4C5C" w:rsidRDefault="00651A07" w:rsidP="00224A6E">
      <w:pPr>
        <w:numPr>
          <w:ilvl w:val="0"/>
          <w:numId w:val="45"/>
        </w:numPr>
        <w:spacing w:after="0" w:line="240" w:lineRule="auto"/>
        <w:contextualSpacing/>
        <w:jc w:val="both"/>
        <w:rPr>
          <w:rFonts w:ascii="Calibri" w:eastAsia="Times New Roman" w:hAnsi="Calibri" w:cs="Calibri"/>
          <w:i/>
        </w:rPr>
      </w:pPr>
      <w:r w:rsidRPr="00F81391">
        <w:rPr>
          <w:rFonts w:ascii="Calibri" w:eastAsia="Times New Roman" w:hAnsi="Calibri" w:cs="Calibri"/>
          <w:i/>
        </w:rPr>
        <w:t xml:space="preserve">Pravilnik o jednostavnim i drugim građevinama i radovima </w:t>
      </w:r>
      <w:r w:rsidRPr="00712B0F">
        <w:rPr>
          <w:rFonts w:ascii="Calibri" w:eastAsia="Times New Roman" w:hAnsi="Calibri" w:cs="Calibri"/>
        </w:rPr>
        <w:t>(</w:t>
      </w:r>
      <w:r w:rsidR="00313999" w:rsidRPr="00712B0F">
        <w:rPr>
          <w:rFonts w:ascii="Calibri" w:eastAsia="Times New Roman" w:hAnsi="Calibri" w:cs="Calibri"/>
        </w:rPr>
        <w:t>NN 112/2017</w:t>
      </w:r>
      <w:r w:rsidRPr="00712B0F">
        <w:rPr>
          <w:rFonts w:ascii="Calibri" w:eastAsia="Times New Roman" w:hAnsi="Calibri" w:cs="Calibri"/>
        </w:rPr>
        <w:t>);</w:t>
      </w:r>
      <w:r w:rsidRPr="00AB4C5C">
        <w:rPr>
          <w:rFonts w:ascii="Calibri" w:eastAsia="Times New Roman" w:hAnsi="Calibri" w:cs="Calibri"/>
          <w:i/>
        </w:rPr>
        <w:t xml:space="preserve"> </w:t>
      </w:r>
    </w:p>
    <w:p w14:paraId="324B93D1" w14:textId="77777777" w:rsidR="00651A07" w:rsidRPr="00AB4C5C" w:rsidRDefault="00651A07" w:rsidP="00224A6E">
      <w:pPr>
        <w:numPr>
          <w:ilvl w:val="0"/>
          <w:numId w:val="45"/>
        </w:numPr>
        <w:spacing w:after="0" w:line="240" w:lineRule="auto"/>
        <w:contextualSpacing/>
        <w:jc w:val="both"/>
        <w:rPr>
          <w:rFonts w:ascii="Calibri" w:eastAsia="Times New Roman" w:hAnsi="Calibri" w:cs="Calibri"/>
          <w:i/>
        </w:rPr>
      </w:pPr>
      <w:r w:rsidRPr="00F81391">
        <w:rPr>
          <w:rFonts w:ascii="Calibri" w:eastAsia="Times New Roman" w:hAnsi="Calibri" w:cs="Calibri"/>
          <w:i/>
        </w:rPr>
        <w:t xml:space="preserve">Pravilnik o obveznom sadržaju i opremanju projekata građevina </w:t>
      </w:r>
      <w:r w:rsidRPr="00712B0F">
        <w:rPr>
          <w:rFonts w:ascii="Calibri" w:eastAsia="Times New Roman" w:hAnsi="Calibri" w:cs="Calibri"/>
        </w:rPr>
        <w:t>(NN 64/14);</w:t>
      </w:r>
    </w:p>
    <w:p w14:paraId="187287AE" w14:textId="77777777" w:rsidR="00F81391" w:rsidRPr="00AB4C5C" w:rsidRDefault="00651A07" w:rsidP="00224A6E">
      <w:pPr>
        <w:numPr>
          <w:ilvl w:val="0"/>
          <w:numId w:val="45"/>
        </w:numPr>
        <w:spacing w:after="0" w:line="240" w:lineRule="auto"/>
        <w:contextualSpacing/>
        <w:jc w:val="both"/>
        <w:rPr>
          <w:rFonts w:ascii="Calibri" w:eastAsia="Times New Roman" w:hAnsi="Calibri" w:cs="Calibri"/>
          <w:i/>
        </w:rPr>
      </w:pPr>
      <w:r w:rsidRPr="00594D16">
        <w:rPr>
          <w:rFonts w:ascii="Calibri" w:eastAsia="Times New Roman" w:hAnsi="Calibri" w:cs="Calibri"/>
          <w:i/>
        </w:rPr>
        <w:t xml:space="preserve">Pravilnik o održavanju građevina </w:t>
      </w:r>
      <w:r w:rsidRPr="00712B0F">
        <w:rPr>
          <w:rFonts w:ascii="Calibri" w:eastAsia="Times New Roman" w:hAnsi="Calibri" w:cs="Calibri"/>
        </w:rPr>
        <w:t>(NN 122/14);</w:t>
      </w:r>
    </w:p>
    <w:p w14:paraId="7CCBCE03" w14:textId="6FF25EDA" w:rsidR="00F81391" w:rsidRDefault="00651A07" w:rsidP="00224A6E">
      <w:pPr>
        <w:numPr>
          <w:ilvl w:val="0"/>
          <w:numId w:val="45"/>
        </w:numPr>
        <w:spacing w:after="0" w:line="240" w:lineRule="auto"/>
        <w:contextualSpacing/>
        <w:jc w:val="both"/>
        <w:rPr>
          <w:rFonts w:ascii="Calibri" w:eastAsia="Times New Roman" w:hAnsi="Calibri" w:cs="Calibri"/>
        </w:rPr>
      </w:pPr>
      <w:r w:rsidRPr="00F81391">
        <w:rPr>
          <w:rFonts w:ascii="Calibri" w:eastAsia="Times New Roman" w:hAnsi="Calibri" w:cs="Calibri"/>
          <w:i/>
        </w:rPr>
        <w:t xml:space="preserve">Pravilnik o načinu provedbe stručnog nadzora građenja, obrascu, uvjetima i načinu vođenja građevinskog dnevnika te o sadržaju završnog izvješća nadzornog inženjera </w:t>
      </w:r>
      <w:r w:rsidRPr="00712B0F">
        <w:rPr>
          <w:rFonts w:ascii="Calibri" w:eastAsia="Times New Roman" w:hAnsi="Calibri" w:cs="Calibri"/>
        </w:rPr>
        <w:t>(NN 111/14, 107/15</w:t>
      </w:r>
      <w:r w:rsidR="00501739" w:rsidRPr="00712B0F">
        <w:rPr>
          <w:rFonts w:ascii="Calibri" w:eastAsia="Times New Roman" w:hAnsi="Calibri" w:cs="Calibri"/>
        </w:rPr>
        <w:t xml:space="preserve">, </w:t>
      </w:r>
      <w:r w:rsidR="00C903AA" w:rsidRPr="00712B0F">
        <w:rPr>
          <w:rFonts w:ascii="Calibri" w:eastAsia="Times New Roman" w:hAnsi="Calibri" w:cs="Calibri"/>
        </w:rPr>
        <w:t>20/2017</w:t>
      </w:r>
      <w:r w:rsidR="00756045">
        <w:rPr>
          <w:rFonts w:ascii="Calibri" w:eastAsia="Times New Roman" w:hAnsi="Calibri" w:cs="Calibri"/>
        </w:rPr>
        <w:t>);</w:t>
      </w:r>
    </w:p>
    <w:p w14:paraId="54C04A61" w14:textId="18B93617" w:rsidR="00756045" w:rsidRPr="001823D3" w:rsidRDefault="00756045" w:rsidP="00224A6E">
      <w:pPr>
        <w:numPr>
          <w:ilvl w:val="0"/>
          <w:numId w:val="45"/>
        </w:numPr>
        <w:spacing w:after="0" w:line="240" w:lineRule="auto"/>
        <w:contextualSpacing/>
        <w:jc w:val="both"/>
        <w:rPr>
          <w:rFonts w:ascii="Calibri" w:eastAsia="Times New Roman" w:hAnsi="Calibri" w:cs="Calibri"/>
        </w:rPr>
      </w:pPr>
      <w:r w:rsidRPr="001823D3">
        <w:rPr>
          <w:rFonts w:ascii="Calibri" w:eastAsia="Times New Roman" w:hAnsi="Calibri" w:cs="Calibri"/>
          <w:i/>
        </w:rPr>
        <w:t>Pravilnik o Registru Hrvatskog kvalifikacijskog okvira (NN</w:t>
      </w:r>
      <w:r w:rsidR="001823D3" w:rsidRPr="001823D3">
        <w:rPr>
          <w:rFonts w:ascii="Calibri" w:eastAsia="Times New Roman" w:hAnsi="Calibri" w:cs="Calibri"/>
          <w:i/>
        </w:rPr>
        <w:t xml:space="preserve"> 62</w:t>
      </w:r>
      <w:r w:rsidRPr="001823D3">
        <w:rPr>
          <w:rFonts w:ascii="Calibri" w:eastAsia="Times New Roman" w:hAnsi="Calibri" w:cs="Calibri"/>
          <w:i/>
        </w:rPr>
        <w:t>/14).</w:t>
      </w:r>
    </w:p>
    <w:p w14:paraId="31AB44F3" w14:textId="77777777" w:rsidR="003879EE" w:rsidRPr="00AB4C5C" w:rsidRDefault="003879EE" w:rsidP="00005516">
      <w:pPr>
        <w:spacing w:after="0" w:line="240" w:lineRule="auto"/>
        <w:contextualSpacing/>
        <w:jc w:val="both"/>
        <w:rPr>
          <w:rFonts w:ascii="Calibri" w:eastAsia="Times New Roman" w:hAnsi="Calibri" w:cs="Calibri"/>
          <w:i/>
        </w:rPr>
      </w:pPr>
    </w:p>
    <w:tbl>
      <w:tblPr>
        <w:tblStyle w:val="TableGrid1"/>
        <w:tblpPr w:leftFromText="180" w:rightFromText="180" w:vertAnchor="text" w:horzAnchor="margin" w:tblpY="99"/>
        <w:tblW w:w="9175" w:type="dxa"/>
        <w:shd w:val="clear" w:color="auto" w:fill="9CC2E5" w:themeFill="accent1" w:themeFillTint="99"/>
        <w:tblLook w:val="04A0" w:firstRow="1" w:lastRow="0" w:firstColumn="1" w:lastColumn="0" w:noHBand="0" w:noVBand="1"/>
      </w:tblPr>
      <w:tblGrid>
        <w:gridCol w:w="9175"/>
      </w:tblGrid>
      <w:tr w:rsidR="003879EE" w:rsidRPr="00594D16" w14:paraId="747159F8" w14:textId="77777777" w:rsidTr="009D5150">
        <w:trPr>
          <w:trHeight w:val="1692"/>
        </w:trPr>
        <w:tc>
          <w:tcPr>
            <w:tcW w:w="9175" w:type="dxa"/>
            <w:shd w:val="clear" w:color="auto" w:fill="9CC2E5" w:themeFill="accent1" w:themeFillTint="99"/>
          </w:tcPr>
          <w:p w14:paraId="1280DB7F" w14:textId="77777777" w:rsidR="003879EE" w:rsidRPr="00594D16" w:rsidRDefault="007D1B7A" w:rsidP="00F5796D">
            <w:pPr>
              <w:pStyle w:val="NoSpacing"/>
              <w:jc w:val="both"/>
              <w:rPr>
                <w:rFonts w:cstheme="minorHAnsi"/>
              </w:rPr>
            </w:pPr>
            <w:r w:rsidRPr="007D1B7A">
              <w:rPr>
                <w:rFonts w:cstheme="minorHAnsi"/>
                <w:b/>
              </w:rPr>
              <w:lastRenderedPageBreak/>
              <w:t>Napomena:</w:t>
            </w:r>
            <w:r w:rsidR="00774816">
              <w:rPr>
                <w:rFonts w:cstheme="minorHAnsi"/>
              </w:rPr>
              <w:t xml:space="preserve"> p</w:t>
            </w:r>
            <w:r w:rsidR="003879EE" w:rsidRPr="00594D16">
              <w:rPr>
                <w:rFonts w:cstheme="minorHAnsi"/>
              </w:rPr>
              <w:t xml:space="preserve">ropisi navedeni u ovom Pozivu su propisi koji su na snazi (važeći) </w:t>
            </w:r>
            <w:r w:rsidR="00C66AA7" w:rsidRPr="00594D16">
              <w:rPr>
                <w:rFonts w:cstheme="minorHAnsi"/>
              </w:rPr>
              <w:t xml:space="preserve">u </w:t>
            </w:r>
            <w:r w:rsidR="003879EE" w:rsidRPr="00594D16">
              <w:rPr>
                <w:rFonts w:cstheme="minorHAnsi"/>
              </w:rPr>
              <w:t>trenutku njegove objave te se na Upute za prijavitelje i ostalu prateću dokumentaciju, kao i na sve odnose koji proizlaze iz Poziva, primjenjuje pozitivno zakonodavstvo što uključuje zakonske i podzakonske akte RH i EU</w:t>
            </w:r>
            <w:r w:rsidR="008B2D2C" w:rsidRPr="00594D16">
              <w:rPr>
                <w:rFonts w:cstheme="minorHAnsi"/>
              </w:rPr>
              <w:t>-a</w:t>
            </w:r>
            <w:r w:rsidR="003879EE" w:rsidRPr="00594D16">
              <w:rPr>
                <w:rFonts w:cstheme="minorHAnsi"/>
              </w:rPr>
              <w:t xml:space="preserve"> koji su naknadno stupili na snagu, kao i sve njihove kasnije izmjene i dopune. Dužnost je </w:t>
            </w:r>
            <w:r w:rsidR="00E7263B">
              <w:rPr>
                <w:rFonts w:cstheme="minorHAnsi"/>
              </w:rPr>
              <w:t>p</w:t>
            </w:r>
            <w:r w:rsidR="003879EE" w:rsidRPr="00594D16">
              <w:rPr>
                <w:rFonts w:cstheme="minorHAnsi"/>
              </w:rPr>
              <w:t xml:space="preserve">rijavitelja provjeriti primjenjivo zakonodavstvo u trenutku dostave projektnog prijedloga, jer će se na </w:t>
            </w:r>
            <w:r w:rsidR="00E7263B">
              <w:rPr>
                <w:rFonts w:cstheme="minorHAnsi"/>
              </w:rPr>
              <w:t>p</w:t>
            </w:r>
            <w:r w:rsidR="003879EE" w:rsidRPr="00594D16">
              <w:rPr>
                <w:rFonts w:cstheme="minorHAnsi"/>
              </w:rPr>
              <w:t>rijavitelja primijeniti propisi koji su na snazi (važeći) u trenutku podnošenja projektnog prijedloga.</w:t>
            </w:r>
          </w:p>
        </w:tc>
      </w:tr>
    </w:tbl>
    <w:p w14:paraId="3B958032" w14:textId="77777777" w:rsidR="004B28F2" w:rsidRPr="00594D16" w:rsidRDefault="004B28F2" w:rsidP="001A5721">
      <w:pPr>
        <w:spacing w:after="0" w:line="240" w:lineRule="auto"/>
        <w:rPr>
          <w:rFonts w:cstheme="minorHAnsi"/>
        </w:rPr>
      </w:pPr>
    </w:p>
    <w:p w14:paraId="1E34721B" w14:textId="77777777" w:rsidR="00EA1C3F" w:rsidRPr="00007187" w:rsidRDefault="00EA1C3F" w:rsidP="00F5796D">
      <w:pPr>
        <w:spacing w:after="0" w:line="240" w:lineRule="auto"/>
        <w:rPr>
          <w:rFonts w:ascii="Calibri" w:eastAsia="Times New Roman" w:hAnsi="Calibri" w:cs="Calibri"/>
        </w:rPr>
      </w:pPr>
    </w:p>
    <w:p w14:paraId="17D0B816" w14:textId="22D21694" w:rsidR="004F1D0D" w:rsidRDefault="004B28F2" w:rsidP="004F1D0D">
      <w:pPr>
        <w:pStyle w:val="Heading2"/>
        <w:spacing w:before="0" w:line="240" w:lineRule="auto"/>
        <w:rPr>
          <w:rFonts w:ascii="Calibri" w:eastAsia="Times New Roman" w:hAnsi="Calibri" w:cs="Calibri"/>
          <w:color w:val="1F4E79" w:themeColor="accent1" w:themeShade="80"/>
          <w:shd w:val="clear" w:color="auto" w:fill="FFFFFF"/>
        </w:rPr>
      </w:pPr>
      <w:bookmarkStart w:id="12" w:name="_Toc452468683"/>
      <w:bookmarkStart w:id="13" w:name="_Toc423702365"/>
      <w:bookmarkStart w:id="14" w:name="_Toc425930836"/>
      <w:bookmarkStart w:id="15" w:name="_Toc495491819"/>
      <w:bookmarkStart w:id="16" w:name="_Toc516661363"/>
      <w:r w:rsidRPr="002823F9">
        <w:rPr>
          <w:rFonts w:ascii="Calibri" w:eastAsia="Times New Roman" w:hAnsi="Calibri" w:cs="Calibri"/>
          <w:color w:val="1F4E79" w:themeColor="accent1" w:themeShade="80"/>
          <w:shd w:val="clear" w:color="auto" w:fill="FFFFFF"/>
        </w:rPr>
        <w:t>1.2. Odgovornosti za upravljanje</w:t>
      </w:r>
      <w:bookmarkEnd w:id="12"/>
      <w:bookmarkEnd w:id="13"/>
      <w:bookmarkEnd w:id="14"/>
      <w:bookmarkEnd w:id="15"/>
      <w:bookmarkEnd w:id="16"/>
      <w:r w:rsidRPr="002823F9">
        <w:rPr>
          <w:rFonts w:ascii="Calibri" w:eastAsia="Times New Roman" w:hAnsi="Calibri" w:cs="Calibri"/>
          <w:color w:val="1F4E79" w:themeColor="accent1" w:themeShade="80"/>
          <w:shd w:val="clear" w:color="auto" w:fill="FFFFFF"/>
        </w:rPr>
        <w:t xml:space="preserve"> </w:t>
      </w:r>
    </w:p>
    <w:p w14:paraId="4B9BCFDF" w14:textId="77777777" w:rsidR="004F1D0D" w:rsidRDefault="004F1D0D" w:rsidP="004F1D0D">
      <w:pPr>
        <w:spacing w:after="0" w:line="240" w:lineRule="auto"/>
        <w:jc w:val="both"/>
        <w:rPr>
          <w:rFonts w:ascii="Calibri" w:eastAsia="Times New Roman" w:hAnsi="Calibri" w:cs="Calibri"/>
        </w:rPr>
      </w:pPr>
    </w:p>
    <w:p w14:paraId="1D2231CB" w14:textId="476D6A82" w:rsidR="004F1D0D" w:rsidRPr="00871A79" w:rsidRDefault="004F1D0D" w:rsidP="004F1D0D">
      <w:pPr>
        <w:spacing w:after="0" w:line="240" w:lineRule="auto"/>
        <w:jc w:val="both"/>
        <w:rPr>
          <w:rFonts w:ascii="Calibri" w:eastAsia="Times New Roman" w:hAnsi="Calibri" w:cs="Calibri"/>
        </w:rPr>
      </w:pPr>
      <w:r w:rsidRPr="00FA3591">
        <w:rPr>
          <w:rFonts w:ascii="Calibri" w:eastAsia="Times New Roman" w:hAnsi="Calibri" w:cs="Calibri"/>
        </w:rPr>
        <w:t>Sva tijela u sustavu obavljaju svoje djelatnosti i odgovorne su za procedure kako je definirano ranije navedenim zakonodavnim okvirom te odredbama ovog Poziva.</w:t>
      </w:r>
    </w:p>
    <w:p w14:paraId="43DCF91C" w14:textId="77777777" w:rsidR="004F1D0D" w:rsidRDefault="004F1D0D" w:rsidP="004F1D0D">
      <w:pPr>
        <w:spacing w:after="0" w:line="240" w:lineRule="auto"/>
        <w:jc w:val="both"/>
        <w:rPr>
          <w:rFonts w:ascii="Calibri" w:eastAsia="Times New Roman" w:hAnsi="Calibri" w:cs="Calibri"/>
        </w:rPr>
      </w:pPr>
    </w:p>
    <w:p w14:paraId="0F4D8223" w14:textId="77777777" w:rsidR="004F1D0D" w:rsidRPr="00594D16" w:rsidRDefault="004F1D0D" w:rsidP="004F1D0D">
      <w:pPr>
        <w:spacing w:after="0" w:line="240" w:lineRule="auto"/>
        <w:jc w:val="both"/>
        <w:rPr>
          <w:rFonts w:ascii="Calibri" w:eastAsia="Times New Roman" w:hAnsi="Calibri" w:cs="Calibri"/>
        </w:rPr>
      </w:pPr>
      <w:r w:rsidRPr="00CE216C">
        <w:rPr>
          <w:rFonts w:ascii="Calibri" w:eastAsia="Times New Roman" w:hAnsi="Calibri" w:cs="Calibri"/>
        </w:rPr>
        <w:t xml:space="preserve">Ministarstvo regionalnoga razvoja i fondova Europske unije (u daljnjem tekstu: MRRFEU) je </w:t>
      </w:r>
      <w:r w:rsidRPr="00DE5885">
        <w:rPr>
          <w:rFonts w:ascii="Calibri" w:eastAsia="Times New Roman" w:hAnsi="Calibri" w:cs="Calibri"/>
          <w:b/>
        </w:rPr>
        <w:t>Upravljačko tijelo</w:t>
      </w:r>
      <w:r w:rsidRPr="00594D16">
        <w:rPr>
          <w:rFonts w:ascii="Calibri" w:eastAsia="Times New Roman" w:hAnsi="Calibri" w:cs="Calibri"/>
        </w:rPr>
        <w:t xml:space="preserve"> (u daljnjem tekstu: UT) odgovorno za upravljanje i provedbu OPKK-a koje nije delegiralo funkciju Posredničkog tijela razine 1 (u daljnjem tekstu: PT1) te ujedno obavlja i ulogu PT1. MRRFEU je u okviru ovog Poziva odgovoran za koordinaciju procesa odabira projekata, pripremu odluke o financiranju i su</w:t>
      </w:r>
      <w:r>
        <w:rPr>
          <w:rFonts w:ascii="Calibri" w:eastAsia="Times New Roman" w:hAnsi="Calibri" w:cs="Calibri"/>
        </w:rPr>
        <w:t>-</w:t>
      </w:r>
      <w:r w:rsidRPr="00594D16">
        <w:rPr>
          <w:rFonts w:ascii="Calibri" w:eastAsia="Times New Roman" w:hAnsi="Calibri" w:cs="Calibri"/>
        </w:rPr>
        <w:t>potpisivanje ugovora o dodjeli bespovratnih sredstava, praćenje napretka provedbe projekata te osiguravanje provedbe plaćanja i povrata nepravilno utrošenih sredstava.</w:t>
      </w:r>
    </w:p>
    <w:p w14:paraId="2B863FD3" w14:textId="77777777" w:rsidR="004F1D0D" w:rsidRPr="00594D16" w:rsidRDefault="004F1D0D" w:rsidP="004F1D0D">
      <w:pPr>
        <w:spacing w:after="0" w:line="240" w:lineRule="auto"/>
        <w:jc w:val="both"/>
        <w:rPr>
          <w:rFonts w:ascii="Calibri" w:eastAsia="Times New Roman" w:hAnsi="Calibri" w:cs="Calibri"/>
          <w:b/>
        </w:rPr>
      </w:pPr>
    </w:p>
    <w:p w14:paraId="584B4397" w14:textId="77777777" w:rsidR="004F1D0D" w:rsidRPr="00594D16" w:rsidRDefault="004F1D0D" w:rsidP="004F1D0D">
      <w:pPr>
        <w:spacing w:after="0" w:line="240" w:lineRule="auto"/>
        <w:jc w:val="both"/>
        <w:rPr>
          <w:rFonts w:ascii="Calibri" w:eastAsia="Times New Roman" w:hAnsi="Calibri" w:cs="Calibri"/>
        </w:rPr>
      </w:pPr>
      <w:r w:rsidRPr="00594D16">
        <w:rPr>
          <w:rFonts w:ascii="Calibri" w:eastAsia="Times New Roman" w:hAnsi="Calibri" w:cs="Calibri"/>
          <w:b/>
        </w:rPr>
        <w:t>Posredničko tijelo razine 2</w:t>
      </w:r>
      <w:r w:rsidRPr="00594D16">
        <w:rPr>
          <w:rFonts w:ascii="Calibri" w:eastAsia="Times New Roman" w:hAnsi="Calibri" w:cs="Calibri"/>
        </w:rPr>
        <w:t xml:space="preserve"> (u daljnjem tekstu: PT2) za ovaj Poziv je Središnja agencija za financiranje i ugovaranje programa i projekata </w:t>
      </w:r>
      <w:r>
        <w:rPr>
          <w:rFonts w:ascii="Calibri" w:eastAsia="Times New Roman" w:hAnsi="Calibri" w:cs="Calibri"/>
        </w:rPr>
        <w:t>Europske unije</w:t>
      </w:r>
      <w:r w:rsidRPr="00594D16">
        <w:rPr>
          <w:rFonts w:ascii="Calibri" w:eastAsia="Times New Roman" w:hAnsi="Calibri" w:cs="Calibri"/>
        </w:rPr>
        <w:t xml:space="preserve"> (u daljnjem tekstu: SAFU).</w:t>
      </w:r>
    </w:p>
    <w:p w14:paraId="5A6CCBB3" w14:textId="77777777" w:rsidR="004F1D0D" w:rsidRDefault="004F1D0D" w:rsidP="004F1D0D">
      <w:pPr>
        <w:spacing w:after="0" w:line="240" w:lineRule="auto"/>
        <w:jc w:val="both"/>
        <w:rPr>
          <w:rFonts w:ascii="Calibri" w:hAnsi="Calibri" w:cs="Calibri"/>
        </w:rPr>
      </w:pPr>
      <w:r w:rsidRPr="00594D16">
        <w:rPr>
          <w:rFonts w:ascii="Calibri" w:hAnsi="Calibri" w:cs="Calibri"/>
        </w:rPr>
        <w:t xml:space="preserve">SAFU je odgovoran za provedbu faza postupka dodjele bespovratnih sredstava u skladu s točkom </w:t>
      </w:r>
      <w:r w:rsidRPr="00774816">
        <w:rPr>
          <w:rFonts w:ascii="Calibri" w:hAnsi="Calibri" w:cs="Calibri"/>
        </w:rPr>
        <w:t>4.</w:t>
      </w:r>
      <w:r w:rsidRPr="00594D16">
        <w:rPr>
          <w:rFonts w:ascii="Calibri" w:hAnsi="Calibri" w:cs="Calibri"/>
        </w:rPr>
        <w:t xml:space="preserve"> Uputa, su</w:t>
      </w:r>
      <w:r>
        <w:rPr>
          <w:rFonts w:ascii="Calibri" w:hAnsi="Calibri" w:cs="Calibri"/>
        </w:rPr>
        <w:t>-</w:t>
      </w:r>
      <w:r w:rsidRPr="00594D16">
        <w:rPr>
          <w:rFonts w:ascii="Calibri" w:hAnsi="Calibri" w:cs="Calibri"/>
        </w:rPr>
        <w:t>potpisivanje ugovora o dodjeli bespovratnih sredstava, upoznavanje korisnika s njihovim pravima i obvezama u vezi provedbe projekata, praćenje napretka provedbe projekata te nadzor i financijsku kontrolu projekata.</w:t>
      </w:r>
    </w:p>
    <w:p w14:paraId="70B8ED07" w14:textId="77777777" w:rsidR="004F1D0D" w:rsidRPr="004F1D0D" w:rsidRDefault="004F1D0D" w:rsidP="004F1D0D"/>
    <w:p w14:paraId="76A3264D" w14:textId="53DA3F39" w:rsidR="00A6392E" w:rsidRPr="002D33F9" w:rsidRDefault="004B28F2" w:rsidP="00F5796D">
      <w:pPr>
        <w:pStyle w:val="Heading2"/>
        <w:spacing w:before="0" w:line="240" w:lineRule="auto"/>
        <w:rPr>
          <w:rFonts w:ascii="Calibri" w:eastAsia="Times New Roman" w:hAnsi="Calibri" w:cs="Calibri"/>
          <w:color w:val="1F4E79" w:themeColor="accent1" w:themeShade="80"/>
          <w:shd w:val="clear" w:color="auto" w:fill="FFFFFF"/>
        </w:rPr>
      </w:pPr>
      <w:bookmarkStart w:id="17" w:name="_Toc516661364"/>
      <w:r w:rsidRPr="002823F9">
        <w:rPr>
          <w:rFonts w:ascii="Calibri" w:eastAsia="Times New Roman" w:hAnsi="Calibri" w:cs="Calibri"/>
          <w:color w:val="1F4E79" w:themeColor="accent1" w:themeShade="80"/>
          <w:shd w:val="clear" w:color="auto" w:fill="FFFFFF"/>
        </w:rPr>
        <w:t>1.3. Predmet, svrha i pokazatelji Poziva</w:t>
      </w:r>
      <w:bookmarkEnd w:id="17"/>
      <w:r w:rsidR="00407866" w:rsidRPr="002823F9">
        <w:rPr>
          <w:rFonts w:ascii="Calibri" w:eastAsia="Times New Roman" w:hAnsi="Calibri" w:cs="Calibri"/>
          <w:color w:val="1F4E79" w:themeColor="accent1" w:themeShade="80"/>
          <w:shd w:val="clear" w:color="auto" w:fill="FFFFFF"/>
        </w:rPr>
        <w:br/>
      </w:r>
    </w:p>
    <w:p w14:paraId="6C016057" w14:textId="7A994B80" w:rsidR="00407866" w:rsidRPr="00714F4D" w:rsidRDefault="004B28F2" w:rsidP="00224A6E">
      <w:pPr>
        <w:pStyle w:val="ListParagraph"/>
        <w:numPr>
          <w:ilvl w:val="0"/>
          <w:numId w:val="27"/>
        </w:numPr>
        <w:spacing w:after="0" w:line="240" w:lineRule="auto"/>
        <w:jc w:val="both"/>
        <w:rPr>
          <w:rFonts w:ascii="Calibri" w:hAnsi="Calibri" w:cs="Calibri"/>
          <w:b/>
          <w:bCs/>
        </w:rPr>
      </w:pPr>
      <w:r w:rsidRPr="00594D16">
        <w:rPr>
          <w:rFonts w:ascii="Calibri" w:hAnsi="Calibri" w:cs="Calibri"/>
          <w:b/>
          <w:bCs/>
          <w:i/>
        </w:rPr>
        <w:t>Predmet Poziva:</w:t>
      </w:r>
      <w:r w:rsidR="00EA1C3F">
        <w:rPr>
          <w:rFonts w:ascii="Calibri" w:hAnsi="Calibri" w:cs="Calibri"/>
          <w:bCs/>
        </w:rPr>
        <w:t xml:space="preserve"> p</w:t>
      </w:r>
      <w:r w:rsidR="00EA1C3F" w:rsidRPr="00EA1C3F">
        <w:rPr>
          <w:rFonts w:ascii="Calibri" w:hAnsi="Calibri" w:cs="Calibri"/>
          <w:bCs/>
        </w:rPr>
        <w:t xml:space="preserve">ovećanje relevantnosti strukovnog obrazovanja kroz poboljšanje uvjeta u ciljanim </w:t>
      </w:r>
      <w:r w:rsidR="007761A3">
        <w:rPr>
          <w:rFonts w:ascii="Calibri" w:hAnsi="Calibri" w:cs="Calibri"/>
          <w:bCs/>
        </w:rPr>
        <w:t>(pod)</w:t>
      </w:r>
      <w:r w:rsidR="00EA1C3F" w:rsidRPr="00EA1C3F">
        <w:rPr>
          <w:rFonts w:ascii="Calibri" w:hAnsi="Calibri" w:cs="Calibri"/>
          <w:bCs/>
        </w:rPr>
        <w:t xml:space="preserve">sektorima strukovnog obrazovanja </w:t>
      </w:r>
      <w:r w:rsidR="00EA1C3F">
        <w:rPr>
          <w:rFonts w:ascii="Calibri" w:hAnsi="Calibri" w:cs="Calibri"/>
          <w:bCs/>
        </w:rPr>
        <w:t>s ciljem</w:t>
      </w:r>
      <w:r w:rsidR="00EA1C3F" w:rsidRPr="00EA1C3F">
        <w:rPr>
          <w:rFonts w:ascii="Calibri" w:hAnsi="Calibri" w:cs="Calibri"/>
          <w:bCs/>
        </w:rPr>
        <w:t xml:space="preserve"> postizanja veće zapošljivosti učenika</w:t>
      </w:r>
      <w:r w:rsidR="00EA1C3F">
        <w:rPr>
          <w:rFonts w:ascii="Calibri" w:hAnsi="Calibri" w:cs="Calibri"/>
          <w:bCs/>
        </w:rPr>
        <w:t>.</w:t>
      </w:r>
    </w:p>
    <w:p w14:paraId="0BD9D9ED" w14:textId="77777777" w:rsidR="00714F4D" w:rsidRPr="000258F3" w:rsidRDefault="00714F4D" w:rsidP="00F5796D">
      <w:pPr>
        <w:pStyle w:val="ListParagraph"/>
        <w:spacing w:after="0" w:line="240" w:lineRule="auto"/>
        <w:jc w:val="both"/>
        <w:rPr>
          <w:rFonts w:ascii="Calibri" w:hAnsi="Calibri" w:cs="Calibri"/>
          <w:b/>
          <w:bCs/>
        </w:rPr>
      </w:pPr>
    </w:p>
    <w:p w14:paraId="3F8A175D" w14:textId="1D00FE56" w:rsidR="00966D5A" w:rsidRPr="000258F3" w:rsidRDefault="000373DF" w:rsidP="00224A6E">
      <w:pPr>
        <w:pStyle w:val="ListParagraph"/>
        <w:numPr>
          <w:ilvl w:val="0"/>
          <w:numId w:val="27"/>
        </w:numPr>
        <w:spacing w:after="0" w:line="240" w:lineRule="auto"/>
        <w:jc w:val="both"/>
        <w:rPr>
          <w:rFonts w:ascii="Calibri" w:hAnsi="Calibri" w:cs="Calibri"/>
          <w:bCs/>
        </w:rPr>
      </w:pPr>
      <w:r w:rsidRPr="00594D16">
        <w:rPr>
          <w:rFonts w:ascii="Calibri" w:hAnsi="Calibri" w:cs="Calibri"/>
          <w:b/>
          <w:bCs/>
          <w:i/>
        </w:rPr>
        <w:t>Svrha (cilj) Poziva:</w:t>
      </w:r>
      <w:r w:rsidRPr="00594D16">
        <w:rPr>
          <w:rFonts w:ascii="Calibri" w:hAnsi="Calibri" w:cs="Calibri"/>
          <w:b/>
          <w:bCs/>
        </w:rPr>
        <w:t xml:space="preserve"> </w:t>
      </w:r>
      <w:r w:rsidR="00EA1C3F" w:rsidRPr="00EA1C3F">
        <w:rPr>
          <w:rFonts w:ascii="Calibri" w:hAnsi="Calibri" w:cs="Calibri"/>
          <w:bCs/>
        </w:rPr>
        <w:t xml:space="preserve">unaprjeđenje infrastrukture regionalnih centara kompetentnosti u strukovnom obrazovanju, a u skladu s potrebama tržišta rada na regionalnoj razini te intenziviranje suradnje sa sličnim centrima u </w:t>
      </w:r>
      <w:r w:rsidR="00EA1C3F">
        <w:rPr>
          <w:rFonts w:ascii="Calibri" w:hAnsi="Calibri" w:cs="Calibri"/>
          <w:bCs/>
        </w:rPr>
        <w:t>EU</w:t>
      </w:r>
      <w:r w:rsidR="00EA1C3F" w:rsidRPr="00EA1C3F">
        <w:rPr>
          <w:rFonts w:ascii="Calibri" w:hAnsi="Calibri" w:cs="Calibri"/>
          <w:bCs/>
        </w:rPr>
        <w:t>.</w:t>
      </w:r>
    </w:p>
    <w:p w14:paraId="2FAF2274" w14:textId="77777777" w:rsidR="00CD1998" w:rsidRDefault="00CD1998" w:rsidP="00F5796D">
      <w:pPr>
        <w:spacing w:after="0" w:line="240" w:lineRule="auto"/>
        <w:rPr>
          <w:rFonts w:ascii="Calibri" w:hAnsi="Calibri" w:cs="Calibri"/>
          <w:bCs/>
        </w:rPr>
      </w:pPr>
    </w:p>
    <w:p w14:paraId="6CC9838B" w14:textId="72F9C929" w:rsidR="00D76D36" w:rsidRDefault="000373DF" w:rsidP="00F5796D">
      <w:pPr>
        <w:spacing w:after="0" w:line="240" w:lineRule="auto"/>
        <w:jc w:val="both"/>
        <w:rPr>
          <w:rFonts w:ascii="Calibri" w:hAnsi="Calibri" w:cs="Calibri"/>
          <w:bCs/>
        </w:rPr>
      </w:pPr>
      <w:r w:rsidRPr="00A7400C">
        <w:rPr>
          <w:rFonts w:ascii="Calibri" w:hAnsi="Calibri" w:cs="Calibri"/>
          <w:bCs/>
        </w:rPr>
        <w:t xml:space="preserve">U okviru ovog Poziva potpora će se dodijeliti za projekte </w:t>
      </w:r>
      <w:r w:rsidR="00C62975">
        <w:rPr>
          <w:rFonts w:ascii="Calibri" w:hAnsi="Calibri" w:cs="Calibri"/>
          <w:bCs/>
        </w:rPr>
        <w:t xml:space="preserve">unaprijed poznatih prijavitelja </w:t>
      </w:r>
      <w:r w:rsidR="00714F4D">
        <w:rPr>
          <w:rFonts w:ascii="Calibri" w:hAnsi="Calibri" w:cs="Calibri"/>
          <w:bCs/>
        </w:rPr>
        <w:t>–</w:t>
      </w:r>
      <w:r w:rsidR="00C62975">
        <w:rPr>
          <w:rFonts w:ascii="Calibri" w:hAnsi="Calibri" w:cs="Calibri"/>
          <w:bCs/>
        </w:rPr>
        <w:t xml:space="preserve"> </w:t>
      </w:r>
      <w:r w:rsidR="00C62975" w:rsidRPr="00C62975">
        <w:rPr>
          <w:rFonts w:ascii="Calibri" w:hAnsi="Calibri" w:cs="Calibri"/>
          <w:bCs/>
        </w:rPr>
        <w:t>regionalni</w:t>
      </w:r>
      <w:r w:rsidR="00714F4D">
        <w:rPr>
          <w:rFonts w:ascii="Calibri" w:hAnsi="Calibri" w:cs="Calibri"/>
          <w:bCs/>
        </w:rPr>
        <w:t>h centara</w:t>
      </w:r>
      <w:r w:rsidR="00C62975" w:rsidRPr="00C62975">
        <w:rPr>
          <w:rFonts w:ascii="Calibri" w:hAnsi="Calibri" w:cs="Calibri"/>
          <w:bCs/>
        </w:rPr>
        <w:t xml:space="preserve"> kompetentnosti u </w:t>
      </w:r>
      <w:r w:rsidR="00C62975">
        <w:rPr>
          <w:rFonts w:ascii="Calibri" w:hAnsi="Calibri" w:cs="Calibri"/>
          <w:bCs/>
        </w:rPr>
        <w:t>SOO</w:t>
      </w:r>
      <w:r w:rsidR="00C62975" w:rsidRPr="00C62975">
        <w:rPr>
          <w:rFonts w:ascii="Calibri" w:hAnsi="Calibri" w:cs="Calibri"/>
          <w:bCs/>
        </w:rPr>
        <w:t xml:space="preserve"> u </w:t>
      </w:r>
      <w:r w:rsidR="007761A3" w:rsidRPr="00EE6BD6">
        <w:rPr>
          <w:rFonts w:ascii="Calibri" w:hAnsi="Calibri" w:cs="Calibri"/>
          <w:bCs/>
        </w:rPr>
        <w:t>(pod)sektorima</w:t>
      </w:r>
      <w:r w:rsidR="00C62975" w:rsidRPr="00C62975">
        <w:rPr>
          <w:rFonts w:ascii="Calibri" w:hAnsi="Calibri" w:cs="Calibri"/>
          <w:bCs/>
        </w:rPr>
        <w:t>: turizam i ugostiteljstvo, strojarstvo, elektrotehnika, informacijske i komunikacijske tehnologije, poljoprivreda i zdravstvo, definirani</w:t>
      </w:r>
      <w:r w:rsidR="00714F4D">
        <w:rPr>
          <w:rFonts w:ascii="Calibri" w:hAnsi="Calibri" w:cs="Calibri"/>
          <w:bCs/>
        </w:rPr>
        <w:t>h</w:t>
      </w:r>
      <w:r w:rsidR="00C62975" w:rsidRPr="00C62975">
        <w:rPr>
          <w:rFonts w:ascii="Calibri" w:hAnsi="Calibri" w:cs="Calibri"/>
          <w:bCs/>
        </w:rPr>
        <w:t xml:space="preserve"> u </w:t>
      </w:r>
      <w:r w:rsidR="00C62975" w:rsidRPr="00714F4D">
        <w:rPr>
          <w:rFonts w:ascii="Calibri" w:hAnsi="Calibri" w:cs="Calibri"/>
          <w:bCs/>
          <w:i/>
        </w:rPr>
        <w:t>Odluci o imenovanju ustanove za strukovno obrazovanje regionalnim centrom kompetentnosti</w:t>
      </w:r>
      <w:r w:rsidR="00610BD2">
        <w:rPr>
          <w:rStyle w:val="FootnoteReference"/>
          <w:rFonts w:ascii="Calibri" w:hAnsi="Calibri" w:cs="Calibri"/>
          <w:bCs/>
          <w:i/>
        </w:rPr>
        <w:footnoteReference w:id="29"/>
      </w:r>
      <w:r w:rsidR="00C62975" w:rsidRPr="00C62975">
        <w:rPr>
          <w:rFonts w:ascii="Calibri" w:hAnsi="Calibri" w:cs="Calibri"/>
          <w:bCs/>
        </w:rPr>
        <w:t xml:space="preserve"> koju </w:t>
      </w:r>
      <w:r w:rsidR="00610BD2">
        <w:rPr>
          <w:rFonts w:ascii="Calibri" w:hAnsi="Calibri" w:cs="Calibri"/>
          <w:bCs/>
        </w:rPr>
        <w:t>je donio</w:t>
      </w:r>
      <w:r w:rsidR="00C62975" w:rsidRPr="00C62975">
        <w:rPr>
          <w:rFonts w:ascii="Calibri" w:hAnsi="Calibri" w:cs="Calibri"/>
          <w:bCs/>
        </w:rPr>
        <w:t xml:space="preserve"> m</w:t>
      </w:r>
      <w:r w:rsidR="00714F4D">
        <w:rPr>
          <w:rFonts w:ascii="Calibri" w:hAnsi="Calibri" w:cs="Calibri"/>
          <w:bCs/>
        </w:rPr>
        <w:t>inist</w:t>
      </w:r>
      <w:r w:rsidR="00D216EB">
        <w:rPr>
          <w:rFonts w:ascii="Calibri" w:hAnsi="Calibri" w:cs="Calibri"/>
          <w:bCs/>
        </w:rPr>
        <w:t>ar nadležan za obrazovanje.</w:t>
      </w:r>
    </w:p>
    <w:p w14:paraId="09C86FAC" w14:textId="77777777" w:rsidR="00493F85" w:rsidRPr="001A5A96" w:rsidRDefault="00493F85" w:rsidP="00F5796D">
      <w:pPr>
        <w:spacing w:after="0" w:line="240" w:lineRule="auto"/>
        <w:jc w:val="both"/>
        <w:rPr>
          <w:rFonts w:ascii="Calibri" w:hAnsi="Calibri" w:cs="Calibri"/>
        </w:rPr>
      </w:pPr>
    </w:p>
    <w:p w14:paraId="41A6C097" w14:textId="22364ECB" w:rsidR="005F66BD" w:rsidRPr="009D097A" w:rsidRDefault="005F66BD" w:rsidP="005F66BD">
      <w:pPr>
        <w:pStyle w:val="CommentText"/>
        <w:jc w:val="both"/>
        <w:rPr>
          <w:rFonts w:ascii="Calibri" w:hAnsi="Calibri" w:cs="Calibri"/>
          <w:bCs/>
          <w:sz w:val="22"/>
          <w:szCs w:val="22"/>
        </w:rPr>
      </w:pPr>
      <w:bookmarkStart w:id="18" w:name="_Hlk506553461"/>
      <w:bookmarkStart w:id="19" w:name="_Hlk505765468"/>
      <w:r w:rsidRPr="005F66BD">
        <w:rPr>
          <w:rFonts w:ascii="Calibri" w:hAnsi="Calibri" w:cs="Calibri"/>
          <w:b/>
          <w:bCs/>
          <w:sz w:val="22"/>
          <w:szCs w:val="22"/>
        </w:rPr>
        <w:t>Ciljne skupine</w:t>
      </w:r>
      <w:r w:rsidRPr="005F66BD">
        <w:rPr>
          <w:rFonts w:ascii="Calibri" w:hAnsi="Calibri" w:cs="Calibri"/>
          <w:bCs/>
          <w:sz w:val="22"/>
          <w:szCs w:val="22"/>
        </w:rPr>
        <w:t xml:space="preserve"> u okviru ovog Poziva su: odgojno - obrazovne osobe u ustanovama za strukovno obrazovanje - učitelji, nastavnici i andragoški djelatnici, učenici, zaposlenici u malim i srednjim poduzećima, obrtnici i zaposlenici u obrtništvu te druge pravne osobe (trgovačka društva, ustanove i zadruge), nezaposleni, učenici s teškoćama</w:t>
      </w:r>
      <w:r w:rsidR="00C60652">
        <w:rPr>
          <w:rFonts w:ascii="Calibri" w:hAnsi="Calibri" w:cs="Calibri"/>
          <w:bCs/>
          <w:sz w:val="22"/>
          <w:szCs w:val="22"/>
        </w:rPr>
        <w:t>/osobe s invaliditetom</w:t>
      </w:r>
      <w:r w:rsidRPr="005F66BD">
        <w:rPr>
          <w:rFonts w:ascii="Calibri" w:hAnsi="Calibri" w:cs="Calibri"/>
          <w:bCs/>
          <w:sz w:val="22"/>
          <w:szCs w:val="22"/>
        </w:rPr>
        <w:t>.</w:t>
      </w:r>
    </w:p>
    <w:p w14:paraId="35373C92" w14:textId="77777777" w:rsidR="005F66BD" w:rsidRDefault="005F66BD" w:rsidP="005F66BD">
      <w:pPr>
        <w:spacing w:after="0" w:line="240" w:lineRule="auto"/>
        <w:jc w:val="both"/>
        <w:rPr>
          <w:rFonts w:ascii="Calibri" w:eastAsia="Times New Roman" w:hAnsi="Calibri" w:cs="Calibri"/>
        </w:rPr>
      </w:pPr>
      <w:r w:rsidRPr="00007187">
        <w:rPr>
          <w:rFonts w:ascii="Calibri" w:eastAsia="Times New Roman" w:hAnsi="Calibri" w:cs="Calibri"/>
        </w:rPr>
        <w:lastRenderedPageBreak/>
        <w:t xml:space="preserve">Za uspješnu primjenu i praćenje postignuća, prijavitelj na razini projektnog prijedloga treba opisati </w:t>
      </w:r>
      <w:r>
        <w:rPr>
          <w:rFonts w:ascii="Calibri" w:eastAsia="Times New Roman" w:hAnsi="Calibri" w:cs="Calibri"/>
          <w:b/>
        </w:rPr>
        <w:t>pokazatelje</w:t>
      </w:r>
      <w:r w:rsidRPr="00CE216C">
        <w:rPr>
          <w:rFonts w:ascii="Calibri" w:eastAsia="Times New Roman" w:hAnsi="Calibri" w:cs="Calibri"/>
          <w:b/>
        </w:rPr>
        <w:t xml:space="preserve"> neposrednih rezultata</w:t>
      </w:r>
      <w:r>
        <w:rPr>
          <w:rFonts w:ascii="Calibri" w:eastAsia="Times New Roman" w:hAnsi="Calibri" w:cs="Calibri"/>
        </w:rPr>
        <w:t xml:space="preserve"> te njihove</w:t>
      </w:r>
      <w:r w:rsidRPr="00CE216C">
        <w:rPr>
          <w:rFonts w:ascii="Calibri" w:eastAsia="Times New Roman" w:hAnsi="Calibri" w:cs="Calibri"/>
        </w:rPr>
        <w:t xml:space="preserve"> konkretne vrijednosti navesti u p</w:t>
      </w:r>
      <w:r w:rsidRPr="00DE5885">
        <w:rPr>
          <w:rFonts w:ascii="Calibri" w:eastAsia="Times New Roman" w:hAnsi="Calibri" w:cs="Calibri"/>
        </w:rPr>
        <w:t xml:space="preserve">rijavnom obrascu. </w:t>
      </w:r>
    </w:p>
    <w:p w14:paraId="231B6D1B" w14:textId="77777777" w:rsidR="005F66BD" w:rsidRDefault="005F66BD" w:rsidP="005F66BD">
      <w:pPr>
        <w:spacing w:after="0" w:line="240" w:lineRule="auto"/>
        <w:jc w:val="both"/>
        <w:rPr>
          <w:rFonts w:ascii="Calibri" w:eastAsia="Times New Roman" w:hAnsi="Calibri" w:cs="Calibri"/>
        </w:rPr>
      </w:pPr>
    </w:p>
    <w:p w14:paraId="6E3563E5" w14:textId="77777777" w:rsidR="005F66BD" w:rsidRDefault="005F66BD" w:rsidP="005F66BD">
      <w:pPr>
        <w:spacing w:after="0" w:line="240" w:lineRule="auto"/>
        <w:jc w:val="both"/>
        <w:rPr>
          <w:rFonts w:ascii="Calibri" w:eastAsia="Times New Roman" w:hAnsi="Calibri" w:cs="Calibri"/>
        </w:rPr>
      </w:pPr>
      <w:r>
        <w:rPr>
          <w:rFonts w:ascii="Calibri" w:eastAsia="Times New Roman" w:hAnsi="Calibri" w:cs="Calibri"/>
        </w:rPr>
        <w:t>Pokazatelji neposrednih rezultata su kako slijedi:</w:t>
      </w:r>
    </w:p>
    <w:p w14:paraId="11464626" w14:textId="77777777" w:rsidR="005F66BD" w:rsidRPr="00594D16" w:rsidRDefault="005F66BD" w:rsidP="005F66BD">
      <w:pPr>
        <w:spacing w:after="0" w:line="240" w:lineRule="auto"/>
        <w:jc w:val="both"/>
        <w:rPr>
          <w:rFonts w:ascii="Calibri" w:eastAsia="Times New Roman" w:hAnsi="Calibri" w:cs="Calibri"/>
        </w:rPr>
      </w:pPr>
    </w:p>
    <w:tbl>
      <w:tblPr>
        <w:tblStyle w:val="GridTable4-Accent21"/>
        <w:tblW w:w="9634"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6" w:space="0" w:color="9CC2E5" w:themeColor="accent1" w:themeTint="99"/>
          <w:insideV w:val="single" w:sz="6" w:space="0" w:color="9CC2E5" w:themeColor="accent1" w:themeTint="99"/>
        </w:tblBorders>
        <w:tblLook w:val="04A0" w:firstRow="1" w:lastRow="0" w:firstColumn="1" w:lastColumn="0" w:noHBand="0" w:noVBand="1"/>
      </w:tblPr>
      <w:tblGrid>
        <w:gridCol w:w="1269"/>
        <w:gridCol w:w="2197"/>
        <w:gridCol w:w="1349"/>
        <w:gridCol w:w="992"/>
        <w:gridCol w:w="3827"/>
      </w:tblGrid>
      <w:tr w:rsidR="005F66BD" w:rsidRPr="002A276D" w14:paraId="03CCA507" w14:textId="77777777" w:rsidTr="00AD7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Borders>
              <w:bottom w:val="single" w:sz="6" w:space="0" w:color="9CC2E5" w:themeColor="accent1" w:themeTint="99"/>
            </w:tcBorders>
            <w:shd w:val="clear" w:color="auto" w:fill="2E74B5" w:themeFill="accent1" w:themeFillShade="BF"/>
          </w:tcPr>
          <w:p w14:paraId="4FFDE051" w14:textId="77777777" w:rsidR="005F66BD" w:rsidRPr="002A276D" w:rsidRDefault="005F66BD" w:rsidP="00AD709D">
            <w:pPr>
              <w:spacing w:after="0" w:line="240" w:lineRule="auto"/>
              <w:jc w:val="center"/>
              <w:rPr>
                <w:rFonts w:ascii="Calibri" w:eastAsia="Times New Roman" w:hAnsi="Calibri" w:cs="Calibri"/>
              </w:rPr>
            </w:pPr>
            <w:r w:rsidRPr="002A276D">
              <w:rPr>
                <w:rFonts w:ascii="Calibri" w:eastAsia="Times New Roman" w:hAnsi="Calibri" w:cs="Calibri"/>
              </w:rPr>
              <w:t>KOD</w:t>
            </w:r>
          </w:p>
          <w:p w14:paraId="59936C53" w14:textId="77777777" w:rsidR="005F66BD" w:rsidRPr="002A276D" w:rsidRDefault="005F66BD" w:rsidP="00AD709D">
            <w:pPr>
              <w:spacing w:after="0" w:line="240" w:lineRule="auto"/>
              <w:jc w:val="center"/>
              <w:rPr>
                <w:rFonts w:ascii="Calibri" w:eastAsia="Times New Roman" w:hAnsi="Calibri" w:cs="Calibri"/>
              </w:rPr>
            </w:pPr>
            <w:r w:rsidRPr="002A276D">
              <w:rPr>
                <w:rFonts w:ascii="Calibri" w:eastAsia="Times New Roman" w:hAnsi="Calibri" w:cs="Calibri"/>
              </w:rPr>
              <w:t>pokazatelja</w:t>
            </w:r>
          </w:p>
        </w:tc>
        <w:tc>
          <w:tcPr>
            <w:tcW w:w="2197" w:type="dxa"/>
            <w:tcBorders>
              <w:bottom w:val="single" w:sz="6" w:space="0" w:color="9CC2E5" w:themeColor="accent1" w:themeTint="99"/>
            </w:tcBorders>
            <w:shd w:val="clear" w:color="auto" w:fill="2E74B5" w:themeFill="accent1" w:themeFillShade="BF"/>
            <w:vAlign w:val="center"/>
          </w:tcPr>
          <w:p w14:paraId="07AF9162" w14:textId="77777777" w:rsidR="005F66BD" w:rsidRPr="002A276D"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bookmarkStart w:id="20" w:name="_Hlk505160687"/>
            <w:r w:rsidRPr="002A276D">
              <w:rPr>
                <w:rFonts w:ascii="Calibri" w:eastAsia="Times New Roman" w:hAnsi="Calibri" w:cs="Calibri"/>
              </w:rPr>
              <w:t>Pokazatelj</w:t>
            </w:r>
          </w:p>
        </w:tc>
        <w:tc>
          <w:tcPr>
            <w:tcW w:w="1349" w:type="dxa"/>
            <w:tcBorders>
              <w:bottom w:val="single" w:sz="6" w:space="0" w:color="9CC2E5" w:themeColor="accent1" w:themeTint="99"/>
            </w:tcBorders>
            <w:shd w:val="clear" w:color="auto" w:fill="2E74B5" w:themeFill="accent1" w:themeFillShade="BF"/>
            <w:vAlign w:val="center"/>
          </w:tcPr>
          <w:p w14:paraId="75691F49" w14:textId="77777777" w:rsidR="005F66BD" w:rsidRPr="002A276D"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Vrsta pokazatelja</w:t>
            </w:r>
          </w:p>
        </w:tc>
        <w:tc>
          <w:tcPr>
            <w:tcW w:w="992" w:type="dxa"/>
            <w:tcBorders>
              <w:bottom w:val="single" w:sz="6" w:space="0" w:color="9CC2E5" w:themeColor="accent1" w:themeTint="99"/>
            </w:tcBorders>
            <w:shd w:val="clear" w:color="auto" w:fill="2E74B5" w:themeFill="accent1" w:themeFillShade="BF"/>
            <w:vAlign w:val="center"/>
          </w:tcPr>
          <w:p w14:paraId="5CE226AF" w14:textId="77777777" w:rsidR="005F66BD" w:rsidRPr="002A276D"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Jedinica mjere</w:t>
            </w:r>
          </w:p>
        </w:tc>
        <w:tc>
          <w:tcPr>
            <w:tcW w:w="3827" w:type="dxa"/>
            <w:tcBorders>
              <w:bottom w:val="single" w:sz="6" w:space="0" w:color="9CC2E5" w:themeColor="accent1" w:themeTint="99"/>
            </w:tcBorders>
            <w:shd w:val="clear" w:color="auto" w:fill="2E74B5" w:themeFill="accent1" w:themeFillShade="BF"/>
            <w:vAlign w:val="center"/>
          </w:tcPr>
          <w:p w14:paraId="6AF2E874" w14:textId="77777777" w:rsidR="005F66BD" w:rsidRPr="002A276D"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Opis i izvor provjere</w:t>
            </w:r>
          </w:p>
        </w:tc>
      </w:tr>
      <w:tr w:rsidR="005F66BD" w:rsidRPr="002A276D" w14:paraId="44F538F4" w14:textId="77777777" w:rsidTr="00AD7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5CE3ACD2" w14:textId="77777777" w:rsidR="005F66BD" w:rsidRPr="002A276D" w:rsidRDefault="005F66BD" w:rsidP="00AD709D">
            <w:pPr>
              <w:jc w:val="center"/>
            </w:pPr>
            <w:r w:rsidRPr="002A276D">
              <w:t>10a21-N</w:t>
            </w:r>
          </w:p>
        </w:tc>
        <w:bookmarkEnd w:id="20"/>
        <w:tc>
          <w:tcPr>
            <w:tcW w:w="2197"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2569E5BC"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A276D">
              <w:rPr>
                <w:rFonts w:ascii="Calibri" w:eastAsia="Times New Roman" w:hAnsi="Calibri" w:cs="Calibri"/>
              </w:rPr>
              <w:t>Broj ustanova za SOO opremljenih specijaliziranom opremom i suvremenim tehnologijama.</w:t>
            </w:r>
          </w:p>
        </w:tc>
        <w:tc>
          <w:tcPr>
            <w:tcW w:w="1349"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6A9F10EC"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Pokazatelj neposrednih rezultata</w:t>
            </w:r>
          </w:p>
        </w:tc>
        <w:tc>
          <w:tcPr>
            <w:tcW w:w="992"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73590D57"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Broj</w:t>
            </w:r>
          </w:p>
          <w:p w14:paraId="3A61BA1E"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827"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522DDFF2"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Pokazatelj mjeri broj ustanova za SOO tj. regionalnih centara kompetentnosti u strukovnom obrazovanju koji su opremljeni specijaliziranom opremom i suvremenim tehnologijama. Do 2023. godine očekuje se da će na taj način biti opremljeno 20 regionalnih centara kompetentnosti u strukovnom obrazovanju. Izvor provjere su izvješća o provedi projekata te MIS odnosno informacijski sustav eFondovi.</w:t>
            </w:r>
          </w:p>
        </w:tc>
      </w:tr>
      <w:tr w:rsidR="005F66BD" w:rsidRPr="002A276D" w14:paraId="2DD37D0F" w14:textId="77777777" w:rsidTr="00AD709D">
        <w:tc>
          <w:tcPr>
            <w:cnfStyle w:val="001000000000" w:firstRow="0" w:lastRow="0" w:firstColumn="1" w:lastColumn="0" w:oddVBand="0" w:evenVBand="0" w:oddHBand="0" w:evenHBand="0" w:firstRowFirstColumn="0" w:firstRowLastColumn="0" w:lastRowFirstColumn="0" w:lastRowLastColumn="0"/>
            <w:tcW w:w="1269" w:type="dxa"/>
            <w:tcBorders>
              <w:top w:val="single" w:sz="6" w:space="0" w:color="9CC2E5" w:themeColor="accent1" w:themeTint="99"/>
              <w:bottom w:val="single" w:sz="6" w:space="0" w:color="9CC2E5" w:themeColor="accent1" w:themeTint="99"/>
            </w:tcBorders>
            <w:shd w:val="clear" w:color="auto" w:fill="DEEAF6" w:themeFill="accent1" w:themeFillTint="33"/>
            <w:vAlign w:val="center"/>
          </w:tcPr>
          <w:p w14:paraId="0E96D404" w14:textId="77777777" w:rsidR="005F66BD" w:rsidRPr="002A276D" w:rsidRDefault="005F66BD" w:rsidP="00AD709D">
            <w:pPr>
              <w:jc w:val="center"/>
            </w:pPr>
            <w:r w:rsidRPr="002A276D">
              <w:t>10a22-N</w:t>
            </w:r>
          </w:p>
        </w:tc>
        <w:tc>
          <w:tcPr>
            <w:tcW w:w="2197" w:type="dxa"/>
            <w:tcBorders>
              <w:top w:val="single" w:sz="6" w:space="0" w:color="9CC2E5" w:themeColor="accent1" w:themeTint="99"/>
              <w:bottom w:val="single" w:sz="6" w:space="0" w:color="9CC2E5" w:themeColor="accent1" w:themeTint="99"/>
            </w:tcBorders>
            <w:shd w:val="clear" w:color="auto" w:fill="DEEAF6" w:themeFill="accent1" w:themeFillTint="33"/>
            <w:vAlign w:val="center"/>
          </w:tcPr>
          <w:p w14:paraId="4B505C18" w14:textId="77777777" w:rsidR="005F66BD" w:rsidRPr="002A276D" w:rsidRDefault="005F66BD" w:rsidP="00AD70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Broj učenika SOO koji primaju potporu u okviru obrazovnih aktivnosti koje se izvode u centrima kompetentnosti.</w:t>
            </w:r>
          </w:p>
        </w:tc>
        <w:tc>
          <w:tcPr>
            <w:tcW w:w="1349" w:type="dxa"/>
            <w:tcBorders>
              <w:top w:val="single" w:sz="6" w:space="0" w:color="9CC2E5" w:themeColor="accent1" w:themeTint="99"/>
              <w:bottom w:val="single" w:sz="6" w:space="0" w:color="9CC2E5" w:themeColor="accent1" w:themeTint="99"/>
            </w:tcBorders>
            <w:shd w:val="clear" w:color="auto" w:fill="DEEAF6" w:themeFill="accent1" w:themeFillTint="33"/>
            <w:vAlign w:val="center"/>
          </w:tcPr>
          <w:p w14:paraId="64E9D8DC" w14:textId="77777777" w:rsidR="005F66BD" w:rsidRPr="002A276D" w:rsidRDefault="005F66BD" w:rsidP="00AD70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Pokazatelj neposrednih rezultata</w:t>
            </w:r>
          </w:p>
        </w:tc>
        <w:tc>
          <w:tcPr>
            <w:tcW w:w="992" w:type="dxa"/>
            <w:tcBorders>
              <w:top w:val="single" w:sz="6" w:space="0" w:color="9CC2E5" w:themeColor="accent1" w:themeTint="99"/>
              <w:bottom w:val="single" w:sz="6" w:space="0" w:color="9CC2E5" w:themeColor="accent1" w:themeTint="99"/>
            </w:tcBorders>
            <w:shd w:val="clear" w:color="auto" w:fill="DEEAF6" w:themeFill="accent1" w:themeFillTint="33"/>
            <w:vAlign w:val="center"/>
          </w:tcPr>
          <w:p w14:paraId="7A316F72" w14:textId="77777777" w:rsidR="005F66BD" w:rsidRPr="002A276D" w:rsidRDefault="005F66BD" w:rsidP="00AD70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Broj</w:t>
            </w:r>
          </w:p>
        </w:tc>
        <w:tc>
          <w:tcPr>
            <w:tcW w:w="3827" w:type="dxa"/>
            <w:tcBorders>
              <w:top w:val="single" w:sz="6" w:space="0" w:color="9CC2E5" w:themeColor="accent1" w:themeTint="99"/>
              <w:bottom w:val="single" w:sz="6" w:space="0" w:color="9CC2E5" w:themeColor="accent1" w:themeTint="99"/>
            </w:tcBorders>
            <w:shd w:val="clear" w:color="auto" w:fill="DEEAF6" w:themeFill="accent1" w:themeFillTint="33"/>
            <w:vAlign w:val="center"/>
          </w:tcPr>
          <w:p w14:paraId="558D6E76" w14:textId="6FB68D0B" w:rsidR="005F66BD" w:rsidRPr="002A276D" w:rsidRDefault="005F66BD" w:rsidP="00AD709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Pokazatelj mjeri kumulativni broj učenika strukovnih zanimanja koji će sudjelovati u obrazovnim aktivnostima regionalnih centara kompetentnosti, tj. broj učenika SOO-a koji će biti obuhvaćeni obrazovnim aktivnostima u regionalnim centrima kompetentnosti u strukovnom obrazovanju. Početna godina mjerenja je 2014. godina, a do 2023. godine se očekuje da će obrazovne aktivnosti regionalnih centara kompetentnosti u strukovnom obrazovanju obuhvatiti 1000 učenika. Izvor provjere su izvješća o proved</w:t>
            </w:r>
            <w:r w:rsidR="0078785C">
              <w:rPr>
                <w:rFonts w:ascii="Calibri" w:eastAsia="Times New Roman" w:hAnsi="Calibri" w:cs="Calibri"/>
              </w:rPr>
              <w:t>b</w:t>
            </w:r>
            <w:r w:rsidRPr="002A276D">
              <w:rPr>
                <w:rFonts w:ascii="Calibri" w:eastAsia="Times New Roman" w:hAnsi="Calibri" w:cs="Calibri"/>
              </w:rPr>
              <w:t>i projekata te MIS odnosno informacijski sustav eFondovi.</w:t>
            </w:r>
          </w:p>
        </w:tc>
      </w:tr>
      <w:tr w:rsidR="005F66BD" w:rsidRPr="00594D16" w14:paraId="78ADF485" w14:textId="77777777" w:rsidTr="00AD7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25717A46" w14:textId="77777777" w:rsidR="005F66BD" w:rsidRPr="002A276D" w:rsidRDefault="005F66BD" w:rsidP="00AD709D">
            <w:pPr>
              <w:jc w:val="center"/>
            </w:pPr>
            <w:bookmarkStart w:id="21" w:name="_Hlk511919197"/>
            <w:r w:rsidRPr="002A276D">
              <w:t>10a23-N</w:t>
            </w:r>
            <w:bookmarkEnd w:id="21"/>
          </w:p>
        </w:tc>
        <w:tc>
          <w:tcPr>
            <w:tcW w:w="2197"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0D6C9065"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bookmarkStart w:id="22" w:name="_Hlk511919239"/>
            <w:r w:rsidRPr="002A276D">
              <w:rPr>
                <w:rFonts w:ascii="Calibri" w:eastAsia="Times New Roman" w:hAnsi="Calibri" w:cs="Calibri"/>
              </w:rPr>
              <w:t>Broj nastavnika i drugih sudionika koji primaju potporu u okviru obrazovnih aktivnosti koje se izvode u centrima kompetentnosti.</w:t>
            </w:r>
            <w:bookmarkEnd w:id="22"/>
          </w:p>
        </w:tc>
        <w:tc>
          <w:tcPr>
            <w:tcW w:w="1349"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18EC38AD"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Pokazatelj neposrednih rezultata</w:t>
            </w:r>
          </w:p>
        </w:tc>
        <w:tc>
          <w:tcPr>
            <w:tcW w:w="992"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3947115A" w14:textId="77777777" w:rsidR="005F66BD" w:rsidRPr="002A276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A276D">
              <w:rPr>
                <w:rFonts w:ascii="Calibri" w:eastAsia="Times New Roman" w:hAnsi="Calibri" w:cs="Calibri"/>
              </w:rPr>
              <w:t>Broj</w:t>
            </w:r>
          </w:p>
        </w:tc>
        <w:tc>
          <w:tcPr>
            <w:tcW w:w="3827" w:type="dxa"/>
            <w:tcBorders>
              <w:top w:val="single" w:sz="6" w:space="0" w:color="9CC2E5" w:themeColor="accent1" w:themeTint="99"/>
              <w:bottom w:val="single" w:sz="6" w:space="0" w:color="9CC2E5" w:themeColor="accent1" w:themeTint="99"/>
            </w:tcBorders>
            <w:shd w:val="clear" w:color="auto" w:fill="FFFFFF" w:themeFill="background1"/>
            <w:vAlign w:val="center"/>
          </w:tcPr>
          <w:p w14:paraId="76716EA0" w14:textId="43E6951C" w:rsidR="005F66BD" w:rsidRPr="00594D16"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bookmarkStart w:id="23" w:name="_Hlk511919269"/>
            <w:r w:rsidRPr="002A276D">
              <w:rPr>
                <w:rFonts w:ascii="Calibri" w:eastAsia="Times New Roman" w:hAnsi="Calibri" w:cs="Calibri"/>
              </w:rPr>
              <w:t>Pokazatelj mjeri kumulativni broj osoba (nastavnika, odraslih polaznika, poslodavaca i zaposlenika, nezaposlenih</w:t>
            </w:r>
            <w:r w:rsidR="002713F4">
              <w:rPr>
                <w:rFonts w:ascii="Calibri" w:eastAsia="Times New Roman" w:hAnsi="Calibri" w:cs="Calibri"/>
              </w:rPr>
              <w:t xml:space="preserve"> </w:t>
            </w:r>
            <w:r w:rsidRPr="002A276D">
              <w:rPr>
                <w:rFonts w:ascii="Calibri" w:eastAsia="Times New Roman" w:hAnsi="Calibri" w:cs="Calibri"/>
              </w:rPr>
              <w:t>i studenata) koji će sudjelovati u obrazovnim aktivnostima regionalnih centara kompetentnosti u strukovnom obrazovanju. Početna godina mjerenja je 2014. godina, a do 2023. godine se očekuje da će obrazovne aktivnosti regionalnih centara kompetentnosti u strukovnom obrazovanju obuhvatiti 1500 osoba. Izvor provjere su izvješća o provedi projekata te MIS odnosno informacijski sustav eFondovi.</w:t>
            </w:r>
            <w:bookmarkEnd w:id="23"/>
          </w:p>
        </w:tc>
      </w:tr>
    </w:tbl>
    <w:p w14:paraId="448A9105" w14:textId="77777777" w:rsidR="005F66BD" w:rsidRDefault="005F66BD" w:rsidP="005F66BD">
      <w:pPr>
        <w:spacing w:after="0" w:line="240" w:lineRule="auto"/>
        <w:jc w:val="both"/>
        <w:rPr>
          <w:rFonts w:ascii="Calibri" w:eastAsia="Times New Roman" w:hAnsi="Calibri" w:cs="Calibri"/>
        </w:rPr>
      </w:pPr>
    </w:p>
    <w:p w14:paraId="12EA4CA7" w14:textId="7CF6AFC3" w:rsidR="005F66BD" w:rsidRPr="002A276D" w:rsidRDefault="005F66BD" w:rsidP="005F66BD">
      <w:pPr>
        <w:spacing w:after="0" w:line="240" w:lineRule="auto"/>
        <w:jc w:val="both"/>
        <w:rPr>
          <w:rFonts w:ascii="Calibri" w:eastAsia="Times New Roman" w:hAnsi="Calibri" w:cs="Calibri"/>
        </w:rPr>
      </w:pPr>
      <w:r w:rsidRPr="002A276D">
        <w:rPr>
          <w:rFonts w:ascii="Calibri" w:eastAsia="Times New Roman" w:hAnsi="Calibri" w:cs="Calibri"/>
        </w:rPr>
        <w:t>Ostvarenje pokazatelja pratit će se nakon uspostave funkcionalnosti centara u razdoblju od 5 godina nakon završetka</w:t>
      </w:r>
      <w:r w:rsidR="001A134E">
        <w:rPr>
          <w:rFonts w:ascii="Calibri" w:eastAsia="Times New Roman" w:hAnsi="Calibri" w:cs="Calibri"/>
        </w:rPr>
        <w:t xml:space="preserve"> razdoblja provedbe </w:t>
      </w:r>
      <w:r w:rsidRPr="002A276D">
        <w:rPr>
          <w:rFonts w:ascii="Calibri" w:eastAsia="Times New Roman" w:hAnsi="Calibri" w:cs="Calibri"/>
        </w:rPr>
        <w:t>projekta za sljedeće pokazatelje:</w:t>
      </w:r>
    </w:p>
    <w:p w14:paraId="418B625B" w14:textId="77777777" w:rsidR="005F66BD" w:rsidRPr="002A276D" w:rsidRDefault="005F66BD" w:rsidP="00224A6E">
      <w:pPr>
        <w:pStyle w:val="ListParagraph"/>
        <w:numPr>
          <w:ilvl w:val="0"/>
          <w:numId w:val="54"/>
        </w:numPr>
        <w:spacing w:after="0" w:line="240" w:lineRule="auto"/>
        <w:jc w:val="both"/>
        <w:rPr>
          <w:rFonts w:ascii="Calibri" w:eastAsia="Times New Roman" w:hAnsi="Calibri" w:cs="Calibri"/>
        </w:rPr>
      </w:pPr>
      <w:r w:rsidRPr="002A276D">
        <w:rPr>
          <w:rFonts w:ascii="Calibri" w:eastAsia="Times New Roman" w:hAnsi="Calibri" w:cs="Calibri"/>
        </w:rPr>
        <w:lastRenderedPageBreak/>
        <w:t>Broj učenika SOO koji primaju potporu u okviru obrazovnih aktivnosti koje se izvode u regionalnim centrima kompetentnosti.</w:t>
      </w:r>
    </w:p>
    <w:p w14:paraId="1B492609" w14:textId="77777777" w:rsidR="005F66BD" w:rsidRPr="002A276D" w:rsidRDefault="005F66BD" w:rsidP="00224A6E">
      <w:pPr>
        <w:pStyle w:val="ListParagraph"/>
        <w:numPr>
          <w:ilvl w:val="0"/>
          <w:numId w:val="54"/>
        </w:numPr>
        <w:spacing w:after="0" w:line="240" w:lineRule="auto"/>
        <w:jc w:val="both"/>
        <w:rPr>
          <w:rFonts w:ascii="Calibri" w:eastAsia="Times New Roman" w:hAnsi="Calibri" w:cs="Calibri"/>
        </w:rPr>
      </w:pPr>
      <w:r w:rsidRPr="002A276D">
        <w:rPr>
          <w:rFonts w:ascii="Calibri" w:eastAsia="Times New Roman" w:hAnsi="Calibri" w:cs="Calibri"/>
        </w:rPr>
        <w:t>Broj nastavnika i drugih sudionika koji primaju potporu u okviru obrazovnih aktivnosti koje se izvode u centrima kompetentnosti.</w:t>
      </w:r>
    </w:p>
    <w:p w14:paraId="27338C38" w14:textId="77777777" w:rsidR="00C9138C" w:rsidRDefault="00C9138C" w:rsidP="005F66BD">
      <w:pPr>
        <w:spacing w:after="0" w:line="240" w:lineRule="auto"/>
        <w:jc w:val="both"/>
        <w:rPr>
          <w:rFonts w:ascii="Calibri" w:eastAsia="Times New Roman" w:hAnsi="Calibri" w:cs="Calibri"/>
        </w:rPr>
      </w:pPr>
    </w:p>
    <w:p w14:paraId="6044ED1A" w14:textId="3027B83B" w:rsidR="005F66BD" w:rsidRPr="002A276D" w:rsidRDefault="005F66BD" w:rsidP="005F66BD">
      <w:pPr>
        <w:spacing w:after="0" w:line="240" w:lineRule="auto"/>
        <w:jc w:val="both"/>
        <w:rPr>
          <w:rFonts w:cstheme="minorHAnsi"/>
        </w:rPr>
      </w:pPr>
      <w:r w:rsidRPr="002A276D">
        <w:rPr>
          <w:rFonts w:ascii="Calibri" w:eastAsia="Times New Roman" w:hAnsi="Calibri" w:cs="Calibri"/>
        </w:rPr>
        <w:t xml:space="preserve">Ova dva navedena pokazatelja osiguravaju povezanost s </w:t>
      </w:r>
      <w:r w:rsidRPr="002A276D">
        <w:rPr>
          <w:rFonts w:cstheme="minorHAnsi"/>
        </w:rPr>
        <w:t xml:space="preserve">komplementarnim ulaganjima iz </w:t>
      </w:r>
      <w:r w:rsidRPr="002A276D">
        <w:rPr>
          <w:rFonts w:cstheme="minorHAnsi"/>
          <w:i/>
        </w:rPr>
        <w:t>Operativnog programa „Učinkoviti ljudski potencijali 2014. - 2020.“</w:t>
      </w:r>
      <w:r w:rsidRPr="002A276D">
        <w:rPr>
          <w:rStyle w:val="FootnoteReference"/>
          <w:rFonts w:cstheme="minorHAnsi"/>
        </w:rPr>
        <w:footnoteReference w:id="30"/>
      </w:r>
      <w:r w:rsidRPr="002A276D">
        <w:rPr>
          <w:rFonts w:cstheme="minorHAnsi"/>
        </w:rPr>
        <w:t xml:space="preserve">, </w:t>
      </w:r>
      <w:r w:rsidRPr="002A276D">
        <w:rPr>
          <w:rFonts w:eastAsia="Calibri" w:cstheme="minorHAnsi"/>
        </w:rPr>
        <w:t>Investicijskog prioriteta 10iv</w:t>
      </w:r>
      <w:r w:rsidRPr="002A276D">
        <w:rPr>
          <w:rFonts w:eastAsia="Calibri" w:cstheme="minorHAnsi"/>
          <w:i/>
        </w:rPr>
        <w:t xml:space="preserve"> Poboljšanje značaja obrazovnih sustava i sustava osposobljavanja za tržište rada, olakšavanje prijelaza iz škole na posao, jačanje sustava SOO-a te njihove kvalitete, između ostalog mehanizmima za predviđanje vještina, prilagodbom nastavnih planova i programa te uvođenjem i razvojem sustava učenja koji se temelje na radu, uključujući dualne sustave učenja i programe naukovanja, </w:t>
      </w:r>
      <w:r w:rsidRPr="002A276D">
        <w:rPr>
          <w:rFonts w:eastAsia="Calibri" w:cstheme="minorHAnsi"/>
        </w:rPr>
        <w:t>Specifičnog cilja 10iv1</w:t>
      </w:r>
      <w:r w:rsidRPr="002A276D">
        <w:rPr>
          <w:rFonts w:eastAsia="Calibri" w:cstheme="minorHAnsi"/>
          <w:i/>
        </w:rPr>
        <w:t xml:space="preserve"> Modernizacija ponude strukovnog obrazovanja te podizanje njegove kvalitete radi povećanja zapošljivosti učenika kao i mogućnosti za daljnje obrazovanje </w:t>
      </w:r>
      <w:r w:rsidRPr="002A276D">
        <w:rPr>
          <w:rFonts w:cstheme="minorHAnsi"/>
        </w:rPr>
        <w:t xml:space="preserve">putem kojeg će se financirati takozvane „soft aktivnosti“ koje će se provoditi u regionalnim centrima </w:t>
      </w:r>
      <w:r w:rsidR="007A7B57">
        <w:rPr>
          <w:rFonts w:cstheme="minorHAnsi"/>
        </w:rPr>
        <w:t>kompetentnosti</w:t>
      </w:r>
      <w:r w:rsidRPr="002A276D">
        <w:rPr>
          <w:rFonts w:cstheme="minorHAnsi"/>
        </w:rPr>
        <w:t>.</w:t>
      </w:r>
    </w:p>
    <w:p w14:paraId="4F48E360" w14:textId="77777777" w:rsidR="005F66BD" w:rsidRPr="002A276D" w:rsidRDefault="005F66BD" w:rsidP="005F66BD">
      <w:pPr>
        <w:spacing w:after="0" w:line="240" w:lineRule="auto"/>
        <w:jc w:val="both"/>
        <w:rPr>
          <w:rFonts w:ascii="Calibri" w:eastAsia="Times New Roman" w:hAnsi="Calibri" w:cs="Calibri"/>
        </w:rPr>
      </w:pPr>
      <w:r w:rsidRPr="002A276D">
        <w:rPr>
          <w:rFonts w:ascii="Calibri" w:eastAsia="Times New Roman" w:hAnsi="Calibri" w:cs="Calibri"/>
        </w:rPr>
        <w:t xml:space="preserve">Prijavitelj treba za ova dva pokazatelja predvidjeti kapacitet učenika i nastavnika koji će biti uključeni u obrazovne programe budućih regionalnih centara kompetentnosti u strukovnom obrazovanju te njihove konkretne vrijednosti navesti u prijavnom obrascu. </w:t>
      </w:r>
    </w:p>
    <w:p w14:paraId="3A47A70D" w14:textId="77777777" w:rsidR="005F66BD" w:rsidRPr="002A276D" w:rsidRDefault="005F66BD" w:rsidP="005F66BD">
      <w:pPr>
        <w:spacing w:after="0" w:line="240" w:lineRule="auto"/>
        <w:jc w:val="both"/>
      </w:pPr>
    </w:p>
    <w:p w14:paraId="69E07B02" w14:textId="77777777" w:rsidR="005F66BD" w:rsidRDefault="005F66BD" w:rsidP="005F66BD">
      <w:pPr>
        <w:spacing w:after="0" w:line="240" w:lineRule="auto"/>
        <w:jc w:val="both"/>
        <w:rPr>
          <w:rFonts w:ascii="Calibri" w:eastAsia="Times New Roman" w:hAnsi="Calibri" w:cs="Calibri"/>
        </w:rPr>
      </w:pPr>
      <w:r w:rsidRPr="002A276D">
        <w:t>Važno je napomenuti da se kod spomenutih pokazatelja treba postići ostvarenje od 1000 (za pokazatelj 10a22-N) i 1500 (za pokazatelj 10a23-N) do kraja 2023. godine, a nakon 2023. godine pokazatelji se nastavljaju pratiti kao što je i navedeno.</w:t>
      </w:r>
    </w:p>
    <w:p w14:paraId="63DBDB09" w14:textId="77777777" w:rsidR="005F66BD" w:rsidRDefault="005F66BD" w:rsidP="005F66BD">
      <w:pPr>
        <w:spacing w:after="0" w:line="240" w:lineRule="auto"/>
        <w:jc w:val="both"/>
        <w:rPr>
          <w:rFonts w:ascii="Calibri" w:eastAsia="Times New Roman" w:hAnsi="Calibri" w:cs="Calibri"/>
        </w:rPr>
      </w:pPr>
    </w:p>
    <w:p w14:paraId="046EC3E9" w14:textId="77777777" w:rsidR="005F66BD" w:rsidRPr="005F591A" w:rsidRDefault="005F66BD" w:rsidP="005F66BD">
      <w:pPr>
        <w:spacing w:after="0" w:line="240" w:lineRule="auto"/>
        <w:jc w:val="both"/>
        <w:rPr>
          <w:rFonts w:ascii="Calibri" w:eastAsia="Times New Roman" w:hAnsi="Calibri" w:cs="Calibri"/>
        </w:rPr>
      </w:pPr>
      <w:r>
        <w:rPr>
          <w:rFonts w:ascii="Calibri" w:eastAsia="Times New Roman" w:hAnsi="Calibri" w:cs="Calibri"/>
        </w:rPr>
        <w:t xml:space="preserve">Nadalje, dolje navedeni pokazatelj rezultata </w:t>
      </w:r>
      <w:r w:rsidRPr="002A276D">
        <w:rPr>
          <w:rFonts w:ascii="Calibri" w:eastAsia="Times New Roman" w:hAnsi="Calibri" w:cs="Calibri"/>
          <w:b/>
          <w:u w:val="single"/>
        </w:rPr>
        <w:t>nije potrebno pratiti na razini projekta</w:t>
      </w:r>
      <w:r>
        <w:rPr>
          <w:rFonts w:ascii="Calibri" w:eastAsia="Times New Roman" w:hAnsi="Calibri" w:cs="Calibri"/>
        </w:rPr>
        <w:t xml:space="preserve">, već je potrebno  u prijavnom obrascu, samo u tekstualnom dijelu opisa projekta opisati doprinos ove operacije njegovom ostvarenju, jer se pokazatelj rezultata ostvaruje sinergijom svih ugovorenih projekata, a pratit će se na razini cijelog poziva: </w:t>
      </w:r>
    </w:p>
    <w:p w14:paraId="285E7ABE" w14:textId="77777777" w:rsidR="005F66BD" w:rsidRDefault="005F66BD" w:rsidP="005F66BD">
      <w:pPr>
        <w:spacing w:after="0" w:line="240" w:lineRule="auto"/>
        <w:jc w:val="both"/>
        <w:rPr>
          <w:rFonts w:ascii="Calibri" w:hAnsi="Calibri" w:cs="Calibri"/>
        </w:rPr>
      </w:pPr>
    </w:p>
    <w:tbl>
      <w:tblPr>
        <w:tblStyle w:val="GridTable4-Accent21"/>
        <w:tblW w:w="9923" w:type="dxa"/>
        <w:tblInd w:w="-28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6" w:space="0" w:color="9CC2E5" w:themeColor="accent1" w:themeTint="99"/>
          <w:insideV w:val="single" w:sz="6" w:space="0" w:color="9CC2E5" w:themeColor="accent1" w:themeTint="99"/>
        </w:tblBorders>
        <w:tblLook w:val="04A0" w:firstRow="1" w:lastRow="0" w:firstColumn="1" w:lastColumn="0" w:noHBand="0" w:noVBand="1"/>
      </w:tblPr>
      <w:tblGrid>
        <w:gridCol w:w="1269"/>
        <w:gridCol w:w="1709"/>
        <w:gridCol w:w="1275"/>
        <w:gridCol w:w="1001"/>
        <w:gridCol w:w="4669"/>
      </w:tblGrid>
      <w:tr w:rsidR="005F66BD" w:rsidRPr="00594D16" w14:paraId="53EC032E" w14:textId="77777777" w:rsidTr="00AD7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2E74B5" w:themeFill="accent1" w:themeFillShade="BF"/>
          </w:tcPr>
          <w:p w14:paraId="4B978E3C" w14:textId="77777777" w:rsidR="005F66BD" w:rsidRDefault="005F66BD" w:rsidP="00AD709D">
            <w:pPr>
              <w:spacing w:after="0" w:line="240" w:lineRule="auto"/>
              <w:jc w:val="center"/>
              <w:rPr>
                <w:rFonts w:ascii="Calibri" w:eastAsia="Times New Roman" w:hAnsi="Calibri" w:cs="Calibri"/>
              </w:rPr>
            </w:pPr>
            <w:r>
              <w:rPr>
                <w:rFonts w:ascii="Calibri" w:eastAsia="Times New Roman" w:hAnsi="Calibri" w:cs="Calibri"/>
              </w:rPr>
              <w:t>KOD</w:t>
            </w:r>
          </w:p>
          <w:p w14:paraId="10386B04" w14:textId="77777777" w:rsidR="005F66BD" w:rsidRPr="00594D16" w:rsidRDefault="005F66BD" w:rsidP="00AD709D">
            <w:pPr>
              <w:spacing w:after="0" w:line="240" w:lineRule="auto"/>
              <w:jc w:val="center"/>
              <w:rPr>
                <w:rFonts w:ascii="Calibri" w:eastAsia="Times New Roman" w:hAnsi="Calibri" w:cs="Calibri"/>
              </w:rPr>
            </w:pPr>
            <w:r>
              <w:rPr>
                <w:rFonts w:ascii="Calibri" w:eastAsia="Times New Roman" w:hAnsi="Calibri" w:cs="Calibri"/>
              </w:rPr>
              <w:t>pokazatelja</w:t>
            </w:r>
          </w:p>
        </w:tc>
        <w:tc>
          <w:tcPr>
            <w:tcW w:w="170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2E74B5" w:themeFill="accent1" w:themeFillShade="BF"/>
            <w:vAlign w:val="center"/>
          </w:tcPr>
          <w:p w14:paraId="5F6E3C69" w14:textId="77777777" w:rsidR="005F66BD" w:rsidRPr="00594D16"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594D16">
              <w:rPr>
                <w:rFonts w:ascii="Calibri" w:eastAsia="Times New Roman" w:hAnsi="Calibri" w:cs="Calibri"/>
              </w:rPr>
              <w:t>Pokazatelj</w:t>
            </w:r>
          </w:p>
        </w:tc>
        <w:tc>
          <w:tcPr>
            <w:tcW w:w="127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2E74B5" w:themeFill="accent1" w:themeFillShade="BF"/>
            <w:vAlign w:val="center"/>
          </w:tcPr>
          <w:p w14:paraId="23107EAF" w14:textId="77777777" w:rsidR="005F66BD" w:rsidRPr="00594D16"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594D16">
              <w:rPr>
                <w:rFonts w:ascii="Calibri" w:eastAsia="Times New Roman" w:hAnsi="Calibri" w:cs="Calibri"/>
              </w:rPr>
              <w:t>Vrsta pokazatelja</w:t>
            </w:r>
          </w:p>
        </w:tc>
        <w:tc>
          <w:tcPr>
            <w:tcW w:w="99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2E74B5" w:themeFill="accent1" w:themeFillShade="BF"/>
            <w:vAlign w:val="center"/>
          </w:tcPr>
          <w:p w14:paraId="4AD8C0B0" w14:textId="77777777" w:rsidR="005F66BD" w:rsidRPr="00594D16"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594D16">
              <w:rPr>
                <w:rFonts w:ascii="Calibri" w:eastAsia="Times New Roman" w:hAnsi="Calibri" w:cs="Calibri"/>
              </w:rPr>
              <w:t>Jedinica mjere</w:t>
            </w:r>
          </w:p>
        </w:tc>
        <w:tc>
          <w:tcPr>
            <w:tcW w:w="46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2E74B5" w:themeFill="accent1" w:themeFillShade="BF"/>
            <w:vAlign w:val="center"/>
          </w:tcPr>
          <w:p w14:paraId="7864F3DB" w14:textId="77777777" w:rsidR="005F66BD" w:rsidRPr="00594D16" w:rsidRDefault="005F66BD" w:rsidP="00AD70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594D16">
              <w:rPr>
                <w:rFonts w:ascii="Calibri" w:eastAsia="Times New Roman" w:hAnsi="Calibri" w:cs="Calibri"/>
              </w:rPr>
              <w:t>Opis i izvor provjere</w:t>
            </w:r>
          </w:p>
        </w:tc>
      </w:tr>
      <w:tr w:rsidR="005F66BD" w:rsidRPr="007C084D" w14:paraId="291E60FA" w14:textId="77777777" w:rsidTr="00AD7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Borders>
              <w:top w:val="single" w:sz="4" w:space="0" w:color="44546A" w:themeColor="text2"/>
              <w:bottom w:val="single" w:sz="6" w:space="0" w:color="9CC2E5" w:themeColor="accent1" w:themeTint="99"/>
            </w:tcBorders>
            <w:shd w:val="clear" w:color="auto" w:fill="FFFFFF" w:themeFill="background1"/>
            <w:vAlign w:val="center"/>
          </w:tcPr>
          <w:p w14:paraId="2042E7D6" w14:textId="77777777" w:rsidR="005F66BD" w:rsidRPr="00A8623A" w:rsidRDefault="005F66BD" w:rsidP="00AD709D">
            <w:pPr>
              <w:jc w:val="center"/>
            </w:pPr>
            <w:r w:rsidRPr="00A8623A">
              <w:t>10a31-R</w:t>
            </w:r>
          </w:p>
        </w:tc>
        <w:tc>
          <w:tcPr>
            <w:tcW w:w="1709" w:type="dxa"/>
            <w:tcBorders>
              <w:top w:val="single" w:sz="4" w:space="0" w:color="44546A" w:themeColor="text2"/>
              <w:bottom w:val="single" w:sz="6" w:space="0" w:color="9CC2E5" w:themeColor="accent1" w:themeTint="99"/>
            </w:tcBorders>
            <w:shd w:val="clear" w:color="auto" w:fill="FFFFFF" w:themeFill="background1"/>
            <w:vAlign w:val="center"/>
          </w:tcPr>
          <w:p w14:paraId="41C4B457" w14:textId="77777777" w:rsidR="005F66BD" w:rsidRPr="0037653A"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7653A">
              <w:rPr>
                <w:rFonts w:ascii="Calibri" w:eastAsia="Times New Roman" w:hAnsi="Calibri" w:cs="Calibri"/>
              </w:rPr>
              <w:t>Stopa zaposlenosti</w:t>
            </w:r>
            <w:r>
              <w:rPr>
                <w:rFonts w:ascii="Calibri" w:eastAsia="Times New Roman" w:hAnsi="Calibri" w:cs="Calibri"/>
              </w:rPr>
              <w:t xml:space="preserve"> </w:t>
            </w:r>
            <w:r w:rsidRPr="0046782B">
              <w:rPr>
                <w:rFonts w:ascii="Calibri" w:eastAsia="Times New Roman" w:hAnsi="Calibri" w:cs="Calibri"/>
              </w:rPr>
              <w:t>studenata</w:t>
            </w:r>
            <w:r>
              <w:rPr>
                <w:rStyle w:val="FootnoteReference"/>
                <w:rFonts w:ascii="Calibri" w:eastAsia="Times New Roman" w:hAnsi="Calibri" w:cs="Calibri"/>
              </w:rPr>
              <w:footnoteReference w:id="31"/>
            </w:r>
            <w:r w:rsidRPr="001615A1">
              <w:rPr>
                <w:rFonts w:ascii="Calibri" w:eastAsia="Times New Roman" w:hAnsi="Calibri" w:cs="Calibri"/>
              </w:rPr>
              <w:t xml:space="preserve"> </w:t>
            </w:r>
            <w:r w:rsidRPr="0037653A">
              <w:rPr>
                <w:rFonts w:ascii="Calibri" w:eastAsia="Times New Roman" w:hAnsi="Calibri" w:cs="Calibri"/>
              </w:rPr>
              <w:t>koji su nedavno diplomira</w:t>
            </w:r>
            <w:r>
              <w:rPr>
                <w:rFonts w:ascii="Calibri" w:eastAsia="Times New Roman" w:hAnsi="Calibri" w:cs="Calibri"/>
              </w:rPr>
              <w:t>li (ISCED 3 – 4 )</w:t>
            </w:r>
          </w:p>
          <w:p w14:paraId="32473EE7" w14:textId="77777777" w:rsidR="005F66BD" w:rsidRPr="0037653A"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24500D4" w14:textId="77777777" w:rsidR="005F66BD" w:rsidRPr="007C084D"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275" w:type="dxa"/>
            <w:tcBorders>
              <w:top w:val="single" w:sz="4" w:space="0" w:color="44546A" w:themeColor="text2"/>
              <w:bottom w:val="single" w:sz="6" w:space="0" w:color="9CC2E5" w:themeColor="accent1" w:themeTint="99"/>
            </w:tcBorders>
            <w:shd w:val="clear" w:color="auto" w:fill="FFFFFF" w:themeFill="background1"/>
            <w:vAlign w:val="center"/>
          </w:tcPr>
          <w:p w14:paraId="5C3DA7D8" w14:textId="77777777" w:rsidR="005F66BD" w:rsidRPr="00594D16"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Pokazatelj rezultata</w:t>
            </w:r>
          </w:p>
        </w:tc>
        <w:tc>
          <w:tcPr>
            <w:tcW w:w="997" w:type="dxa"/>
            <w:tcBorders>
              <w:top w:val="single" w:sz="4" w:space="0" w:color="44546A" w:themeColor="text2"/>
              <w:bottom w:val="single" w:sz="6" w:space="0" w:color="9CC2E5" w:themeColor="accent1" w:themeTint="99"/>
            </w:tcBorders>
            <w:shd w:val="clear" w:color="auto" w:fill="FFFFFF" w:themeFill="background1"/>
            <w:vAlign w:val="center"/>
          </w:tcPr>
          <w:p w14:paraId="445CF9C9" w14:textId="77777777" w:rsidR="005F66BD" w:rsidRPr="00594D16" w:rsidRDefault="005F66BD" w:rsidP="00AD70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Postotak</w:t>
            </w:r>
          </w:p>
        </w:tc>
        <w:tc>
          <w:tcPr>
            <w:tcW w:w="4673" w:type="dxa"/>
            <w:tcBorders>
              <w:top w:val="single" w:sz="4" w:space="0" w:color="44546A" w:themeColor="text2"/>
              <w:bottom w:val="single" w:sz="6" w:space="0" w:color="9CC2E5" w:themeColor="accent1" w:themeTint="99"/>
            </w:tcBorders>
            <w:shd w:val="clear" w:color="auto" w:fill="FFFFFF" w:themeFill="background1"/>
            <w:vAlign w:val="center"/>
          </w:tcPr>
          <w:p w14:paraId="3DE77893" w14:textId="77777777" w:rsidR="005F66BD" w:rsidRPr="0037653A" w:rsidRDefault="005F66BD" w:rsidP="00AD709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7653A">
              <w:rPr>
                <w:rFonts w:ascii="Calibri" w:eastAsia="Times New Roman" w:hAnsi="Calibri" w:cs="Calibri"/>
              </w:rPr>
              <w:t>Pokazatelj mjeri porast zaposlenosti</w:t>
            </w:r>
            <w:r>
              <w:rPr>
                <w:rFonts w:ascii="Calibri" w:eastAsia="Times New Roman" w:hAnsi="Calibri" w:cs="Calibri"/>
              </w:rPr>
              <w:t xml:space="preserve"> studenata / učenika </w:t>
            </w:r>
            <w:r w:rsidRPr="0037653A">
              <w:rPr>
                <w:rFonts w:ascii="Calibri" w:eastAsia="Times New Roman" w:hAnsi="Calibri" w:cs="Calibri"/>
              </w:rPr>
              <w:t xml:space="preserve">koji su nedavno završili </w:t>
            </w:r>
            <w:r>
              <w:rPr>
                <w:rFonts w:ascii="Calibri" w:eastAsia="Times New Roman" w:hAnsi="Calibri" w:cs="Calibri"/>
              </w:rPr>
              <w:t>programe strukovnog obrazovanja</w:t>
            </w:r>
            <w:r w:rsidRPr="0037653A">
              <w:rPr>
                <w:rFonts w:ascii="Calibri" w:eastAsia="Times New Roman" w:hAnsi="Calibri" w:cs="Calibri"/>
              </w:rPr>
              <w:t>. Pri izračunu porasta stope uzima se u obzir početna vrijednost od 50,08% u 2013. godini te očekivana vrijednost od 55% u 2023. godini. To znači da ova</w:t>
            </w:r>
            <w:r>
              <w:rPr>
                <w:rFonts w:ascii="Calibri" w:eastAsia="Times New Roman" w:hAnsi="Calibri" w:cs="Calibri"/>
              </w:rPr>
              <w:t>j</w:t>
            </w:r>
            <w:r w:rsidRPr="0037653A">
              <w:rPr>
                <w:rFonts w:ascii="Calibri" w:eastAsia="Times New Roman" w:hAnsi="Calibri" w:cs="Calibri"/>
              </w:rPr>
              <w:t xml:space="preserve"> </w:t>
            </w:r>
            <w:r>
              <w:rPr>
                <w:rFonts w:ascii="Calibri" w:eastAsia="Times New Roman" w:hAnsi="Calibri" w:cs="Calibri"/>
              </w:rPr>
              <w:t>Poziv</w:t>
            </w:r>
            <w:r w:rsidRPr="0037653A">
              <w:rPr>
                <w:rFonts w:ascii="Calibri" w:eastAsia="Times New Roman" w:hAnsi="Calibri" w:cs="Calibri"/>
              </w:rPr>
              <w:t xml:space="preserve"> mora doprinijeti porastu stope zaposlenosti </w:t>
            </w:r>
            <w:r>
              <w:rPr>
                <w:rFonts w:ascii="Calibri" w:eastAsia="Times New Roman" w:hAnsi="Calibri" w:cs="Calibri"/>
              </w:rPr>
              <w:t xml:space="preserve">studenata / </w:t>
            </w:r>
            <w:r w:rsidRPr="0037653A">
              <w:rPr>
                <w:rFonts w:ascii="Calibri" w:eastAsia="Times New Roman" w:hAnsi="Calibri" w:cs="Calibri"/>
              </w:rPr>
              <w:t xml:space="preserve">učenika koji su nedavno završili programe strukovnog obrazovanja za 4,92%. </w:t>
            </w:r>
          </w:p>
          <w:p w14:paraId="74097019" w14:textId="77777777" w:rsidR="005F66BD" w:rsidRPr="007C084D" w:rsidRDefault="005F66BD" w:rsidP="00AD709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7653A">
              <w:rPr>
                <w:rFonts w:ascii="Calibri" w:eastAsia="Times New Roman" w:hAnsi="Calibri" w:cs="Calibri"/>
              </w:rPr>
              <w:t>Izvor provjere je Eurostat, a učestalost prikupljanja informacija je jednom godišnje.</w:t>
            </w:r>
          </w:p>
        </w:tc>
      </w:tr>
    </w:tbl>
    <w:p w14:paraId="44D0D113" w14:textId="0E8D9E74" w:rsidR="005F66BD" w:rsidRPr="00594D16" w:rsidRDefault="005F66BD" w:rsidP="005F66BD">
      <w:pPr>
        <w:spacing w:after="0" w:line="240" w:lineRule="auto"/>
        <w:jc w:val="both"/>
        <w:rPr>
          <w:rFonts w:ascii="Calibri" w:hAnsi="Calibri" w:cs="Calibri"/>
        </w:rPr>
      </w:pPr>
    </w:p>
    <w:p w14:paraId="19F1994D" w14:textId="77777777" w:rsidR="005F66BD" w:rsidRDefault="005F66BD" w:rsidP="005F66BD">
      <w:pPr>
        <w:spacing w:after="0" w:line="240" w:lineRule="auto"/>
        <w:jc w:val="both"/>
        <w:rPr>
          <w:rFonts w:ascii="Calibri" w:eastAsia="Times New Roman" w:hAnsi="Calibri" w:cs="Calibri"/>
        </w:rPr>
      </w:pPr>
      <w:r w:rsidRPr="00007187">
        <w:rPr>
          <w:rFonts w:ascii="Calibri" w:eastAsia="Times New Roman" w:hAnsi="Calibri" w:cs="Calibri"/>
        </w:rPr>
        <w:t>Vrijednosti ostvarenih pokazatelja pratit će SAFU (PT</w:t>
      </w:r>
      <w:r w:rsidRPr="00871A79">
        <w:rPr>
          <w:rFonts w:ascii="Calibri" w:eastAsia="Times New Roman" w:hAnsi="Calibri" w:cs="Calibri"/>
        </w:rPr>
        <w:t>2) i MRRFEU (UT</w:t>
      </w:r>
      <w:r>
        <w:rPr>
          <w:rFonts w:ascii="Calibri" w:eastAsia="Times New Roman" w:hAnsi="Calibri" w:cs="Calibri"/>
        </w:rPr>
        <w:t xml:space="preserve"> / PT1</w:t>
      </w:r>
      <w:r w:rsidRPr="00871A79">
        <w:rPr>
          <w:rFonts w:ascii="Calibri" w:eastAsia="Times New Roman" w:hAnsi="Calibri" w:cs="Calibri"/>
        </w:rPr>
        <w:t xml:space="preserve">). </w:t>
      </w:r>
    </w:p>
    <w:p w14:paraId="6492D8D1" w14:textId="77777777" w:rsidR="005F66BD" w:rsidRDefault="005F66BD" w:rsidP="005F66BD">
      <w:pPr>
        <w:spacing w:after="0" w:line="240" w:lineRule="auto"/>
        <w:jc w:val="both"/>
        <w:rPr>
          <w:rFonts w:ascii="Calibri" w:eastAsia="Times New Roman" w:hAnsi="Calibri" w:cs="Calibri"/>
        </w:rPr>
      </w:pPr>
    </w:p>
    <w:p w14:paraId="7094AC74" w14:textId="77777777" w:rsidR="005F66BD" w:rsidRDefault="005F66BD" w:rsidP="005F66BD">
      <w:pPr>
        <w:spacing w:after="0" w:line="240" w:lineRule="auto"/>
        <w:jc w:val="both"/>
      </w:pPr>
      <w:r>
        <w:lastRenderedPageBreak/>
        <w:t>U slučaju da korisnik</w:t>
      </w:r>
      <w:r w:rsidRPr="00084CF0">
        <w:rPr>
          <w:vertAlign w:val="superscript"/>
        </w:rPr>
        <w:footnoteReference w:id="32"/>
      </w:r>
      <w:r w:rsidRPr="00035D8F">
        <w:t xml:space="preserve"> ne ostvari planiranu razinu pokazatelja navedenih u prijavi projektnog prijedloga</w:t>
      </w:r>
      <w:r>
        <w:t>,</w:t>
      </w:r>
      <w:r w:rsidRPr="00035D8F">
        <w:t xml:space="preserve"> odnosno u </w:t>
      </w:r>
      <w:r>
        <w:t>ugovor</w:t>
      </w:r>
      <w:r w:rsidRPr="00035D8F">
        <w:t>u o dodjeli bespovratnih sredstava</w:t>
      </w:r>
      <w:r>
        <w:t xml:space="preserve">, nadležno tijelo ima pravo od korisnika </w:t>
      </w:r>
      <w:r w:rsidRPr="00035D8F">
        <w:t>zatražiti izvršenje povrata dijela isplaćenih sredstava razmjerno neostvarenom udjelu pokazatelja.</w:t>
      </w:r>
    </w:p>
    <w:bookmarkEnd w:id="18"/>
    <w:p w14:paraId="224265A0" w14:textId="79D4F513" w:rsidR="00266906" w:rsidRDefault="00266906" w:rsidP="00F5796D">
      <w:pPr>
        <w:spacing w:after="0" w:line="240" w:lineRule="auto"/>
        <w:jc w:val="both"/>
        <w:rPr>
          <w:rFonts w:ascii="Calibri" w:eastAsia="Times New Roman" w:hAnsi="Calibri" w:cs="Calibri"/>
        </w:rPr>
      </w:pPr>
    </w:p>
    <w:bookmarkEnd w:id="19"/>
    <w:p w14:paraId="68418231" w14:textId="77777777" w:rsidR="009437EF" w:rsidRPr="00594D16" w:rsidRDefault="009437EF" w:rsidP="00F5796D">
      <w:pPr>
        <w:spacing w:after="0" w:line="240" w:lineRule="auto"/>
        <w:rPr>
          <w:rFonts w:ascii="Calibri" w:hAnsi="Calibri" w:cs="Calibri"/>
        </w:rPr>
      </w:pPr>
    </w:p>
    <w:p w14:paraId="342C6E30" w14:textId="77777777" w:rsidR="009437EF" w:rsidRPr="007C084D" w:rsidRDefault="00F00FEF" w:rsidP="00F5796D">
      <w:pPr>
        <w:pStyle w:val="Heading2"/>
        <w:spacing w:before="0" w:line="240" w:lineRule="auto"/>
        <w:rPr>
          <w:rFonts w:ascii="Calibri" w:eastAsia="Times New Roman" w:hAnsi="Calibri" w:cs="Calibri"/>
          <w:color w:val="1F4E79" w:themeColor="accent1" w:themeShade="80"/>
          <w:shd w:val="clear" w:color="auto" w:fill="FFFFFF"/>
        </w:rPr>
      </w:pPr>
      <w:bookmarkStart w:id="24" w:name="_Toc495491821"/>
      <w:bookmarkStart w:id="25" w:name="_Toc516661365"/>
      <w:r w:rsidRPr="007C084D">
        <w:rPr>
          <w:rFonts w:ascii="Calibri" w:eastAsia="Times New Roman" w:hAnsi="Calibri" w:cs="Calibri"/>
          <w:color w:val="1F4E79" w:themeColor="accent1" w:themeShade="80"/>
          <w:shd w:val="clear" w:color="auto" w:fill="FFFFFF"/>
        </w:rPr>
        <w:t xml:space="preserve">1.4. </w:t>
      </w:r>
      <w:bookmarkStart w:id="26" w:name="_Toc452468685"/>
      <w:r w:rsidRPr="007C084D">
        <w:rPr>
          <w:rFonts w:ascii="Calibri" w:eastAsia="Times New Roman" w:hAnsi="Calibri" w:cs="Calibri"/>
          <w:color w:val="1F4E79" w:themeColor="accent1" w:themeShade="80"/>
          <w:shd w:val="clear" w:color="auto" w:fill="FFFFFF"/>
        </w:rPr>
        <w:t>Financijska alokacija, iznosi i intenziteti bespovratnih sredstava</w:t>
      </w:r>
      <w:bookmarkEnd w:id="24"/>
      <w:bookmarkEnd w:id="25"/>
      <w:bookmarkEnd w:id="26"/>
    </w:p>
    <w:p w14:paraId="278BFFDB" w14:textId="77777777" w:rsidR="009437EF" w:rsidRPr="00594D16" w:rsidRDefault="009437EF" w:rsidP="00F5796D">
      <w:pPr>
        <w:spacing w:after="0" w:line="240" w:lineRule="auto"/>
        <w:jc w:val="both"/>
        <w:rPr>
          <w:rFonts w:ascii="Calibri" w:hAnsi="Calibri" w:cs="Calibri"/>
        </w:rPr>
      </w:pPr>
    </w:p>
    <w:p w14:paraId="40E334EC" w14:textId="77777777" w:rsidR="00D447A0" w:rsidRDefault="00F00FEF" w:rsidP="00F5796D">
      <w:pPr>
        <w:spacing w:after="0" w:line="240" w:lineRule="auto"/>
        <w:jc w:val="both"/>
        <w:rPr>
          <w:rFonts w:ascii="Calibri" w:hAnsi="Calibri" w:cs="Calibri"/>
        </w:rPr>
      </w:pPr>
      <w:r w:rsidRPr="00594D16">
        <w:rPr>
          <w:rFonts w:ascii="Calibri" w:hAnsi="Calibri" w:cs="Calibri"/>
        </w:rPr>
        <w:t xml:space="preserve">Bespovratna sredstva dodjeljivat će se putem ograničenog postupka dodjele bespovratnih sredstava </w:t>
      </w:r>
      <w:r w:rsidR="00D447A0">
        <w:rPr>
          <w:rFonts w:ascii="Calibri" w:hAnsi="Calibri" w:cs="Calibri"/>
        </w:rPr>
        <w:t>trajnog modaliteta s ograničenim rokom dostave projektnih prijedloga.</w:t>
      </w:r>
    </w:p>
    <w:p w14:paraId="67721CB2" w14:textId="77777777" w:rsidR="009437EF" w:rsidRPr="00594D16" w:rsidRDefault="009437EF" w:rsidP="00F5796D">
      <w:pPr>
        <w:spacing w:after="0" w:line="240" w:lineRule="auto"/>
        <w:jc w:val="both"/>
        <w:rPr>
          <w:rFonts w:ascii="Calibri" w:hAnsi="Calibri" w:cs="Calibri"/>
        </w:rPr>
      </w:pPr>
    </w:p>
    <w:p w14:paraId="1FC3C623" w14:textId="5D29654C" w:rsidR="00F00FEF" w:rsidRPr="00594D16" w:rsidRDefault="00F00FEF" w:rsidP="00F5796D">
      <w:pPr>
        <w:spacing w:after="0" w:line="240" w:lineRule="auto"/>
        <w:jc w:val="both"/>
        <w:rPr>
          <w:rFonts w:ascii="Calibri" w:hAnsi="Calibri" w:cs="Calibri"/>
        </w:rPr>
      </w:pPr>
      <w:r w:rsidRPr="00594D16">
        <w:rPr>
          <w:rFonts w:ascii="Calibri" w:hAnsi="Calibri" w:cs="Calibri"/>
          <w:b/>
        </w:rPr>
        <w:t>Ukupan raspoloživ</w:t>
      </w:r>
      <w:r w:rsidR="001A552D">
        <w:rPr>
          <w:rFonts w:ascii="Calibri" w:hAnsi="Calibri" w:cs="Calibri"/>
          <w:b/>
        </w:rPr>
        <w:t>i</w:t>
      </w:r>
      <w:r w:rsidRPr="00594D16">
        <w:rPr>
          <w:rFonts w:ascii="Calibri" w:hAnsi="Calibri" w:cs="Calibri"/>
          <w:b/>
        </w:rPr>
        <w:t xml:space="preserve"> iznos bespovratnih sredstava za dodjelu u okviru ovog Poziva je </w:t>
      </w:r>
      <w:r w:rsidR="00B5480D">
        <w:rPr>
          <w:rFonts w:ascii="Calibri" w:hAnsi="Calibri" w:cs="Calibri"/>
          <w:b/>
        </w:rPr>
        <w:t>563.294.117,66</w:t>
      </w:r>
      <w:r w:rsidR="00BF1D50" w:rsidRPr="00594D16">
        <w:rPr>
          <w:rFonts w:ascii="Calibri" w:hAnsi="Calibri" w:cs="Calibri"/>
          <w:b/>
        </w:rPr>
        <w:t xml:space="preserve"> </w:t>
      </w:r>
      <w:r w:rsidRPr="00594D16">
        <w:rPr>
          <w:rFonts w:ascii="Calibri" w:hAnsi="Calibri" w:cs="Calibri"/>
          <w:b/>
        </w:rPr>
        <w:t>HRK</w:t>
      </w:r>
      <w:r w:rsidR="00663542">
        <w:rPr>
          <w:rFonts w:ascii="Calibri" w:hAnsi="Calibri" w:cs="Calibri"/>
        </w:rPr>
        <w:t>.</w:t>
      </w:r>
    </w:p>
    <w:p w14:paraId="3494EEA7" w14:textId="77777777" w:rsidR="00315F49" w:rsidRPr="00594D16" w:rsidRDefault="00315F49" w:rsidP="00F5796D">
      <w:pPr>
        <w:spacing w:after="0" w:line="240" w:lineRule="auto"/>
        <w:ind w:left="714"/>
        <w:jc w:val="both"/>
        <w:rPr>
          <w:rFonts w:ascii="Calibri" w:hAnsi="Calibri" w:cs="Calibri"/>
        </w:rPr>
      </w:pPr>
    </w:p>
    <w:p w14:paraId="50945083" w14:textId="77777777" w:rsidR="00626B28" w:rsidRPr="00B86AD6" w:rsidRDefault="009531D6" w:rsidP="00F5796D">
      <w:pPr>
        <w:spacing w:after="0" w:line="240" w:lineRule="auto"/>
        <w:jc w:val="both"/>
        <w:rPr>
          <w:rFonts w:ascii="Calibri" w:hAnsi="Calibri" w:cs="Calibri"/>
        </w:rPr>
      </w:pPr>
      <w:r w:rsidRPr="00B86AD6">
        <w:rPr>
          <w:rFonts w:ascii="Calibri" w:hAnsi="Calibri" w:cs="Calibri"/>
        </w:rPr>
        <w:t>Projekt se može financirati u iznosu do 100% prihvatljivih izdataka.</w:t>
      </w:r>
      <w:r w:rsidR="00571A7C" w:rsidRPr="00B86AD6">
        <w:rPr>
          <w:rFonts w:ascii="Calibri" w:hAnsi="Calibri" w:cs="Calibri"/>
        </w:rPr>
        <w:t xml:space="preserve"> </w:t>
      </w:r>
    </w:p>
    <w:p w14:paraId="64E1953E" w14:textId="77777777" w:rsidR="00432951" w:rsidRDefault="00432951" w:rsidP="00F5796D">
      <w:pPr>
        <w:spacing w:after="0" w:line="240" w:lineRule="auto"/>
        <w:jc w:val="both"/>
        <w:rPr>
          <w:rFonts w:ascii="Calibri" w:hAnsi="Calibri" w:cs="Calibri"/>
        </w:rPr>
      </w:pPr>
    </w:p>
    <w:p w14:paraId="3D275BB1" w14:textId="77777777" w:rsidR="00432951" w:rsidRDefault="00D447A0" w:rsidP="00F5796D">
      <w:pPr>
        <w:spacing w:after="0" w:line="240" w:lineRule="auto"/>
        <w:jc w:val="both"/>
        <w:rPr>
          <w:rFonts w:ascii="Calibri" w:hAnsi="Calibri" w:cs="Calibri"/>
        </w:rPr>
      </w:pPr>
      <w:r>
        <w:rPr>
          <w:rFonts w:ascii="Calibri" w:hAnsi="Calibri" w:cs="Calibri"/>
        </w:rPr>
        <w:t>M</w:t>
      </w:r>
      <w:r w:rsidR="00432951">
        <w:rPr>
          <w:rFonts w:ascii="Calibri" w:hAnsi="Calibri" w:cs="Calibri"/>
        </w:rPr>
        <w:t>inimalan i maksimalan iznos</w:t>
      </w:r>
      <w:r>
        <w:rPr>
          <w:rFonts w:ascii="Calibri" w:hAnsi="Calibri" w:cs="Calibri"/>
        </w:rPr>
        <w:t xml:space="preserve"> potraživanih sredstava po pojedinom projektnom prijedlogu</w:t>
      </w:r>
      <w:r w:rsidR="00432951">
        <w:rPr>
          <w:rFonts w:ascii="Calibri" w:hAnsi="Calibri" w:cs="Calibri"/>
        </w:rPr>
        <w:t xml:space="preserve"> je kako slijedi: </w:t>
      </w:r>
    </w:p>
    <w:p w14:paraId="29F56BEB" w14:textId="77777777" w:rsidR="00432951" w:rsidRDefault="00432951" w:rsidP="00F5796D">
      <w:pPr>
        <w:spacing w:after="0" w:line="240" w:lineRule="auto"/>
        <w:jc w:val="both"/>
        <w:rPr>
          <w:rFonts w:ascii="Calibri" w:hAnsi="Calibri" w:cs="Calibri"/>
        </w:rPr>
      </w:pPr>
    </w:p>
    <w:tbl>
      <w:tblPr>
        <w:tblStyle w:val="GridTable4-Accent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B5480D" w14:paraId="23A70E96" w14:textId="77777777" w:rsidTr="00E12D86">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1F4E79" w:themeColor="accent1" w:themeShade="80"/>
              <w:left w:val="single" w:sz="4" w:space="0" w:color="1F4E79" w:themeColor="accent1" w:themeShade="80"/>
              <w:bottom w:val="single" w:sz="4" w:space="0" w:color="1F4E79" w:themeColor="accent1" w:themeShade="80"/>
              <w:right w:val="single" w:sz="6" w:space="0" w:color="1F4E79" w:themeColor="accent1" w:themeShade="80"/>
            </w:tcBorders>
            <w:shd w:val="clear" w:color="auto" w:fill="1F4E79" w:themeFill="accent1" w:themeFillShade="80"/>
            <w:vAlign w:val="center"/>
          </w:tcPr>
          <w:p w14:paraId="4739EF50" w14:textId="77777777" w:rsidR="00B5480D" w:rsidRDefault="00B5480D" w:rsidP="00F5796D">
            <w:pPr>
              <w:spacing w:after="0" w:line="240" w:lineRule="auto"/>
              <w:jc w:val="center"/>
              <w:rPr>
                <w:rFonts w:ascii="Calibri" w:hAnsi="Calibri" w:cs="Calibri"/>
              </w:rPr>
            </w:pPr>
            <w:r>
              <w:rPr>
                <w:rFonts w:ascii="Calibri" w:hAnsi="Calibri" w:cs="Calibri"/>
              </w:rPr>
              <w:t>Najniži iznos bespovratnih sredstava po prijavitelju</w:t>
            </w:r>
          </w:p>
        </w:tc>
        <w:tc>
          <w:tcPr>
            <w:tcW w:w="4678" w:type="dxa"/>
            <w:tcBorders>
              <w:top w:val="single" w:sz="4" w:space="0" w:color="1F4E79" w:themeColor="accent1" w:themeShade="80"/>
              <w:left w:val="single" w:sz="6"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149E9AD8" w14:textId="77777777" w:rsidR="00B5480D" w:rsidRDefault="00B5480D" w:rsidP="00F579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Najviši iznos bespovratnih sredstava po prijavitelju</w:t>
            </w:r>
            <w:r w:rsidR="00077C05">
              <w:rPr>
                <w:rFonts w:ascii="Calibri" w:hAnsi="Calibri" w:cs="Calibri"/>
              </w:rPr>
              <w:t xml:space="preserve"> </w:t>
            </w:r>
          </w:p>
        </w:tc>
      </w:tr>
      <w:tr w:rsidR="00B5480D" w14:paraId="4F1B3093" w14:textId="77777777" w:rsidTr="00E12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1F4E79" w:themeColor="accent1" w:themeShade="80"/>
            </w:tcBorders>
            <w:shd w:val="clear" w:color="auto" w:fill="BDD6EE" w:themeFill="accent1" w:themeFillTint="66"/>
            <w:vAlign w:val="center"/>
          </w:tcPr>
          <w:p w14:paraId="5AE75A38" w14:textId="77777777" w:rsidR="00B5480D" w:rsidRDefault="00B5480D" w:rsidP="001A5721">
            <w:pPr>
              <w:spacing w:after="0" w:line="240" w:lineRule="auto"/>
              <w:jc w:val="center"/>
              <w:rPr>
                <w:rFonts w:ascii="Calibri" w:hAnsi="Calibri" w:cs="Calibri"/>
              </w:rPr>
            </w:pPr>
          </w:p>
          <w:p w14:paraId="787D0C5A" w14:textId="77777777" w:rsidR="00B5480D" w:rsidRDefault="00E2366E" w:rsidP="001A5721">
            <w:pPr>
              <w:spacing w:after="0" w:line="240" w:lineRule="auto"/>
              <w:jc w:val="center"/>
              <w:rPr>
                <w:rFonts w:ascii="Calibri" w:hAnsi="Calibri" w:cs="Calibri"/>
              </w:rPr>
            </w:pPr>
            <w:r w:rsidRPr="005F591A">
              <w:rPr>
                <w:rFonts w:ascii="Calibri" w:hAnsi="Calibri" w:cs="Calibri"/>
              </w:rPr>
              <w:t>3.000.000,00</w:t>
            </w:r>
            <w:r w:rsidR="00B5480D" w:rsidRPr="005F591A">
              <w:rPr>
                <w:rFonts w:ascii="Calibri" w:hAnsi="Calibri" w:cs="Calibri"/>
              </w:rPr>
              <w:t xml:space="preserve"> HRK</w:t>
            </w:r>
          </w:p>
          <w:p w14:paraId="704FDC1E" w14:textId="77777777" w:rsidR="00B5480D" w:rsidRPr="00416A0F" w:rsidRDefault="00B5480D" w:rsidP="00D544CB">
            <w:pPr>
              <w:spacing w:after="0" w:line="240" w:lineRule="auto"/>
              <w:jc w:val="center"/>
              <w:rPr>
                <w:rFonts w:ascii="Calibri" w:hAnsi="Calibri" w:cs="Calibri"/>
              </w:rPr>
            </w:pPr>
          </w:p>
        </w:tc>
        <w:tc>
          <w:tcPr>
            <w:tcW w:w="4678" w:type="dxa"/>
            <w:tcBorders>
              <w:top w:val="single" w:sz="4" w:space="0" w:color="1F4E79" w:themeColor="accent1" w:themeShade="80"/>
            </w:tcBorders>
            <w:shd w:val="clear" w:color="auto" w:fill="BDD6EE" w:themeFill="accent1" w:themeFillTint="66"/>
            <w:vAlign w:val="center"/>
          </w:tcPr>
          <w:p w14:paraId="42BC5BD1" w14:textId="77777777" w:rsidR="00B5480D" w:rsidRPr="00292F31" w:rsidRDefault="00E2366E" w:rsidP="00D544C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5F591A">
              <w:rPr>
                <w:rFonts w:ascii="Calibri" w:hAnsi="Calibri" w:cs="Calibri"/>
                <w:b/>
              </w:rPr>
              <w:t>30.000.000,00</w:t>
            </w:r>
            <w:r w:rsidR="00B5480D" w:rsidRPr="005F591A">
              <w:rPr>
                <w:rFonts w:ascii="Calibri" w:hAnsi="Calibri" w:cs="Calibri"/>
                <w:b/>
              </w:rPr>
              <w:t xml:space="preserve"> HRK</w:t>
            </w:r>
          </w:p>
        </w:tc>
      </w:tr>
    </w:tbl>
    <w:p w14:paraId="61235476" w14:textId="77777777" w:rsidR="00626B28" w:rsidRDefault="00626B28" w:rsidP="001A5721">
      <w:pPr>
        <w:spacing w:after="0" w:line="240" w:lineRule="auto"/>
        <w:jc w:val="both"/>
        <w:rPr>
          <w:rFonts w:ascii="Calibri" w:hAnsi="Calibri" w:cs="Calibri"/>
        </w:rPr>
      </w:pPr>
    </w:p>
    <w:p w14:paraId="236C23A3" w14:textId="77777777" w:rsidR="00AD3C89" w:rsidRPr="00594D16" w:rsidRDefault="00571A7C" w:rsidP="00D544CB">
      <w:pPr>
        <w:spacing w:after="0" w:line="240" w:lineRule="auto"/>
        <w:jc w:val="both"/>
        <w:rPr>
          <w:rFonts w:ascii="Calibri" w:hAnsi="Calibri" w:cs="Calibri"/>
        </w:rPr>
      </w:pPr>
      <w:r w:rsidRPr="00594D16">
        <w:rPr>
          <w:rFonts w:ascii="Calibri" w:hAnsi="Calibri" w:cs="Calibri"/>
        </w:rPr>
        <w:t>Prijavitelj (korisnik) je dužan iz vlastitih sredstva ili vanjskim financiranjem (npr. kreditom) osigurati</w:t>
      </w:r>
      <w:r w:rsidR="00315F49" w:rsidRPr="00594D16">
        <w:rPr>
          <w:rFonts w:ascii="Calibri" w:hAnsi="Calibri" w:cs="Calibri"/>
        </w:rPr>
        <w:t>:</w:t>
      </w:r>
      <w:r w:rsidRPr="00594D16">
        <w:rPr>
          <w:rFonts w:ascii="Calibri" w:hAnsi="Calibri" w:cs="Calibri"/>
        </w:rPr>
        <w:t xml:space="preserve"> </w:t>
      </w:r>
    </w:p>
    <w:p w14:paraId="069FE5DB" w14:textId="77777777" w:rsidR="00315F49" w:rsidRPr="00594D16" w:rsidRDefault="00315F49" w:rsidP="00F5796D">
      <w:pPr>
        <w:pStyle w:val="ListParagraph"/>
        <w:numPr>
          <w:ilvl w:val="0"/>
          <w:numId w:val="25"/>
        </w:numPr>
        <w:spacing w:after="0" w:line="240" w:lineRule="auto"/>
        <w:jc w:val="both"/>
        <w:rPr>
          <w:rFonts w:ascii="Calibri" w:hAnsi="Calibri" w:cs="Calibri"/>
        </w:rPr>
      </w:pPr>
      <w:r w:rsidRPr="00594D16">
        <w:rPr>
          <w:rFonts w:ascii="Calibri" w:hAnsi="Calibri" w:cs="Calibri"/>
        </w:rPr>
        <w:t xml:space="preserve">sredstva za financiranje razlike između iznosa ukupnih prihvatljivih </w:t>
      </w:r>
      <w:r w:rsidR="0049315F">
        <w:rPr>
          <w:rFonts w:ascii="Calibri" w:hAnsi="Calibri" w:cs="Calibri"/>
        </w:rPr>
        <w:t>troškova</w:t>
      </w:r>
      <w:r w:rsidR="0049315F" w:rsidRPr="00594D16">
        <w:rPr>
          <w:rFonts w:ascii="Calibri" w:hAnsi="Calibri" w:cs="Calibri"/>
        </w:rPr>
        <w:t xml:space="preserve"> </w:t>
      </w:r>
      <w:r w:rsidRPr="00594D16">
        <w:rPr>
          <w:rFonts w:ascii="Calibri" w:hAnsi="Calibri" w:cs="Calibri"/>
        </w:rPr>
        <w:t xml:space="preserve">projektnog prijedloga te iznosa bespovratnih sredstava dodijeljenih za financiranje prihvatljivih </w:t>
      </w:r>
      <w:r w:rsidR="0049315F">
        <w:rPr>
          <w:rFonts w:ascii="Calibri" w:hAnsi="Calibri" w:cs="Calibri"/>
        </w:rPr>
        <w:t>troškova</w:t>
      </w:r>
      <w:r w:rsidR="0049315F" w:rsidRPr="00594D16">
        <w:rPr>
          <w:rFonts w:ascii="Calibri" w:hAnsi="Calibri" w:cs="Calibri"/>
        </w:rPr>
        <w:t xml:space="preserve"> </w:t>
      </w:r>
      <w:r w:rsidRPr="00594D16">
        <w:rPr>
          <w:rFonts w:ascii="Calibri" w:hAnsi="Calibri" w:cs="Calibri"/>
        </w:rPr>
        <w:t xml:space="preserve">u sklopu ovog Poziva; </w:t>
      </w:r>
    </w:p>
    <w:p w14:paraId="3F41BA88" w14:textId="77777777" w:rsidR="00315F49" w:rsidRPr="00594D16" w:rsidRDefault="00315F49" w:rsidP="00F5796D">
      <w:pPr>
        <w:pStyle w:val="ListParagraph"/>
        <w:numPr>
          <w:ilvl w:val="0"/>
          <w:numId w:val="25"/>
        </w:numPr>
        <w:spacing w:after="0" w:line="240" w:lineRule="auto"/>
        <w:jc w:val="both"/>
        <w:rPr>
          <w:rFonts w:ascii="Calibri" w:hAnsi="Calibri" w:cs="Calibri"/>
        </w:rPr>
      </w:pPr>
      <w:r w:rsidRPr="00594D16">
        <w:rPr>
          <w:rFonts w:ascii="Calibri" w:hAnsi="Calibri" w:cs="Calibri"/>
        </w:rPr>
        <w:t>sredstva za financiranje ukupnih neprihvatljivih troškova unutar projektnog prijedloga.</w:t>
      </w:r>
    </w:p>
    <w:p w14:paraId="579DC12E" w14:textId="77777777" w:rsidR="00315F49" w:rsidRPr="00594D16" w:rsidRDefault="00315F49" w:rsidP="00F5796D">
      <w:pPr>
        <w:spacing w:after="0" w:line="240" w:lineRule="auto"/>
        <w:jc w:val="both"/>
        <w:rPr>
          <w:rFonts w:ascii="Calibri" w:hAnsi="Calibri" w:cs="Calibri"/>
        </w:rPr>
      </w:pPr>
    </w:p>
    <w:p w14:paraId="5A08F061" w14:textId="77777777" w:rsidR="00BF1D50" w:rsidRDefault="00BC215D" w:rsidP="00F5796D">
      <w:pPr>
        <w:spacing w:after="0" w:line="240" w:lineRule="auto"/>
        <w:jc w:val="both"/>
        <w:rPr>
          <w:rFonts w:ascii="Calibri" w:hAnsi="Calibri" w:cs="Calibri"/>
        </w:rPr>
      </w:pPr>
      <w:r w:rsidRPr="00594D16">
        <w:rPr>
          <w:rFonts w:ascii="Calibri" w:hAnsi="Calibri" w:cs="Calibri"/>
        </w:rPr>
        <w:t>UT/PT1 zadržava pravo ne dodijeliti sva raspoloživa sredstva u okviru ovog Poziva.</w:t>
      </w:r>
    </w:p>
    <w:p w14:paraId="63B341E4" w14:textId="77777777" w:rsidR="003739D8" w:rsidRDefault="003739D8" w:rsidP="00F5796D">
      <w:pPr>
        <w:spacing w:after="0" w:line="240" w:lineRule="auto"/>
        <w:jc w:val="both"/>
        <w:rPr>
          <w:rFonts w:ascii="Calibri" w:hAnsi="Calibri" w:cs="Calibri"/>
        </w:rPr>
      </w:pPr>
    </w:p>
    <w:p w14:paraId="4C46F30D" w14:textId="77777777" w:rsidR="003739D8" w:rsidRPr="00594D16" w:rsidRDefault="003739D8" w:rsidP="00F5796D">
      <w:pPr>
        <w:spacing w:after="0" w:line="240" w:lineRule="auto"/>
        <w:jc w:val="both"/>
        <w:rPr>
          <w:rFonts w:ascii="Calibri" w:hAnsi="Calibri" w:cs="Calibri"/>
        </w:rPr>
      </w:pPr>
    </w:p>
    <w:p w14:paraId="608A052F" w14:textId="775FC9BF" w:rsidR="005F591A" w:rsidRDefault="005F591A" w:rsidP="00F5796D">
      <w:pPr>
        <w:spacing w:after="0" w:line="240" w:lineRule="auto"/>
        <w:jc w:val="both"/>
        <w:rPr>
          <w:rFonts w:ascii="Calibri" w:hAnsi="Calibri" w:cs="Calibri"/>
        </w:rPr>
      </w:pPr>
    </w:p>
    <w:p w14:paraId="30CBA617" w14:textId="77777777" w:rsidR="004F1D0D" w:rsidRDefault="004F1D0D" w:rsidP="00F5796D">
      <w:pPr>
        <w:spacing w:after="0" w:line="240" w:lineRule="auto"/>
        <w:jc w:val="both"/>
        <w:rPr>
          <w:rFonts w:ascii="Calibri" w:hAnsi="Calibri" w:cs="Calibri"/>
        </w:rPr>
      </w:pPr>
    </w:p>
    <w:p w14:paraId="54AF2864" w14:textId="21717E3F" w:rsidR="00571A7C" w:rsidRDefault="00571A7C" w:rsidP="00F5796D">
      <w:pPr>
        <w:pStyle w:val="Heading2"/>
        <w:spacing w:before="0" w:line="240" w:lineRule="auto"/>
        <w:rPr>
          <w:rFonts w:ascii="Calibri" w:eastAsia="Times New Roman" w:hAnsi="Calibri" w:cs="Calibri"/>
          <w:color w:val="1F4E79" w:themeColor="accent1" w:themeShade="80"/>
          <w:shd w:val="clear" w:color="auto" w:fill="FFFFFF"/>
        </w:rPr>
      </w:pPr>
      <w:bookmarkStart w:id="27" w:name="_Toc516661366"/>
      <w:r w:rsidRPr="007C084D">
        <w:rPr>
          <w:rFonts w:ascii="Calibri" w:eastAsia="Times New Roman" w:hAnsi="Calibri" w:cs="Calibri"/>
          <w:color w:val="1F4E79" w:themeColor="accent1" w:themeShade="80"/>
          <w:shd w:val="clear" w:color="auto" w:fill="FFFFFF"/>
        </w:rPr>
        <w:t xml:space="preserve">1.5. Obveze koje se odnose na državne potpore / </w:t>
      </w:r>
      <w:r w:rsidR="00082F80">
        <w:rPr>
          <w:rFonts w:ascii="Calibri" w:eastAsia="Times New Roman" w:hAnsi="Calibri" w:cs="Calibri"/>
          <w:color w:val="1F4E79" w:themeColor="accent1" w:themeShade="80"/>
          <w:shd w:val="clear" w:color="auto" w:fill="FFFFFF"/>
        </w:rPr>
        <w:t>v</w:t>
      </w:r>
      <w:r w:rsidRPr="007C084D">
        <w:rPr>
          <w:rFonts w:ascii="Calibri" w:eastAsia="Times New Roman" w:hAnsi="Calibri" w:cs="Calibri"/>
          <w:color w:val="1F4E79" w:themeColor="accent1" w:themeShade="80"/>
          <w:shd w:val="clear" w:color="auto" w:fill="FFFFFF"/>
        </w:rPr>
        <w:t>rste, iznos i intenzitet potpore</w:t>
      </w:r>
      <w:bookmarkEnd w:id="27"/>
    </w:p>
    <w:p w14:paraId="6D7E68D5" w14:textId="77777777" w:rsidR="004F1D0D" w:rsidRDefault="004F1D0D" w:rsidP="004F1D0D">
      <w:pPr>
        <w:spacing w:after="0" w:line="240" w:lineRule="auto"/>
        <w:jc w:val="both"/>
        <w:rPr>
          <w:rFonts w:ascii="Calibri" w:hAnsi="Calibri" w:cs="Calibri"/>
        </w:rPr>
      </w:pPr>
    </w:p>
    <w:p w14:paraId="3AF764C1" w14:textId="0402763B" w:rsidR="004F1D0D" w:rsidRPr="00594D16" w:rsidRDefault="004F1D0D" w:rsidP="004F1D0D">
      <w:pPr>
        <w:spacing w:after="0" w:line="240" w:lineRule="auto"/>
        <w:jc w:val="both"/>
        <w:rPr>
          <w:rFonts w:ascii="Calibri" w:hAnsi="Calibri" w:cs="Calibri"/>
        </w:rPr>
      </w:pPr>
      <w:r w:rsidRPr="00594D16">
        <w:rPr>
          <w:rFonts w:ascii="Calibri" w:hAnsi="Calibri" w:cs="Calibri"/>
        </w:rPr>
        <w:t>Obaveze koje se odnose na državne potpore / potpore male vrijednosti (</w:t>
      </w:r>
      <w:r w:rsidRPr="00594D16">
        <w:rPr>
          <w:rFonts w:ascii="Calibri" w:hAnsi="Calibri" w:cs="Calibri"/>
          <w:i/>
        </w:rPr>
        <w:t>de minimis</w:t>
      </w:r>
      <w:r w:rsidRPr="00594D16">
        <w:rPr>
          <w:rFonts w:ascii="Calibri" w:hAnsi="Calibri" w:cs="Calibri"/>
        </w:rPr>
        <w:t xml:space="preserve"> potpore) ne odnose se na projekte koji će biti financirani u okviru ovog Poziva. </w:t>
      </w:r>
    </w:p>
    <w:p w14:paraId="3FE12471" w14:textId="77777777" w:rsidR="004F1D0D" w:rsidRPr="00594D16" w:rsidRDefault="004F1D0D" w:rsidP="004F1D0D">
      <w:pPr>
        <w:spacing w:after="0" w:line="240" w:lineRule="auto"/>
        <w:jc w:val="both"/>
        <w:rPr>
          <w:rFonts w:ascii="Calibri" w:hAnsi="Calibri" w:cs="Calibri"/>
        </w:rPr>
      </w:pPr>
      <w:r w:rsidRPr="00594D16">
        <w:rPr>
          <w:rFonts w:ascii="Calibri" w:hAnsi="Calibri" w:cs="Calibri"/>
        </w:rPr>
        <w:t xml:space="preserve">Državne potpore nisu prisutne u slučaju kada su ispunjeni sljedeći uvjeti: </w:t>
      </w:r>
    </w:p>
    <w:p w14:paraId="3B3FE535" w14:textId="77777777" w:rsidR="004F1D0D" w:rsidRDefault="004F1D0D" w:rsidP="004F1D0D">
      <w:pPr>
        <w:pStyle w:val="ListParagraph"/>
        <w:numPr>
          <w:ilvl w:val="0"/>
          <w:numId w:val="1"/>
        </w:numPr>
        <w:spacing w:after="0" w:line="240" w:lineRule="auto"/>
        <w:jc w:val="both"/>
      </w:pPr>
      <w:r>
        <w:t>strukovno</w:t>
      </w:r>
      <w:r w:rsidRPr="008677E0">
        <w:t xml:space="preserve"> obrazovanje je organizirano u okviru nacionalnog obrazovnog sustava, financirano i nadzirano od strane države</w:t>
      </w:r>
      <w:r>
        <w:t>;</w:t>
      </w:r>
      <w:r w:rsidRPr="008677E0">
        <w:t xml:space="preserve"> </w:t>
      </w:r>
    </w:p>
    <w:p w14:paraId="1D48FA26" w14:textId="77777777" w:rsidR="004F1D0D" w:rsidRDefault="004F1D0D" w:rsidP="004F1D0D">
      <w:pPr>
        <w:pStyle w:val="ListParagraph"/>
        <w:numPr>
          <w:ilvl w:val="0"/>
          <w:numId w:val="1"/>
        </w:numPr>
        <w:spacing w:after="0" w:line="240" w:lineRule="auto"/>
        <w:jc w:val="both"/>
      </w:pPr>
      <w:r>
        <w:t>u</w:t>
      </w:r>
      <w:r w:rsidRPr="008677E0">
        <w:t>temeljenjem i održavanjem sustava javnog obrazovanja i financiranog uglavnom ili u potpunosti iz javnih sredstava</w:t>
      </w:r>
      <w:r>
        <w:t>,</w:t>
      </w:r>
      <w:r w:rsidRPr="008677E0">
        <w:t xml:space="preserve"> a ne od strane učenika i njihovih roditelja, država nema namjeru </w:t>
      </w:r>
      <w:r w:rsidRPr="00384D9C">
        <w:lastRenderedPageBreak/>
        <w:t>tražiti naknadu već obavlja aktivnosti kao servis građana u područjima društvene, kulturne i obrazovne sfere</w:t>
      </w:r>
      <w:r w:rsidRPr="00384D9C">
        <w:rPr>
          <w:rStyle w:val="FootnoteReference"/>
        </w:rPr>
        <w:footnoteReference w:id="33"/>
      </w:r>
      <w:r w:rsidRPr="00384D9C">
        <w:t xml:space="preserve">; </w:t>
      </w:r>
    </w:p>
    <w:p w14:paraId="13B139C2" w14:textId="77777777" w:rsidR="004F1D0D" w:rsidRPr="008677E0" w:rsidRDefault="004F1D0D" w:rsidP="004F1D0D">
      <w:pPr>
        <w:pStyle w:val="ListParagraph"/>
        <w:numPr>
          <w:ilvl w:val="0"/>
          <w:numId w:val="1"/>
        </w:numPr>
        <w:spacing w:after="0" w:line="240" w:lineRule="auto"/>
        <w:jc w:val="both"/>
      </w:pPr>
      <w:r>
        <w:t>s</w:t>
      </w:r>
      <w:r w:rsidRPr="008677E0">
        <w:t>vaka nabava roba</w:t>
      </w:r>
      <w:r>
        <w:t>, radova i/ili usluga od stane k</w:t>
      </w:r>
      <w:r w:rsidRPr="008677E0">
        <w:t xml:space="preserve">orisnika bit će </w:t>
      </w:r>
      <w:r>
        <w:t>provedena</w:t>
      </w:r>
      <w:r w:rsidRPr="008677E0">
        <w:t xml:space="preserve"> prema Zakonu o javnoj nabavi</w:t>
      </w:r>
      <w:r>
        <w:t xml:space="preserve"> </w:t>
      </w:r>
      <w:r w:rsidRPr="00594D16">
        <w:rPr>
          <w:rFonts w:ascii="Calibri" w:eastAsia="SimSun" w:hAnsi="Calibri" w:cs="Calibri"/>
          <w:color w:val="000000"/>
          <w:lang w:eastAsia="zh-CN"/>
        </w:rPr>
        <w:t xml:space="preserve">(NN </w:t>
      </w:r>
      <w:r>
        <w:rPr>
          <w:rFonts w:ascii="Calibri" w:eastAsia="SimSun" w:hAnsi="Calibri" w:cs="Calibri"/>
          <w:color w:val="000000"/>
          <w:lang w:eastAsia="zh-CN"/>
        </w:rPr>
        <w:t>120/16</w:t>
      </w:r>
      <w:r w:rsidRPr="00594D16">
        <w:rPr>
          <w:rFonts w:ascii="Calibri" w:eastAsia="SimSun" w:hAnsi="Calibri" w:cs="Calibri"/>
          <w:color w:val="000000"/>
          <w:lang w:eastAsia="zh-CN"/>
        </w:rPr>
        <w:t>)</w:t>
      </w:r>
      <w:r>
        <w:rPr>
          <w:rFonts w:ascii="Calibri" w:eastAsia="SimSun" w:hAnsi="Calibri" w:cs="Calibri"/>
          <w:lang w:eastAsia="zh-CN"/>
        </w:rPr>
        <w:t>;</w:t>
      </w:r>
    </w:p>
    <w:p w14:paraId="10FF760D" w14:textId="79EFEEFE" w:rsidR="00B7023F" w:rsidRDefault="004F1D0D" w:rsidP="004F1D0D">
      <w:pPr>
        <w:numPr>
          <w:ilvl w:val="0"/>
          <w:numId w:val="1"/>
        </w:numPr>
        <w:spacing w:after="0" w:line="240" w:lineRule="auto"/>
        <w:contextualSpacing/>
        <w:jc w:val="both"/>
        <w:rPr>
          <w:rFonts w:ascii="Calibri" w:eastAsia="SimSun" w:hAnsi="Calibri" w:cs="Calibri"/>
          <w:lang w:eastAsia="zh-CN"/>
        </w:rPr>
      </w:pPr>
      <w:r>
        <w:rPr>
          <w:rFonts w:ascii="Calibri" w:eastAsia="SimSun" w:hAnsi="Calibri" w:cs="Calibri"/>
          <w:lang w:eastAsia="zh-CN"/>
        </w:rPr>
        <w:t>ukoliko</w:t>
      </w:r>
      <w:r w:rsidRPr="00594D16">
        <w:rPr>
          <w:rFonts w:ascii="Calibri" w:eastAsia="SimSun" w:hAnsi="Calibri" w:cs="Calibri"/>
          <w:lang w:eastAsia="zh-CN"/>
        </w:rPr>
        <w:t xml:space="preserve"> će neki dijelovi infrastrukture, u potpunosti ili djelomično biti korišteni za ekonomske aktivnosti</w:t>
      </w:r>
      <w:r>
        <w:rPr>
          <w:rFonts w:ascii="Calibri" w:eastAsia="SimSun" w:hAnsi="Calibri" w:cs="Calibri"/>
          <w:lang w:eastAsia="zh-CN"/>
        </w:rPr>
        <w:t xml:space="preserve"> kao (npr. </w:t>
      </w:r>
      <w:r w:rsidRPr="00384D9C">
        <w:t>edukacije za odrasle, tečajeve, prekvalifikacije</w:t>
      </w:r>
      <w:r>
        <w:t>, priprema obroka, smještaj,</w:t>
      </w:r>
      <w:r w:rsidRPr="00384D9C">
        <w:t xml:space="preserve"> i slične usluge koje se naplaćuju</w:t>
      </w:r>
      <w:r>
        <w:t>)</w:t>
      </w:r>
      <w:r w:rsidRPr="00594D16">
        <w:rPr>
          <w:rFonts w:ascii="Calibri" w:eastAsia="SimSun" w:hAnsi="Calibri" w:cs="Calibri"/>
          <w:lang w:eastAsia="zh-CN"/>
        </w:rPr>
        <w:t>, a većina ostalih aktivnosti nije ekonomska, financiranje od strane države i dalje se ne smatra državnom potporom. Aktivnosti koje se financiraju</w:t>
      </w:r>
      <w:r>
        <w:rPr>
          <w:rFonts w:ascii="Calibri" w:eastAsia="SimSun" w:hAnsi="Calibri" w:cs="Calibri"/>
          <w:lang w:eastAsia="zh-CN"/>
        </w:rPr>
        <w:t xml:space="preserve">, kao i sporedne ekonomske aktivnosti (npr. </w:t>
      </w:r>
      <w:r w:rsidRPr="00384D9C">
        <w:t>edukacije za odrasle, tečajeve, prekvalifikacije</w:t>
      </w:r>
      <w:r>
        <w:t>, priprema obroka, smještaj,</w:t>
      </w:r>
      <w:r w:rsidRPr="00384D9C">
        <w:t xml:space="preserve"> i slične usluge koje se naplaćuju</w:t>
      </w:r>
      <w:r>
        <w:t xml:space="preserve">) </w:t>
      </w:r>
      <w:r w:rsidRPr="00594D16">
        <w:rPr>
          <w:rFonts w:ascii="Calibri" w:eastAsia="SimSun" w:hAnsi="Calibri" w:cs="Calibri"/>
          <w:lang w:eastAsia="zh-CN"/>
        </w:rPr>
        <w:t xml:space="preserve">moraju biti u vezi s osnovnim ne-ekonomskim korištenjem. </w:t>
      </w:r>
      <w:bookmarkStart w:id="28" w:name="bookmark9"/>
      <w:bookmarkEnd w:id="28"/>
    </w:p>
    <w:p w14:paraId="04B076AB" w14:textId="77777777" w:rsidR="004F1D0D" w:rsidRPr="004F1D0D" w:rsidRDefault="004F1D0D" w:rsidP="004F1D0D">
      <w:pPr>
        <w:spacing w:after="0" w:line="240" w:lineRule="auto"/>
        <w:ind w:left="720"/>
        <w:contextualSpacing/>
        <w:jc w:val="both"/>
        <w:rPr>
          <w:rFonts w:ascii="Calibri" w:eastAsia="SimSun" w:hAnsi="Calibri" w:cs="Calibri"/>
          <w:lang w:eastAsia="zh-CN"/>
        </w:rPr>
      </w:pPr>
    </w:p>
    <w:p w14:paraId="336079A2" w14:textId="77777777" w:rsidR="00B7023F" w:rsidRPr="0087317C" w:rsidRDefault="00B7023F" w:rsidP="00F5796D">
      <w:pPr>
        <w:pStyle w:val="Heading2"/>
        <w:spacing w:before="0" w:line="240" w:lineRule="auto"/>
        <w:rPr>
          <w:rFonts w:ascii="Calibri" w:eastAsia="Times New Roman" w:hAnsi="Calibri" w:cs="Calibri"/>
          <w:color w:val="1F4E79" w:themeColor="accent1" w:themeShade="80"/>
          <w:shd w:val="clear" w:color="auto" w:fill="FFFFFF"/>
        </w:rPr>
      </w:pPr>
      <w:bookmarkStart w:id="29" w:name="_Toc456591360"/>
      <w:bookmarkStart w:id="30" w:name="_Toc516661367"/>
      <w:r w:rsidRPr="0087317C">
        <w:rPr>
          <w:rFonts w:ascii="Calibri" w:eastAsia="Times New Roman" w:hAnsi="Calibri" w:cs="Calibri"/>
          <w:color w:val="1F4E79" w:themeColor="accent1" w:themeShade="80"/>
          <w:shd w:val="clear" w:color="auto" w:fill="FFFFFF"/>
        </w:rPr>
        <w:t>1.6. Dvostruko financiranje</w:t>
      </w:r>
      <w:bookmarkEnd w:id="29"/>
      <w:bookmarkEnd w:id="30"/>
    </w:p>
    <w:p w14:paraId="17271C70" w14:textId="77777777" w:rsidR="00CD1998" w:rsidRDefault="00CD1998" w:rsidP="00F5796D">
      <w:pPr>
        <w:spacing w:after="0" w:line="240" w:lineRule="auto"/>
        <w:jc w:val="both"/>
        <w:rPr>
          <w:rFonts w:ascii="Calibri" w:hAnsi="Calibri" w:cs="Calibri"/>
          <w:lang w:eastAsia="zh-CN"/>
        </w:rPr>
      </w:pPr>
      <w:bookmarkStart w:id="31" w:name="_Toc455678629"/>
      <w:bookmarkStart w:id="32" w:name="_Toc453507101"/>
      <w:bookmarkStart w:id="33" w:name="_Toc453507524"/>
      <w:bookmarkStart w:id="34" w:name="_Toc453507726"/>
      <w:bookmarkStart w:id="35" w:name="_Toc453562487"/>
      <w:bookmarkStart w:id="36" w:name="_Toc455678636"/>
      <w:bookmarkEnd w:id="31"/>
      <w:bookmarkEnd w:id="32"/>
      <w:bookmarkEnd w:id="33"/>
      <w:bookmarkEnd w:id="34"/>
      <w:bookmarkEnd w:id="35"/>
      <w:bookmarkEnd w:id="36"/>
    </w:p>
    <w:p w14:paraId="299154F6" w14:textId="768D37E6" w:rsidR="004F1D0D" w:rsidRDefault="002653D3" w:rsidP="004F1D0D">
      <w:pPr>
        <w:spacing w:after="0" w:line="240" w:lineRule="auto"/>
        <w:jc w:val="both"/>
        <w:rPr>
          <w:rFonts w:ascii="Calibri" w:hAnsi="Calibri" w:cs="Calibri"/>
          <w:lang w:eastAsia="zh-CN"/>
        </w:rPr>
      </w:pPr>
      <w:r w:rsidRPr="00594D16">
        <w:rPr>
          <w:rFonts w:ascii="Calibri" w:hAnsi="Calibri" w:cs="Calibri"/>
          <w:lang w:eastAsia="zh-CN"/>
        </w:rPr>
        <w:t>Prijavitelj ne smije</w:t>
      </w:r>
      <w:r w:rsidR="00B7023F" w:rsidRPr="00594D16">
        <w:rPr>
          <w:rFonts w:ascii="Calibri" w:hAnsi="Calibri" w:cs="Calibri"/>
          <w:lang w:eastAsia="zh-CN"/>
        </w:rPr>
        <w:t xml:space="preserve"> primiti sredstva iz drugih javnih izvora za troškove koji će </w:t>
      </w:r>
      <w:r w:rsidRPr="00594D16">
        <w:rPr>
          <w:rFonts w:ascii="Calibri" w:hAnsi="Calibri" w:cs="Calibri"/>
          <w:lang w:eastAsia="zh-CN"/>
        </w:rPr>
        <w:t>mu</w:t>
      </w:r>
      <w:r w:rsidR="00B7023F" w:rsidRPr="00594D16">
        <w:rPr>
          <w:rFonts w:ascii="Calibri" w:hAnsi="Calibri" w:cs="Calibri"/>
          <w:lang w:eastAsia="zh-CN"/>
        </w:rPr>
        <w:t xml:space="preserve"> biti nadoknađeni u okviru prijavljenog i za financiranje odabranog projekta. U slučaju da se ustanovi dvostruko financiranje projekta</w:t>
      </w:r>
      <w:r w:rsidRPr="00594D16">
        <w:rPr>
          <w:rFonts w:ascii="Calibri" w:hAnsi="Calibri" w:cs="Calibri"/>
          <w:lang w:eastAsia="zh-CN"/>
        </w:rPr>
        <w:t>,</w:t>
      </w:r>
      <w:r w:rsidR="00B7023F" w:rsidRPr="00594D16">
        <w:rPr>
          <w:rFonts w:ascii="Calibri" w:hAnsi="Calibri" w:cs="Calibri"/>
          <w:lang w:eastAsia="zh-CN"/>
        </w:rPr>
        <w:t xml:space="preserve"> prijavitelj će morati vratiti primljena sredstva za koja je utvrđeno dvostruko financiranje.</w:t>
      </w:r>
    </w:p>
    <w:p w14:paraId="22A67C0D" w14:textId="77777777" w:rsidR="004F1D0D" w:rsidRPr="004F1D0D" w:rsidRDefault="004F1D0D" w:rsidP="004F1D0D">
      <w:pPr>
        <w:spacing w:after="0" w:line="240" w:lineRule="auto"/>
        <w:jc w:val="both"/>
        <w:rPr>
          <w:rFonts w:ascii="Calibri" w:hAnsi="Calibri" w:cs="Calibri"/>
          <w:lang w:eastAsia="zh-CN"/>
        </w:rPr>
      </w:pPr>
    </w:p>
    <w:p w14:paraId="3C22F269" w14:textId="77777777" w:rsidR="005A4C01" w:rsidRPr="00594D16" w:rsidRDefault="00212B48" w:rsidP="007A589E">
      <w:pPr>
        <w:pStyle w:val="Heading1"/>
      </w:pPr>
      <w:bookmarkStart w:id="37" w:name="_Toc516661368"/>
      <w:r w:rsidRPr="00594D16">
        <w:t>2. PRAVILA POZIVA</w:t>
      </w:r>
      <w:bookmarkEnd w:id="37"/>
    </w:p>
    <w:p w14:paraId="23BA8B73" w14:textId="77777777" w:rsidR="005A4C01" w:rsidRPr="00007187" w:rsidRDefault="005A4C01" w:rsidP="00F5796D">
      <w:pPr>
        <w:spacing w:after="0" w:line="240" w:lineRule="auto"/>
        <w:rPr>
          <w:rFonts w:ascii="Calibri" w:eastAsia="Times New Roman" w:hAnsi="Calibri" w:cs="Calibri"/>
          <w:b/>
        </w:rPr>
      </w:pPr>
    </w:p>
    <w:p w14:paraId="4684846F" w14:textId="77777777" w:rsidR="005A4C01" w:rsidRPr="0087317C" w:rsidRDefault="005A4C01" w:rsidP="00F5796D">
      <w:pPr>
        <w:pStyle w:val="Heading2"/>
        <w:spacing w:before="0" w:line="240" w:lineRule="auto"/>
        <w:rPr>
          <w:rFonts w:ascii="Calibri" w:eastAsia="Times New Roman" w:hAnsi="Calibri" w:cs="Calibri"/>
          <w:color w:val="1F4E79" w:themeColor="accent1" w:themeShade="80"/>
          <w:shd w:val="clear" w:color="auto" w:fill="FFFFFF"/>
        </w:rPr>
      </w:pPr>
      <w:bookmarkStart w:id="38" w:name="_Toc452468691"/>
      <w:bookmarkStart w:id="39" w:name="_Toc495491824"/>
      <w:bookmarkStart w:id="40" w:name="_Toc516661369"/>
      <w:r w:rsidRPr="0087317C">
        <w:rPr>
          <w:rFonts w:ascii="Calibri" w:eastAsia="Times New Roman" w:hAnsi="Calibri" w:cs="Calibri"/>
          <w:color w:val="1F4E79" w:themeColor="accent1" w:themeShade="80"/>
          <w:shd w:val="clear" w:color="auto" w:fill="FFFFFF"/>
        </w:rPr>
        <w:t>2.1. Prihvatljivost prijavitelja</w:t>
      </w:r>
      <w:bookmarkEnd w:id="38"/>
      <w:bookmarkEnd w:id="39"/>
      <w:bookmarkEnd w:id="40"/>
    </w:p>
    <w:p w14:paraId="64D95F01" w14:textId="77777777" w:rsidR="005A4C01" w:rsidRPr="00007187" w:rsidRDefault="005A4C01" w:rsidP="00F5796D">
      <w:pPr>
        <w:spacing w:after="0" w:line="240" w:lineRule="auto"/>
        <w:jc w:val="both"/>
        <w:rPr>
          <w:rFonts w:ascii="Calibri" w:eastAsia="Times New Roman" w:hAnsi="Calibri" w:cs="Calibri"/>
        </w:rPr>
      </w:pPr>
    </w:p>
    <w:p w14:paraId="79566A5F" w14:textId="21CE3C25" w:rsidR="00A17DA5" w:rsidRDefault="005A4C01" w:rsidP="00A17DA5">
      <w:pPr>
        <w:spacing w:after="0" w:line="240" w:lineRule="auto"/>
        <w:jc w:val="both"/>
        <w:rPr>
          <w:rFonts w:ascii="Calibri" w:hAnsi="Calibri" w:cs="Calibri"/>
          <w:bCs/>
        </w:rPr>
      </w:pPr>
      <w:r w:rsidRPr="00FA3591">
        <w:rPr>
          <w:rFonts w:ascii="Calibri" w:eastAsia="Times New Roman" w:hAnsi="Calibri" w:cs="Calibri"/>
        </w:rPr>
        <w:t>Poziv na dostavu projektnih prijedloga upućuje se un</w:t>
      </w:r>
      <w:r w:rsidR="005131A1" w:rsidRPr="00871A79">
        <w:rPr>
          <w:rFonts w:ascii="Calibri" w:eastAsia="Times New Roman" w:hAnsi="Calibri" w:cs="Calibri"/>
        </w:rPr>
        <w:t>aprijed određenim prij</w:t>
      </w:r>
      <w:r w:rsidR="00B6420E">
        <w:rPr>
          <w:rFonts w:ascii="Calibri" w:eastAsia="Times New Roman" w:hAnsi="Calibri" w:cs="Calibri"/>
        </w:rPr>
        <w:t>aviteljima</w:t>
      </w:r>
      <w:r w:rsidR="00A17DA5">
        <w:rPr>
          <w:rFonts w:ascii="Calibri" w:eastAsia="Times New Roman" w:hAnsi="Calibri" w:cs="Calibri"/>
        </w:rPr>
        <w:t xml:space="preserve">, i to onima koji su navedeni u </w:t>
      </w:r>
      <w:r w:rsidR="00A17DA5" w:rsidRPr="00A17DA5">
        <w:rPr>
          <w:rFonts w:ascii="Calibri" w:eastAsia="Times New Roman" w:hAnsi="Calibri" w:cs="Calibri"/>
          <w:i/>
        </w:rPr>
        <w:t xml:space="preserve">Odluci </w:t>
      </w:r>
      <w:r w:rsidR="00A17DA5" w:rsidRPr="00714F4D">
        <w:rPr>
          <w:rFonts w:ascii="Calibri" w:hAnsi="Calibri" w:cs="Calibri"/>
          <w:bCs/>
          <w:i/>
        </w:rPr>
        <w:t>o imenovanju ustanove za strukovno obrazovanje regionalnim centrom kompetentnosti</w:t>
      </w:r>
      <w:r w:rsidR="00A17DA5">
        <w:rPr>
          <w:rStyle w:val="FootnoteReference"/>
          <w:rFonts w:ascii="Calibri" w:hAnsi="Calibri" w:cs="Calibri"/>
          <w:bCs/>
          <w:i/>
        </w:rPr>
        <w:footnoteReference w:id="34"/>
      </w:r>
      <w:r w:rsidR="00A17DA5" w:rsidRPr="00C62975">
        <w:rPr>
          <w:rFonts w:ascii="Calibri" w:hAnsi="Calibri" w:cs="Calibri"/>
          <w:bCs/>
        </w:rPr>
        <w:t xml:space="preserve"> koju </w:t>
      </w:r>
      <w:r w:rsidR="00A17DA5">
        <w:rPr>
          <w:rFonts w:ascii="Calibri" w:hAnsi="Calibri" w:cs="Calibri"/>
          <w:bCs/>
        </w:rPr>
        <w:t>je donio</w:t>
      </w:r>
      <w:r w:rsidR="00A17DA5" w:rsidRPr="00C62975">
        <w:rPr>
          <w:rFonts w:ascii="Calibri" w:hAnsi="Calibri" w:cs="Calibri"/>
          <w:bCs/>
        </w:rPr>
        <w:t xml:space="preserve"> m</w:t>
      </w:r>
      <w:r w:rsidR="00A17DA5">
        <w:rPr>
          <w:rFonts w:ascii="Calibri" w:hAnsi="Calibri" w:cs="Calibri"/>
          <w:bCs/>
        </w:rPr>
        <w:t>inistar nadležan za obrazovanje, a koja je sastavni dio ovoga Poziva.</w:t>
      </w:r>
    </w:p>
    <w:p w14:paraId="37A117B5" w14:textId="77777777" w:rsidR="0052332E" w:rsidRDefault="0052332E" w:rsidP="00F5796D">
      <w:pPr>
        <w:spacing w:after="0" w:line="240" w:lineRule="auto"/>
        <w:jc w:val="both"/>
        <w:rPr>
          <w:rFonts w:ascii="Calibri" w:eastAsia="Times New Roman" w:hAnsi="Calibri" w:cs="Calibri"/>
          <w:color w:val="FF0000"/>
        </w:rPr>
      </w:pPr>
    </w:p>
    <w:p w14:paraId="021E8A8D" w14:textId="5BDBB176" w:rsidR="005A4C01" w:rsidRPr="00B86AD6" w:rsidRDefault="00D215D3" w:rsidP="00F5796D">
      <w:pPr>
        <w:spacing w:after="0" w:line="240" w:lineRule="auto"/>
        <w:jc w:val="both"/>
        <w:rPr>
          <w:rFonts w:ascii="Calibri" w:eastAsia="Times New Roman" w:hAnsi="Calibri" w:cs="Calibri"/>
          <w:b/>
        </w:rPr>
      </w:pPr>
      <w:r w:rsidRPr="00B86AD6">
        <w:rPr>
          <w:rFonts w:ascii="Calibri" w:eastAsia="Times New Roman" w:hAnsi="Calibri" w:cs="Calibri"/>
        </w:rPr>
        <w:t xml:space="preserve">Kako bi ustanova za strukovno obrazovanje postala regionalni centar kompetentnosti, u okviru nacionalne procedure uspostave mreže regionalnih centara </w:t>
      </w:r>
      <w:r w:rsidR="0052332E" w:rsidRPr="00B86AD6">
        <w:rPr>
          <w:rFonts w:ascii="Calibri" w:eastAsia="Times New Roman" w:hAnsi="Calibri" w:cs="Calibri"/>
        </w:rPr>
        <w:t>kompetentnosti</w:t>
      </w:r>
      <w:r w:rsidRPr="00B86AD6">
        <w:rPr>
          <w:rFonts w:ascii="Calibri" w:eastAsia="Times New Roman" w:hAnsi="Calibri" w:cs="Calibri"/>
        </w:rPr>
        <w:t xml:space="preserve">, svaka je ustanova morala zadovoljiti čitav niz kriterija i </w:t>
      </w:r>
      <w:r w:rsidR="0052332E" w:rsidRPr="00B86AD6">
        <w:rPr>
          <w:rFonts w:ascii="Calibri" w:eastAsia="Times New Roman" w:hAnsi="Calibri" w:cs="Calibri"/>
        </w:rPr>
        <w:t xml:space="preserve">provjera. </w:t>
      </w:r>
      <w:r w:rsidR="0052332E" w:rsidRPr="00B86AD6">
        <w:rPr>
          <w:rStyle w:val="Bodytext3TimesNewRoman11pt"/>
          <w:rFonts w:asciiTheme="minorHAnsi" w:eastAsia="AngsanaUPC" w:hAnsiTheme="minorHAnsi" w:cstheme="minorHAnsi"/>
          <w:color w:val="auto"/>
          <w:lang w:val="hr-HR"/>
        </w:rPr>
        <w:t>P</w:t>
      </w:r>
      <w:r w:rsidRPr="00B86AD6">
        <w:rPr>
          <w:rStyle w:val="Bodytext3TimesNewRoman11pt"/>
          <w:rFonts w:asciiTheme="minorHAnsi" w:eastAsia="AngsanaUPC" w:hAnsiTheme="minorHAnsi" w:cstheme="minorHAnsi"/>
          <w:color w:val="auto"/>
          <w:lang w:val="hr-HR"/>
        </w:rPr>
        <w:t>rovedba niza aktivnosti koje sačinjavaju analitičku podlogu</w:t>
      </w:r>
      <w:r w:rsidR="0052332E" w:rsidRPr="00B86AD6">
        <w:rPr>
          <w:rStyle w:val="Bodytext3TimesNewRoman11pt"/>
          <w:rFonts w:asciiTheme="minorHAnsi" w:eastAsia="AngsanaUPC" w:hAnsiTheme="minorHAnsi" w:cstheme="minorHAnsi"/>
          <w:color w:val="auto"/>
          <w:lang w:val="hr-HR"/>
        </w:rPr>
        <w:t xml:space="preserve"> prethodila je imenovanju</w:t>
      </w:r>
      <w:r w:rsidRPr="00B86AD6">
        <w:rPr>
          <w:rStyle w:val="Bodytext3TimesNewRoman11pt"/>
          <w:rFonts w:asciiTheme="minorHAnsi" w:eastAsia="AngsanaUPC" w:hAnsiTheme="minorHAnsi" w:cstheme="minorHAnsi"/>
          <w:color w:val="auto"/>
          <w:lang w:val="hr-HR"/>
        </w:rPr>
        <w:t>, a među ostalim i ispitivanje, analiza rezultata i izrada završnog izvješća o provedenom ispitivanju regionalnih potreba tržišta rada, potencijala srednjih strukovnih škola kao regionalnih centara kompetentnosti i ispitivanju spremnosti i potencijala osnivača srednjih strukovnih škola za podršku imenovanju i upravljanju regionalnim centrima kompetentnosti.</w:t>
      </w:r>
      <w:r w:rsidR="0052332E" w:rsidRPr="00B86AD6">
        <w:rPr>
          <w:rStyle w:val="Bodytext3TimesNewRoman11pt"/>
          <w:rFonts w:asciiTheme="minorHAnsi" w:eastAsia="AngsanaUPC" w:hAnsiTheme="minorHAnsi" w:cstheme="minorHAnsi"/>
          <w:color w:val="auto"/>
          <w:lang w:val="hr-HR"/>
        </w:rPr>
        <w:t xml:space="preserve"> Također</w:t>
      </w:r>
      <w:r w:rsidR="009C3BFB">
        <w:rPr>
          <w:rStyle w:val="Bodytext3TimesNewRoman11pt"/>
          <w:rFonts w:asciiTheme="minorHAnsi" w:eastAsia="AngsanaUPC" w:hAnsiTheme="minorHAnsi" w:cstheme="minorHAnsi"/>
          <w:color w:val="auto"/>
          <w:lang w:val="hr-HR"/>
        </w:rPr>
        <w:t>,</w:t>
      </w:r>
      <w:r w:rsidR="0052332E" w:rsidRPr="00B86AD6">
        <w:rPr>
          <w:rStyle w:val="Bodytext3TimesNewRoman11pt"/>
          <w:rFonts w:asciiTheme="minorHAnsi" w:eastAsia="AngsanaUPC" w:hAnsiTheme="minorHAnsi" w:cstheme="minorHAnsi"/>
          <w:color w:val="auto"/>
          <w:lang w:val="hr-HR"/>
        </w:rPr>
        <w:t xml:space="preserve"> svaki od imenovanih regionalnih centara kompetentnosti posjeduje odobreni plan razvoja centra kompetentnosti koji sadrži, između ostaloga, i plan infrastrukturnih ulaganja te potrebnu opremu, a koji je osnova za provođenje projekata u okviru ovog Poziva.</w:t>
      </w:r>
    </w:p>
    <w:p w14:paraId="52B2E562" w14:textId="77777777" w:rsidR="00A12EA2" w:rsidRDefault="00A12EA2" w:rsidP="00F5796D">
      <w:pPr>
        <w:spacing w:after="0" w:line="240" w:lineRule="auto"/>
        <w:jc w:val="both"/>
        <w:rPr>
          <w:rFonts w:ascii="Calibri" w:eastAsia="Times New Roman" w:hAnsi="Calibri" w:cs="Calibri"/>
        </w:rPr>
      </w:pPr>
    </w:p>
    <w:p w14:paraId="68B5E6E3" w14:textId="402125C6" w:rsidR="00C8724D" w:rsidRPr="00004020" w:rsidRDefault="00C8724D" w:rsidP="00F5796D">
      <w:pPr>
        <w:spacing w:after="0" w:line="240" w:lineRule="auto"/>
        <w:jc w:val="both"/>
        <w:rPr>
          <w:rFonts w:ascii="Calibri" w:eastAsia="Times New Roman" w:hAnsi="Calibri" w:cs="Calibri"/>
        </w:rPr>
      </w:pPr>
      <w:r w:rsidRPr="00004020">
        <w:rPr>
          <w:rFonts w:ascii="Calibri" w:eastAsia="Times New Roman" w:hAnsi="Calibri" w:cs="Calibri"/>
        </w:rPr>
        <w:t>Prihvatljivi prijavitelji su kako slijedi:</w:t>
      </w:r>
    </w:p>
    <w:p w14:paraId="25677DFE" w14:textId="77777777" w:rsidR="00C8724D" w:rsidRDefault="00C8724D" w:rsidP="00F5796D">
      <w:pPr>
        <w:spacing w:after="0" w:line="240" w:lineRule="auto"/>
        <w:jc w:val="both"/>
        <w:rPr>
          <w:rFonts w:ascii="Calibri" w:eastAsia="Times New Roman" w:hAnsi="Calibri" w:cs="Calibri"/>
          <w:b/>
        </w:rPr>
      </w:pPr>
    </w:p>
    <w:tbl>
      <w:tblPr>
        <w:tblStyle w:val="TableGrid"/>
        <w:tblW w:w="0" w:type="auto"/>
        <w:tblLook w:val="04A0" w:firstRow="1" w:lastRow="0" w:firstColumn="1" w:lastColumn="0" w:noHBand="0" w:noVBand="1"/>
      </w:tblPr>
      <w:tblGrid>
        <w:gridCol w:w="4531"/>
        <w:gridCol w:w="4531"/>
      </w:tblGrid>
      <w:tr w:rsidR="00D216EB" w14:paraId="0F8C429D" w14:textId="77777777" w:rsidTr="004A0A6D">
        <w:tc>
          <w:tcPr>
            <w:tcW w:w="9062" w:type="dxa"/>
            <w:gridSpan w:val="2"/>
            <w:tcBorders>
              <w:bottom w:val="single" w:sz="4" w:space="0" w:color="auto"/>
            </w:tcBorders>
            <w:shd w:val="clear" w:color="auto" w:fill="002060"/>
          </w:tcPr>
          <w:p w14:paraId="0E59367E" w14:textId="77777777" w:rsidR="00D216EB" w:rsidRDefault="00D216EB" w:rsidP="00F5796D">
            <w:pPr>
              <w:spacing w:after="0" w:line="240" w:lineRule="auto"/>
              <w:jc w:val="center"/>
              <w:rPr>
                <w:rFonts w:ascii="Calibri" w:hAnsi="Calibri" w:cs="Calibri"/>
                <w:bCs/>
              </w:rPr>
            </w:pPr>
            <w:r>
              <w:rPr>
                <w:rFonts w:ascii="Calibri" w:hAnsi="Calibri" w:cs="Calibri"/>
                <w:bCs/>
              </w:rPr>
              <w:t>Regionalni centri kompetentnosti u RH</w:t>
            </w:r>
          </w:p>
        </w:tc>
      </w:tr>
      <w:tr w:rsidR="00D216EB" w14:paraId="0DD0756C" w14:textId="77777777" w:rsidTr="004A0A6D">
        <w:tc>
          <w:tcPr>
            <w:tcW w:w="4531" w:type="dxa"/>
            <w:shd w:val="clear" w:color="auto" w:fill="BDD6EE" w:themeFill="accent1" w:themeFillTint="66"/>
          </w:tcPr>
          <w:p w14:paraId="12E4356A" w14:textId="3462BF56" w:rsidR="00D216EB" w:rsidRDefault="00D216EB" w:rsidP="001A5721">
            <w:pPr>
              <w:spacing w:after="0" w:line="240" w:lineRule="auto"/>
              <w:rPr>
                <w:rFonts w:ascii="Calibri" w:hAnsi="Calibri" w:cs="Calibri"/>
                <w:bCs/>
              </w:rPr>
            </w:pPr>
            <w:r>
              <w:rPr>
                <w:rFonts w:ascii="Calibri" w:hAnsi="Calibri" w:cs="Calibri"/>
                <w:bCs/>
              </w:rPr>
              <w:t>1.</w:t>
            </w:r>
            <w:r w:rsidR="00B86AD6">
              <w:rPr>
                <w:rFonts w:ascii="Calibri" w:hAnsi="Calibri" w:cs="Calibri"/>
                <w:bCs/>
              </w:rPr>
              <w:t xml:space="preserve"> Škola xy</w:t>
            </w:r>
          </w:p>
        </w:tc>
        <w:tc>
          <w:tcPr>
            <w:tcW w:w="4531" w:type="dxa"/>
            <w:shd w:val="clear" w:color="auto" w:fill="BDD6EE" w:themeFill="accent1" w:themeFillTint="66"/>
          </w:tcPr>
          <w:p w14:paraId="57E1D5B5" w14:textId="34BB9A2D" w:rsidR="00D216EB" w:rsidRDefault="00D216EB" w:rsidP="00D544CB">
            <w:pPr>
              <w:spacing w:after="0" w:line="240" w:lineRule="auto"/>
              <w:rPr>
                <w:rFonts w:ascii="Calibri" w:hAnsi="Calibri" w:cs="Calibri"/>
                <w:bCs/>
              </w:rPr>
            </w:pPr>
            <w:r>
              <w:rPr>
                <w:rFonts w:ascii="Calibri" w:hAnsi="Calibri" w:cs="Calibri"/>
                <w:bCs/>
              </w:rPr>
              <w:t>11.</w:t>
            </w:r>
            <w:r w:rsidR="00B86AD6">
              <w:rPr>
                <w:rFonts w:ascii="Calibri" w:hAnsi="Calibri" w:cs="Calibri"/>
                <w:bCs/>
              </w:rPr>
              <w:t xml:space="preserve"> Škola xy</w:t>
            </w:r>
          </w:p>
        </w:tc>
      </w:tr>
      <w:tr w:rsidR="00D216EB" w14:paraId="4A05E929" w14:textId="77777777" w:rsidTr="004A0A6D">
        <w:tc>
          <w:tcPr>
            <w:tcW w:w="4531" w:type="dxa"/>
            <w:shd w:val="clear" w:color="auto" w:fill="BDD6EE" w:themeFill="accent1" w:themeFillTint="66"/>
          </w:tcPr>
          <w:p w14:paraId="11355C98" w14:textId="5EDEAF60" w:rsidR="00D216EB" w:rsidRDefault="00D216EB" w:rsidP="001A5721">
            <w:pPr>
              <w:spacing w:after="0" w:line="240" w:lineRule="auto"/>
              <w:rPr>
                <w:rFonts w:ascii="Calibri" w:hAnsi="Calibri" w:cs="Calibri"/>
                <w:bCs/>
              </w:rPr>
            </w:pPr>
            <w:r>
              <w:rPr>
                <w:rFonts w:ascii="Calibri" w:hAnsi="Calibri" w:cs="Calibri"/>
                <w:bCs/>
              </w:rPr>
              <w:t>2.</w:t>
            </w:r>
            <w:r w:rsidR="00B86AD6">
              <w:rPr>
                <w:rFonts w:ascii="Calibri" w:hAnsi="Calibri" w:cs="Calibri"/>
                <w:bCs/>
              </w:rPr>
              <w:t xml:space="preserve"> Škola xy</w:t>
            </w:r>
          </w:p>
        </w:tc>
        <w:tc>
          <w:tcPr>
            <w:tcW w:w="4531" w:type="dxa"/>
            <w:shd w:val="clear" w:color="auto" w:fill="BDD6EE" w:themeFill="accent1" w:themeFillTint="66"/>
          </w:tcPr>
          <w:p w14:paraId="472DFB13" w14:textId="3847D40C" w:rsidR="00D216EB" w:rsidRDefault="00D216EB" w:rsidP="00D544CB">
            <w:pPr>
              <w:spacing w:after="0" w:line="240" w:lineRule="auto"/>
              <w:rPr>
                <w:rFonts w:ascii="Calibri" w:hAnsi="Calibri" w:cs="Calibri"/>
                <w:bCs/>
              </w:rPr>
            </w:pPr>
            <w:r>
              <w:rPr>
                <w:rFonts w:ascii="Calibri" w:hAnsi="Calibri" w:cs="Calibri"/>
                <w:bCs/>
              </w:rPr>
              <w:t>12.</w:t>
            </w:r>
            <w:r w:rsidR="00B86AD6">
              <w:rPr>
                <w:rFonts w:ascii="Calibri" w:hAnsi="Calibri" w:cs="Calibri"/>
                <w:bCs/>
              </w:rPr>
              <w:t xml:space="preserve"> Škola xy</w:t>
            </w:r>
          </w:p>
        </w:tc>
      </w:tr>
      <w:tr w:rsidR="00D216EB" w14:paraId="1EC41863" w14:textId="77777777" w:rsidTr="004A0A6D">
        <w:tc>
          <w:tcPr>
            <w:tcW w:w="4531" w:type="dxa"/>
            <w:shd w:val="clear" w:color="auto" w:fill="BDD6EE" w:themeFill="accent1" w:themeFillTint="66"/>
          </w:tcPr>
          <w:p w14:paraId="5FCE9AE4" w14:textId="2FADECEA" w:rsidR="00D216EB" w:rsidRDefault="00D216EB" w:rsidP="001A5721">
            <w:pPr>
              <w:spacing w:after="0" w:line="240" w:lineRule="auto"/>
              <w:rPr>
                <w:rFonts w:ascii="Calibri" w:hAnsi="Calibri" w:cs="Calibri"/>
                <w:bCs/>
              </w:rPr>
            </w:pPr>
            <w:r>
              <w:rPr>
                <w:rFonts w:ascii="Calibri" w:hAnsi="Calibri" w:cs="Calibri"/>
                <w:bCs/>
              </w:rPr>
              <w:t>3.</w:t>
            </w:r>
            <w:r w:rsidR="00B86AD6">
              <w:rPr>
                <w:rFonts w:ascii="Calibri" w:hAnsi="Calibri" w:cs="Calibri"/>
                <w:bCs/>
              </w:rPr>
              <w:t xml:space="preserve"> Škola xy</w:t>
            </w:r>
          </w:p>
        </w:tc>
        <w:tc>
          <w:tcPr>
            <w:tcW w:w="4531" w:type="dxa"/>
            <w:shd w:val="clear" w:color="auto" w:fill="BDD6EE" w:themeFill="accent1" w:themeFillTint="66"/>
          </w:tcPr>
          <w:p w14:paraId="1419043B" w14:textId="569C0F10" w:rsidR="00D216EB" w:rsidRDefault="00D216EB" w:rsidP="00D544CB">
            <w:pPr>
              <w:spacing w:after="0" w:line="240" w:lineRule="auto"/>
              <w:rPr>
                <w:rFonts w:ascii="Calibri" w:hAnsi="Calibri" w:cs="Calibri"/>
                <w:bCs/>
              </w:rPr>
            </w:pPr>
            <w:r>
              <w:rPr>
                <w:rFonts w:ascii="Calibri" w:hAnsi="Calibri" w:cs="Calibri"/>
                <w:bCs/>
              </w:rPr>
              <w:t>13.</w:t>
            </w:r>
            <w:r w:rsidR="00B86AD6">
              <w:rPr>
                <w:rFonts w:ascii="Calibri" w:hAnsi="Calibri" w:cs="Calibri"/>
                <w:bCs/>
              </w:rPr>
              <w:t xml:space="preserve"> Škola xy</w:t>
            </w:r>
          </w:p>
        </w:tc>
      </w:tr>
      <w:tr w:rsidR="00D216EB" w14:paraId="768CC317" w14:textId="77777777" w:rsidTr="004A0A6D">
        <w:tc>
          <w:tcPr>
            <w:tcW w:w="4531" w:type="dxa"/>
            <w:shd w:val="clear" w:color="auto" w:fill="BDD6EE" w:themeFill="accent1" w:themeFillTint="66"/>
          </w:tcPr>
          <w:p w14:paraId="63E85658" w14:textId="5AF377F8" w:rsidR="00D216EB" w:rsidRDefault="00D216EB" w:rsidP="001A5721">
            <w:pPr>
              <w:spacing w:after="0" w:line="240" w:lineRule="auto"/>
              <w:rPr>
                <w:rFonts w:ascii="Calibri" w:hAnsi="Calibri" w:cs="Calibri"/>
                <w:bCs/>
              </w:rPr>
            </w:pPr>
            <w:r>
              <w:rPr>
                <w:rFonts w:ascii="Calibri" w:hAnsi="Calibri" w:cs="Calibri"/>
                <w:bCs/>
              </w:rPr>
              <w:t>4.</w:t>
            </w:r>
            <w:r w:rsidR="00B86AD6">
              <w:rPr>
                <w:rFonts w:ascii="Calibri" w:hAnsi="Calibri" w:cs="Calibri"/>
                <w:bCs/>
              </w:rPr>
              <w:t xml:space="preserve"> Škola xy</w:t>
            </w:r>
          </w:p>
        </w:tc>
        <w:tc>
          <w:tcPr>
            <w:tcW w:w="4531" w:type="dxa"/>
            <w:shd w:val="clear" w:color="auto" w:fill="BDD6EE" w:themeFill="accent1" w:themeFillTint="66"/>
          </w:tcPr>
          <w:p w14:paraId="634559A4" w14:textId="612BB009" w:rsidR="00D216EB" w:rsidRDefault="00D216EB" w:rsidP="00D544CB">
            <w:pPr>
              <w:spacing w:after="0" w:line="240" w:lineRule="auto"/>
              <w:rPr>
                <w:rFonts w:ascii="Calibri" w:hAnsi="Calibri" w:cs="Calibri"/>
                <w:bCs/>
              </w:rPr>
            </w:pPr>
            <w:r>
              <w:rPr>
                <w:rFonts w:ascii="Calibri" w:hAnsi="Calibri" w:cs="Calibri"/>
                <w:bCs/>
              </w:rPr>
              <w:t>14.</w:t>
            </w:r>
            <w:r w:rsidR="00B86AD6">
              <w:rPr>
                <w:rFonts w:ascii="Calibri" w:hAnsi="Calibri" w:cs="Calibri"/>
                <w:bCs/>
              </w:rPr>
              <w:t xml:space="preserve"> Škola xy</w:t>
            </w:r>
          </w:p>
        </w:tc>
      </w:tr>
      <w:tr w:rsidR="00D216EB" w14:paraId="7EB35162" w14:textId="77777777" w:rsidTr="004A0A6D">
        <w:tc>
          <w:tcPr>
            <w:tcW w:w="4531" w:type="dxa"/>
            <w:shd w:val="clear" w:color="auto" w:fill="BDD6EE" w:themeFill="accent1" w:themeFillTint="66"/>
          </w:tcPr>
          <w:p w14:paraId="11253362" w14:textId="1E26F0FB" w:rsidR="00D216EB" w:rsidRDefault="00D216EB" w:rsidP="001A5721">
            <w:pPr>
              <w:spacing w:after="0" w:line="240" w:lineRule="auto"/>
              <w:rPr>
                <w:rFonts w:ascii="Calibri" w:hAnsi="Calibri" w:cs="Calibri"/>
                <w:bCs/>
              </w:rPr>
            </w:pPr>
            <w:r>
              <w:rPr>
                <w:rFonts w:ascii="Calibri" w:hAnsi="Calibri" w:cs="Calibri"/>
                <w:bCs/>
              </w:rPr>
              <w:t>5.</w:t>
            </w:r>
            <w:r w:rsidR="00B86AD6">
              <w:rPr>
                <w:rFonts w:ascii="Calibri" w:hAnsi="Calibri" w:cs="Calibri"/>
                <w:bCs/>
              </w:rPr>
              <w:t xml:space="preserve"> Škola xy</w:t>
            </w:r>
          </w:p>
        </w:tc>
        <w:tc>
          <w:tcPr>
            <w:tcW w:w="4531" w:type="dxa"/>
            <w:shd w:val="clear" w:color="auto" w:fill="BDD6EE" w:themeFill="accent1" w:themeFillTint="66"/>
          </w:tcPr>
          <w:p w14:paraId="5B30EAFA" w14:textId="3A84F047" w:rsidR="00D216EB" w:rsidRDefault="00D216EB" w:rsidP="00D544CB">
            <w:pPr>
              <w:spacing w:after="0" w:line="240" w:lineRule="auto"/>
              <w:rPr>
                <w:rFonts w:ascii="Calibri" w:hAnsi="Calibri" w:cs="Calibri"/>
                <w:bCs/>
              </w:rPr>
            </w:pPr>
            <w:r>
              <w:rPr>
                <w:rFonts w:ascii="Calibri" w:hAnsi="Calibri" w:cs="Calibri"/>
                <w:bCs/>
              </w:rPr>
              <w:t>15.</w:t>
            </w:r>
            <w:r w:rsidR="00B86AD6">
              <w:rPr>
                <w:rFonts w:ascii="Calibri" w:hAnsi="Calibri" w:cs="Calibri"/>
                <w:bCs/>
              </w:rPr>
              <w:t xml:space="preserve"> Škola xy</w:t>
            </w:r>
          </w:p>
        </w:tc>
      </w:tr>
      <w:tr w:rsidR="00D216EB" w14:paraId="3D7E6D53" w14:textId="77777777" w:rsidTr="004A0A6D">
        <w:tc>
          <w:tcPr>
            <w:tcW w:w="4531" w:type="dxa"/>
            <w:shd w:val="clear" w:color="auto" w:fill="BDD6EE" w:themeFill="accent1" w:themeFillTint="66"/>
          </w:tcPr>
          <w:p w14:paraId="40461144" w14:textId="2E8CA20E" w:rsidR="00D216EB" w:rsidRDefault="00D216EB" w:rsidP="001A5721">
            <w:pPr>
              <w:spacing w:after="0" w:line="240" w:lineRule="auto"/>
              <w:rPr>
                <w:rFonts w:ascii="Calibri" w:hAnsi="Calibri" w:cs="Calibri"/>
                <w:bCs/>
              </w:rPr>
            </w:pPr>
            <w:r>
              <w:rPr>
                <w:rFonts w:ascii="Calibri" w:hAnsi="Calibri" w:cs="Calibri"/>
                <w:bCs/>
              </w:rPr>
              <w:lastRenderedPageBreak/>
              <w:t>6.</w:t>
            </w:r>
            <w:r w:rsidR="00B86AD6">
              <w:rPr>
                <w:rFonts w:ascii="Calibri" w:hAnsi="Calibri" w:cs="Calibri"/>
                <w:bCs/>
              </w:rPr>
              <w:t xml:space="preserve"> Škola xy</w:t>
            </w:r>
          </w:p>
        </w:tc>
        <w:tc>
          <w:tcPr>
            <w:tcW w:w="4531" w:type="dxa"/>
            <w:shd w:val="clear" w:color="auto" w:fill="BDD6EE" w:themeFill="accent1" w:themeFillTint="66"/>
          </w:tcPr>
          <w:p w14:paraId="5B11307F" w14:textId="70817966" w:rsidR="00D216EB" w:rsidRDefault="00D216EB" w:rsidP="00D544CB">
            <w:pPr>
              <w:spacing w:after="0" w:line="240" w:lineRule="auto"/>
              <w:rPr>
                <w:rFonts w:ascii="Calibri" w:hAnsi="Calibri" w:cs="Calibri"/>
                <w:bCs/>
              </w:rPr>
            </w:pPr>
            <w:r>
              <w:rPr>
                <w:rFonts w:ascii="Calibri" w:hAnsi="Calibri" w:cs="Calibri"/>
                <w:bCs/>
              </w:rPr>
              <w:t>16.</w:t>
            </w:r>
            <w:r w:rsidR="00B86AD6">
              <w:rPr>
                <w:rFonts w:ascii="Calibri" w:hAnsi="Calibri" w:cs="Calibri"/>
                <w:bCs/>
              </w:rPr>
              <w:t xml:space="preserve"> Škola xy</w:t>
            </w:r>
          </w:p>
        </w:tc>
      </w:tr>
      <w:tr w:rsidR="00D216EB" w14:paraId="368C7F7E" w14:textId="77777777" w:rsidTr="004A0A6D">
        <w:tc>
          <w:tcPr>
            <w:tcW w:w="4531" w:type="dxa"/>
            <w:shd w:val="clear" w:color="auto" w:fill="BDD6EE" w:themeFill="accent1" w:themeFillTint="66"/>
          </w:tcPr>
          <w:p w14:paraId="3634E64A" w14:textId="2CE2EFC8" w:rsidR="00D216EB" w:rsidRDefault="00D216EB" w:rsidP="001A5721">
            <w:pPr>
              <w:spacing w:after="0" w:line="240" w:lineRule="auto"/>
              <w:rPr>
                <w:rFonts w:ascii="Calibri" w:hAnsi="Calibri" w:cs="Calibri"/>
                <w:bCs/>
              </w:rPr>
            </w:pPr>
            <w:r>
              <w:rPr>
                <w:rFonts w:ascii="Calibri" w:hAnsi="Calibri" w:cs="Calibri"/>
                <w:bCs/>
              </w:rPr>
              <w:t>7.</w:t>
            </w:r>
            <w:r w:rsidR="005E3AF4">
              <w:rPr>
                <w:rFonts w:ascii="Calibri" w:hAnsi="Calibri" w:cs="Calibri"/>
                <w:bCs/>
              </w:rPr>
              <w:t xml:space="preserve"> Škola xy</w:t>
            </w:r>
          </w:p>
        </w:tc>
        <w:tc>
          <w:tcPr>
            <w:tcW w:w="4531" w:type="dxa"/>
            <w:shd w:val="clear" w:color="auto" w:fill="BDD6EE" w:themeFill="accent1" w:themeFillTint="66"/>
          </w:tcPr>
          <w:p w14:paraId="26737642" w14:textId="07AD53BA" w:rsidR="00D216EB" w:rsidRDefault="00D216EB" w:rsidP="00D544CB">
            <w:pPr>
              <w:spacing w:after="0" w:line="240" w:lineRule="auto"/>
              <w:rPr>
                <w:rFonts w:ascii="Calibri" w:hAnsi="Calibri" w:cs="Calibri"/>
                <w:bCs/>
              </w:rPr>
            </w:pPr>
            <w:r>
              <w:rPr>
                <w:rFonts w:ascii="Calibri" w:hAnsi="Calibri" w:cs="Calibri"/>
                <w:bCs/>
              </w:rPr>
              <w:t>17.</w:t>
            </w:r>
            <w:r w:rsidR="005E3AF4">
              <w:rPr>
                <w:rFonts w:ascii="Calibri" w:hAnsi="Calibri" w:cs="Calibri"/>
                <w:bCs/>
              </w:rPr>
              <w:t xml:space="preserve"> Škola xy</w:t>
            </w:r>
          </w:p>
        </w:tc>
      </w:tr>
      <w:tr w:rsidR="00D216EB" w14:paraId="1B3C220A" w14:textId="77777777" w:rsidTr="004A0A6D">
        <w:tc>
          <w:tcPr>
            <w:tcW w:w="4531" w:type="dxa"/>
            <w:shd w:val="clear" w:color="auto" w:fill="BDD6EE" w:themeFill="accent1" w:themeFillTint="66"/>
          </w:tcPr>
          <w:p w14:paraId="4703E37C" w14:textId="77C5D71F" w:rsidR="00D216EB" w:rsidRDefault="00D216EB" w:rsidP="001A5721">
            <w:pPr>
              <w:spacing w:after="0" w:line="240" w:lineRule="auto"/>
              <w:rPr>
                <w:rFonts w:ascii="Calibri" w:hAnsi="Calibri" w:cs="Calibri"/>
                <w:bCs/>
              </w:rPr>
            </w:pPr>
            <w:r>
              <w:rPr>
                <w:rFonts w:ascii="Calibri" w:hAnsi="Calibri" w:cs="Calibri"/>
                <w:bCs/>
              </w:rPr>
              <w:t>8.</w:t>
            </w:r>
            <w:r w:rsidR="005E3AF4">
              <w:rPr>
                <w:rFonts w:ascii="Calibri" w:hAnsi="Calibri" w:cs="Calibri"/>
                <w:bCs/>
              </w:rPr>
              <w:t xml:space="preserve"> Škola xy</w:t>
            </w:r>
          </w:p>
        </w:tc>
        <w:tc>
          <w:tcPr>
            <w:tcW w:w="4531" w:type="dxa"/>
            <w:shd w:val="clear" w:color="auto" w:fill="BDD6EE" w:themeFill="accent1" w:themeFillTint="66"/>
          </w:tcPr>
          <w:p w14:paraId="7B3AD64C" w14:textId="6F97900C" w:rsidR="00D216EB" w:rsidRDefault="00D216EB" w:rsidP="00D544CB">
            <w:pPr>
              <w:spacing w:after="0" w:line="240" w:lineRule="auto"/>
              <w:rPr>
                <w:rFonts w:ascii="Calibri" w:hAnsi="Calibri" w:cs="Calibri"/>
                <w:bCs/>
              </w:rPr>
            </w:pPr>
            <w:r>
              <w:rPr>
                <w:rFonts w:ascii="Calibri" w:hAnsi="Calibri" w:cs="Calibri"/>
                <w:bCs/>
              </w:rPr>
              <w:t>18.</w:t>
            </w:r>
            <w:r w:rsidR="005E3AF4">
              <w:rPr>
                <w:rFonts w:ascii="Calibri" w:hAnsi="Calibri" w:cs="Calibri"/>
                <w:bCs/>
              </w:rPr>
              <w:t xml:space="preserve"> Škola xy</w:t>
            </w:r>
          </w:p>
        </w:tc>
      </w:tr>
      <w:tr w:rsidR="00D216EB" w14:paraId="5DA62933" w14:textId="77777777" w:rsidTr="004A0A6D">
        <w:tc>
          <w:tcPr>
            <w:tcW w:w="4531" w:type="dxa"/>
            <w:shd w:val="clear" w:color="auto" w:fill="BDD6EE" w:themeFill="accent1" w:themeFillTint="66"/>
          </w:tcPr>
          <w:p w14:paraId="6CF299FE" w14:textId="43D975AB" w:rsidR="00D216EB" w:rsidRDefault="00D216EB" w:rsidP="001A5721">
            <w:pPr>
              <w:spacing w:after="0" w:line="240" w:lineRule="auto"/>
              <w:rPr>
                <w:rFonts w:ascii="Calibri" w:hAnsi="Calibri" w:cs="Calibri"/>
                <w:bCs/>
              </w:rPr>
            </w:pPr>
            <w:r>
              <w:rPr>
                <w:rFonts w:ascii="Calibri" w:hAnsi="Calibri" w:cs="Calibri"/>
                <w:bCs/>
              </w:rPr>
              <w:t>9.</w:t>
            </w:r>
            <w:r w:rsidR="005E3AF4">
              <w:rPr>
                <w:rFonts w:ascii="Calibri" w:hAnsi="Calibri" w:cs="Calibri"/>
                <w:bCs/>
              </w:rPr>
              <w:t xml:space="preserve"> Škola xy</w:t>
            </w:r>
          </w:p>
        </w:tc>
        <w:tc>
          <w:tcPr>
            <w:tcW w:w="4531" w:type="dxa"/>
            <w:shd w:val="clear" w:color="auto" w:fill="BDD6EE" w:themeFill="accent1" w:themeFillTint="66"/>
          </w:tcPr>
          <w:p w14:paraId="320AA69A" w14:textId="3AD8E15F" w:rsidR="00D216EB" w:rsidRDefault="00D216EB" w:rsidP="00D544CB">
            <w:pPr>
              <w:spacing w:after="0" w:line="240" w:lineRule="auto"/>
              <w:rPr>
                <w:rFonts w:ascii="Calibri" w:hAnsi="Calibri" w:cs="Calibri"/>
                <w:bCs/>
              </w:rPr>
            </w:pPr>
            <w:r>
              <w:rPr>
                <w:rFonts w:ascii="Calibri" w:hAnsi="Calibri" w:cs="Calibri"/>
                <w:bCs/>
              </w:rPr>
              <w:t>19.</w:t>
            </w:r>
            <w:r w:rsidR="005E3AF4">
              <w:rPr>
                <w:rFonts w:ascii="Calibri" w:hAnsi="Calibri" w:cs="Calibri"/>
                <w:bCs/>
              </w:rPr>
              <w:t xml:space="preserve"> Škola xy</w:t>
            </w:r>
          </w:p>
        </w:tc>
      </w:tr>
      <w:tr w:rsidR="00D216EB" w14:paraId="09DEBC3E" w14:textId="77777777" w:rsidTr="004A0A6D">
        <w:tc>
          <w:tcPr>
            <w:tcW w:w="4531" w:type="dxa"/>
            <w:shd w:val="clear" w:color="auto" w:fill="BDD6EE" w:themeFill="accent1" w:themeFillTint="66"/>
          </w:tcPr>
          <w:p w14:paraId="4A877FC4" w14:textId="3A5D55EE" w:rsidR="00D216EB" w:rsidRDefault="00D216EB" w:rsidP="001A5721">
            <w:pPr>
              <w:spacing w:after="0" w:line="240" w:lineRule="auto"/>
              <w:rPr>
                <w:rFonts w:ascii="Calibri" w:hAnsi="Calibri" w:cs="Calibri"/>
                <w:bCs/>
              </w:rPr>
            </w:pPr>
            <w:r>
              <w:rPr>
                <w:rFonts w:ascii="Calibri" w:hAnsi="Calibri" w:cs="Calibri"/>
                <w:bCs/>
              </w:rPr>
              <w:t>10.</w:t>
            </w:r>
            <w:r w:rsidR="005E3AF4">
              <w:rPr>
                <w:rFonts w:ascii="Calibri" w:hAnsi="Calibri" w:cs="Calibri"/>
                <w:bCs/>
              </w:rPr>
              <w:t xml:space="preserve"> Škola xy</w:t>
            </w:r>
          </w:p>
        </w:tc>
        <w:tc>
          <w:tcPr>
            <w:tcW w:w="4531" w:type="dxa"/>
            <w:shd w:val="clear" w:color="auto" w:fill="BDD6EE" w:themeFill="accent1" w:themeFillTint="66"/>
          </w:tcPr>
          <w:p w14:paraId="4B3D4DCE" w14:textId="6217D667" w:rsidR="00D216EB" w:rsidRDefault="00D216EB" w:rsidP="00D544CB">
            <w:pPr>
              <w:spacing w:after="0" w:line="240" w:lineRule="auto"/>
              <w:rPr>
                <w:rFonts w:ascii="Calibri" w:hAnsi="Calibri" w:cs="Calibri"/>
                <w:bCs/>
              </w:rPr>
            </w:pPr>
            <w:r>
              <w:rPr>
                <w:rFonts w:ascii="Calibri" w:hAnsi="Calibri" w:cs="Calibri"/>
                <w:bCs/>
              </w:rPr>
              <w:t>20.</w:t>
            </w:r>
            <w:r w:rsidR="005E3AF4">
              <w:rPr>
                <w:rFonts w:ascii="Calibri" w:hAnsi="Calibri" w:cs="Calibri"/>
                <w:bCs/>
              </w:rPr>
              <w:t xml:space="preserve"> Škola xy</w:t>
            </w:r>
          </w:p>
        </w:tc>
      </w:tr>
    </w:tbl>
    <w:p w14:paraId="40E85949" w14:textId="77777777" w:rsidR="00D216EB" w:rsidRDefault="00D216EB" w:rsidP="001A5721">
      <w:pPr>
        <w:spacing w:after="0" w:line="240" w:lineRule="auto"/>
        <w:jc w:val="both"/>
        <w:rPr>
          <w:rFonts w:ascii="Calibri" w:eastAsia="Times New Roman" w:hAnsi="Calibri" w:cs="Calibri"/>
        </w:rPr>
      </w:pPr>
    </w:p>
    <w:p w14:paraId="2CB6194A" w14:textId="77777777" w:rsidR="00D216EB" w:rsidRPr="00594D16" w:rsidRDefault="00D216EB" w:rsidP="00D544CB">
      <w:pPr>
        <w:spacing w:after="0" w:line="240" w:lineRule="auto"/>
        <w:jc w:val="both"/>
        <w:rPr>
          <w:rFonts w:ascii="Calibri" w:eastAsia="Times New Roman" w:hAnsi="Calibri" w:cs="Calibri"/>
        </w:rPr>
      </w:pPr>
    </w:p>
    <w:p w14:paraId="60F50891" w14:textId="77777777" w:rsidR="005A4C01" w:rsidRPr="00594D16" w:rsidRDefault="005A4C01" w:rsidP="00F5796D">
      <w:pPr>
        <w:spacing w:after="0" w:line="240" w:lineRule="auto"/>
        <w:jc w:val="both"/>
        <w:rPr>
          <w:rFonts w:ascii="Calibri" w:eastAsia="Times New Roman" w:hAnsi="Calibri" w:cs="Calibri"/>
        </w:rPr>
      </w:pPr>
      <w:r w:rsidRPr="00594D16">
        <w:rPr>
          <w:rFonts w:ascii="Calibri" w:eastAsia="Times New Roman" w:hAnsi="Calibri" w:cs="Calibri"/>
        </w:rPr>
        <w:t>Pozvani prijavitelj</w:t>
      </w:r>
      <w:r w:rsidR="005131A1" w:rsidRPr="00594D16">
        <w:rPr>
          <w:rFonts w:ascii="Calibri" w:eastAsia="Times New Roman" w:hAnsi="Calibri" w:cs="Calibri"/>
        </w:rPr>
        <w:t>i</w:t>
      </w:r>
      <w:r w:rsidRPr="00594D16">
        <w:rPr>
          <w:rFonts w:ascii="Calibri" w:eastAsia="Times New Roman" w:hAnsi="Calibri" w:cs="Calibri"/>
        </w:rPr>
        <w:t xml:space="preserve"> odabran</w:t>
      </w:r>
      <w:r w:rsidR="005131A1" w:rsidRPr="00594D16">
        <w:rPr>
          <w:rFonts w:ascii="Calibri" w:eastAsia="Times New Roman" w:hAnsi="Calibri" w:cs="Calibri"/>
        </w:rPr>
        <w:t>i su</w:t>
      </w:r>
      <w:r w:rsidRPr="00594D16">
        <w:rPr>
          <w:rFonts w:ascii="Calibri" w:eastAsia="Times New Roman" w:hAnsi="Calibri" w:cs="Calibri"/>
        </w:rPr>
        <w:t xml:space="preserve"> na temelju sljedećih kriterija:</w:t>
      </w:r>
    </w:p>
    <w:p w14:paraId="335696F7" w14:textId="68D0B26D" w:rsidR="005131A1" w:rsidRPr="00A12EA2" w:rsidRDefault="005131A1" w:rsidP="00224A6E">
      <w:pPr>
        <w:numPr>
          <w:ilvl w:val="0"/>
          <w:numId w:val="46"/>
        </w:numPr>
        <w:spacing w:after="0" w:line="240" w:lineRule="auto"/>
        <w:ind w:left="714" w:hanging="357"/>
        <w:jc w:val="both"/>
        <w:rPr>
          <w:rFonts w:eastAsia="Times New Roman" w:cstheme="minorHAnsi"/>
        </w:rPr>
      </w:pPr>
      <w:r w:rsidRPr="00A12EA2">
        <w:rPr>
          <w:rFonts w:eastAsia="Times New Roman" w:cstheme="minorHAnsi"/>
        </w:rPr>
        <w:t xml:space="preserve">prijavitelj mora biti </w:t>
      </w:r>
      <w:r w:rsidR="00D216EB" w:rsidRPr="00A12EA2">
        <w:rPr>
          <w:rFonts w:eastAsia="Times New Roman" w:cstheme="minorHAnsi"/>
        </w:rPr>
        <w:t>obrazovna</w:t>
      </w:r>
      <w:r w:rsidRPr="00A12EA2">
        <w:rPr>
          <w:rFonts w:eastAsia="Times New Roman" w:cstheme="minorHAnsi"/>
        </w:rPr>
        <w:t xml:space="preserve"> ustanova u smislu </w:t>
      </w:r>
      <w:r w:rsidR="00D216EB" w:rsidRPr="00A12EA2">
        <w:rPr>
          <w:rFonts w:eastAsia="Times New Roman" w:cstheme="minorHAnsi"/>
          <w:i/>
        </w:rPr>
        <w:t xml:space="preserve">Zakona o </w:t>
      </w:r>
      <w:r w:rsidR="00733E46">
        <w:rPr>
          <w:rFonts w:eastAsia="Times New Roman" w:cstheme="minorHAnsi"/>
          <w:i/>
        </w:rPr>
        <w:t xml:space="preserve">izmjenama i dopuni </w:t>
      </w:r>
      <w:r w:rsidR="00D216EB" w:rsidRPr="00A12EA2">
        <w:rPr>
          <w:rFonts w:eastAsia="Times New Roman" w:cstheme="minorHAnsi"/>
          <w:i/>
        </w:rPr>
        <w:t>strukovnom obrazovanju</w:t>
      </w:r>
      <w:r w:rsidRPr="00A12EA2">
        <w:rPr>
          <w:rFonts w:eastAsia="Times New Roman" w:cstheme="minorHAnsi"/>
        </w:rPr>
        <w:t xml:space="preserve">; </w:t>
      </w:r>
    </w:p>
    <w:p w14:paraId="1BEA57FA" w14:textId="4BD84612" w:rsidR="005131A1" w:rsidRPr="00A12EA2" w:rsidRDefault="00D544CB" w:rsidP="00224A6E">
      <w:pPr>
        <w:numPr>
          <w:ilvl w:val="0"/>
          <w:numId w:val="46"/>
        </w:numPr>
        <w:spacing w:after="0" w:line="240" w:lineRule="auto"/>
        <w:ind w:left="714" w:hanging="357"/>
        <w:jc w:val="both"/>
        <w:rPr>
          <w:rFonts w:eastAsia="Times New Roman" w:cstheme="minorHAnsi"/>
        </w:rPr>
      </w:pPr>
      <w:r w:rsidRPr="00A12EA2">
        <w:rPr>
          <w:rFonts w:cstheme="minorHAnsi"/>
          <w:color w:val="000000"/>
        </w:rPr>
        <w:t>p</w:t>
      </w:r>
      <w:r w:rsidR="00A12EA2">
        <w:rPr>
          <w:rFonts w:cstheme="minorHAnsi"/>
          <w:color w:val="000000"/>
        </w:rPr>
        <w:t>rijavitelj je jedan od r</w:t>
      </w:r>
      <w:r w:rsidRPr="00A12EA2">
        <w:rPr>
          <w:rFonts w:cstheme="minorHAnsi"/>
          <w:color w:val="000000"/>
        </w:rPr>
        <w:t xml:space="preserve">egionalnih centara kompetentnosti u strukovnom obrazovanju i osposobljavanju u sljedećim </w:t>
      </w:r>
      <w:r w:rsidR="00395625">
        <w:rPr>
          <w:rFonts w:cstheme="minorHAnsi"/>
          <w:color w:val="000000"/>
        </w:rPr>
        <w:t>(</w:t>
      </w:r>
      <w:r w:rsidR="002D0A21">
        <w:rPr>
          <w:rFonts w:cstheme="minorHAnsi"/>
          <w:color w:val="000000"/>
        </w:rPr>
        <w:t>pod</w:t>
      </w:r>
      <w:r w:rsidR="00395625">
        <w:rPr>
          <w:rFonts w:cstheme="minorHAnsi"/>
          <w:color w:val="000000"/>
        </w:rPr>
        <w:t>)</w:t>
      </w:r>
      <w:r w:rsidR="002D0A21">
        <w:rPr>
          <w:rFonts w:cstheme="minorHAnsi"/>
          <w:color w:val="000000"/>
        </w:rPr>
        <w:t>sektorima</w:t>
      </w:r>
      <w:r w:rsidRPr="00533766">
        <w:rPr>
          <w:rFonts w:cstheme="minorHAnsi"/>
          <w:color w:val="000000"/>
        </w:rPr>
        <w:t>:</w:t>
      </w:r>
      <w:r w:rsidRPr="00A12EA2">
        <w:rPr>
          <w:rFonts w:cstheme="minorHAnsi"/>
          <w:color w:val="000000"/>
        </w:rPr>
        <w:t xml:space="preserve"> turizam i ugostiteljstvo, strojarstvo, elektrotehnika, informacijske i komunikacijske tehnologije, poljoprivreda i zdravstvo, definiran u </w:t>
      </w:r>
      <w:r w:rsidRPr="00A12EA2">
        <w:rPr>
          <w:rFonts w:cstheme="minorHAnsi"/>
          <w:i/>
          <w:color w:val="000000"/>
        </w:rPr>
        <w:t>Odluci o</w:t>
      </w:r>
      <w:r w:rsidRPr="00A12EA2">
        <w:rPr>
          <w:rFonts w:cstheme="minorHAnsi"/>
          <w:color w:val="000000"/>
        </w:rPr>
        <w:t xml:space="preserve"> </w:t>
      </w:r>
      <w:r w:rsidRPr="00A12EA2">
        <w:rPr>
          <w:rFonts w:cstheme="minorHAnsi"/>
          <w:bCs/>
          <w:i/>
        </w:rPr>
        <w:t>imenovanju ustanova za strukovno obrazovanje regionalnim centrima kompetentnosti</w:t>
      </w:r>
      <w:r w:rsidRPr="00A12EA2" w:rsidDel="009A0D2E">
        <w:rPr>
          <w:rFonts w:cstheme="minorHAnsi"/>
          <w:bCs/>
        </w:rPr>
        <w:t xml:space="preserve"> </w:t>
      </w:r>
      <w:r w:rsidRPr="00A12EA2">
        <w:rPr>
          <w:rFonts w:cstheme="minorHAnsi"/>
          <w:bCs/>
        </w:rPr>
        <w:t>koju donosi ministar nadležan za obrazovanje</w:t>
      </w:r>
      <w:r w:rsidRPr="00A12EA2">
        <w:rPr>
          <w:rFonts w:cstheme="minorHAnsi"/>
          <w:color w:val="000000"/>
        </w:rPr>
        <w:t>.</w:t>
      </w:r>
    </w:p>
    <w:p w14:paraId="452B61C1" w14:textId="6CE36395" w:rsidR="0051628C" w:rsidRPr="00594D16" w:rsidRDefault="0051628C" w:rsidP="00F5796D">
      <w:pPr>
        <w:spacing w:after="0" w:line="240" w:lineRule="auto"/>
        <w:jc w:val="both"/>
        <w:rPr>
          <w:rFonts w:ascii="Calibri" w:eastAsia="Times New Roman" w:hAnsi="Calibri" w:cs="Calibri"/>
        </w:rPr>
      </w:pPr>
    </w:p>
    <w:p w14:paraId="2C520BB8" w14:textId="77777777" w:rsidR="0051628C" w:rsidRPr="00594D16" w:rsidRDefault="0051628C"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Prijavitelj mora dokazati da: </w:t>
      </w:r>
    </w:p>
    <w:p w14:paraId="62986D2E" w14:textId="3B7B8FB1" w:rsidR="002672C1" w:rsidRPr="002672C1" w:rsidRDefault="004A0A6D" w:rsidP="001A5721">
      <w:pPr>
        <w:pStyle w:val="ListParagraph"/>
        <w:numPr>
          <w:ilvl w:val="0"/>
          <w:numId w:val="2"/>
        </w:numPr>
        <w:spacing w:after="0" w:line="240" w:lineRule="auto"/>
        <w:jc w:val="both"/>
        <w:rPr>
          <w:rFonts w:ascii="Calibri" w:eastAsia="Times New Roman" w:hAnsi="Calibri" w:cs="Calibri"/>
        </w:rPr>
      </w:pPr>
      <w:r w:rsidRPr="002672C1">
        <w:rPr>
          <w:rFonts w:ascii="Calibri" w:hAnsi="Calibri"/>
        </w:rPr>
        <w:t xml:space="preserve">će dobit stečena iz aktivnosti koje se provode u okviru projekta biti ponovo uložena u unaprjeđenje </w:t>
      </w:r>
      <w:r w:rsidR="00A863EA" w:rsidRPr="002672C1">
        <w:rPr>
          <w:rFonts w:ascii="Calibri" w:hAnsi="Calibri"/>
        </w:rPr>
        <w:t xml:space="preserve">osnovne </w:t>
      </w:r>
      <w:r w:rsidRPr="002672C1">
        <w:rPr>
          <w:rFonts w:ascii="Calibri" w:hAnsi="Calibri"/>
        </w:rPr>
        <w:t>djelatnosti</w:t>
      </w:r>
      <w:r w:rsidR="00A863EA" w:rsidRPr="002672C1">
        <w:rPr>
          <w:rFonts w:ascii="Calibri" w:hAnsi="Calibri"/>
        </w:rPr>
        <w:t xml:space="preserve"> – strukovnog obrazovanja i osposobljavanja</w:t>
      </w:r>
      <w:r w:rsidR="00984239">
        <w:rPr>
          <w:rFonts w:ascii="Calibri" w:hAnsi="Calibri"/>
        </w:rPr>
        <w:t xml:space="preserve">, što se dokazuje </w:t>
      </w:r>
      <w:r w:rsidR="00984239" w:rsidRPr="002D403C">
        <w:rPr>
          <w:rFonts w:ascii="Calibri" w:hAnsi="Calibri"/>
          <w:i/>
        </w:rPr>
        <w:t>Izjavom prijavitelja</w:t>
      </w:r>
      <w:r w:rsidR="002D403C" w:rsidRPr="002D403C">
        <w:rPr>
          <w:rFonts w:ascii="Calibri" w:eastAsia="Times New Roman" w:hAnsi="Calibri" w:cs="Calibri"/>
          <w:i/>
          <w:iCs/>
          <w:color w:val="000000"/>
          <w:shd w:val="clear" w:color="auto" w:fill="FFFFFF"/>
        </w:rPr>
        <w:t xml:space="preserve"> o</w:t>
      </w:r>
      <w:r w:rsidR="002D403C" w:rsidRPr="00AA5FCE">
        <w:rPr>
          <w:rFonts w:ascii="Calibri" w:eastAsia="Times New Roman" w:hAnsi="Calibri" w:cs="Calibri"/>
          <w:i/>
          <w:iCs/>
          <w:color w:val="000000"/>
          <w:shd w:val="clear" w:color="auto" w:fill="FFFFFF"/>
        </w:rPr>
        <w:t xml:space="preserve"> istinitosti podataka, izbjegavanju dvostrukog financiranja i ispunjavanju preduvjeta za sudjelovanje u postupku dodjele</w:t>
      </w:r>
      <w:r w:rsidRPr="002672C1">
        <w:rPr>
          <w:rFonts w:ascii="Calibri" w:hAnsi="Calibri"/>
        </w:rPr>
        <w:t xml:space="preserve">; </w:t>
      </w:r>
    </w:p>
    <w:p w14:paraId="0CA167AA" w14:textId="49B5AA09" w:rsidR="0051628C" w:rsidRPr="002672C1" w:rsidRDefault="0051628C" w:rsidP="00D544CB">
      <w:pPr>
        <w:pStyle w:val="ListParagraph"/>
        <w:numPr>
          <w:ilvl w:val="0"/>
          <w:numId w:val="2"/>
        </w:numPr>
        <w:spacing w:after="0" w:line="240" w:lineRule="auto"/>
        <w:jc w:val="both"/>
        <w:rPr>
          <w:rFonts w:ascii="Calibri" w:eastAsia="Times New Roman" w:hAnsi="Calibri" w:cs="Calibri"/>
        </w:rPr>
      </w:pPr>
      <w:r w:rsidRPr="002672C1">
        <w:rPr>
          <w:rFonts w:ascii="Calibri" w:eastAsia="Times New Roman" w:hAnsi="Calibri" w:cs="Calibri"/>
        </w:rPr>
        <w:t>u trenutku prijave nije niti u jednoj situaciji isključenja, koje su definirane u točki 2</w:t>
      </w:r>
      <w:r w:rsidR="00FE2F47">
        <w:rPr>
          <w:rFonts w:ascii="Calibri" w:eastAsia="Times New Roman" w:hAnsi="Calibri" w:cs="Calibri"/>
        </w:rPr>
        <w:t>.4</w:t>
      </w:r>
      <w:r w:rsidRPr="002672C1">
        <w:rPr>
          <w:rFonts w:ascii="Calibri" w:eastAsia="Times New Roman" w:hAnsi="Calibri" w:cs="Calibri"/>
        </w:rPr>
        <w:t xml:space="preserve"> Uputa</w:t>
      </w:r>
      <w:r w:rsidR="00634F05">
        <w:rPr>
          <w:rFonts w:ascii="Calibri" w:eastAsia="Times New Roman" w:hAnsi="Calibri" w:cs="Calibri"/>
        </w:rPr>
        <w:t xml:space="preserve">, </w:t>
      </w:r>
      <w:r w:rsidR="00634F05">
        <w:rPr>
          <w:rFonts w:ascii="Calibri" w:hAnsi="Calibri"/>
        </w:rPr>
        <w:t xml:space="preserve">što se dokazuje </w:t>
      </w:r>
      <w:r w:rsidR="00634F05" w:rsidRPr="002D403C">
        <w:rPr>
          <w:rFonts w:ascii="Calibri" w:hAnsi="Calibri"/>
          <w:i/>
        </w:rPr>
        <w:t xml:space="preserve">Izjavom </w:t>
      </w:r>
      <w:r w:rsidR="00634F05" w:rsidRPr="00C04BFC">
        <w:rPr>
          <w:rFonts w:ascii="Calibri" w:eastAsia="Times New Roman" w:hAnsi="Calibri" w:cs="Calibri"/>
          <w:i/>
        </w:rPr>
        <w:t>prijavitelja</w:t>
      </w:r>
      <w:r w:rsidR="00634F05" w:rsidRPr="00AA5FCE">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Pr="002672C1">
        <w:rPr>
          <w:rFonts w:ascii="Calibri" w:eastAsia="Times New Roman" w:hAnsi="Calibri" w:cs="Calibri"/>
        </w:rPr>
        <w:t xml:space="preserve">. </w:t>
      </w:r>
    </w:p>
    <w:p w14:paraId="0E7B5214" w14:textId="02790201" w:rsidR="005131A1" w:rsidRPr="00594D16" w:rsidRDefault="005131A1" w:rsidP="00F5796D">
      <w:pPr>
        <w:spacing w:after="0" w:line="240" w:lineRule="auto"/>
        <w:jc w:val="both"/>
        <w:rPr>
          <w:rFonts w:ascii="Calibri" w:eastAsia="Times New Roman" w:hAnsi="Calibri" w:cs="Calibri"/>
        </w:rPr>
      </w:pPr>
    </w:p>
    <w:p w14:paraId="2C0874F3" w14:textId="77777777" w:rsidR="005131A1" w:rsidRPr="00594D16" w:rsidRDefault="005131A1"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Prihvatljivost prijavitelja provjeravat će se sukladno relevantnim dokumentima navedenima u </w:t>
      </w:r>
      <w:r w:rsidRPr="002B7471">
        <w:rPr>
          <w:rFonts w:ascii="Calibri" w:eastAsia="Times New Roman" w:hAnsi="Calibri" w:cs="Calibri"/>
        </w:rPr>
        <w:t>točki 3.1.</w:t>
      </w:r>
      <w:r w:rsidRPr="00594D16">
        <w:rPr>
          <w:rFonts w:ascii="Calibri" w:eastAsia="Times New Roman" w:hAnsi="Calibri" w:cs="Calibri"/>
        </w:rPr>
        <w:t xml:space="preserve"> Uputa</w:t>
      </w:r>
      <w:r w:rsidR="0051628C" w:rsidRPr="00594D16">
        <w:rPr>
          <w:rFonts w:ascii="Calibri" w:eastAsia="Times New Roman" w:hAnsi="Calibri" w:cs="Calibri"/>
        </w:rPr>
        <w:t>.</w:t>
      </w:r>
    </w:p>
    <w:p w14:paraId="5B7B6425" w14:textId="77777777" w:rsidR="0051628C" w:rsidRPr="00594D16" w:rsidRDefault="0051628C" w:rsidP="00F5796D">
      <w:pPr>
        <w:spacing w:after="0" w:line="240" w:lineRule="auto"/>
        <w:jc w:val="both"/>
        <w:rPr>
          <w:rFonts w:ascii="Calibri" w:eastAsia="Times New Roman" w:hAnsi="Calibri" w:cs="Calibri"/>
        </w:rPr>
      </w:pPr>
    </w:p>
    <w:p w14:paraId="27BDBF6D" w14:textId="77777777" w:rsidR="0051628C" w:rsidRPr="00594D16" w:rsidRDefault="0051628C" w:rsidP="00F5796D">
      <w:pPr>
        <w:spacing w:after="0" w:line="240" w:lineRule="auto"/>
        <w:jc w:val="both"/>
        <w:rPr>
          <w:rFonts w:ascii="Calibri" w:eastAsia="Times New Roman" w:hAnsi="Calibri" w:cs="Calibri"/>
        </w:rPr>
      </w:pPr>
    </w:p>
    <w:p w14:paraId="35658639" w14:textId="77777777" w:rsidR="0051628C" w:rsidRPr="0087317C" w:rsidRDefault="0051628C" w:rsidP="00F5796D">
      <w:pPr>
        <w:pStyle w:val="Heading2"/>
        <w:spacing w:before="0" w:line="240" w:lineRule="auto"/>
        <w:rPr>
          <w:rFonts w:ascii="Calibri" w:eastAsia="Times New Roman" w:hAnsi="Calibri" w:cs="Calibri"/>
          <w:color w:val="1F4E79" w:themeColor="accent1" w:themeShade="80"/>
          <w:shd w:val="clear" w:color="auto" w:fill="FFFFFF"/>
        </w:rPr>
      </w:pPr>
      <w:bookmarkStart w:id="41" w:name="_Toc516661370"/>
      <w:r w:rsidRPr="0087317C">
        <w:rPr>
          <w:rFonts w:ascii="Calibri" w:eastAsia="Times New Roman" w:hAnsi="Calibri" w:cs="Calibri"/>
          <w:color w:val="1F4E79" w:themeColor="accent1" w:themeShade="80"/>
          <w:shd w:val="clear" w:color="auto" w:fill="FFFFFF"/>
        </w:rPr>
        <w:t>2.2. Prihvatljivost partnera i formiranje partnerstva</w:t>
      </w:r>
      <w:bookmarkEnd w:id="41"/>
    </w:p>
    <w:p w14:paraId="12DB1971" w14:textId="77777777" w:rsidR="0051628C" w:rsidRPr="00007187" w:rsidRDefault="0051628C" w:rsidP="00F5796D">
      <w:pPr>
        <w:spacing w:after="0" w:line="240" w:lineRule="auto"/>
        <w:jc w:val="both"/>
        <w:rPr>
          <w:rFonts w:ascii="Calibri" w:eastAsia="Times New Roman" w:hAnsi="Calibri" w:cs="Calibri"/>
        </w:rPr>
      </w:pPr>
    </w:p>
    <w:p w14:paraId="7A6BCAA1" w14:textId="77777777" w:rsidR="00A863EA" w:rsidRPr="008677E0" w:rsidRDefault="00A863EA" w:rsidP="005F591A">
      <w:pPr>
        <w:spacing w:after="0" w:line="240" w:lineRule="auto"/>
        <w:jc w:val="both"/>
        <w:rPr>
          <w:rFonts w:cs="Lucida Sans Unicode"/>
        </w:rPr>
      </w:pPr>
      <w:r w:rsidRPr="00384D9C">
        <w:rPr>
          <w:rFonts w:cs="Lucida Sans Unicode"/>
        </w:rPr>
        <w:t xml:space="preserve">Prijavitelj </w:t>
      </w:r>
      <w:r w:rsidR="00384D9C" w:rsidRPr="00384D9C">
        <w:rPr>
          <w:rFonts w:cs="Lucida Sans Unicode"/>
        </w:rPr>
        <w:t xml:space="preserve">mora prijaviti i provoditi projekt </w:t>
      </w:r>
      <w:r w:rsidRPr="00384D9C">
        <w:rPr>
          <w:rFonts w:cs="Lucida Sans Unicode"/>
        </w:rPr>
        <w:t>u partnerstvu</w:t>
      </w:r>
      <w:r w:rsidR="00E2366E">
        <w:rPr>
          <w:rFonts w:cs="Lucida Sans Unicode"/>
        </w:rPr>
        <w:t xml:space="preserve"> s jednim ili više partnera</w:t>
      </w:r>
      <w:r w:rsidRPr="00384D9C">
        <w:rPr>
          <w:rFonts w:cs="Lucida Sans Unicode"/>
        </w:rPr>
        <w:t>.</w:t>
      </w:r>
      <w:r w:rsidRPr="008677E0">
        <w:rPr>
          <w:rFonts w:cs="Lucida Sans Unicode"/>
        </w:rPr>
        <w:t xml:space="preserve"> </w:t>
      </w:r>
    </w:p>
    <w:p w14:paraId="144986BD" w14:textId="77777777" w:rsidR="00A863EA" w:rsidRPr="008677E0" w:rsidRDefault="00A863EA" w:rsidP="005F591A">
      <w:pPr>
        <w:spacing w:after="0" w:line="240" w:lineRule="auto"/>
        <w:jc w:val="both"/>
      </w:pPr>
    </w:p>
    <w:p w14:paraId="63C2CB10" w14:textId="77777777" w:rsidR="00A863EA" w:rsidRDefault="00A863EA" w:rsidP="005F591A">
      <w:pPr>
        <w:spacing w:after="0" w:line="240" w:lineRule="auto"/>
        <w:jc w:val="both"/>
      </w:pPr>
      <w:r w:rsidRPr="008677E0">
        <w:t>Kako bi se ispunili uvjeti prihvatljivosti, partner mora biti</w:t>
      </w:r>
      <w:r>
        <w:t>:</w:t>
      </w:r>
      <w:r w:rsidRPr="008677E0">
        <w:t xml:space="preserve"> </w:t>
      </w:r>
    </w:p>
    <w:p w14:paraId="42F50CD0" w14:textId="5360EF40" w:rsidR="00A863EA" w:rsidRDefault="00A863EA" w:rsidP="00224A6E">
      <w:pPr>
        <w:pStyle w:val="ListParagraph"/>
        <w:numPr>
          <w:ilvl w:val="0"/>
          <w:numId w:val="47"/>
        </w:numPr>
        <w:spacing w:after="0" w:line="240" w:lineRule="auto"/>
        <w:jc w:val="both"/>
      </w:pPr>
      <w:r>
        <w:t>županija</w:t>
      </w:r>
      <w:r w:rsidRPr="00A863EA">
        <w:t xml:space="preserve"> na području RH </w:t>
      </w:r>
      <w:r>
        <w:t>i/</w:t>
      </w:r>
      <w:r w:rsidRPr="00A863EA">
        <w:t>i</w:t>
      </w:r>
      <w:r>
        <w:t>li Grad Zagreb (j</w:t>
      </w:r>
      <w:r w:rsidRPr="00A863EA">
        <w:t xml:space="preserve">edinice područne (regionalne) samouprave sukladno </w:t>
      </w:r>
      <w:r w:rsidRPr="00A863EA">
        <w:rPr>
          <w:i/>
        </w:rPr>
        <w:t xml:space="preserve">Zakonu o lokalnoj i područnoj (regionalnoj) samoupravi </w:t>
      </w:r>
      <w:r w:rsidRPr="00A863EA">
        <w:t xml:space="preserve">(NN 33/01, 60/01, 129/05, 109/07, 125/08, 36/09, 36/09, 150/11, 144/12, 19/13, 37/15) i </w:t>
      </w:r>
      <w:r w:rsidRPr="00A863EA">
        <w:rPr>
          <w:i/>
        </w:rPr>
        <w:t>Zakonu o područjima županija, gradova i općina u Republici Hrvatskoj</w:t>
      </w:r>
      <w:r w:rsidRPr="00A863EA">
        <w:t xml:space="preserve"> (NN 86/06, 125/06, 16/07, 95/08, 46/10, 145/10, 37/13, 44/13, 45/13, 110/15) i </w:t>
      </w:r>
      <w:r w:rsidRPr="00A863EA">
        <w:rPr>
          <w:i/>
        </w:rPr>
        <w:t>Zakonu o Gradu Zagrebu</w:t>
      </w:r>
      <w:r w:rsidRPr="00A863EA">
        <w:t xml:space="preserve"> (NN </w:t>
      </w:r>
      <w:r w:rsidR="00BB39B0">
        <w:t>62/01, 125/08, 36/09, 119/14</w:t>
      </w:r>
      <w:r w:rsidR="009539F5">
        <w:t>).</w:t>
      </w:r>
    </w:p>
    <w:p w14:paraId="4DF965E6" w14:textId="77777777" w:rsidR="00A863EA" w:rsidRDefault="00A863EA" w:rsidP="00931778">
      <w:pPr>
        <w:spacing w:after="0" w:line="240" w:lineRule="auto"/>
        <w:jc w:val="both"/>
      </w:pPr>
    </w:p>
    <w:p w14:paraId="73C6F654" w14:textId="77777777" w:rsidR="00E2366E" w:rsidRDefault="00E2366E" w:rsidP="00931778">
      <w:pPr>
        <w:spacing w:after="0" w:line="240" w:lineRule="auto"/>
        <w:jc w:val="both"/>
      </w:pPr>
      <w:r>
        <w:t>Dodatno, prijavitelj može prijaviti i provoditi projekt (neobavezan kriterij) u partnerstvu s:</w:t>
      </w:r>
    </w:p>
    <w:p w14:paraId="32E4E330" w14:textId="2407C534" w:rsidR="00A863EA" w:rsidRPr="005E3AF4" w:rsidRDefault="00A863EA" w:rsidP="00224A6E">
      <w:pPr>
        <w:pStyle w:val="ListParagraph"/>
        <w:numPr>
          <w:ilvl w:val="0"/>
          <w:numId w:val="47"/>
        </w:numPr>
        <w:spacing w:after="0" w:line="240" w:lineRule="auto"/>
        <w:jc w:val="both"/>
        <w:rPr>
          <w:i/>
        </w:rPr>
      </w:pPr>
      <w:r w:rsidRPr="00A863EA">
        <w:t>javn</w:t>
      </w:r>
      <w:r w:rsidR="00E2366E">
        <w:t>im</w:t>
      </w:r>
      <w:r w:rsidRPr="00A863EA">
        <w:t xml:space="preserve"> ustanov</w:t>
      </w:r>
      <w:r w:rsidR="00E2366E">
        <w:t>ama</w:t>
      </w:r>
      <w:r w:rsidRPr="00A863EA">
        <w:t xml:space="preserve"> za strukovno obrazovanje ko</w:t>
      </w:r>
      <w:r w:rsidR="00395625">
        <w:t>je djeluju u prihvatljivim (pod)sektorima</w:t>
      </w:r>
      <w:r w:rsidRPr="00A863EA">
        <w:t xml:space="preserve">, a provodit će neke od aktivnosti regionalnog centra </w:t>
      </w:r>
      <w:r w:rsidR="00A61628">
        <w:t xml:space="preserve">kompetentnosti, </w:t>
      </w:r>
      <w:r w:rsidR="00A61628" w:rsidRPr="005E3AF4">
        <w:rPr>
          <w:i/>
        </w:rPr>
        <w:t>što se provjerava uvidom u službeni adresar srednjih škola</w:t>
      </w:r>
      <w:r w:rsidR="00DF32A8" w:rsidRPr="005E3AF4">
        <w:rPr>
          <w:i/>
        </w:rPr>
        <w:t xml:space="preserve"> Ministarstva znanosti i obrazovanja koji je sastavni dio ovoga Poziva.</w:t>
      </w:r>
    </w:p>
    <w:p w14:paraId="11EC66DB" w14:textId="77777777" w:rsidR="00931778" w:rsidRDefault="00931778" w:rsidP="00931778">
      <w:pPr>
        <w:pStyle w:val="ListParagraph"/>
        <w:spacing w:after="0" w:line="240" w:lineRule="auto"/>
        <w:jc w:val="both"/>
      </w:pPr>
    </w:p>
    <w:p w14:paraId="35329ECD" w14:textId="77777777" w:rsidR="00A863EA" w:rsidRDefault="00A863EA" w:rsidP="00931778">
      <w:pPr>
        <w:pStyle w:val="NormalWeb"/>
        <w:spacing w:before="0" w:beforeAutospacing="0" w:after="0" w:afterAutospacing="0"/>
        <w:jc w:val="both"/>
      </w:pPr>
      <w:r w:rsidRPr="001F1EF6">
        <w:rPr>
          <w:rFonts w:ascii="Calibri" w:hAnsi="Calibri"/>
          <w:sz w:val="22"/>
          <w:szCs w:val="22"/>
        </w:rPr>
        <w:t xml:space="preserve">Osim toga, partner mora dokazati da: </w:t>
      </w:r>
    </w:p>
    <w:p w14:paraId="7202DDA2" w14:textId="088F8B33" w:rsidR="00A863EA" w:rsidRDefault="00A863EA" w:rsidP="00224A6E">
      <w:pPr>
        <w:pStyle w:val="ListParagraph"/>
        <w:numPr>
          <w:ilvl w:val="0"/>
          <w:numId w:val="47"/>
        </w:numPr>
        <w:spacing w:after="0" w:line="240" w:lineRule="auto"/>
        <w:ind w:left="714" w:hanging="357"/>
        <w:jc w:val="both"/>
      </w:pPr>
      <w:r w:rsidRPr="005D062A">
        <w:t xml:space="preserve">će </w:t>
      </w:r>
      <w:r w:rsidRPr="00AB6E7D">
        <w:t xml:space="preserve">dobit stečena iz aktivnosti koje se provode u okviru projekta biti ponovo uložena u unaprjeđenje </w:t>
      </w:r>
      <w:r>
        <w:rPr>
          <w:rFonts w:ascii="Calibri" w:hAnsi="Calibri"/>
        </w:rPr>
        <w:t xml:space="preserve">osnovne </w:t>
      </w:r>
      <w:r w:rsidRPr="00AB6E7D">
        <w:rPr>
          <w:rFonts w:ascii="Calibri" w:hAnsi="Calibri"/>
        </w:rPr>
        <w:t>dj</w:t>
      </w:r>
      <w:r>
        <w:rPr>
          <w:rFonts w:ascii="Calibri" w:hAnsi="Calibri"/>
        </w:rPr>
        <w:t>elatnosti – strukovnog obrazovanja i osposobljavanja</w:t>
      </w:r>
      <w:r w:rsidR="00634F05">
        <w:rPr>
          <w:rFonts w:ascii="Calibri" w:hAnsi="Calibri"/>
        </w:rPr>
        <w:t xml:space="preserve"> što se dokazuje </w:t>
      </w:r>
      <w:r w:rsidR="00634F05" w:rsidRPr="002D403C">
        <w:rPr>
          <w:rFonts w:ascii="Calibri" w:hAnsi="Calibri"/>
          <w:i/>
        </w:rPr>
        <w:lastRenderedPageBreak/>
        <w:t xml:space="preserve">Izjavom </w:t>
      </w:r>
      <w:r w:rsidR="00634F05">
        <w:rPr>
          <w:rFonts w:ascii="Calibri" w:eastAsia="Times New Roman" w:hAnsi="Calibri" w:cs="Calibri"/>
          <w:i/>
        </w:rPr>
        <w:t>partnera</w:t>
      </w:r>
      <w:r w:rsidR="00634F05" w:rsidRPr="00AA5FCE">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t>;</w:t>
      </w:r>
    </w:p>
    <w:p w14:paraId="72FD94C6" w14:textId="25CB2079" w:rsidR="00A863EA" w:rsidRPr="001610AB" w:rsidRDefault="00A863EA" w:rsidP="00224A6E">
      <w:pPr>
        <w:pStyle w:val="ListParagraph"/>
        <w:numPr>
          <w:ilvl w:val="0"/>
          <w:numId w:val="47"/>
        </w:numPr>
        <w:spacing w:after="0" w:line="240" w:lineRule="auto"/>
        <w:rPr>
          <w:rFonts w:ascii="Calibri" w:hAnsi="Calibri"/>
        </w:rPr>
      </w:pPr>
      <w:r w:rsidRPr="00D7133C">
        <w:rPr>
          <w:rFonts w:ascii="Calibri" w:hAnsi="Calibri"/>
        </w:rPr>
        <w:t>u trenutku prijave nije niti u jednoj situaciji isključenja, koje su definirane u točki 2.</w:t>
      </w:r>
      <w:r w:rsidR="000E0690">
        <w:rPr>
          <w:rFonts w:ascii="Calibri" w:hAnsi="Calibri"/>
        </w:rPr>
        <w:t>4.</w:t>
      </w:r>
      <w:r w:rsidRPr="00D7133C">
        <w:rPr>
          <w:rFonts w:ascii="Calibri" w:hAnsi="Calibri"/>
        </w:rPr>
        <w:t xml:space="preserve"> Uputa</w:t>
      </w:r>
      <w:r w:rsidR="00634F05">
        <w:rPr>
          <w:rFonts w:ascii="Calibri" w:hAnsi="Calibri"/>
        </w:rPr>
        <w:t xml:space="preserve"> što se dokazuje </w:t>
      </w:r>
      <w:r w:rsidR="00634F05" w:rsidRPr="002D403C">
        <w:rPr>
          <w:rFonts w:ascii="Calibri" w:hAnsi="Calibri"/>
          <w:i/>
        </w:rPr>
        <w:t xml:space="preserve">Izjavom </w:t>
      </w:r>
      <w:r w:rsidR="00634F05">
        <w:rPr>
          <w:rFonts w:ascii="Calibri" w:eastAsia="Times New Roman" w:hAnsi="Calibri" w:cs="Calibri"/>
          <w:i/>
        </w:rPr>
        <w:t>partnera</w:t>
      </w:r>
      <w:r w:rsidR="00634F05" w:rsidRPr="00AA5FCE">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634F05" w:rsidRPr="002672C1">
        <w:rPr>
          <w:rFonts w:ascii="Calibri" w:eastAsia="Times New Roman" w:hAnsi="Calibri" w:cs="Calibri"/>
        </w:rPr>
        <w:t>.</w:t>
      </w:r>
    </w:p>
    <w:p w14:paraId="054152C4" w14:textId="77777777" w:rsidR="00A863EA" w:rsidRPr="00AB6E7D" w:rsidRDefault="00A863EA" w:rsidP="00931778">
      <w:pPr>
        <w:pStyle w:val="ListParagraph"/>
        <w:spacing w:after="0" w:line="240" w:lineRule="auto"/>
        <w:jc w:val="both"/>
      </w:pPr>
    </w:p>
    <w:p w14:paraId="3610CCCC" w14:textId="5A7B24F6" w:rsidR="00A863EA" w:rsidRDefault="001B0FAA" w:rsidP="00931778">
      <w:pPr>
        <w:spacing w:after="0" w:line="240" w:lineRule="auto"/>
        <w:jc w:val="both"/>
      </w:pPr>
      <w:bookmarkStart w:id="42" w:name="_Hlk505174448"/>
      <w:r>
        <w:t>P</w:t>
      </w:r>
      <w:r w:rsidR="00A863EA" w:rsidRPr="008677E0">
        <w:t xml:space="preserve">rijavitelj mora sklopiti </w:t>
      </w:r>
      <w:r w:rsidR="00A863EA" w:rsidRPr="006E0EAD">
        <w:t>sporazum o partnerstvu u suradnji s partnerom/ima</w:t>
      </w:r>
      <w:r w:rsidR="00A863EA" w:rsidRPr="008677E0">
        <w:t>, koji će sadržavati sve relevantne informacije s obzirom na obujam i modalitete partnerstva</w:t>
      </w:r>
      <w:r w:rsidR="00984239">
        <w:t>,</w:t>
      </w:r>
      <w:r w:rsidR="00A863EA" w:rsidRPr="008677E0">
        <w:t xml:space="preserve"> uključujući i odgovornosti svakog od partnera.</w:t>
      </w:r>
      <w:r w:rsidR="00AF7EA8">
        <w:t xml:space="preserve"> Nacrt sporazuma o partnerstvu sastavni je dio dokumentacije poziva.</w:t>
      </w:r>
    </w:p>
    <w:p w14:paraId="3D8D6C4D" w14:textId="77777777" w:rsidR="00A863EA" w:rsidRPr="008677E0" w:rsidRDefault="00A863EA" w:rsidP="00931778">
      <w:pPr>
        <w:spacing w:after="0" w:line="240" w:lineRule="auto"/>
        <w:jc w:val="both"/>
        <w:rPr>
          <w:lang w:eastAsia="en-GB"/>
        </w:rPr>
      </w:pPr>
      <w:r w:rsidRPr="008677E0">
        <w:t xml:space="preserve"> </w:t>
      </w:r>
    </w:p>
    <w:p w14:paraId="758096AB" w14:textId="77777777" w:rsidR="001A5721" w:rsidRDefault="001A5721" w:rsidP="001A5721">
      <w:pPr>
        <w:spacing w:after="0" w:line="240" w:lineRule="auto"/>
        <w:jc w:val="both"/>
        <w:rPr>
          <w:rFonts w:ascii="Calibri" w:hAnsi="Calibri" w:cs="Calibri"/>
        </w:rPr>
      </w:pPr>
      <w:r>
        <w:rPr>
          <w:rFonts w:ascii="Calibri" w:hAnsi="Calibri" w:cs="Calibri"/>
        </w:rPr>
        <w:t>Sporazum o partnerstvu potpisuju</w:t>
      </w:r>
      <w:r w:rsidRPr="00594D16">
        <w:rPr>
          <w:rFonts w:ascii="Calibri" w:hAnsi="Calibri" w:cs="Calibri"/>
        </w:rPr>
        <w:t xml:space="preserve"> osob</w:t>
      </w:r>
      <w:r>
        <w:rPr>
          <w:rFonts w:ascii="Calibri" w:hAnsi="Calibri" w:cs="Calibri"/>
        </w:rPr>
        <w:t>e</w:t>
      </w:r>
      <w:r w:rsidRPr="00594D16">
        <w:rPr>
          <w:rFonts w:ascii="Calibri" w:hAnsi="Calibri" w:cs="Calibri"/>
        </w:rPr>
        <w:t xml:space="preserve"> ovlašten</w:t>
      </w:r>
      <w:r>
        <w:rPr>
          <w:rFonts w:ascii="Calibri" w:hAnsi="Calibri" w:cs="Calibri"/>
        </w:rPr>
        <w:t xml:space="preserve">e </w:t>
      </w:r>
      <w:r w:rsidRPr="00594D16">
        <w:rPr>
          <w:rFonts w:ascii="Calibri" w:hAnsi="Calibri" w:cs="Calibri"/>
        </w:rPr>
        <w:t>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bookmarkEnd w:id="42"/>
    <w:p w14:paraId="61211003" w14:textId="77777777" w:rsidR="00FE78D9" w:rsidRDefault="00FE78D9" w:rsidP="00931778">
      <w:pPr>
        <w:spacing w:after="0" w:line="240" w:lineRule="auto"/>
        <w:jc w:val="both"/>
      </w:pPr>
    </w:p>
    <w:p w14:paraId="4C702086" w14:textId="77777777" w:rsidR="00A863EA" w:rsidRPr="003F5A86" w:rsidRDefault="00A863EA" w:rsidP="001A5721">
      <w:pPr>
        <w:pStyle w:val="NormalWeb"/>
        <w:spacing w:before="0" w:beforeAutospacing="0" w:after="0" w:afterAutospacing="0"/>
        <w:jc w:val="both"/>
        <w:rPr>
          <w:rFonts w:ascii="Calibri" w:hAnsi="Calibri"/>
          <w:sz w:val="22"/>
          <w:szCs w:val="22"/>
        </w:rPr>
      </w:pPr>
      <w:r w:rsidRPr="009D0E5C">
        <w:rPr>
          <w:rFonts w:ascii="Calibri" w:hAnsi="Calibri"/>
          <w:sz w:val="22"/>
          <w:szCs w:val="22"/>
        </w:rPr>
        <w:t xml:space="preserve">Prihvatljivost </w:t>
      </w:r>
      <w:r>
        <w:rPr>
          <w:rFonts w:ascii="Calibri" w:hAnsi="Calibri"/>
          <w:sz w:val="22"/>
          <w:szCs w:val="22"/>
        </w:rPr>
        <w:t>partnera</w:t>
      </w:r>
      <w:r w:rsidRPr="009D0E5C">
        <w:rPr>
          <w:rFonts w:ascii="Calibri" w:hAnsi="Calibri"/>
          <w:sz w:val="22"/>
          <w:szCs w:val="22"/>
        </w:rPr>
        <w:t xml:space="preserve"> će se provjeravati sukladno relevantnim dokumentima navedenima u toč</w:t>
      </w:r>
      <w:r>
        <w:rPr>
          <w:rFonts w:ascii="Calibri" w:hAnsi="Calibri"/>
          <w:sz w:val="22"/>
          <w:szCs w:val="22"/>
        </w:rPr>
        <w:t>k</w:t>
      </w:r>
      <w:r w:rsidRPr="009D0E5C">
        <w:rPr>
          <w:rFonts w:ascii="Calibri" w:hAnsi="Calibri"/>
          <w:sz w:val="22"/>
          <w:szCs w:val="22"/>
        </w:rPr>
        <w:t xml:space="preserve">i </w:t>
      </w:r>
      <w:r w:rsidR="001A0427" w:rsidRPr="001A0427">
        <w:rPr>
          <w:rFonts w:ascii="Calibri" w:hAnsi="Calibri"/>
          <w:sz w:val="22"/>
          <w:szCs w:val="22"/>
        </w:rPr>
        <w:t>3.1. Izgled i sadržaj projektnog prijedloga</w:t>
      </w:r>
      <w:r w:rsidRPr="009D0E5C">
        <w:rPr>
          <w:rFonts w:ascii="Calibri" w:hAnsi="Calibri"/>
          <w:sz w:val="22"/>
          <w:szCs w:val="22"/>
        </w:rPr>
        <w:t>.</w:t>
      </w:r>
    </w:p>
    <w:p w14:paraId="049CA1EE" w14:textId="16741EA0" w:rsidR="001B0FAA" w:rsidRDefault="001B0FAA" w:rsidP="00931778">
      <w:pPr>
        <w:spacing w:after="0" w:line="240" w:lineRule="auto"/>
        <w:jc w:val="both"/>
      </w:pPr>
    </w:p>
    <w:p w14:paraId="7FC7A235" w14:textId="77777777" w:rsidR="00634F05" w:rsidRDefault="00634F05" w:rsidP="00931778">
      <w:pPr>
        <w:spacing w:after="0" w:line="240" w:lineRule="auto"/>
        <w:jc w:val="both"/>
      </w:pPr>
    </w:p>
    <w:p w14:paraId="07FCD47F" w14:textId="77777777" w:rsidR="001B0FAA" w:rsidRPr="0087317C" w:rsidRDefault="001B0FAA" w:rsidP="001A5721">
      <w:pPr>
        <w:pStyle w:val="Heading2"/>
        <w:spacing w:before="0" w:line="240" w:lineRule="auto"/>
        <w:rPr>
          <w:rFonts w:ascii="Calibri" w:eastAsia="Times New Roman" w:hAnsi="Calibri" w:cs="Calibri"/>
          <w:color w:val="1F4E79" w:themeColor="accent1" w:themeShade="80"/>
          <w:shd w:val="clear" w:color="auto" w:fill="FFFFFF"/>
        </w:rPr>
      </w:pPr>
      <w:bookmarkStart w:id="43" w:name="_Toc516661371"/>
      <w:r>
        <w:rPr>
          <w:rFonts w:ascii="Calibri" w:eastAsia="Times New Roman" w:hAnsi="Calibri" w:cs="Calibri"/>
          <w:color w:val="1F4E79" w:themeColor="accent1" w:themeShade="80"/>
          <w:shd w:val="clear" w:color="auto" w:fill="FFFFFF"/>
        </w:rPr>
        <w:t>2.3</w:t>
      </w:r>
      <w:r w:rsidRPr="0087317C">
        <w:rPr>
          <w:rFonts w:ascii="Calibri" w:eastAsia="Times New Roman" w:hAnsi="Calibri" w:cs="Calibri"/>
          <w:color w:val="1F4E79" w:themeColor="accent1" w:themeShade="80"/>
          <w:shd w:val="clear" w:color="auto" w:fill="FFFFFF"/>
        </w:rPr>
        <w:t xml:space="preserve">. Prihvatljivost </w:t>
      </w:r>
      <w:r>
        <w:rPr>
          <w:rFonts w:ascii="Calibri" w:eastAsia="Times New Roman" w:hAnsi="Calibri" w:cs="Calibri"/>
          <w:color w:val="1F4E79" w:themeColor="accent1" w:themeShade="80"/>
          <w:shd w:val="clear" w:color="auto" w:fill="FFFFFF"/>
        </w:rPr>
        <w:t>suradnika</w:t>
      </w:r>
      <w:r w:rsidRPr="0087317C">
        <w:rPr>
          <w:rFonts w:ascii="Calibri" w:eastAsia="Times New Roman" w:hAnsi="Calibri" w:cs="Calibri"/>
          <w:color w:val="1F4E79" w:themeColor="accent1" w:themeShade="80"/>
          <w:shd w:val="clear" w:color="auto" w:fill="FFFFFF"/>
        </w:rPr>
        <w:t xml:space="preserve"> i formiranje </w:t>
      </w:r>
      <w:r>
        <w:rPr>
          <w:rFonts w:ascii="Calibri" w:eastAsia="Times New Roman" w:hAnsi="Calibri" w:cs="Calibri"/>
          <w:color w:val="1F4E79" w:themeColor="accent1" w:themeShade="80"/>
          <w:shd w:val="clear" w:color="auto" w:fill="FFFFFF"/>
        </w:rPr>
        <w:t>suradnje</w:t>
      </w:r>
      <w:bookmarkEnd w:id="43"/>
    </w:p>
    <w:p w14:paraId="0970C5FC" w14:textId="77777777" w:rsidR="001B0FAA" w:rsidRPr="00007187" w:rsidRDefault="001B0FAA" w:rsidP="00D544CB">
      <w:pPr>
        <w:spacing w:after="0" w:line="240" w:lineRule="auto"/>
        <w:jc w:val="both"/>
        <w:rPr>
          <w:rFonts w:ascii="Calibri" w:eastAsia="Times New Roman" w:hAnsi="Calibri" w:cs="Calibri"/>
        </w:rPr>
      </w:pPr>
    </w:p>
    <w:p w14:paraId="466810B7" w14:textId="7B2CEF82" w:rsidR="00125017" w:rsidRPr="00125017" w:rsidRDefault="001B0FAA" w:rsidP="00931778">
      <w:pPr>
        <w:spacing w:after="0" w:line="240" w:lineRule="auto"/>
        <w:jc w:val="both"/>
      </w:pPr>
      <w:r w:rsidRPr="00125017">
        <w:t xml:space="preserve">Prijavitelj mora prijaviti i provoditi projekt u </w:t>
      </w:r>
      <w:r w:rsidR="008877AD" w:rsidRPr="00125017">
        <w:t>suradnji s</w:t>
      </w:r>
      <w:r w:rsidR="007E0280" w:rsidRPr="00125017">
        <w:t xml:space="preserve"> dionicima</w:t>
      </w:r>
      <w:r w:rsidR="00125017" w:rsidRPr="00125017">
        <w:t xml:space="preserve"> </w:t>
      </w:r>
      <w:r w:rsidR="00931778" w:rsidRPr="00931778">
        <w:t>gospodarskog sektora (profitni i neprofitni sektor)</w:t>
      </w:r>
      <w:r w:rsidR="00931778">
        <w:t xml:space="preserve">. </w:t>
      </w:r>
      <w:r w:rsidR="00125017" w:rsidRPr="00125017">
        <w:t>N</w:t>
      </w:r>
      <w:r w:rsidR="00125017" w:rsidRPr="006F0D6E">
        <w:t xml:space="preserve">a </w:t>
      </w:r>
      <w:r w:rsidR="00125017" w:rsidRPr="00AF7EA8">
        <w:t xml:space="preserve">taj način potiče se suradnja </w:t>
      </w:r>
      <w:r w:rsidR="00125017" w:rsidRPr="00931778">
        <w:t xml:space="preserve">ključnih dionika kako bi se infrastrukturna ulaganja provela sukladno potrebama tržišta rada te </w:t>
      </w:r>
      <w:r w:rsidR="00931778" w:rsidRPr="00931778">
        <w:t>unaprij</w:t>
      </w:r>
      <w:r w:rsidR="00931778">
        <w:t>edila</w:t>
      </w:r>
      <w:r w:rsidR="00125017" w:rsidRPr="00931778">
        <w:t xml:space="preserve"> izvedb</w:t>
      </w:r>
      <w:r w:rsidR="00931778">
        <w:t>a</w:t>
      </w:r>
      <w:r w:rsidR="00125017" w:rsidRPr="00931778">
        <w:t xml:space="preserve"> odgojno-obrazovnog procesa i kompetencija dionika uključenih u odgojno-obrazovni proces.</w:t>
      </w:r>
    </w:p>
    <w:p w14:paraId="215610DA" w14:textId="77777777" w:rsidR="001B0FAA" w:rsidRPr="008677E0" w:rsidRDefault="001B0FAA" w:rsidP="00931778">
      <w:pPr>
        <w:spacing w:after="0" w:line="240" w:lineRule="auto"/>
        <w:jc w:val="both"/>
      </w:pPr>
    </w:p>
    <w:p w14:paraId="7DD142E6" w14:textId="6CF41381" w:rsidR="001B0FAA" w:rsidRDefault="001B0FAA" w:rsidP="00931778">
      <w:pPr>
        <w:spacing w:after="0" w:line="240" w:lineRule="auto"/>
        <w:jc w:val="both"/>
      </w:pPr>
      <w:r w:rsidRPr="008677E0">
        <w:t xml:space="preserve">Kako bi se ispunili uvjeti prihvatljivosti, </w:t>
      </w:r>
      <w:r w:rsidR="00DF3BCD">
        <w:t>suradnici</w:t>
      </w:r>
      <w:r w:rsidRPr="008677E0">
        <w:t xml:space="preserve"> </w:t>
      </w:r>
      <w:r w:rsidR="00DF3BCD">
        <w:t xml:space="preserve">na projektu </w:t>
      </w:r>
      <w:r w:rsidRPr="008677E0">
        <w:t>mora</w:t>
      </w:r>
      <w:r w:rsidR="00DF3BCD">
        <w:t>ju</w:t>
      </w:r>
      <w:r w:rsidRPr="008677E0">
        <w:t xml:space="preserve"> biti</w:t>
      </w:r>
      <w:r>
        <w:t>:</w:t>
      </w:r>
      <w:r w:rsidRPr="008677E0">
        <w:t xml:space="preserve"> </w:t>
      </w:r>
    </w:p>
    <w:p w14:paraId="6A9D36AB" w14:textId="77777777" w:rsidR="00634F05" w:rsidRDefault="00634F05" w:rsidP="00931778">
      <w:pPr>
        <w:spacing w:after="0" w:line="240" w:lineRule="auto"/>
        <w:jc w:val="both"/>
      </w:pPr>
    </w:p>
    <w:p w14:paraId="0B1EDC67" w14:textId="30128578" w:rsidR="00DF3BCD" w:rsidRPr="00DF3BCD" w:rsidRDefault="00DB629D" w:rsidP="00224A6E">
      <w:pPr>
        <w:pStyle w:val="ListParagraph"/>
        <w:numPr>
          <w:ilvl w:val="0"/>
          <w:numId w:val="47"/>
        </w:numPr>
        <w:spacing w:after="0" w:line="240" w:lineRule="auto"/>
        <w:jc w:val="both"/>
      </w:pPr>
      <w:r>
        <w:rPr>
          <w:rFonts w:ascii="Calibri" w:hAnsi="Calibri"/>
        </w:rPr>
        <w:t xml:space="preserve">javna ustanova za </w:t>
      </w:r>
      <w:r w:rsidR="001B0FAA" w:rsidRPr="00DF3BCD">
        <w:rPr>
          <w:rFonts w:ascii="Calibri" w:hAnsi="Calibri"/>
        </w:rPr>
        <w:t>strukovn</w:t>
      </w:r>
      <w:r>
        <w:rPr>
          <w:rFonts w:ascii="Calibri" w:hAnsi="Calibri"/>
        </w:rPr>
        <w:t>o obrazovanje</w:t>
      </w:r>
      <w:r w:rsidR="001B0FAA" w:rsidRPr="00DF3BCD">
        <w:rPr>
          <w:rFonts w:ascii="Calibri" w:hAnsi="Calibri"/>
        </w:rPr>
        <w:t xml:space="preserve"> </w:t>
      </w:r>
      <w:r>
        <w:rPr>
          <w:rFonts w:ascii="Calibri" w:hAnsi="Calibri"/>
        </w:rPr>
        <w:t>(minimalno jedna ustanova</w:t>
      </w:r>
      <w:r w:rsidR="00BF06D5">
        <w:rPr>
          <w:rFonts w:ascii="Calibri" w:hAnsi="Calibri"/>
        </w:rPr>
        <w:t xml:space="preserve">) </w:t>
      </w:r>
      <w:r w:rsidR="001B0FAA" w:rsidRPr="00DF3BCD">
        <w:rPr>
          <w:rFonts w:ascii="Calibri" w:hAnsi="Calibri"/>
        </w:rPr>
        <w:t>u svrhu unaprjeđenja izvedbe odgojno-obrazovnog procesa te kompetencija dionika uključenih u odgojno-obrazovni proces (učenici i nastavnici)</w:t>
      </w:r>
      <w:r w:rsidR="00DF3BCD">
        <w:rPr>
          <w:rFonts w:ascii="Calibri" w:hAnsi="Calibri"/>
        </w:rPr>
        <w:t xml:space="preserve">; te </w:t>
      </w:r>
    </w:p>
    <w:p w14:paraId="39FA1BB5" w14:textId="77777777" w:rsidR="00DF3BCD" w:rsidRPr="00DF3BCD" w:rsidRDefault="00DF3BCD" w:rsidP="00224A6E">
      <w:pPr>
        <w:pStyle w:val="ListParagraph"/>
        <w:numPr>
          <w:ilvl w:val="0"/>
          <w:numId w:val="47"/>
        </w:numPr>
        <w:spacing w:after="0" w:line="240" w:lineRule="auto"/>
        <w:jc w:val="both"/>
      </w:pPr>
      <w:r w:rsidRPr="00DF3BCD">
        <w:rPr>
          <w:rFonts w:ascii="Calibri" w:hAnsi="Calibri"/>
        </w:rPr>
        <w:t>tri vrste ključnih dionika gospodarskog sektora (profitni i neprofitni sektor) koji su ključni kao izvor procjene potreba tržišta rada</w:t>
      </w:r>
      <w:r>
        <w:rPr>
          <w:rFonts w:ascii="Calibri" w:hAnsi="Calibri"/>
        </w:rPr>
        <w:t>:</w:t>
      </w:r>
    </w:p>
    <w:p w14:paraId="4B05C2C0" w14:textId="323E7C74" w:rsidR="00DF3BCD" w:rsidRDefault="00DF3BCD" w:rsidP="00931778">
      <w:pPr>
        <w:pStyle w:val="ListParagraph"/>
        <w:spacing w:after="0" w:line="240" w:lineRule="auto"/>
        <w:jc w:val="both"/>
      </w:pPr>
      <w:r>
        <w:t xml:space="preserve">1. </w:t>
      </w:r>
      <w:r w:rsidR="000B5B3D">
        <w:t>obrt i/ili</w:t>
      </w:r>
      <w:r w:rsidRPr="00DF3BCD">
        <w:t xml:space="preserve"> malo</w:t>
      </w:r>
      <w:r w:rsidR="000B5B3D" w:rsidRPr="000B5B3D">
        <w:t xml:space="preserve"> </w:t>
      </w:r>
      <w:r w:rsidR="000B5B3D">
        <w:t>i/ili</w:t>
      </w:r>
      <w:r w:rsidRPr="00DF3BCD">
        <w:t xml:space="preserve"> srednje </w:t>
      </w:r>
      <w:r w:rsidR="000B5B3D">
        <w:t>i/</w:t>
      </w:r>
      <w:r w:rsidRPr="00DF3BCD">
        <w:t>i</w:t>
      </w:r>
      <w:r w:rsidR="00F85DDF">
        <w:t>li</w:t>
      </w:r>
      <w:r w:rsidRPr="00DF3BCD">
        <w:t xml:space="preserve"> veliko poduzeć</w:t>
      </w:r>
      <w:r>
        <w:t>e</w:t>
      </w:r>
      <w:r w:rsidR="00BF06D5">
        <w:t xml:space="preserve"> (minimalno jedan suradnik)</w:t>
      </w:r>
      <w:r w:rsidRPr="00DF3BCD">
        <w:t>;</w:t>
      </w:r>
    </w:p>
    <w:p w14:paraId="370D0AFB" w14:textId="3EC3618C" w:rsidR="00DF3BCD" w:rsidRDefault="00DF3BCD" w:rsidP="00931778">
      <w:pPr>
        <w:pStyle w:val="ListParagraph"/>
        <w:spacing w:after="0" w:line="240" w:lineRule="auto"/>
        <w:jc w:val="both"/>
      </w:pPr>
      <w:r>
        <w:t>2. regionalni i/ili područni ured</w:t>
      </w:r>
      <w:r w:rsidRPr="00DF3BCD">
        <w:t xml:space="preserve"> Hr</w:t>
      </w:r>
      <w:r>
        <w:t>vatskog zavoda za zapošljavanje</w:t>
      </w:r>
      <w:r w:rsidR="00BF06D5">
        <w:t xml:space="preserve"> (minimalno jedan suradnik)</w:t>
      </w:r>
      <w:r w:rsidR="00BF06D5" w:rsidRPr="00DF3BCD">
        <w:t>;</w:t>
      </w:r>
      <w:r w:rsidR="00BF06D5">
        <w:t xml:space="preserve"> </w:t>
      </w:r>
    </w:p>
    <w:p w14:paraId="0A6B00C0" w14:textId="4E17828F" w:rsidR="001B0FAA" w:rsidRDefault="00DF3BCD" w:rsidP="00931778">
      <w:pPr>
        <w:pStyle w:val="ListParagraph"/>
        <w:spacing w:after="0" w:line="240" w:lineRule="auto"/>
        <w:jc w:val="both"/>
      </w:pPr>
      <w:r>
        <w:t xml:space="preserve">3. poduzetnička potporna </w:t>
      </w:r>
      <w:r w:rsidRPr="00DF3BCD">
        <w:t>institucij</w:t>
      </w:r>
      <w:r>
        <w:t>a</w:t>
      </w:r>
      <w:r w:rsidRPr="00DF3BCD">
        <w:t xml:space="preserve"> i/ili poduzetnička udruženja i/ili obrtnička</w:t>
      </w:r>
      <w:r>
        <w:t xml:space="preserve"> udruženja</w:t>
      </w:r>
      <w:r w:rsidR="00BF06D5">
        <w:t xml:space="preserve"> (minimalno jedan suradnik)</w:t>
      </w:r>
      <w:r>
        <w:t xml:space="preserve">. </w:t>
      </w:r>
    </w:p>
    <w:p w14:paraId="05200B51" w14:textId="77777777" w:rsidR="00C12D23" w:rsidRDefault="00C12D23" w:rsidP="00C12D23">
      <w:pPr>
        <w:spacing w:after="0" w:line="240" w:lineRule="auto"/>
        <w:jc w:val="both"/>
      </w:pPr>
    </w:p>
    <w:p w14:paraId="52E0FD2C" w14:textId="1B78D9E9" w:rsidR="00C12D23" w:rsidRPr="005E3AF4" w:rsidRDefault="00C12D23" w:rsidP="00C12D23">
      <w:pPr>
        <w:spacing w:after="0" w:line="240" w:lineRule="auto"/>
        <w:jc w:val="both"/>
      </w:pPr>
      <w:r w:rsidRPr="005E3AF4">
        <w:t>Visoka učilišta</w:t>
      </w:r>
      <w:r w:rsidR="003321C0">
        <w:t>,</w:t>
      </w:r>
      <w:r w:rsidRPr="005E3AF4">
        <w:t xml:space="preserve"> </w:t>
      </w:r>
      <w:r w:rsidR="003D71A6" w:rsidRPr="005E3AF4">
        <w:t>također</w:t>
      </w:r>
      <w:r w:rsidR="003321C0">
        <w:t>,</w:t>
      </w:r>
      <w:r w:rsidR="003D71A6" w:rsidRPr="005E3AF4">
        <w:t xml:space="preserve"> </w:t>
      </w:r>
      <w:r w:rsidRPr="005E3AF4">
        <w:t>mogu biti suradnici</w:t>
      </w:r>
      <w:r w:rsidR="003D71A6" w:rsidRPr="005E3AF4">
        <w:t xml:space="preserve"> na projektu, no sporazum o suradnji s visokim učilištima nije obavezan za ispunjavanje kriterija prihvatljivosti</w:t>
      </w:r>
      <w:r w:rsidRPr="005E3AF4">
        <w:t>.</w:t>
      </w:r>
    </w:p>
    <w:p w14:paraId="01223C27" w14:textId="77777777" w:rsidR="007D4C52" w:rsidRDefault="007D4C52" w:rsidP="00931778">
      <w:pPr>
        <w:pStyle w:val="NormalWeb"/>
        <w:spacing w:before="0" w:beforeAutospacing="0" w:after="0" w:afterAutospacing="0"/>
        <w:jc w:val="both"/>
        <w:rPr>
          <w:rFonts w:ascii="Calibri" w:hAnsi="Calibri"/>
          <w:sz w:val="22"/>
          <w:szCs w:val="22"/>
        </w:rPr>
      </w:pPr>
    </w:p>
    <w:p w14:paraId="712DE705" w14:textId="41B51A6D" w:rsidR="001B0FAA" w:rsidRDefault="008877AD" w:rsidP="00931778">
      <w:pPr>
        <w:spacing w:after="0" w:line="240" w:lineRule="auto"/>
        <w:jc w:val="both"/>
      </w:pPr>
      <w:r>
        <w:t>P</w:t>
      </w:r>
      <w:r w:rsidR="001B0FAA" w:rsidRPr="008677E0">
        <w:t xml:space="preserve">rijavitelj mora sklopiti </w:t>
      </w:r>
      <w:r w:rsidR="001B0FAA" w:rsidRPr="006E0EAD">
        <w:t>sporazum</w:t>
      </w:r>
      <w:r w:rsidR="00664A42">
        <w:t>e</w:t>
      </w:r>
      <w:r w:rsidR="001B0FAA" w:rsidRPr="006E0EAD">
        <w:t xml:space="preserve"> o </w:t>
      </w:r>
      <w:r>
        <w:t>suradnji</w:t>
      </w:r>
      <w:r w:rsidR="001B0FAA" w:rsidRPr="006E0EAD">
        <w:t xml:space="preserve"> </w:t>
      </w:r>
      <w:r>
        <w:t>s</w:t>
      </w:r>
      <w:r w:rsidR="001B0FAA" w:rsidRPr="006E0EAD">
        <w:t xml:space="preserve"> </w:t>
      </w:r>
      <w:r>
        <w:t>navedenim dionicima</w:t>
      </w:r>
      <w:r w:rsidR="001B0FAA" w:rsidRPr="008677E0">
        <w:t xml:space="preserve">, koji će sadržavati sve relevantne informacije s obzirom na obujam i modalitete </w:t>
      </w:r>
      <w:r>
        <w:t>suradnje</w:t>
      </w:r>
      <w:r w:rsidR="001B0FAA" w:rsidRPr="008677E0">
        <w:t>.</w:t>
      </w:r>
      <w:r>
        <w:t xml:space="preserve"> Suradnici</w:t>
      </w:r>
      <w:r w:rsidRPr="008877AD">
        <w:t xml:space="preserve"> </w:t>
      </w:r>
      <w:r>
        <w:t>su dionici</w:t>
      </w:r>
      <w:r w:rsidRPr="008877AD">
        <w:t xml:space="preserve"> koji ima</w:t>
      </w:r>
      <w:r>
        <w:t>ju</w:t>
      </w:r>
      <w:r w:rsidRPr="008877AD">
        <w:t xml:space="preserve"> određene i</w:t>
      </w:r>
      <w:r>
        <w:t>nterese i/ili uloge u provedbi p</w:t>
      </w:r>
      <w:r w:rsidRPr="008877AD">
        <w:t>roje</w:t>
      </w:r>
      <w:r w:rsidR="003A660B">
        <w:t xml:space="preserve">kta, međutim izravno ne provode </w:t>
      </w:r>
      <w:r w:rsidRPr="008877AD">
        <w:t xml:space="preserve">aktivnosti i ne </w:t>
      </w:r>
      <w:r w:rsidR="003A660B">
        <w:t xml:space="preserve">koriste </w:t>
      </w:r>
      <w:r w:rsidRPr="008877AD">
        <w:t>bespovratna sredstva prilikom provedbe projekta</w:t>
      </w:r>
      <w:r w:rsidR="00664A42">
        <w:t>.</w:t>
      </w:r>
    </w:p>
    <w:p w14:paraId="0904930C" w14:textId="77777777" w:rsidR="001B0FAA" w:rsidRPr="008677E0" w:rsidRDefault="001B0FAA" w:rsidP="00931778">
      <w:pPr>
        <w:spacing w:after="0" w:line="240" w:lineRule="auto"/>
        <w:jc w:val="both"/>
        <w:rPr>
          <w:lang w:eastAsia="en-GB"/>
        </w:rPr>
      </w:pPr>
      <w:r w:rsidRPr="008677E0">
        <w:t xml:space="preserve"> </w:t>
      </w:r>
    </w:p>
    <w:p w14:paraId="0F89D9F3" w14:textId="6D2D94C8" w:rsidR="001A5721" w:rsidRDefault="001A5721" w:rsidP="001A5721">
      <w:pPr>
        <w:spacing w:after="0" w:line="240" w:lineRule="auto"/>
        <w:jc w:val="both"/>
        <w:rPr>
          <w:rFonts w:ascii="Calibri" w:hAnsi="Calibri" w:cs="Calibri"/>
        </w:rPr>
      </w:pPr>
      <w:r>
        <w:rPr>
          <w:rFonts w:ascii="Calibri" w:hAnsi="Calibri" w:cs="Calibri"/>
        </w:rPr>
        <w:t xml:space="preserve">Sporazum o </w:t>
      </w:r>
      <w:r w:rsidR="004D55BB">
        <w:rPr>
          <w:rFonts w:ascii="Calibri" w:hAnsi="Calibri" w:cs="Calibri"/>
        </w:rPr>
        <w:t>suradnji</w:t>
      </w:r>
      <w:r>
        <w:rPr>
          <w:rFonts w:ascii="Calibri" w:hAnsi="Calibri" w:cs="Calibri"/>
        </w:rPr>
        <w:t xml:space="preserve"> potpisuju</w:t>
      </w:r>
      <w:r w:rsidRPr="00594D16">
        <w:rPr>
          <w:rFonts w:ascii="Calibri" w:hAnsi="Calibri" w:cs="Calibri"/>
        </w:rPr>
        <w:t xml:space="preserve"> osob</w:t>
      </w:r>
      <w:r>
        <w:rPr>
          <w:rFonts w:ascii="Calibri" w:hAnsi="Calibri" w:cs="Calibri"/>
        </w:rPr>
        <w:t>e</w:t>
      </w:r>
      <w:r w:rsidRPr="00594D16">
        <w:rPr>
          <w:rFonts w:ascii="Calibri" w:hAnsi="Calibri" w:cs="Calibri"/>
        </w:rPr>
        <w:t xml:space="preserve"> ovlašten</w:t>
      </w:r>
      <w:r>
        <w:rPr>
          <w:rFonts w:ascii="Calibri" w:hAnsi="Calibri" w:cs="Calibri"/>
        </w:rPr>
        <w:t xml:space="preserve">e </w:t>
      </w:r>
      <w:r w:rsidRPr="00594D16">
        <w:rPr>
          <w:rFonts w:ascii="Calibri" w:hAnsi="Calibri" w:cs="Calibri"/>
        </w:rPr>
        <w:t>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p w14:paraId="08B1BD89" w14:textId="2DB13C18" w:rsidR="00A97C0D" w:rsidRDefault="00A97C0D" w:rsidP="001A5721">
      <w:pPr>
        <w:spacing w:after="0" w:line="240" w:lineRule="auto"/>
        <w:jc w:val="both"/>
        <w:rPr>
          <w:rFonts w:ascii="Calibri" w:hAnsi="Calibri" w:cs="Calibri"/>
        </w:rPr>
      </w:pPr>
    </w:p>
    <w:p w14:paraId="035B1FFE" w14:textId="10F42F43" w:rsidR="00A97C0D" w:rsidRDefault="00A97C0D" w:rsidP="001A5721">
      <w:pPr>
        <w:spacing w:after="0" w:line="240" w:lineRule="auto"/>
        <w:jc w:val="both"/>
        <w:rPr>
          <w:rFonts w:ascii="Calibri" w:hAnsi="Calibri" w:cs="Calibri"/>
        </w:rPr>
      </w:pPr>
      <w:r w:rsidRPr="005C3B57">
        <w:rPr>
          <w:rFonts w:ascii="Calibri" w:hAnsi="Calibri" w:cs="Calibri"/>
        </w:rPr>
        <w:lastRenderedPageBreak/>
        <w:t>Sporazum može biti potpisan sa svakim suradnikom zasebno, ili pak jedan sporazum može obuhvaćati više suradnika</w:t>
      </w:r>
      <w:r w:rsidR="00563BBF" w:rsidRPr="005C3B57">
        <w:rPr>
          <w:rFonts w:ascii="Calibri" w:hAnsi="Calibri" w:cs="Calibri"/>
        </w:rPr>
        <w:t>, pri tome nije propisan minimalni i maksimalni broj sporazuma, ali je propisan minimalni broj suradnika: četiri suradnika.</w:t>
      </w:r>
    </w:p>
    <w:p w14:paraId="367B07A9" w14:textId="77777777" w:rsidR="001B0FAA" w:rsidRDefault="001B0FAA" w:rsidP="00931778">
      <w:pPr>
        <w:spacing w:after="0" w:line="240" w:lineRule="auto"/>
        <w:jc w:val="both"/>
      </w:pPr>
    </w:p>
    <w:p w14:paraId="28E1A3B4" w14:textId="77777777" w:rsidR="001B0FAA" w:rsidRPr="003F5A86" w:rsidRDefault="001B0FAA" w:rsidP="001A5721">
      <w:pPr>
        <w:pStyle w:val="NormalWeb"/>
        <w:spacing w:before="0" w:beforeAutospacing="0" w:after="0" w:afterAutospacing="0"/>
        <w:jc w:val="both"/>
        <w:rPr>
          <w:rFonts w:ascii="Calibri" w:hAnsi="Calibri"/>
          <w:sz w:val="22"/>
          <w:szCs w:val="22"/>
        </w:rPr>
      </w:pPr>
      <w:r w:rsidRPr="009D0E5C">
        <w:rPr>
          <w:rFonts w:ascii="Calibri" w:hAnsi="Calibri"/>
          <w:sz w:val="22"/>
          <w:szCs w:val="22"/>
        </w:rPr>
        <w:t xml:space="preserve">Prihvatljivost </w:t>
      </w:r>
      <w:r w:rsidR="008877AD">
        <w:rPr>
          <w:rFonts w:ascii="Calibri" w:hAnsi="Calibri"/>
          <w:sz w:val="22"/>
          <w:szCs w:val="22"/>
        </w:rPr>
        <w:t>suradnika</w:t>
      </w:r>
      <w:r w:rsidRPr="009D0E5C">
        <w:rPr>
          <w:rFonts w:ascii="Calibri" w:hAnsi="Calibri"/>
          <w:sz w:val="22"/>
          <w:szCs w:val="22"/>
        </w:rPr>
        <w:t xml:space="preserve"> će se provjeravati sukladno relevantnim dokumentima navedenima u toč</w:t>
      </w:r>
      <w:r>
        <w:rPr>
          <w:rFonts w:ascii="Calibri" w:hAnsi="Calibri"/>
          <w:sz w:val="22"/>
          <w:szCs w:val="22"/>
        </w:rPr>
        <w:t>k</w:t>
      </w:r>
      <w:r w:rsidRPr="009D0E5C">
        <w:rPr>
          <w:rFonts w:ascii="Calibri" w:hAnsi="Calibri"/>
          <w:sz w:val="22"/>
          <w:szCs w:val="22"/>
        </w:rPr>
        <w:t xml:space="preserve">i </w:t>
      </w:r>
      <w:r w:rsidRPr="001A0427">
        <w:rPr>
          <w:rFonts w:ascii="Calibri" w:hAnsi="Calibri"/>
          <w:sz w:val="22"/>
          <w:szCs w:val="22"/>
        </w:rPr>
        <w:t>3.1. Izgled i sadržaj projektnog prijedloga</w:t>
      </w:r>
      <w:r w:rsidRPr="009D0E5C">
        <w:rPr>
          <w:rFonts w:ascii="Calibri" w:hAnsi="Calibri"/>
          <w:sz w:val="22"/>
          <w:szCs w:val="22"/>
        </w:rPr>
        <w:t>.</w:t>
      </w:r>
    </w:p>
    <w:p w14:paraId="73520AE7" w14:textId="77777777" w:rsidR="00BB39B0" w:rsidRPr="008677E0" w:rsidRDefault="00BB39B0" w:rsidP="00931778">
      <w:pPr>
        <w:spacing w:after="0" w:line="240" w:lineRule="auto"/>
        <w:jc w:val="both"/>
      </w:pPr>
    </w:p>
    <w:p w14:paraId="2D7929F1" w14:textId="28CA5518" w:rsidR="0051628C" w:rsidRDefault="00F01368" w:rsidP="00A04E1A">
      <w:pPr>
        <w:spacing w:after="0" w:line="240" w:lineRule="auto"/>
        <w:jc w:val="center"/>
        <w:rPr>
          <w:rFonts w:ascii="Calibri" w:eastAsia="Times New Roman" w:hAnsi="Calibri" w:cs="Calibri"/>
          <w:b/>
        </w:rPr>
      </w:pPr>
      <w:r w:rsidRPr="000B5B3D">
        <w:rPr>
          <w:rFonts w:ascii="Calibri" w:eastAsia="Times New Roman" w:hAnsi="Calibri" w:cs="Calibri"/>
          <w:b/>
        </w:rPr>
        <w:t>Sažetak obaveznih partnerstava i obaveznih suradnika na projektu</w:t>
      </w:r>
      <w:r w:rsidR="000049FA">
        <w:rPr>
          <w:rFonts w:ascii="Calibri" w:eastAsia="Times New Roman" w:hAnsi="Calibri" w:cs="Calibri"/>
          <w:b/>
        </w:rPr>
        <w:t xml:space="preserve"> (minimalni broj, po potrebi dozvoljeno i više partera i suradnika sukladno točkama 2.2. i 2.3. Uputa za prijavitelje</w:t>
      </w:r>
    </w:p>
    <w:p w14:paraId="1C478940" w14:textId="77777777" w:rsidR="000B5B3D" w:rsidRPr="000B5B3D" w:rsidRDefault="000B5B3D" w:rsidP="001A5721">
      <w:pPr>
        <w:spacing w:after="0" w:line="240" w:lineRule="auto"/>
        <w:jc w:val="both"/>
        <w:rPr>
          <w:rFonts w:ascii="Calibri" w:eastAsia="Times New Roman" w:hAnsi="Calibri" w:cs="Calibri"/>
          <w:b/>
        </w:rPr>
      </w:pPr>
    </w:p>
    <w:tbl>
      <w:tblPr>
        <w:tblStyle w:val="GridTable4-Accent11"/>
        <w:tblW w:w="0" w:type="auto"/>
        <w:tblLook w:val="04A0" w:firstRow="1" w:lastRow="0" w:firstColumn="1" w:lastColumn="0" w:noHBand="0" w:noVBand="1"/>
      </w:tblPr>
      <w:tblGrid>
        <w:gridCol w:w="3964"/>
        <w:gridCol w:w="567"/>
        <w:gridCol w:w="4531"/>
      </w:tblGrid>
      <w:tr w:rsidR="00F01368" w14:paraId="7643E06A" w14:textId="77777777" w:rsidTr="00004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7FEC1BE8" w14:textId="59E09E29" w:rsidR="00F01368" w:rsidRPr="000049FA" w:rsidRDefault="00F01368" w:rsidP="000B5B3D">
            <w:pPr>
              <w:spacing w:after="0" w:line="240" w:lineRule="auto"/>
              <w:jc w:val="center"/>
              <w:rPr>
                <w:rFonts w:ascii="Calibri" w:eastAsia="Times New Roman" w:hAnsi="Calibri" w:cs="Calibri"/>
                <w:color w:val="1F3864" w:themeColor="accent5" w:themeShade="80"/>
              </w:rPr>
            </w:pPr>
            <w:r w:rsidRPr="000049FA">
              <w:rPr>
                <w:rFonts w:ascii="Calibri" w:eastAsia="Times New Roman" w:hAnsi="Calibri" w:cs="Calibri"/>
                <w:color w:val="1F3864" w:themeColor="accent5" w:themeShade="80"/>
              </w:rPr>
              <w:t>Obavezni partneri</w:t>
            </w:r>
            <w:r w:rsidR="000B5B3D" w:rsidRPr="000049FA">
              <w:rPr>
                <w:rFonts w:ascii="Calibri" w:eastAsia="Times New Roman" w:hAnsi="Calibri" w:cs="Calibri"/>
                <w:color w:val="1F3864" w:themeColor="accent5" w:themeShade="80"/>
              </w:rPr>
              <w:t xml:space="preserve"> – jedan partner</w:t>
            </w:r>
          </w:p>
        </w:tc>
        <w:tc>
          <w:tcPr>
            <w:tcW w:w="4531" w:type="dxa"/>
          </w:tcPr>
          <w:p w14:paraId="1FF788B2" w14:textId="239742D9" w:rsidR="00F01368" w:rsidRPr="000049FA" w:rsidRDefault="00F01368" w:rsidP="000B5B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1F3864" w:themeColor="accent5" w:themeShade="80"/>
              </w:rPr>
            </w:pPr>
            <w:r w:rsidRPr="000049FA">
              <w:rPr>
                <w:rFonts w:ascii="Calibri" w:eastAsia="Times New Roman" w:hAnsi="Calibri" w:cs="Calibri"/>
                <w:color w:val="1F3864" w:themeColor="accent5" w:themeShade="80"/>
              </w:rPr>
              <w:t>Obavezni suradnici</w:t>
            </w:r>
            <w:r w:rsidR="000B5B3D" w:rsidRPr="000049FA">
              <w:rPr>
                <w:rFonts w:ascii="Calibri" w:eastAsia="Times New Roman" w:hAnsi="Calibri" w:cs="Calibri"/>
                <w:color w:val="1F3864" w:themeColor="accent5" w:themeShade="80"/>
              </w:rPr>
              <w:t xml:space="preserve"> – 4 suradnika</w:t>
            </w:r>
          </w:p>
        </w:tc>
      </w:tr>
      <w:tr w:rsidR="00F01368" w14:paraId="6C2385BD" w14:textId="77777777" w:rsidTr="00004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50534DA" w14:textId="53D98295" w:rsidR="00F01368" w:rsidRPr="000049FA" w:rsidRDefault="00F01368" w:rsidP="001A5721">
            <w:pPr>
              <w:spacing w:after="0" w:line="240" w:lineRule="auto"/>
              <w:jc w:val="both"/>
              <w:rPr>
                <w:rFonts w:ascii="Calibri" w:eastAsia="Times New Roman" w:hAnsi="Calibri" w:cs="Calibri"/>
                <w:b w:val="0"/>
              </w:rPr>
            </w:pPr>
            <w:r w:rsidRPr="000049FA">
              <w:rPr>
                <w:rFonts w:ascii="Calibri" w:eastAsia="Times New Roman" w:hAnsi="Calibri" w:cs="Calibri"/>
                <w:b w:val="0"/>
              </w:rPr>
              <w:t xml:space="preserve">Jedan partner iz kategorije: </w:t>
            </w:r>
            <w:r w:rsidRPr="000049FA">
              <w:rPr>
                <w:b w:val="0"/>
              </w:rPr>
              <w:t>županija na području RH i/ili Grad Zagreb</w:t>
            </w:r>
            <w:r w:rsidR="000049FA">
              <w:rPr>
                <w:b w:val="0"/>
              </w:rPr>
              <w:t>.</w:t>
            </w:r>
          </w:p>
        </w:tc>
        <w:tc>
          <w:tcPr>
            <w:tcW w:w="5098" w:type="dxa"/>
            <w:gridSpan w:val="2"/>
          </w:tcPr>
          <w:p w14:paraId="009449B3" w14:textId="77777777" w:rsidR="00F01368" w:rsidRDefault="00F01368" w:rsidP="001A57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4 suradnika iz svake kategorije po jedan:</w:t>
            </w:r>
          </w:p>
          <w:p w14:paraId="2CBCA949" w14:textId="16304CD3" w:rsidR="00F01368" w:rsidRDefault="000B5B3D" w:rsidP="001A57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0049FA">
              <w:rPr>
                <w:rFonts w:ascii="Calibri" w:hAnsi="Calibri"/>
                <w:b/>
              </w:rPr>
              <w:t>1</w:t>
            </w:r>
            <w:r>
              <w:rPr>
                <w:rFonts w:ascii="Calibri" w:hAnsi="Calibri"/>
              </w:rPr>
              <w:t xml:space="preserve">: </w:t>
            </w:r>
            <w:r w:rsidR="00F01368">
              <w:rPr>
                <w:rFonts w:ascii="Calibri" w:hAnsi="Calibri"/>
              </w:rPr>
              <w:t xml:space="preserve">javna ustanova za </w:t>
            </w:r>
            <w:r w:rsidR="00F01368" w:rsidRPr="00DF3BCD">
              <w:rPr>
                <w:rFonts w:ascii="Calibri" w:hAnsi="Calibri"/>
              </w:rPr>
              <w:t>strukovn</w:t>
            </w:r>
            <w:r w:rsidR="00F01368">
              <w:rPr>
                <w:rFonts w:ascii="Calibri" w:hAnsi="Calibri"/>
              </w:rPr>
              <w:t>o obrazovanje</w:t>
            </w:r>
            <w:r w:rsidR="000049FA">
              <w:rPr>
                <w:rFonts w:ascii="Calibri" w:hAnsi="Calibri"/>
              </w:rPr>
              <w:t>;</w:t>
            </w:r>
          </w:p>
          <w:p w14:paraId="26038D21" w14:textId="691A34A6" w:rsidR="000B5B3D" w:rsidRDefault="000B5B3D" w:rsidP="001A5721">
            <w:pPr>
              <w:spacing w:after="0" w:line="240" w:lineRule="auto"/>
              <w:jc w:val="both"/>
              <w:cnfStyle w:val="000000100000" w:firstRow="0" w:lastRow="0" w:firstColumn="0" w:lastColumn="0" w:oddVBand="0" w:evenVBand="0" w:oddHBand="1" w:evenHBand="0" w:firstRowFirstColumn="0" w:firstRowLastColumn="0" w:lastRowFirstColumn="0" w:lastRowLastColumn="0"/>
            </w:pPr>
            <w:r w:rsidRPr="000049FA">
              <w:rPr>
                <w:b/>
              </w:rPr>
              <w:t>1</w:t>
            </w:r>
            <w:r>
              <w:t>: obrt i/ili</w:t>
            </w:r>
            <w:r w:rsidRPr="00DF3BCD">
              <w:t xml:space="preserve"> malo</w:t>
            </w:r>
            <w:r w:rsidRPr="000B5B3D">
              <w:t xml:space="preserve"> </w:t>
            </w:r>
            <w:r>
              <w:t>i/ili</w:t>
            </w:r>
            <w:r w:rsidRPr="00DF3BCD">
              <w:t xml:space="preserve"> srednje </w:t>
            </w:r>
            <w:r>
              <w:t>i/</w:t>
            </w:r>
            <w:r w:rsidRPr="00DF3BCD">
              <w:t>i</w:t>
            </w:r>
            <w:r>
              <w:t>li</w:t>
            </w:r>
            <w:r w:rsidRPr="00DF3BCD">
              <w:t xml:space="preserve"> veliko poduzeć</w:t>
            </w:r>
            <w:r>
              <w:t>e</w:t>
            </w:r>
            <w:r w:rsidR="000049FA">
              <w:t>;</w:t>
            </w:r>
          </w:p>
          <w:p w14:paraId="7FB5CB0D" w14:textId="183026E1" w:rsidR="000B5B3D" w:rsidRDefault="000B5B3D" w:rsidP="001A5721">
            <w:pPr>
              <w:spacing w:after="0" w:line="240" w:lineRule="auto"/>
              <w:jc w:val="both"/>
              <w:cnfStyle w:val="000000100000" w:firstRow="0" w:lastRow="0" w:firstColumn="0" w:lastColumn="0" w:oddVBand="0" w:evenVBand="0" w:oddHBand="1" w:evenHBand="0" w:firstRowFirstColumn="0" w:firstRowLastColumn="0" w:lastRowFirstColumn="0" w:lastRowLastColumn="0"/>
            </w:pPr>
            <w:r w:rsidRPr="000049FA">
              <w:rPr>
                <w:b/>
              </w:rPr>
              <w:t>1</w:t>
            </w:r>
            <w:r>
              <w:t>: regionalni i/ili područni ured</w:t>
            </w:r>
            <w:r w:rsidRPr="00DF3BCD">
              <w:t xml:space="preserve"> Hr</w:t>
            </w:r>
            <w:r>
              <w:t>vatskog zavoda za zapošljavanje</w:t>
            </w:r>
            <w:r w:rsidR="000049FA">
              <w:t>;</w:t>
            </w:r>
          </w:p>
          <w:p w14:paraId="53C949DD" w14:textId="0D8CC0CF" w:rsidR="000B5B3D" w:rsidRDefault="000B5B3D" w:rsidP="001A57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0049FA">
              <w:rPr>
                <w:b/>
              </w:rPr>
              <w:t>1</w:t>
            </w:r>
            <w:r>
              <w:t xml:space="preserve">: poduzetnička potporna </w:t>
            </w:r>
            <w:r w:rsidRPr="00DF3BCD">
              <w:t>institucij</w:t>
            </w:r>
            <w:r>
              <w:t>a</w:t>
            </w:r>
            <w:r w:rsidRPr="00DF3BCD">
              <w:t xml:space="preserve"> i/ili poduzetnička udruženja i/ili obrtnička</w:t>
            </w:r>
            <w:r>
              <w:t xml:space="preserve"> udruženja</w:t>
            </w:r>
            <w:r w:rsidR="000049FA">
              <w:t>.</w:t>
            </w:r>
          </w:p>
        </w:tc>
      </w:tr>
    </w:tbl>
    <w:p w14:paraId="56FCE32A" w14:textId="4A2DBC9E" w:rsidR="003D71A6" w:rsidRDefault="003D71A6" w:rsidP="001A5721">
      <w:pPr>
        <w:spacing w:after="0" w:line="240" w:lineRule="auto"/>
        <w:jc w:val="both"/>
        <w:rPr>
          <w:rFonts w:ascii="Calibri" w:eastAsia="Times New Roman" w:hAnsi="Calibri" w:cs="Calibri"/>
        </w:rPr>
      </w:pPr>
    </w:p>
    <w:p w14:paraId="450EF1DB" w14:textId="77777777" w:rsidR="003D71A6" w:rsidRPr="00871A79" w:rsidRDefault="003D71A6" w:rsidP="001A5721">
      <w:pPr>
        <w:spacing w:after="0" w:line="240" w:lineRule="auto"/>
        <w:jc w:val="both"/>
        <w:rPr>
          <w:rFonts w:ascii="Calibri" w:eastAsia="Times New Roman" w:hAnsi="Calibri" w:cs="Calibri"/>
        </w:rPr>
      </w:pPr>
    </w:p>
    <w:p w14:paraId="7F183872" w14:textId="5D1D86E6" w:rsidR="0051628C" w:rsidRDefault="0051628C" w:rsidP="004F1D0D">
      <w:pPr>
        <w:pStyle w:val="Heading2"/>
        <w:spacing w:before="0" w:line="240" w:lineRule="auto"/>
        <w:rPr>
          <w:rFonts w:ascii="Calibri" w:eastAsia="Times New Roman" w:hAnsi="Calibri" w:cs="Calibri"/>
          <w:color w:val="1F4E79" w:themeColor="accent1" w:themeShade="80"/>
          <w:shd w:val="clear" w:color="auto" w:fill="FFFFFF"/>
        </w:rPr>
      </w:pPr>
      <w:bookmarkStart w:id="44" w:name="_Toc495491826"/>
      <w:bookmarkStart w:id="45" w:name="_Toc516661372"/>
      <w:r w:rsidRPr="00A863EA">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4</w:t>
      </w:r>
      <w:r w:rsidRPr="00A863EA">
        <w:rPr>
          <w:rFonts w:ascii="Calibri" w:eastAsia="Times New Roman" w:hAnsi="Calibri" w:cs="Calibri"/>
          <w:color w:val="1F4E79" w:themeColor="accent1" w:themeShade="80"/>
          <w:shd w:val="clear" w:color="auto" w:fill="FFFFFF"/>
        </w:rPr>
        <w:t>. Kriteriji za isključenje</w:t>
      </w:r>
      <w:bookmarkEnd w:id="44"/>
      <w:bookmarkEnd w:id="45"/>
      <w:r w:rsidRPr="00A863EA">
        <w:rPr>
          <w:rFonts w:ascii="Calibri" w:eastAsia="Times New Roman" w:hAnsi="Calibri" w:cs="Calibri"/>
          <w:color w:val="1F4E79" w:themeColor="accent1" w:themeShade="80"/>
          <w:shd w:val="clear" w:color="auto" w:fill="FFFFFF"/>
        </w:rPr>
        <w:t xml:space="preserve"> </w:t>
      </w:r>
    </w:p>
    <w:p w14:paraId="50CD192B" w14:textId="77777777" w:rsidR="004F1D0D" w:rsidRPr="004F1D0D" w:rsidRDefault="004F1D0D" w:rsidP="004F1D0D"/>
    <w:p w14:paraId="5F3A6213" w14:textId="77777777" w:rsidR="0051628C" w:rsidRPr="00DE5885" w:rsidRDefault="0051628C" w:rsidP="00F5796D">
      <w:pPr>
        <w:spacing w:after="0" w:line="240" w:lineRule="auto"/>
        <w:rPr>
          <w:rFonts w:ascii="Calibri" w:eastAsia="Times New Roman" w:hAnsi="Calibri" w:cs="Calibri"/>
          <w:color w:val="000000"/>
          <w:shd w:val="clear" w:color="auto" w:fill="FFFFFF"/>
        </w:rPr>
      </w:pPr>
      <w:r w:rsidRPr="00FA3591">
        <w:rPr>
          <w:rFonts w:ascii="Calibri" w:eastAsia="Times New Roman" w:hAnsi="Calibri" w:cs="Calibri"/>
          <w:color w:val="000000"/>
          <w:shd w:val="clear" w:color="auto" w:fill="FFFFFF"/>
        </w:rPr>
        <w:t>U okviru ovog Poziva, potpora se </w:t>
      </w:r>
      <w:r w:rsidRPr="00871A79">
        <w:rPr>
          <w:rFonts w:ascii="Calibri" w:eastAsia="Times New Roman" w:hAnsi="Calibri" w:cs="Calibri"/>
          <w:b/>
          <w:bCs/>
          <w:color w:val="000000"/>
          <w:shd w:val="clear" w:color="auto" w:fill="FFFFFF"/>
        </w:rPr>
        <w:t>ne može </w:t>
      </w:r>
      <w:r w:rsidRPr="00CE216C">
        <w:rPr>
          <w:rFonts w:ascii="Calibri" w:eastAsia="Times New Roman" w:hAnsi="Calibri" w:cs="Calibri"/>
          <w:color w:val="000000"/>
          <w:shd w:val="clear" w:color="auto" w:fill="FFFFFF"/>
        </w:rPr>
        <w:t>dodijeliti:</w:t>
      </w:r>
    </w:p>
    <w:p w14:paraId="5DD16C0F" w14:textId="29FA89B5" w:rsidR="00C42A89" w:rsidRDefault="00B7720F" w:rsidP="00F5796D">
      <w:pPr>
        <w:numPr>
          <w:ilvl w:val="0"/>
          <w:numId w:val="4"/>
        </w:numPr>
        <w:spacing w:after="0" w:line="240" w:lineRule="auto"/>
        <w:jc w:val="both"/>
        <w:rPr>
          <w:rFonts w:ascii="Calibri" w:eastAsia="Times New Roman" w:hAnsi="Calibri" w:cs="Calibri"/>
          <w:iCs/>
          <w:color w:val="000000"/>
          <w:shd w:val="clear" w:color="auto" w:fill="FFFFFF"/>
        </w:rPr>
      </w:pPr>
      <w:r w:rsidRPr="00C42A89">
        <w:rPr>
          <w:rFonts w:ascii="Calibri" w:eastAsia="Times New Roman" w:hAnsi="Calibri" w:cs="Calibri"/>
          <w:color w:val="000000"/>
          <w:shd w:val="clear" w:color="auto" w:fill="FFFFFF"/>
        </w:rPr>
        <w:t>P</w:t>
      </w:r>
      <w:r w:rsidR="0051628C" w:rsidRPr="00C42A89">
        <w:rPr>
          <w:rFonts w:ascii="Calibri" w:eastAsia="Times New Roman" w:hAnsi="Calibri" w:cs="Calibri"/>
          <w:color w:val="000000"/>
          <w:shd w:val="clear" w:color="auto" w:fill="FFFFFF"/>
        </w:rPr>
        <w:t>rijavitelju</w:t>
      </w:r>
      <w:r w:rsidR="00563BBF">
        <w:rPr>
          <w:rFonts w:ascii="Calibri" w:eastAsia="Times New Roman" w:hAnsi="Calibri" w:cs="Calibri"/>
          <w:color w:val="000000"/>
          <w:shd w:val="clear" w:color="auto" w:fill="FFFFFF"/>
        </w:rPr>
        <w:t xml:space="preserve"> / partneru</w:t>
      </w:r>
      <w:r w:rsidR="0051628C" w:rsidRPr="00C42A89">
        <w:rPr>
          <w:rFonts w:ascii="Calibri" w:eastAsia="Times New Roman" w:hAnsi="Calibri" w:cs="Calibri"/>
          <w:color w:val="000000"/>
          <w:shd w:val="clear" w:color="auto" w:fill="FFFFFF"/>
        </w:rPr>
        <w:t xml:space="preserve"> od kojeg je, kako je navedeno u članku 1., točka 4.a) Uredbe (EU) br. 651/2014, temeljem prethodne odluke Komisije kojom se potpora proglašava protuzakonitom i nespojivom s unutarnjim tržištem, zatražen povrat sredstava</w:t>
      </w:r>
      <w:r w:rsidR="0051628C" w:rsidRPr="00E26DE0">
        <w:rPr>
          <w:rFonts w:ascii="Calibri" w:eastAsia="Times New Roman" w:hAnsi="Calibri" w:cs="Calibri"/>
          <w:color w:val="000000"/>
          <w:shd w:val="clear" w:color="auto" w:fill="FFFFFF"/>
        </w:rPr>
        <w:t>; </w:t>
      </w:r>
      <w:r w:rsidR="0051628C" w:rsidRPr="00E26DE0">
        <w:rPr>
          <w:rFonts w:ascii="Calibri" w:eastAsia="Times New Roman" w:hAnsi="Calibri" w:cs="Calibri"/>
          <w:i/>
          <w:iCs/>
          <w:color w:val="000000"/>
          <w:shd w:val="clear" w:color="auto" w:fill="FFFFFF"/>
        </w:rPr>
        <w:t>dokazuje se</w:t>
      </w:r>
      <w:r w:rsidR="0051628C" w:rsidRPr="00C42A89">
        <w:rPr>
          <w:rFonts w:ascii="Calibri" w:eastAsia="Times New Roman" w:hAnsi="Calibri" w:cs="Calibri"/>
          <w:i/>
          <w:iCs/>
          <w:color w:val="000000"/>
          <w:shd w:val="clear" w:color="auto" w:fill="FFFFFF"/>
        </w:rPr>
        <w:t xml:space="preserve"> Obrascem </w:t>
      </w:r>
      <w:r w:rsidR="00E26DE0">
        <w:rPr>
          <w:rFonts w:ascii="Calibri" w:eastAsia="Times New Roman" w:hAnsi="Calibri" w:cs="Calibri"/>
          <w:i/>
          <w:iCs/>
          <w:color w:val="000000"/>
          <w:shd w:val="clear" w:color="auto" w:fill="FFFFFF"/>
        </w:rPr>
        <w:t>i</w:t>
      </w:r>
      <w:r w:rsidR="0051628C" w:rsidRPr="00C42A89">
        <w:rPr>
          <w:rFonts w:ascii="Calibri" w:eastAsia="Times New Roman" w:hAnsi="Calibri" w:cs="Calibri"/>
          <w:i/>
          <w:iCs/>
          <w:color w:val="000000"/>
          <w:shd w:val="clear" w:color="auto" w:fill="FFFFFF"/>
        </w:rPr>
        <w:t xml:space="preserve">zjave prijavitelja o istinitosti podataka, izbjegavanju dvostrukog financiranja i ispunjavanju preduvjeta za </w:t>
      </w:r>
      <w:r w:rsidR="00C42A89" w:rsidRPr="00C42A89">
        <w:rPr>
          <w:rFonts w:ascii="Calibri" w:eastAsia="Times New Roman" w:hAnsi="Calibri" w:cs="Calibri"/>
          <w:i/>
          <w:iCs/>
          <w:color w:val="000000"/>
          <w:shd w:val="clear" w:color="auto" w:fill="FFFFFF"/>
        </w:rPr>
        <w:t>sudjelovanje u postupku dodjele</w:t>
      </w:r>
      <w:r w:rsidR="00F2754B">
        <w:rPr>
          <w:rFonts w:ascii="Calibri" w:eastAsia="Times New Roman" w:hAnsi="Calibri" w:cs="Calibri"/>
          <w:iCs/>
          <w:color w:val="000000"/>
          <w:shd w:val="clear" w:color="auto" w:fill="FFFFFF"/>
        </w:rPr>
        <w:t xml:space="preserve"> </w:t>
      </w:r>
      <w:r w:rsidR="00F2754B" w:rsidRPr="00F2754B">
        <w:rPr>
          <w:rFonts w:ascii="Calibri" w:eastAsia="Times New Roman" w:hAnsi="Calibri" w:cs="Calibri"/>
          <w:i/>
          <w:iCs/>
          <w:color w:val="000000"/>
          <w:shd w:val="clear" w:color="auto" w:fill="FFFFFF"/>
        </w:rPr>
        <w:t>te</w:t>
      </w:r>
      <w:r w:rsidR="00F2754B">
        <w:rPr>
          <w:rFonts w:ascii="Calibri" w:eastAsia="Times New Roman" w:hAnsi="Calibri" w:cs="Calibri"/>
          <w:iCs/>
          <w:color w:val="000000"/>
          <w:shd w:val="clear" w:color="auto" w:fill="FFFFFF"/>
        </w:rPr>
        <w:t xml:space="preserve"> </w:t>
      </w:r>
      <w:r w:rsidR="00F2754B" w:rsidRPr="00C42A89">
        <w:rPr>
          <w:rFonts w:ascii="Calibri" w:eastAsia="Times New Roman" w:hAnsi="Calibri" w:cs="Calibri"/>
          <w:i/>
          <w:iCs/>
          <w:color w:val="000000"/>
          <w:shd w:val="clear" w:color="auto" w:fill="FFFFFF"/>
        </w:rPr>
        <w:t xml:space="preserve">Obrascem </w:t>
      </w:r>
      <w:r w:rsidR="00F2754B">
        <w:rPr>
          <w:rFonts w:ascii="Calibri" w:eastAsia="Times New Roman" w:hAnsi="Calibri" w:cs="Calibri"/>
          <w:i/>
          <w:iCs/>
          <w:color w:val="000000"/>
          <w:shd w:val="clear" w:color="auto" w:fill="FFFFFF"/>
        </w:rPr>
        <w:t>i</w:t>
      </w:r>
      <w:r w:rsidR="00F2754B" w:rsidRPr="00C42A89">
        <w:rPr>
          <w:rFonts w:ascii="Calibri" w:eastAsia="Times New Roman" w:hAnsi="Calibri" w:cs="Calibri"/>
          <w:i/>
          <w:iCs/>
          <w:color w:val="000000"/>
          <w:shd w:val="clear" w:color="auto" w:fill="FFFFFF"/>
        </w:rPr>
        <w:t>zjave </w:t>
      </w:r>
      <w:r w:rsidR="00F2754B">
        <w:rPr>
          <w:rFonts w:ascii="Calibri" w:eastAsia="Times New Roman" w:hAnsi="Calibri" w:cs="Calibri"/>
          <w:i/>
          <w:iCs/>
          <w:color w:val="000000"/>
          <w:shd w:val="clear" w:color="auto" w:fill="FFFFFF"/>
        </w:rPr>
        <w:t>partnera</w:t>
      </w:r>
      <w:r w:rsidR="00F2754B"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F2754B">
        <w:rPr>
          <w:rFonts w:ascii="Calibri" w:eastAsia="Times New Roman" w:hAnsi="Calibri" w:cs="Calibri"/>
          <w:i/>
          <w:iCs/>
          <w:color w:val="000000"/>
          <w:shd w:val="clear" w:color="auto" w:fill="FFFFFF"/>
        </w:rPr>
        <w:t>.</w:t>
      </w:r>
    </w:p>
    <w:p w14:paraId="0B8CFA5B" w14:textId="7323AAA4" w:rsidR="00B7720F" w:rsidRPr="0046234E" w:rsidRDefault="0051628C" w:rsidP="0046234E">
      <w:pPr>
        <w:numPr>
          <w:ilvl w:val="0"/>
          <w:numId w:val="4"/>
        </w:numPr>
        <w:spacing w:after="0" w:line="240" w:lineRule="auto"/>
        <w:jc w:val="both"/>
        <w:rPr>
          <w:rFonts w:ascii="Calibri" w:eastAsia="Times New Roman" w:hAnsi="Calibri" w:cs="Calibri"/>
          <w:iCs/>
          <w:color w:val="000000"/>
          <w:shd w:val="clear" w:color="auto" w:fill="FFFFFF"/>
        </w:rPr>
      </w:pPr>
      <w:r w:rsidRPr="00594D16">
        <w:rPr>
          <w:rFonts w:ascii="Calibri" w:eastAsia="Times New Roman" w:hAnsi="Calibri" w:cs="Calibri"/>
          <w:color w:val="000000"/>
          <w:shd w:val="clear" w:color="auto" w:fill="FFFFFF"/>
        </w:rPr>
        <w:t>Ako je prijavitelj</w:t>
      </w:r>
      <w:r w:rsidR="00DB5542">
        <w:rPr>
          <w:rFonts w:ascii="Calibri" w:eastAsia="Times New Roman" w:hAnsi="Calibri" w:cs="Calibri"/>
          <w:color w:val="000000"/>
          <w:shd w:val="clear" w:color="auto" w:fill="FFFFFF"/>
        </w:rPr>
        <w:t xml:space="preserve"> / partner</w:t>
      </w:r>
      <w:r w:rsidRPr="00594D16">
        <w:rPr>
          <w:rFonts w:ascii="Calibri" w:eastAsia="Times New Roman" w:hAnsi="Calibri" w:cs="Calibri"/>
          <w:color w:val="000000"/>
          <w:shd w:val="clear" w:color="auto" w:fill="FFFFFF"/>
        </w:rPr>
        <w:t xml:space="preserve"> ili osoba ovlaštena po zakonu za zastupanje prijavitelja </w:t>
      </w:r>
      <w:r w:rsidR="00DB5542">
        <w:rPr>
          <w:rFonts w:ascii="Calibri" w:eastAsia="Times New Roman" w:hAnsi="Calibri" w:cs="Calibri"/>
          <w:color w:val="000000"/>
          <w:shd w:val="clear" w:color="auto" w:fill="FFFFFF"/>
        </w:rPr>
        <w:t xml:space="preserve">/ partnera </w:t>
      </w:r>
      <w:r w:rsidRPr="00594D16">
        <w:rPr>
          <w:rFonts w:ascii="Calibri" w:eastAsia="Times New Roman" w:hAnsi="Calibri" w:cs="Calibri"/>
          <w:color w:val="000000"/>
          <w:shd w:val="clear" w:color="auto" w:fill="FFFFFF"/>
        </w:rPr>
        <w:t xml:space="preserve">(osoba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 </w:t>
      </w:r>
      <w:r w:rsidR="00B7720F" w:rsidRPr="00594D16">
        <w:rPr>
          <w:rFonts w:ascii="Calibri" w:eastAsia="Times New Roman" w:hAnsi="Calibri" w:cs="Calibri"/>
          <w:i/>
          <w:iCs/>
          <w:color w:val="000000"/>
          <w:shd w:val="clear" w:color="auto" w:fill="FFFFFF"/>
        </w:rPr>
        <w:t xml:space="preserve">dokazuje se Obrascem izjave prijavitelja o istinitosti podataka, izbjegavanju dvostrukog financiranja i ispunjavanju preduvjeta za </w:t>
      </w:r>
      <w:r w:rsidR="00C42A89">
        <w:rPr>
          <w:rFonts w:ascii="Calibri" w:eastAsia="Times New Roman" w:hAnsi="Calibri" w:cs="Calibri"/>
          <w:i/>
          <w:iCs/>
          <w:color w:val="000000"/>
          <w:shd w:val="clear" w:color="auto" w:fill="FFFFFF"/>
        </w:rPr>
        <w:t>sudjelovanje u postupku dodjele</w:t>
      </w:r>
      <w:r w:rsidR="0046234E">
        <w:rPr>
          <w:rFonts w:ascii="Calibri" w:eastAsia="Times New Roman" w:hAnsi="Calibri" w:cs="Calibri"/>
          <w:i/>
          <w:iCs/>
          <w:color w:val="000000"/>
          <w:shd w:val="clear" w:color="auto" w:fill="FFFFFF"/>
        </w:rPr>
        <w:t xml:space="preserve"> te </w:t>
      </w:r>
      <w:r w:rsidR="0046234E" w:rsidRPr="00C42A89">
        <w:rPr>
          <w:rFonts w:ascii="Calibri" w:eastAsia="Times New Roman" w:hAnsi="Calibri" w:cs="Calibri"/>
          <w:i/>
          <w:iCs/>
          <w:color w:val="000000"/>
          <w:shd w:val="clear" w:color="auto" w:fill="FFFFFF"/>
        </w:rPr>
        <w:t xml:space="preserve">Obrascem </w:t>
      </w:r>
      <w:r w:rsidR="0046234E">
        <w:rPr>
          <w:rFonts w:ascii="Calibri" w:eastAsia="Times New Roman" w:hAnsi="Calibri" w:cs="Calibri"/>
          <w:i/>
          <w:iCs/>
          <w:color w:val="000000"/>
          <w:shd w:val="clear" w:color="auto" w:fill="FFFFFF"/>
        </w:rPr>
        <w:t>i</w:t>
      </w:r>
      <w:r w:rsidR="0046234E" w:rsidRPr="00C42A89">
        <w:rPr>
          <w:rFonts w:ascii="Calibri" w:eastAsia="Times New Roman" w:hAnsi="Calibri" w:cs="Calibri"/>
          <w:i/>
          <w:iCs/>
          <w:color w:val="000000"/>
          <w:shd w:val="clear" w:color="auto" w:fill="FFFFFF"/>
        </w:rPr>
        <w:t>zjave </w:t>
      </w:r>
      <w:r w:rsidR="0046234E">
        <w:rPr>
          <w:rFonts w:ascii="Calibri" w:eastAsia="Times New Roman" w:hAnsi="Calibri" w:cs="Calibri"/>
          <w:i/>
          <w:iCs/>
          <w:color w:val="000000"/>
          <w:shd w:val="clear" w:color="auto" w:fill="FFFFFF"/>
        </w:rPr>
        <w:t>partnera</w:t>
      </w:r>
      <w:r w:rsidR="004623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B7720F" w:rsidRPr="0046234E">
        <w:rPr>
          <w:rFonts w:ascii="Calibri" w:eastAsia="Times New Roman" w:hAnsi="Calibri" w:cs="Calibri"/>
          <w:iCs/>
          <w:color w:val="000000"/>
          <w:shd w:val="clear" w:color="auto" w:fill="FFFFFF"/>
        </w:rPr>
        <w:t>:</w:t>
      </w:r>
    </w:p>
    <w:p w14:paraId="3A6D2011" w14:textId="77777777" w:rsidR="0051628C" w:rsidRPr="00594D16"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 xml:space="preserve">sudjelovanje </w:t>
      </w:r>
      <w:r w:rsidR="0051628C" w:rsidRPr="00594D16">
        <w:rPr>
          <w:rFonts w:ascii="Calibri" w:eastAsia="Times New Roman" w:hAnsi="Calibri" w:cs="Calibri"/>
          <w:color w:val="000000"/>
          <w:shd w:val="clear" w:color="auto" w:fill="FFFFFF"/>
        </w:rPr>
        <w:t xml:space="preserve">u zločinačkoj organizaciji, na temelju članka 328. (zločinačko udruženje) i članka 329. (počinjenje kaznenog djela u sastavu zločinačkog udruženja) iz </w:t>
      </w:r>
      <w:r w:rsidR="0051628C" w:rsidRPr="00CA5D8E">
        <w:rPr>
          <w:rFonts w:ascii="Calibri" w:eastAsia="Times New Roman" w:hAnsi="Calibri" w:cs="Calibri"/>
          <w:i/>
          <w:color w:val="000000"/>
          <w:shd w:val="clear" w:color="auto" w:fill="FFFFFF"/>
        </w:rPr>
        <w:t>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125/2011, 144/2012, 56/2015, 61/2015), članka 333. (udruživanje za počinjenje kaznenih djela), iz </w:t>
      </w:r>
      <w:r w:rsidR="0051628C" w:rsidRPr="00CA5D8E">
        <w:rPr>
          <w:rFonts w:ascii="Calibri" w:eastAsia="Times New Roman" w:hAnsi="Calibri" w:cs="Calibri"/>
          <w:i/>
          <w:color w:val="000000"/>
          <w:shd w:val="clear" w:color="auto" w:fill="FFFFFF"/>
        </w:rPr>
        <w:t>Kaznenog zakona</w:t>
      </w:r>
      <w:r w:rsidR="00C42A89">
        <w:rPr>
          <w:rFonts w:ascii="Calibri" w:eastAsia="Times New Roman" w:hAnsi="Calibri" w:cs="Calibri"/>
          <w:color w:val="000000"/>
          <w:shd w:val="clear" w:color="auto" w:fill="FFFFFF"/>
        </w:rPr>
        <w:t xml:space="preserve"> (</w:t>
      </w:r>
      <w:r w:rsidR="00C42A89" w:rsidRPr="00D15232">
        <w:rPr>
          <w:rFonts w:ascii="Calibri" w:eastAsia="Times New Roman" w:hAnsi="Calibri" w:cs="Calibri"/>
          <w:i/>
          <w:color w:val="000000"/>
          <w:shd w:val="clear" w:color="auto" w:fill="FFFFFF"/>
        </w:rPr>
        <w:t>Narodne novine</w:t>
      </w:r>
      <w:r w:rsidR="00C42A89">
        <w:rPr>
          <w:rFonts w:ascii="Calibri" w:eastAsia="Times New Roman" w:hAnsi="Calibri" w:cs="Calibri"/>
          <w:color w:val="000000"/>
          <w:shd w:val="clear" w:color="auto" w:fill="FFFFFF"/>
        </w:rPr>
        <w:t>, broj 110/97, 27/98, 50/00</w:t>
      </w:r>
      <w:r w:rsidR="0051628C" w:rsidRPr="00594D16">
        <w:rPr>
          <w:rFonts w:ascii="Calibri" w:eastAsia="Times New Roman" w:hAnsi="Calibri" w:cs="Calibri"/>
          <w:color w:val="000000"/>
          <w:shd w:val="clear" w:color="auto" w:fill="FFFFFF"/>
        </w:rPr>
        <w:t>, 129/00</w:t>
      </w:r>
      <w:r w:rsidR="00C42A89">
        <w:rPr>
          <w:rFonts w:ascii="Calibri" w:eastAsia="Times New Roman" w:hAnsi="Calibri" w:cs="Calibri"/>
          <w:color w:val="000000"/>
          <w:shd w:val="clear" w:color="auto" w:fill="FFFFFF"/>
        </w:rPr>
        <w:t>, 51/01, 111/03, 190/03, 105/04, 84/05, 71/06, 110/07, 152/08, 57/11, 77/11</w:t>
      </w:r>
      <w:r w:rsidR="0051628C" w:rsidRPr="00594D16">
        <w:rPr>
          <w:rFonts w:ascii="Calibri" w:eastAsia="Times New Roman" w:hAnsi="Calibri" w:cs="Calibri"/>
          <w:color w:val="000000"/>
          <w:shd w:val="clear" w:color="auto" w:fill="FFFFFF"/>
        </w:rPr>
        <w:t xml:space="preserve"> i 143/12</w:t>
      </w:r>
      <w:r w:rsidRPr="00594D16">
        <w:rPr>
          <w:rFonts w:ascii="Calibri" w:eastAsia="Times New Roman" w:hAnsi="Calibri" w:cs="Calibri"/>
          <w:color w:val="000000"/>
          <w:shd w:val="clear" w:color="auto" w:fill="FFFFFF"/>
        </w:rPr>
        <w:t>);</w:t>
      </w:r>
    </w:p>
    <w:p w14:paraId="0774100F" w14:textId="77777777" w:rsidR="0051628C" w:rsidRPr="00594D16"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korupciju</w:t>
      </w:r>
      <w:r w:rsidR="0051628C" w:rsidRPr="00594D16">
        <w:rPr>
          <w:rFonts w:ascii="Calibri" w:eastAsia="Times New Roman" w:hAnsi="Calibri" w:cs="Calibri"/>
          <w:color w:val="000000"/>
          <w:shd w:val="clear" w:color="auto" w:fill="FFFFFF"/>
        </w:rPr>
        <w:t xml:space="preserve">,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51628C" w:rsidRPr="00CA5D8E">
        <w:rPr>
          <w:rFonts w:ascii="Calibri" w:eastAsia="Times New Roman" w:hAnsi="Calibri" w:cs="Calibri"/>
          <w:i/>
          <w:color w:val="000000"/>
          <w:shd w:val="clear" w:color="auto" w:fill="FFFFFF"/>
        </w:rPr>
        <w:t>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w:t>
      </w:r>
      <w:r w:rsidR="0051628C" w:rsidRPr="00594D16">
        <w:rPr>
          <w:rFonts w:ascii="Calibri" w:eastAsia="Times New Roman" w:hAnsi="Calibri" w:cs="Calibri"/>
          <w:color w:val="000000"/>
          <w:shd w:val="clear" w:color="auto" w:fill="FFFFFF"/>
        </w:rPr>
        <w:lastRenderedPageBreak/>
        <w:t xml:space="preserve">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w:t>
      </w:r>
      <w:r w:rsidR="0051628C" w:rsidRPr="00CA5D8E">
        <w:rPr>
          <w:rFonts w:ascii="Calibri" w:eastAsia="Times New Roman" w:hAnsi="Calibri" w:cs="Calibri"/>
          <w:i/>
          <w:color w:val="000000"/>
          <w:shd w:val="clear" w:color="auto" w:fill="FFFFFF"/>
        </w:rPr>
        <w:t>Kaznenog zakona</w:t>
      </w:r>
      <w:r w:rsidR="009544CD">
        <w:rPr>
          <w:rFonts w:ascii="Calibri" w:eastAsia="Times New Roman" w:hAnsi="Calibri" w:cs="Calibri"/>
          <w:color w:val="000000"/>
          <w:shd w:val="clear" w:color="auto" w:fill="FFFFFF"/>
        </w:rPr>
        <w:t xml:space="preserve"> (</w:t>
      </w:r>
      <w:r w:rsidR="009544CD" w:rsidRPr="00D15232">
        <w:rPr>
          <w:rFonts w:ascii="Calibri" w:eastAsia="Times New Roman" w:hAnsi="Calibri" w:cs="Calibri"/>
          <w:i/>
          <w:color w:val="000000"/>
          <w:shd w:val="clear" w:color="auto" w:fill="FFFFFF"/>
        </w:rPr>
        <w:t>Narodne novine</w:t>
      </w:r>
      <w:r w:rsidR="009544CD">
        <w:rPr>
          <w:rFonts w:ascii="Calibri" w:eastAsia="Times New Roman" w:hAnsi="Calibri" w:cs="Calibri"/>
          <w:color w:val="000000"/>
          <w:shd w:val="clear" w:color="auto" w:fill="FFFFFF"/>
        </w:rPr>
        <w:t>, broj 110/97, 27/98</w:t>
      </w:r>
      <w:r w:rsidR="0051628C" w:rsidRPr="00594D16">
        <w:rPr>
          <w:rFonts w:ascii="Calibri" w:eastAsia="Times New Roman" w:hAnsi="Calibri" w:cs="Calibri"/>
          <w:color w:val="000000"/>
          <w:shd w:val="clear" w:color="auto" w:fill="FFFFFF"/>
        </w:rPr>
        <w:t xml:space="preserve">, </w:t>
      </w:r>
      <w:r w:rsidR="009544CD">
        <w:rPr>
          <w:rFonts w:ascii="Calibri" w:eastAsia="Times New Roman" w:hAnsi="Calibri" w:cs="Calibri"/>
          <w:color w:val="000000"/>
          <w:shd w:val="clear" w:color="auto" w:fill="FFFFFF"/>
        </w:rPr>
        <w:t>50/00, 129/00, 51/01, 111/03</w:t>
      </w:r>
      <w:r w:rsidR="0051628C" w:rsidRPr="00594D16">
        <w:rPr>
          <w:rFonts w:ascii="Calibri" w:eastAsia="Times New Roman" w:hAnsi="Calibri" w:cs="Calibri"/>
          <w:color w:val="000000"/>
          <w:shd w:val="clear" w:color="auto" w:fill="FFFFFF"/>
        </w:rPr>
        <w:t xml:space="preserve">, </w:t>
      </w:r>
      <w:r w:rsidR="009544CD">
        <w:rPr>
          <w:rFonts w:ascii="Calibri" w:eastAsia="Times New Roman" w:hAnsi="Calibri" w:cs="Calibri"/>
          <w:color w:val="000000"/>
          <w:shd w:val="clear" w:color="auto" w:fill="FFFFFF"/>
        </w:rPr>
        <w:t>190/03, 105/04, 84/05, 71/06</w:t>
      </w:r>
      <w:r w:rsidR="0051628C" w:rsidRPr="00594D16">
        <w:rPr>
          <w:rFonts w:ascii="Calibri" w:eastAsia="Times New Roman" w:hAnsi="Calibri" w:cs="Calibri"/>
          <w:color w:val="000000"/>
          <w:shd w:val="clear" w:color="auto" w:fill="FFFFFF"/>
        </w:rPr>
        <w:t>,</w:t>
      </w:r>
      <w:r w:rsidR="009544CD">
        <w:rPr>
          <w:rFonts w:ascii="Calibri" w:eastAsia="Times New Roman" w:hAnsi="Calibri" w:cs="Calibri"/>
          <w:color w:val="000000"/>
          <w:shd w:val="clear" w:color="auto" w:fill="FFFFFF"/>
        </w:rPr>
        <w:t xml:space="preserve"> 110/07, 152/08, 57/11, 77/11</w:t>
      </w:r>
      <w:r w:rsidR="0051628C" w:rsidRPr="00594D16">
        <w:rPr>
          <w:rFonts w:ascii="Calibri" w:eastAsia="Times New Roman" w:hAnsi="Calibri" w:cs="Calibri"/>
          <w:color w:val="000000"/>
          <w:shd w:val="clear" w:color="auto" w:fill="FFFFFF"/>
        </w:rPr>
        <w:t xml:space="preserve"> i 143/12)</w:t>
      </w:r>
      <w:r w:rsidRPr="00594D16">
        <w:rPr>
          <w:rFonts w:ascii="Calibri" w:eastAsia="Times New Roman" w:hAnsi="Calibri" w:cs="Calibri"/>
          <w:color w:val="000000"/>
          <w:shd w:val="clear" w:color="auto" w:fill="FFFFFF"/>
        </w:rPr>
        <w:t>;</w:t>
      </w:r>
    </w:p>
    <w:p w14:paraId="0A98C7CD" w14:textId="77777777" w:rsidR="0051628C" w:rsidRPr="00594D16"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p</w:t>
      </w:r>
      <w:r w:rsidR="0051628C" w:rsidRPr="00594D16">
        <w:rPr>
          <w:rFonts w:ascii="Calibri" w:eastAsia="Times New Roman" w:hAnsi="Calibri" w:cs="Calibri"/>
          <w:color w:val="000000"/>
          <w:shd w:val="clear" w:color="auto" w:fill="FFFFFF"/>
        </w:rPr>
        <w:t>rijevaru, na temelju članka 236. (prijevara), članka 247. (prijevara u gospodarskom poslovanju), članka 256. (utaja poreza ili carine) i članka 258. (subvencijska prijevara</w:t>
      </w:r>
      <w:r w:rsidR="0051628C" w:rsidRPr="00CA5D8E">
        <w:rPr>
          <w:rFonts w:ascii="Calibri" w:eastAsia="Times New Roman" w:hAnsi="Calibri" w:cs="Calibri"/>
          <w:i/>
          <w:color w:val="000000"/>
          <w:shd w:val="clear" w:color="auto" w:fill="FFFFFF"/>
        </w:rPr>
        <w:t>) 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125/2011, 144/2012, 56/2015, 61/2015) i članka 224. (prijevara), članka 293. (prijevara u gospodarskom poslovanju) i članka 286. (utaja poreza i drugih davanja) iz </w:t>
      </w:r>
      <w:r w:rsidR="0051628C" w:rsidRPr="00CA5D8E">
        <w:rPr>
          <w:rFonts w:ascii="Calibri" w:eastAsia="Times New Roman" w:hAnsi="Calibri" w:cs="Calibri"/>
          <w:i/>
          <w:color w:val="000000"/>
          <w:shd w:val="clear" w:color="auto" w:fill="FFFFFF"/>
        </w:rPr>
        <w:t>Kaznenog zakona</w:t>
      </w:r>
      <w:r w:rsidR="009544CD">
        <w:rPr>
          <w:rFonts w:ascii="Calibri" w:eastAsia="Times New Roman" w:hAnsi="Calibri" w:cs="Calibri"/>
          <w:color w:val="000000"/>
          <w:shd w:val="clear" w:color="auto" w:fill="FFFFFF"/>
        </w:rPr>
        <w:t xml:space="preserve"> (</w:t>
      </w:r>
      <w:r w:rsidR="009544CD" w:rsidRPr="00D15232">
        <w:rPr>
          <w:rFonts w:ascii="Calibri" w:eastAsia="Times New Roman" w:hAnsi="Calibri" w:cs="Calibri"/>
          <w:i/>
          <w:color w:val="000000"/>
          <w:shd w:val="clear" w:color="auto" w:fill="FFFFFF"/>
        </w:rPr>
        <w:t>Narodne novine</w:t>
      </w:r>
      <w:r w:rsidR="009544CD">
        <w:rPr>
          <w:rFonts w:ascii="Calibri" w:eastAsia="Times New Roman" w:hAnsi="Calibri" w:cs="Calibri"/>
          <w:color w:val="000000"/>
          <w:shd w:val="clear" w:color="auto" w:fill="FFFFFF"/>
        </w:rPr>
        <w:t>, broj 110/97, 27/98, 50/00, 129/00, 51/01, 111/03</w:t>
      </w:r>
      <w:r w:rsidR="0051628C" w:rsidRPr="00594D16">
        <w:rPr>
          <w:rFonts w:ascii="Calibri" w:eastAsia="Times New Roman" w:hAnsi="Calibri" w:cs="Calibri"/>
          <w:color w:val="000000"/>
          <w:shd w:val="clear" w:color="auto" w:fill="FFFFFF"/>
        </w:rPr>
        <w:t>, 1</w:t>
      </w:r>
      <w:r w:rsidR="009544CD">
        <w:rPr>
          <w:rFonts w:ascii="Calibri" w:eastAsia="Times New Roman" w:hAnsi="Calibri" w:cs="Calibri"/>
          <w:color w:val="000000"/>
          <w:shd w:val="clear" w:color="auto" w:fill="FFFFFF"/>
        </w:rPr>
        <w:t>90/03</w:t>
      </w:r>
      <w:r w:rsidR="0051628C" w:rsidRPr="00594D16">
        <w:rPr>
          <w:rFonts w:ascii="Calibri" w:eastAsia="Times New Roman" w:hAnsi="Calibri" w:cs="Calibri"/>
          <w:color w:val="000000"/>
          <w:shd w:val="clear" w:color="auto" w:fill="FFFFFF"/>
        </w:rPr>
        <w:t xml:space="preserve">, </w:t>
      </w:r>
      <w:r w:rsidR="009544CD">
        <w:rPr>
          <w:rFonts w:ascii="Calibri" w:eastAsia="Times New Roman" w:hAnsi="Calibri" w:cs="Calibri"/>
          <w:color w:val="000000"/>
          <w:shd w:val="clear" w:color="auto" w:fill="FFFFFF"/>
        </w:rPr>
        <w:t>105/04, 84/05, 71/06, 110/07</w:t>
      </w:r>
      <w:r w:rsidR="0051628C" w:rsidRPr="00594D16">
        <w:rPr>
          <w:rFonts w:ascii="Calibri" w:eastAsia="Times New Roman" w:hAnsi="Calibri" w:cs="Calibri"/>
          <w:color w:val="000000"/>
          <w:shd w:val="clear" w:color="auto" w:fill="FFFFFF"/>
        </w:rPr>
        <w:t>, 15</w:t>
      </w:r>
      <w:r w:rsidR="009544CD">
        <w:rPr>
          <w:rFonts w:ascii="Calibri" w:eastAsia="Times New Roman" w:hAnsi="Calibri" w:cs="Calibri"/>
          <w:color w:val="000000"/>
          <w:shd w:val="clear" w:color="auto" w:fill="FFFFFF"/>
        </w:rPr>
        <w:t>2/08, 57/11, 77/11</w:t>
      </w:r>
      <w:r w:rsidRPr="00594D16">
        <w:rPr>
          <w:rFonts w:ascii="Calibri" w:eastAsia="Times New Roman" w:hAnsi="Calibri" w:cs="Calibri"/>
          <w:color w:val="000000"/>
          <w:shd w:val="clear" w:color="auto" w:fill="FFFFFF"/>
        </w:rPr>
        <w:t xml:space="preserve"> i 143/12);</w:t>
      </w:r>
    </w:p>
    <w:p w14:paraId="2235A75E" w14:textId="77777777" w:rsidR="0051628C" w:rsidRPr="00594D16"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t</w:t>
      </w:r>
      <w:r w:rsidR="0051628C" w:rsidRPr="00594D16">
        <w:rPr>
          <w:rFonts w:ascii="Calibri" w:eastAsia="Times New Roman" w:hAnsi="Calibri" w:cs="Calibri"/>
          <w:color w:val="000000"/>
          <w:shd w:val="clear" w:color="auto" w:fill="FFFFFF"/>
        </w:rPr>
        <w:t xml:space="preserve">erorizam ili kaznena djela povezana s terorističkim aktivnostima, na temelju članka 97. (terorizam), članka 99. (javno poticanje na terorizam), članka 100. (novačenje za terorizam), članka 101. (obuka za terorizam) i članka 102. (terorističko udruženje) </w:t>
      </w:r>
      <w:r w:rsidR="0051628C" w:rsidRPr="00CA5D8E">
        <w:rPr>
          <w:rFonts w:ascii="Calibri" w:eastAsia="Times New Roman" w:hAnsi="Calibri" w:cs="Calibri"/>
          <w:i/>
          <w:color w:val="000000"/>
          <w:shd w:val="clear" w:color="auto" w:fill="FFFFFF"/>
        </w:rPr>
        <w:t>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125/2011, 144/2012, 56/2015, 61/2015) i članka 169. (terorizam), članka 169.a (javno poticanje na terorizam) i članka 169.b (novačenje i obuka za terorizam) iz </w:t>
      </w:r>
      <w:r w:rsidR="0051628C" w:rsidRPr="00CA5D8E">
        <w:rPr>
          <w:rFonts w:ascii="Calibri" w:eastAsia="Times New Roman" w:hAnsi="Calibri" w:cs="Calibri"/>
          <w:i/>
          <w:color w:val="000000"/>
          <w:shd w:val="clear" w:color="auto" w:fill="FFFFFF"/>
        </w:rPr>
        <w:t>Kaznenog zakona</w:t>
      </w:r>
      <w:r w:rsidR="009544CD">
        <w:rPr>
          <w:rFonts w:ascii="Calibri" w:eastAsia="Times New Roman" w:hAnsi="Calibri" w:cs="Calibri"/>
          <w:color w:val="000000"/>
          <w:shd w:val="clear" w:color="auto" w:fill="FFFFFF"/>
        </w:rPr>
        <w:t xml:space="preserve"> (</w:t>
      </w:r>
      <w:r w:rsidR="009544CD" w:rsidRPr="00D15232">
        <w:rPr>
          <w:rFonts w:ascii="Calibri" w:eastAsia="Times New Roman" w:hAnsi="Calibri" w:cs="Calibri"/>
          <w:i/>
          <w:color w:val="000000"/>
          <w:shd w:val="clear" w:color="auto" w:fill="FFFFFF"/>
        </w:rPr>
        <w:t>Narodne novine</w:t>
      </w:r>
      <w:r w:rsidR="009544CD">
        <w:rPr>
          <w:rFonts w:ascii="Calibri" w:eastAsia="Times New Roman" w:hAnsi="Calibri" w:cs="Calibri"/>
          <w:color w:val="000000"/>
          <w:shd w:val="clear" w:color="auto" w:fill="FFFFFF"/>
        </w:rPr>
        <w:t>, broj 110/97, 27/98, 50/00, 129/00, 51/01, 111/03, 190/03, 105/04, 84/05, 71/06, 110/07</w:t>
      </w:r>
      <w:r w:rsidR="0051628C" w:rsidRPr="00594D16">
        <w:rPr>
          <w:rFonts w:ascii="Calibri" w:eastAsia="Times New Roman" w:hAnsi="Calibri" w:cs="Calibri"/>
          <w:color w:val="000000"/>
          <w:shd w:val="clear" w:color="auto" w:fill="FFFFFF"/>
        </w:rPr>
        <w:t>, 15</w:t>
      </w:r>
      <w:r w:rsidR="009544CD">
        <w:rPr>
          <w:rFonts w:ascii="Calibri" w:eastAsia="Times New Roman" w:hAnsi="Calibri" w:cs="Calibri"/>
          <w:color w:val="000000"/>
          <w:shd w:val="clear" w:color="auto" w:fill="FFFFFF"/>
        </w:rPr>
        <w:t>2/08, 57/11, 77/11</w:t>
      </w:r>
      <w:r w:rsidRPr="00594D16">
        <w:rPr>
          <w:rFonts w:ascii="Calibri" w:eastAsia="Times New Roman" w:hAnsi="Calibri" w:cs="Calibri"/>
          <w:color w:val="000000"/>
          <w:shd w:val="clear" w:color="auto" w:fill="FFFFFF"/>
        </w:rPr>
        <w:t xml:space="preserve"> i 143/12);</w:t>
      </w:r>
    </w:p>
    <w:p w14:paraId="7F6274D8" w14:textId="77777777" w:rsidR="0051628C" w:rsidRPr="00594D16"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p</w:t>
      </w:r>
      <w:r w:rsidR="0051628C" w:rsidRPr="00594D16">
        <w:rPr>
          <w:rFonts w:ascii="Calibri" w:eastAsia="Times New Roman" w:hAnsi="Calibri" w:cs="Calibri"/>
          <w:color w:val="000000"/>
          <w:shd w:val="clear" w:color="auto" w:fill="FFFFFF"/>
        </w:rPr>
        <w:t xml:space="preserve">ranje novca ili financiranje terorizma, na temelju članka 98. (financiranje terorizma) i članka 265. (pranje novca) </w:t>
      </w:r>
      <w:r w:rsidR="0051628C" w:rsidRPr="00CA5D8E">
        <w:rPr>
          <w:rFonts w:ascii="Calibri" w:eastAsia="Times New Roman" w:hAnsi="Calibri" w:cs="Calibri"/>
          <w:i/>
          <w:color w:val="000000"/>
          <w:shd w:val="clear" w:color="auto" w:fill="FFFFFF"/>
        </w:rPr>
        <w:t>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125/2011, 144/2012, 56/2015, 61/2015) i članka 279. (pranje novca) iz </w:t>
      </w:r>
      <w:r w:rsidR="0051628C" w:rsidRPr="00CA5D8E">
        <w:rPr>
          <w:rFonts w:ascii="Calibri" w:eastAsia="Times New Roman" w:hAnsi="Calibri" w:cs="Calibri"/>
          <w:i/>
          <w:color w:val="000000"/>
          <w:shd w:val="clear" w:color="auto" w:fill="FFFFFF"/>
        </w:rPr>
        <w:t>Kaznenog zakona</w:t>
      </w:r>
      <w:r w:rsidR="009544CD">
        <w:rPr>
          <w:rFonts w:ascii="Calibri" w:eastAsia="Times New Roman" w:hAnsi="Calibri" w:cs="Calibri"/>
          <w:color w:val="000000"/>
          <w:shd w:val="clear" w:color="auto" w:fill="FFFFFF"/>
        </w:rPr>
        <w:t xml:space="preserve"> (</w:t>
      </w:r>
      <w:r w:rsidR="009544CD" w:rsidRPr="00D15232">
        <w:rPr>
          <w:rFonts w:ascii="Calibri" w:eastAsia="Times New Roman" w:hAnsi="Calibri" w:cs="Calibri"/>
          <w:i/>
          <w:color w:val="000000"/>
          <w:shd w:val="clear" w:color="auto" w:fill="FFFFFF"/>
        </w:rPr>
        <w:t>Narodne novine</w:t>
      </w:r>
      <w:r w:rsidR="009544CD">
        <w:rPr>
          <w:rFonts w:ascii="Calibri" w:eastAsia="Times New Roman" w:hAnsi="Calibri" w:cs="Calibri"/>
          <w:color w:val="000000"/>
          <w:shd w:val="clear" w:color="auto" w:fill="FFFFFF"/>
        </w:rPr>
        <w:t>, broj 110/97, 27/98, 50/00, 129/00, 51/01, 111/03, 190/03</w:t>
      </w:r>
      <w:r w:rsidR="0051628C" w:rsidRPr="00594D16">
        <w:rPr>
          <w:rFonts w:ascii="Calibri" w:eastAsia="Times New Roman" w:hAnsi="Calibri" w:cs="Calibri"/>
          <w:color w:val="000000"/>
          <w:shd w:val="clear" w:color="auto" w:fill="FFFFFF"/>
        </w:rPr>
        <w:t>, 105/</w:t>
      </w:r>
      <w:r w:rsidR="009544CD">
        <w:rPr>
          <w:rFonts w:ascii="Calibri" w:eastAsia="Times New Roman" w:hAnsi="Calibri" w:cs="Calibri"/>
          <w:color w:val="000000"/>
          <w:shd w:val="clear" w:color="auto" w:fill="FFFFFF"/>
        </w:rPr>
        <w:t>04, 84/05, 71/06, 110/07</w:t>
      </w:r>
      <w:r w:rsidR="0051628C" w:rsidRPr="00594D16">
        <w:rPr>
          <w:rFonts w:ascii="Calibri" w:eastAsia="Times New Roman" w:hAnsi="Calibri" w:cs="Calibri"/>
          <w:color w:val="000000"/>
          <w:shd w:val="clear" w:color="auto" w:fill="FFFFFF"/>
        </w:rPr>
        <w:t>, 152</w:t>
      </w:r>
      <w:r w:rsidR="009544CD">
        <w:rPr>
          <w:rFonts w:ascii="Calibri" w:eastAsia="Times New Roman" w:hAnsi="Calibri" w:cs="Calibri"/>
          <w:color w:val="000000"/>
          <w:shd w:val="clear" w:color="auto" w:fill="FFFFFF"/>
        </w:rPr>
        <w:t>/08, 57/11, 77/11 i 143/12</w:t>
      </w:r>
      <w:r w:rsidRPr="00594D16">
        <w:rPr>
          <w:rFonts w:ascii="Calibri" w:eastAsia="Times New Roman" w:hAnsi="Calibri" w:cs="Calibri"/>
          <w:color w:val="000000"/>
          <w:shd w:val="clear" w:color="auto" w:fill="FFFFFF"/>
        </w:rPr>
        <w:t>);</w:t>
      </w:r>
    </w:p>
    <w:p w14:paraId="7F298F68" w14:textId="77777777" w:rsidR="0051628C" w:rsidRPr="009544CD" w:rsidRDefault="00427C4F" w:rsidP="00224A6E">
      <w:pPr>
        <w:numPr>
          <w:ilvl w:val="0"/>
          <w:numId w:val="32"/>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t>d</w:t>
      </w:r>
      <w:r w:rsidR="0051628C" w:rsidRPr="00594D16">
        <w:rPr>
          <w:rFonts w:ascii="Calibri" w:eastAsia="Times New Roman" w:hAnsi="Calibri" w:cs="Calibri"/>
          <w:color w:val="000000"/>
          <w:shd w:val="clear" w:color="auto" w:fill="FFFFFF"/>
        </w:rPr>
        <w:t xml:space="preserve">ječji rad ili druge oblike trgovanja ljudima, na temelju članka 106. (trgovanje ljudima) </w:t>
      </w:r>
      <w:r w:rsidR="0051628C" w:rsidRPr="00CA5D8E">
        <w:rPr>
          <w:rFonts w:ascii="Calibri" w:eastAsia="Times New Roman" w:hAnsi="Calibri" w:cs="Calibri"/>
          <w:i/>
          <w:color w:val="000000"/>
          <w:shd w:val="clear" w:color="auto" w:fill="FFFFFF"/>
        </w:rPr>
        <w:t>Kaznenog zakona</w:t>
      </w:r>
      <w:r w:rsidR="0051628C" w:rsidRPr="00594D16">
        <w:rPr>
          <w:rFonts w:ascii="Calibri" w:eastAsia="Times New Roman" w:hAnsi="Calibri" w:cs="Calibri"/>
          <w:color w:val="000000"/>
          <w:shd w:val="clear" w:color="auto" w:fill="FFFFFF"/>
        </w:rPr>
        <w:t xml:space="preserve"> (</w:t>
      </w:r>
      <w:r w:rsidR="0051628C" w:rsidRPr="00D15232">
        <w:rPr>
          <w:rFonts w:ascii="Calibri" w:eastAsia="Times New Roman" w:hAnsi="Calibri" w:cs="Calibri"/>
          <w:i/>
          <w:color w:val="000000"/>
          <w:shd w:val="clear" w:color="auto" w:fill="FFFFFF"/>
        </w:rPr>
        <w:t>Narodne novine</w:t>
      </w:r>
      <w:r w:rsidR="0051628C" w:rsidRPr="00594D16">
        <w:rPr>
          <w:rFonts w:ascii="Calibri" w:eastAsia="Times New Roman" w:hAnsi="Calibri" w:cs="Calibri"/>
          <w:color w:val="000000"/>
          <w:shd w:val="clear" w:color="auto" w:fill="FFFFFF"/>
        </w:rPr>
        <w:t xml:space="preserve">, broj 125/2011, 144/2012, 56/2015, 61/2015) i članka 175. (trgovanje ljudima i ropstvo) iz </w:t>
      </w:r>
      <w:r w:rsidR="0051628C" w:rsidRPr="00CA5D8E">
        <w:rPr>
          <w:rFonts w:ascii="Calibri" w:eastAsia="Times New Roman" w:hAnsi="Calibri" w:cs="Calibri"/>
          <w:i/>
          <w:color w:val="000000"/>
          <w:shd w:val="clear" w:color="auto" w:fill="FFFFFF"/>
        </w:rPr>
        <w:t>Kaznenog zakona</w:t>
      </w:r>
      <w:r w:rsidR="009544CD">
        <w:rPr>
          <w:rFonts w:ascii="Calibri" w:eastAsia="Times New Roman" w:hAnsi="Calibri" w:cs="Calibri"/>
          <w:color w:val="000000"/>
          <w:shd w:val="clear" w:color="auto" w:fill="FFFFFF"/>
        </w:rPr>
        <w:t xml:space="preserve"> (</w:t>
      </w:r>
      <w:r w:rsidR="009544CD" w:rsidRPr="00D15232">
        <w:rPr>
          <w:rFonts w:ascii="Calibri" w:eastAsia="Times New Roman" w:hAnsi="Calibri" w:cs="Calibri"/>
          <w:i/>
          <w:color w:val="000000"/>
          <w:shd w:val="clear" w:color="auto" w:fill="FFFFFF"/>
        </w:rPr>
        <w:t>Narodne novine</w:t>
      </w:r>
      <w:r w:rsidR="009544CD">
        <w:rPr>
          <w:rFonts w:ascii="Calibri" w:eastAsia="Times New Roman" w:hAnsi="Calibri" w:cs="Calibri"/>
          <w:color w:val="000000"/>
          <w:shd w:val="clear" w:color="auto" w:fill="FFFFFF"/>
        </w:rPr>
        <w:t>, broj 110/97, 27/98</w:t>
      </w:r>
      <w:r w:rsidR="0051628C" w:rsidRPr="00594D16">
        <w:rPr>
          <w:rFonts w:ascii="Calibri" w:eastAsia="Times New Roman" w:hAnsi="Calibri" w:cs="Calibri"/>
          <w:color w:val="000000"/>
          <w:shd w:val="clear" w:color="auto" w:fill="FFFFFF"/>
        </w:rPr>
        <w:t xml:space="preserve">, </w:t>
      </w:r>
      <w:r w:rsidR="009544CD">
        <w:rPr>
          <w:rFonts w:ascii="Calibri" w:eastAsia="Times New Roman" w:hAnsi="Calibri" w:cs="Calibri"/>
          <w:color w:val="000000"/>
          <w:shd w:val="clear" w:color="auto" w:fill="FFFFFF"/>
        </w:rPr>
        <w:t>50/00, 129/00, 51/01, 111/03</w:t>
      </w:r>
      <w:r w:rsidR="0051628C" w:rsidRPr="00594D16">
        <w:rPr>
          <w:rFonts w:ascii="Calibri" w:eastAsia="Times New Roman" w:hAnsi="Calibri" w:cs="Calibri"/>
          <w:color w:val="000000"/>
          <w:shd w:val="clear" w:color="auto" w:fill="FFFFFF"/>
        </w:rPr>
        <w:t xml:space="preserve">, </w:t>
      </w:r>
      <w:r w:rsidR="009544CD">
        <w:rPr>
          <w:rFonts w:ascii="Calibri" w:eastAsia="Times New Roman" w:hAnsi="Calibri" w:cs="Calibri"/>
          <w:color w:val="000000"/>
          <w:shd w:val="clear" w:color="auto" w:fill="FFFFFF"/>
        </w:rPr>
        <w:t>190/03, 105/04, 84/05, 71/06, 110/07, 152/08</w:t>
      </w:r>
      <w:r w:rsidR="0051628C" w:rsidRPr="00594D16">
        <w:rPr>
          <w:rFonts w:ascii="Calibri" w:eastAsia="Times New Roman" w:hAnsi="Calibri" w:cs="Calibri"/>
          <w:color w:val="000000"/>
          <w:shd w:val="clear" w:color="auto" w:fill="FFFFFF"/>
        </w:rPr>
        <w:t>, 57</w:t>
      </w:r>
      <w:r w:rsidR="009544CD">
        <w:rPr>
          <w:rFonts w:ascii="Calibri" w:eastAsia="Times New Roman" w:hAnsi="Calibri" w:cs="Calibri"/>
          <w:color w:val="000000"/>
          <w:shd w:val="clear" w:color="auto" w:fill="FFFFFF"/>
        </w:rPr>
        <w:t>/11, 77/11</w:t>
      </w:r>
      <w:r w:rsidR="001E79AE" w:rsidRPr="00594D16">
        <w:rPr>
          <w:rFonts w:ascii="Calibri" w:eastAsia="Times New Roman" w:hAnsi="Calibri" w:cs="Calibri"/>
          <w:color w:val="000000"/>
          <w:shd w:val="clear" w:color="auto" w:fill="FFFFFF"/>
        </w:rPr>
        <w:t xml:space="preserve"> i 143/12), ili je k</w:t>
      </w:r>
      <w:r w:rsidR="0051628C" w:rsidRPr="00594D16">
        <w:rPr>
          <w:rFonts w:ascii="Calibri" w:eastAsia="Times New Roman" w:hAnsi="Calibri" w:cs="Calibri"/>
          <w:color w:val="000000"/>
          <w:shd w:val="clear" w:color="auto" w:fill="FFFFFF"/>
        </w:rPr>
        <w:t>orisnik ili osoba ovl</w:t>
      </w:r>
      <w:r w:rsidR="001E79AE" w:rsidRPr="00594D16">
        <w:rPr>
          <w:rFonts w:ascii="Calibri" w:eastAsia="Times New Roman" w:hAnsi="Calibri" w:cs="Calibri"/>
          <w:color w:val="000000"/>
          <w:shd w:val="clear" w:color="auto" w:fill="FFFFFF"/>
        </w:rPr>
        <w:t>aštena po zakonu za zastupanje k</w:t>
      </w:r>
      <w:r w:rsidR="0051628C" w:rsidRPr="00594D16">
        <w:rPr>
          <w:rFonts w:ascii="Calibri" w:eastAsia="Times New Roman" w:hAnsi="Calibri" w:cs="Calibri"/>
          <w:color w:val="000000"/>
          <w:shd w:val="clear" w:color="auto" w:fill="FFFFFF"/>
        </w:rPr>
        <w:t xml:space="preserve">orisnika pravomoćno osuđena za počinjenje prekršaja koji se odnosi na zlorabu dužnosti i </w:t>
      </w:r>
      <w:r w:rsidR="0051628C" w:rsidRPr="009544CD">
        <w:rPr>
          <w:rFonts w:ascii="Calibri" w:eastAsia="Times New Roman" w:hAnsi="Calibri" w:cs="Calibri"/>
          <w:color w:val="000000"/>
          <w:shd w:val="clear" w:color="auto" w:fill="FFFFFF"/>
        </w:rPr>
        <w:t>djelatnosti, prekršaja u obavljanju poslova i djelatnosti pravnih osoba te odgovornih osoba u pravnim osobama te</w:t>
      </w:r>
      <w:r w:rsidR="001E79AE" w:rsidRPr="009544CD">
        <w:rPr>
          <w:rFonts w:ascii="Calibri" w:eastAsia="Times New Roman" w:hAnsi="Calibri" w:cs="Calibri"/>
          <w:color w:val="000000"/>
          <w:shd w:val="clear" w:color="auto" w:fill="FFFFFF"/>
        </w:rPr>
        <w:t xml:space="preserve"> prekršaja počinjenog u vezi s k</w:t>
      </w:r>
      <w:r w:rsidR="0051628C" w:rsidRPr="009544CD">
        <w:rPr>
          <w:rFonts w:ascii="Calibri" w:eastAsia="Times New Roman" w:hAnsi="Calibri" w:cs="Calibri"/>
          <w:color w:val="000000"/>
          <w:shd w:val="clear" w:color="auto" w:fill="FFFFFF"/>
        </w:rPr>
        <w:t>orisnikovom djelatnošću.</w:t>
      </w:r>
    </w:p>
    <w:p w14:paraId="786F7C3E" w14:textId="7DC9EEB7" w:rsidR="0051628C" w:rsidRPr="009544CD" w:rsidRDefault="0051628C" w:rsidP="00F5796D">
      <w:pPr>
        <w:numPr>
          <w:ilvl w:val="0"/>
          <w:numId w:val="3"/>
        </w:numPr>
        <w:spacing w:after="0" w:line="240" w:lineRule="auto"/>
        <w:jc w:val="both"/>
        <w:rPr>
          <w:rFonts w:ascii="Calibri" w:eastAsia="Times New Roman" w:hAnsi="Calibri" w:cs="Calibri"/>
          <w:iCs/>
          <w:color w:val="000000"/>
          <w:shd w:val="clear" w:color="auto" w:fill="FFFFFF"/>
        </w:rPr>
      </w:pPr>
      <w:r w:rsidRPr="009544CD">
        <w:rPr>
          <w:rFonts w:ascii="Calibri" w:eastAsia="Times New Roman" w:hAnsi="Calibri" w:cs="Calibri"/>
          <w:color w:val="000000"/>
          <w:shd w:val="clear" w:color="auto" w:fill="FFFFFF"/>
        </w:rPr>
        <w:t xml:space="preserve">Prijavitelju </w:t>
      </w:r>
      <w:r w:rsidR="0046234E">
        <w:rPr>
          <w:rFonts w:ascii="Calibri" w:eastAsia="Times New Roman" w:hAnsi="Calibri" w:cs="Calibri"/>
          <w:color w:val="000000"/>
          <w:shd w:val="clear" w:color="auto" w:fill="FFFFFF"/>
        </w:rPr>
        <w:t xml:space="preserve">/ partneru </w:t>
      </w:r>
      <w:r w:rsidRPr="009544CD">
        <w:rPr>
          <w:rFonts w:ascii="Calibri" w:eastAsia="Times New Roman" w:hAnsi="Calibri" w:cs="Calibri"/>
          <w:color w:val="000000"/>
          <w:shd w:val="clear" w:color="auto" w:fill="FFFFFF"/>
        </w:rPr>
        <w:t>kojem je utvrđeno teško</w:t>
      </w:r>
      <w:r w:rsidRPr="009544CD">
        <w:rPr>
          <w:rFonts w:ascii="Calibri" w:eastAsia="Times New Roman" w:hAnsi="Calibri" w:cs="Calibri"/>
          <w:color w:val="000000"/>
          <w:shd w:val="clear" w:color="auto" w:fill="FFFFFF"/>
          <w:vertAlign w:val="superscript"/>
        </w:rPr>
        <w:footnoteReference w:id="35"/>
      </w:r>
      <w:r w:rsidR="00D65C04" w:rsidRPr="009544CD">
        <w:rPr>
          <w:rFonts w:ascii="Calibri" w:eastAsia="Times New Roman" w:hAnsi="Calibri" w:cs="Calibri"/>
          <w:color w:val="000000"/>
          <w:shd w:val="clear" w:color="auto" w:fill="FFFFFF"/>
        </w:rPr>
        <w:t xml:space="preserve"> kršenje u</w:t>
      </w:r>
      <w:r w:rsidRPr="009544CD">
        <w:rPr>
          <w:rFonts w:ascii="Calibri" w:eastAsia="Times New Roman" w:hAnsi="Calibri" w:cs="Calibri"/>
          <w:color w:val="000000"/>
          <w:shd w:val="clear" w:color="auto" w:fill="FFFFFF"/>
        </w:rPr>
        <w:t>govora zbog neispunjavanja ugovornih obveza, a koji je bio potpisan u sklopu nekog drugog postupka dodjele bespovratnih sredstava i bio je (su)financiran sredstvima EU</w:t>
      </w:r>
      <w:r w:rsidR="008B2D2C" w:rsidRPr="009544CD">
        <w:rPr>
          <w:rFonts w:ascii="Calibri" w:eastAsia="Times New Roman" w:hAnsi="Calibri" w:cs="Calibri"/>
          <w:color w:val="000000"/>
          <w:shd w:val="clear" w:color="auto" w:fill="FFFFFF"/>
        </w:rPr>
        <w:t>-a</w:t>
      </w:r>
      <w:r w:rsidRPr="009544CD">
        <w:rPr>
          <w:rFonts w:ascii="Calibri" w:eastAsia="Times New Roman" w:hAnsi="Calibri" w:cs="Calibri"/>
          <w:color w:val="000000"/>
          <w:shd w:val="clear" w:color="auto" w:fill="FFFFFF"/>
        </w:rPr>
        <w:t xml:space="preserve"> odnosno ESI fondova</w:t>
      </w:r>
      <w:r w:rsidRPr="009544CD">
        <w:rPr>
          <w:rFonts w:ascii="Calibri" w:eastAsia="Times New Roman" w:hAnsi="Calibri" w:cs="Calibri"/>
          <w:i/>
          <w:color w:val="000000"/>
          <w:shd w:val="clear" w:color="auto" w:fill="FFFFFF"/>
        </w:rPr>
        <w:t xml:space="preserve">; </w:t>
      </w:r>
      <w:r w:rsidR="00B7720F" w:rsidRPr="009544CD">
        <w:rPr>
          <w:rFonts w:ascii="Calibri" w:eastAsia="Times New Roman" w:hAnsi="Calibri" w:cs="Calibri"/>
          <w:i/>
          <w:iCs/>
          <w:color w:val="000000"/>
          <w:shd w:val="clear" w:color="auto" w:fill="FFFFFF"/>
        </w:rPr>
        <w:t xml:space="preserve">dokazuje se Obrascem izjave prijavitelja o istinitosti podataka, izbjegavanju dvostrukog financiranja i ispunjavanju preduvjeta za </w:t>
      </w:r>
      <w:r w:rsidR="009544CD" w:rsidRPr="009544CD">
        <w:rPr>
          <w:rFonts w:ascii="Calibri" w:eastAsia="Times New Roman" w:hAnsi="Calibri" w:cs="Calibri"/>
          <w:i/>
          <w:iCs/>
          <w:color w:val="000000"/>
          <w:shd w:val="clear" w:color="auto" w:fill="FFFFFF"/>
        </w:rPr>
        <w:t>sudjelovanje u postupku dodjele</w:t>
      </w:r>
      <w:r w:rsidR="0046234E">
        <w:rPr>
          <w:rFonts w:ascii="Calibri" w:eastAsia="Times New Roman" w:hAnsi="Calibri" w:cs="Calibri"/>
          <w:i/>
          <w:iCs/>
          <w:color w:val="000000"/>
          <w:shd w:val="clear" w:color="auto" w:fill="FFFFFF"/>
        </w:rPr>
        <w:t xml:space="preserve"> te </w:t>
      </w:r>
      <w:r w:rsidR="0046234E" w:rsidRPr="00C42A89">
        <w:rPr>
          <w:rFonts w:ascii="Calibri" w:eastAsia="Times New Roman" w:hAnsi="Calibri" w:cs="Calibri"/>
          <w:i/>
          <w:iCs/>
          <w:color w:val="000000"/>
          <w:shd w:val="clear" w:color="auto" w:fill="FFFFFF"/>
        </w:rPr>
        <w:t xml:space="preserve">Obrascem </w:t>
      </w:r>
      <w:r w:rsidR="0046234E">
        <w:rPr>
          <w:rFonts w:ascii="Calibri" w:eastAsia="Times New Roman" w:hAnsi="Calibri" w:cs="Calibri"/>
          <w:i/>
          <w:iCs/>
          <w:color w:val="000000"/>
          <w:shd w:val="clear" w:color="auto" w:fill="FFFFFF"/>
        </w:rPr>
        <w:t>i</w:t>
      </w:r>
      <w:r w:rsidR="0046234E" w:rsidRPr="00C42A89">
        <w:rPr>
          <w:rFonts w:ascii="Calibri" w:eastAsia="Times New Roman" w:hAnsi="Calibri" w:cs="Calibri"/>
          <w:i/>
          <w:iCs/>
          <w:color w:val="000000"/>
          <w:shd w:val="clear" w:color="auto" w:fill="FFFFFF"/>
        </w:rPr>
        <w:t>zjave </w:t>
      </w:r>
      <w:r w:rsidR="0046234E">
        <w:rPr>
          <w:rFonts w:ascii="Calibri" w:eastAsia="Times New Roman" w:hAnsi="Calibri" w:cs="Calibri"/>
          <w:i/>
          <w:iCs/>
          <w:color w:val="000000"/>
          <w:shd w:val="clear" w:color="auto" w:fill="FFFFFF"/>
        </w:rPr>
        <w:t>partnera</w:t>
      </w:r>
      <w:r w:rsidR="004623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573B25" w:rsidRPr="009544CD">
        <w:rPr>
          <w:rFonts w:ascii="Calibri" w:eastAsia="Times New Roman" w:hAnsi="Calibri" w:cs="Calibri"/>
          <w:iCs/>
          <w:color w:val="000000"/>
          <w:shd w:val="clear" w:color="auto" w:fill="FFFFFF"/>
        </w:rPr>
        <w:t>.</w:t>
      </w:r>
    </w:p>
    <w:p w14:paraId="67FE5347" w14:textId="320F364F" w:rsidR="00573B25" w:rsidRPr="009544CD" w:rsidRDefault="0051628C" w:rsidP="00F5796D">
      <w:pPr>
        <w:numPr>
          <w:ilvl w:val="0"/>
          <w:numId w:val="3"/>
        </w:numPr>
        <w:spacing w:after="0" w:line="240" w:lineRule="auto"/>
        <w:jc w:val="both"/>
        <w:rPr>
          <w:rFonts w:ascii="Calibri" w:eastAsia="Times New Roman" w:hAnsi="Calibri" w:cs="Calibri"/>
          <w:color w:val="000000"/>
          <w:shd w:val="clear" w:color="auto" w:fill="FFFFFF"/>
        </w:rPr>
      </w:pPr>
      <w:r w:rsidRPr="009544CD">
        <w:rPr>
          <w:rFonts w:ascii="Calibri" w:eastAsia="Times New Roman" w:hAnsi="Calibri" w:cs="Calibri"/>
        </w:rPr>
        <w:t xml:space="preserve">Prijavitelju </w:t>
      </w:r>
      <w:r w:rsidR="0046234E">
        <w:rPr>
          <w:rFonts w:ascii="Calibri" w:eastAsia="Times New Roman" w:hAnsi="Calibri" w:cs="Calibri"/>
        </w:rPr>
        <w:t xml:space="preserve">/ partneru </w:t>
      </w:r>
      <w:r w:rsidRPr="009544CD">
        <w:rPr>
          <w:rFonts w:ascii="Calibri" w:eastAsia="Times New Roman" w:hAnsi="Calibri" w:cs="Calibri"/>
        </w:rPr>
        <w:t>u slučaju da je prijavite</w:t>
      </w:r>
      <w:r w:rsidR="00D82BD1" w:rsidRPr="009544CD">
        <w:rPr>
          <w:rFonts w:ascii="Calibri" w:eastAsia="Times New Roman" w:hAnsi="Calibri" w:cs="Calibri"/>
        </w:rPr>
        <w:t>lj</w:t>
      </w:r>
      <w:r w:rsidR="00DC2B4E">
        <w:rPr>
          <w:rFonts w:ascii="Calibri" w:eastAsia="Times New Roman" w:hAnsi="Calibri" w:cs="Calibri"/>
        </w:rPr>
        <w:t xml:space="preserve"> / partneru</w:t>
      </w:r>
      <w:r w:rsidR="00D82BD1" w:rsidRPr="009544CD">
        <w:rPr>
          <w:rFonts w:ascii="Calibri" w:eastAsia="Times New Roman" w:hAnsi="Calibri" w:cs="Calibri"/>
        </w:rPr>
        <w:t xml:space="preserve"> ili osoba ovlaštena</w:t>
      </w:r>
      <w:r w:rsidRPr="009544CD">
        <w:rPr>
          <w:rFonts w:ascii="Calibri" w:eastAsia="Times New Roman" w:hAnsi="Calibri" w:cs="Calibri"/>
        </w:rPr>
        <w:t xml:space="preserve"> po zakonu za zastupanje proglašen krivim zbog teškog profesionalnog propusta; </w:t>
      </w:r>
      <w:r w:rsidR="00573B25" w:rsidRPr="009544CD">
        <w:rPr>
          <w:rFonts w:ascii="Calibri" w:eastAsia="Times New Roman" w:hAnsi="Calibri" w:cs="Calibri"/>
          <w:i/>
          <w:iCs/>
          <w:color w:val="000000"/>
          <w:shd w:val="clear" w:color="auto" w:fill="FFFFFF"/>
        </w:rPr>
        <w:t xml:space="preserve">dokazuje se Obrascem izjave prijavitelja o istinitosti podataka, izbjegavanju dvostrukog financiranja i ispunjavanju preduvjeta za </w:t>
      </w:r>
      <w:r w:rsidR="009544CD">
        <w:rPr>
          <w:rFonts w:ascii="Calibri" w:eastAsia="Times New Roman" w:hAnsi="Calibri" w:cs="Calibri"/>
          <w:i/>
          <w:iCs/>
          <w:color w:val="000000"/>
          <w:shd w:val="clear" w:color="auto" w:fill="FFFFFF"/>
        </w:rPr>
        <w:t>sudjelovanje u postupku dodjele</w:t>
      </w:r>
      <w:r w:rsidR="0046234E">
        <w:rPr>
          <w:rFonts w:ascii="Calibri" w:eastAsia="Times New Roman" w:hAnsi="Calibri" w:cs="Calibri"/>
          <w:i/>
          <w:iCs/>
          <w:color w:val="000000"/>
          <w:shd w:val="clear" w:color="auto" w:fill="FFFFFF"/>
        </w:rPr>
        <w:t xml:space="preserve"> te</w:t>
      </w:r>
      <w:r w:rsidR="0046234E" w:rsidRPr="0046234E">
        <w:rPr>
          <w:rFonts w:ascii="Calibri" w:eastAsia="Times New Roman" w:hAnsi="Calibri" w:cs="Calibri"/>
          <w:i/>
          <w:iCs/>
          <w:color w:val="000000"/>
          <w:shd w:val="clear" w:color="auto" w:fill="FFFFFF"/>
        </w:rPr>
        <w:t xml:space="preserve"> </w:t>
      </w:r>
      <w:r w:rsidR="0046234E" w:rsidRPr="00C42A89">
        <w:rPr>
          <w:rFonts w:ascii="Calibri" w:eastAsia="Times New Roman" w:hAnsi="Calibri" w:cs="Calibri"/>
          <w:i/>
          <w:iCs/>
          <w:color w:val="000000"/>
          <w:shd w:val="clear" w:color="auto" w:fill="FFFFFF"/>
        </w:rPr>
        <w:t xml:space="preserve">Obrascem </w:t>
      </w:r>
      <w:r w:rsidR="0046234E">
        <w:rPr>
          <w:rFonts w:ascii="Calibri" w:eastAsia="Times New Roman" w:hAnsi="Calibri" w:cs="Calibri"/>
          <w:i/>
          <w:iCs/>
          <w:color w:val="000000"/>
          <w:shd w:val="clear" w:color="auto" w:fill="FFFFFF"/>
        </w:rPr>
        <w:t>i</w:t>
      </w:r>
      <w:r w:rsidR="0046234E" w:rsidRPr="00C42A89">
        <w:rPr>
          <w:rFonts w:ascii="Calibri" w:eastAsia="Times New Roman" w:hAnsi="Calibri" w:cs="Calibri"/>
          <w:i/>
          <w:iCs/>
          <w:color w:val="000000"/>
          <w:shd w:val="clear" w:color="auto" w:fill="FFFFFF"/>
        </w:rPr>
        <w:t>zjave </w:t>
      </w:r>
      <w:r w:rsidR="0046234E">
        <w:rPr>
          <w:rFonts w:ascii="Calibri" w:eastAsia="Times New Roman" w:hAnsi="Calibri" w:cs="Calibri"/>
          <w:i/>
          <w:iCs/>
          <w:color w:val="000000"/>
          <w:shd w:val="clear" w:color="auto" w:fill="FFFFFF"/>
        </w:rPr>
        <w:t>partnera</w:t>
      </w:r>
      <w:r w:rsidR="004623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573B25" w:rsidRPr="009544CD">
        <w:rPr>
          <w:rFonts w:ascii="Calibri" w:eastAsia="Times New Roman" w:hAnsi="Calibri" w:cs="Calibri"/>
          <w:iCs/>
          <w:color w:val="000000"/>
          <w:shd w:val="clear" w:color="auto" w:fill="FFFFFF"/>
        </w:rPr>
        <w:t>.</w:t>
      </w:r>
    </w:p>
    <w:p w14:paraId="22CDB545" w14:textId="68E5C504" w:rsidR="00573B25" w:rsidRPr="000E75FB" w:rsidRDefault="0051628C" w:rsidP="00F5796D">
      <w:pPr>
        <w:numPr>
          <w:ilvl w:val="0"/>
          <w:numId w:val="3"/>
        </w:numPr>
        <w:spacing w:after="0" w:line="240" w:lineRule="auto"/>
        <w:jc w:val="both"/>
        <w:rPr>
          <w:rFonts w:ascii="Calibri" w:eastAsia="Times New Roman" w:hAnsi="Calibri" w:cs="Calibri"/>
          <w:color w:val="000000"/>
          <w:shd w:val="clear" w:color="auto" w:fill="FFFFFF"/>
        </w:rPr>
      </w:pPr>
      <w:r w:rsidRPr="00594D16">
        <w:rPr>
          <w:rFonts w:ascii="Calibri" w:eastAsia="Times New Roman" w:hAnsi="Calibri" w:cs="Calibri"/>
          <w:color w:val="000000"/>
          <w:shd w:val="clear" w:color="auto" w:fill="FFFFFF"/>
        </w:rPr>
        <w:lastRenderedPageBreak/>
        <w:t>Prijavitelju</w:t>
      </w:r>
      <w:r w:rsidR="00DC2B4E">
        <w:rPr>
          <w:rFonts w:ascii="Calibri" w:eastAsia="Times New Roman" w:hAnsi="Calibri" w:cs="Calibri"/>
          <w:color w:val="000000"/>
          <w:shd w:val="clear" w:color="auto" w:fill="FFFFFF"/>
        </w:rPr>
        <w:t xml:space="preserve"> /partneru</w:t>
      </w:r>
      <w:r w:rsidRPr="00594D16">
        <w:rPr>
          <w:rFonts w:ascii="Calibri" w:eastAsia="Times New Roman" w:hAnsi="Calibri" w:cs="Calibri"/>
          <w:color w:val="000000"/>
          <w:shd w:val="clear" w:color="auto" w:fill="FFFFFF"/>
        </w:rPr>
        <w:t xml:space="preserve"> koji je u sukobu interesa u predmetnom postupku dodjele bespovratnih sredstava; </w:t>
      </w:r>
      <w:r w:rsidR="00573B25" w:rsidRPr="00594D16">
        <w:rPr>
          <w:rFonts w:ascii="Calibri" w:eastAsia="Times New Roman" w:hAnsi="Calibri" w:cs="Calibri"/>
          <w:i/>
          <w:iCs/>
          <w:color w:val="000000"/>
          <w:shd w:val="clear" w:color="auto" w:fill="FFFFFF"/>
        </w:rPr>
        <w:t xml:space="preserve">dokazuje se Obrascem izjave prijavitelja o istinitosti podataka, izbjegavanju dvostrukog financiranja i ispunjavanju preduvjeta za </w:t>
      </w:r>
      <w:r w:rsidR="009544CD">
        <w:rPr>
          <w:rFonts w:ascii="Calibri" w:eastAsia="Times New Roman" w:hAnsi="Calibri" w:cs="Calibri"/>
          <w:i/>
          <w:iCs/>
          <w:color w:val="000000"/>
          <w:shd w:val="clear" w:color="auto" w:fill="FFFFFF"/>
        </w:rPr>
        <w:t xml:space="preserve">sudjelovanje u postupku </w:t>
      </w:r>
      <w:r w:rsidR="009544CD" w:rsidRPr="009544CD">
        <w:rPr>
          <w:rFonts w:ascii="Calibri" w:eastAsia="Times New Roman" w:hAnsi="Calibri" w:cs="Calibri"/>
          <w:i/>
          <w:iCs/>
          <w:color w:val="000000"/>
          <w:shd w:val="clear" w:color="auto" w:fill="FFFFFF"/>
        </w:rPr>
        <w:t>dodjele</w:t>
      </w:r>
      <w:r w:rsidR="00DC2B4E">
        <w:rPr>
          <w:rFonts w:ascii="Calibri" w:eastAsia="Times New Roman" w:hAnsi="Calibri" w:cs="Calibri"/>
          <w:i/>
          <w:iCs/>
          <w:color w:val="000000"/>
          <w:shd w:val="clear" w:color="auto" w:fill="FFFFFF"/>
        </w:rPr>
        <w:t xml:space="preserve"> te </w:t>
      </w:r>
      <w:r w:rsidR="00DC2B4E" w:rsidRPr="00C42A89">
        <w:rPr>
          <w:rFonts w:ascii="Calibri" w:eastAsia="Times New Roman" w:hAnsi="Calibri" w:cs="Calibri"/>
          <w:i/>
          <w:iCs/>
          <w:color w:val="000000"/>
          <w:shd w:val="clear" w:color="auto" w:fill="FFFFFF"/>
        </w:rPr>
        <w:t xml:space="preserve">Obrascem </w:t>
      </w:r>
      <w:r w:rsidR="00DC2B4E">
        <w:rPr>
          <w:rFonts w:ascii="Calibri" w:eastAsia="Times New Roman" w:hAnsi="Calibri" w:cs="Calibri"/>
          <w:i/>
          <w:iCs/>
          <w:color w:val="000000"/>
          <w:shd w:val="clear" w:color="auto" w:fill="FFFFFF"/>
        </w:rPr>
        <w:t>i</w:t>
      </w:r>
      <w:r w:rsidR="00DC2B4E" w:rsidRPr="00C42A89">
        <w:rPr>
          <w:rFonts w:ascii="Calibri" w:eastAsia="Times New Roman" w:hAnsi="Calibri" w:cs="Calibri"/>
          <w:i/>
          <w:iCs/>
          <w:color w:val="000000"/>
          <w:shd w:val="clear" w:color="auto" w:fill="FFFFFF"/>
        </w:rPr>
        <w:t>zjave </w:t>
      </w:r>
      <w:r w:rsidR="00DC2B4E">
        <w:rPr>
          <w:rFonts w:ascii="Calibri" w:eastAsia="Times New Roman" w:hAnsi="Calibri" w:cs="Calibri"/>
          <w:i/>
          <w:iCs/>
          <w:color w:val="000000"/>
          <w:shd w:val="clear" w:color="auto" w:fill="FFFFFF"/>
        </w:rPr>
        <w:t>partnera</w:t>
      </w:r>
      <w:r w:rsidR="00DC2B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573B25" w:rsidRPr="009544CD">
        <w:rPr>
          <w:rFonts w:ascii="Calibri" w:eastAsia="Times New Roman" w:hAnsi="Calibri" w:cs="Calibri"/>
          <w:iCs/>
          <w:color w:val="000000"/>
          <w:shd w:val="clear" w:color="auto" w:fill="FFFFFF"/>
        </w:rPr>
        <w:t>.</w:t>
      </w:r>
    </w:p>
    <w:p w14:paraId="48AFCFD0" w14:textId="7A322775" w:rsidR="0051628C" w:rsidRPr="009544CD" w:rsidRDefault="0051628C" w:rsidP="00F5796D">
      <w:pPr>
        <w:numPr>
          <w:ilvl w:val="0"/>
          <w:numId w:val="3"/>
        </w:numPr>
        <w:spacing w:after="0" w:line="240" w:lineRule="auto"/>
        <w:jc w:val="both"/>
        <w:rPr>
          <w:rFonts w:ascii="Calibri" w:eastAsia="Times New Roman" w:hAnsi="Calibri" w:cs="Calibri"/>
          <w:color w:val="000000"/>
          <w:shd w:val="clear" w:color="auto" w:fill="FFFFFF"/>
        </w:rPr>
      </w:pPr>
      <w:r w:rsidRPr="009544CD">
        <w:rPr>
          <w:rFonts w:ascii="Calibri" w:eastAsia="Times New Roman" w:hAnsi="Calibri" w:cs="Calibri"/>
        </w:rPr>
        <w:t xml:space="preserve">Prijavitelju </w:t>
      </w:r>
      <w:r w:rsidR="00DC2B4E">
        <w:rPr>
          <w:rFonts w:ascii="Calibri" w:eastAsia="Times New Roman" w:hAnsi="Calibri" w:cs="Calibri"/>
        </w:rPr>
        <w:t xml:space="preserve">/ partneru </w:t>
      </w:r>
      <w:r w:rsidRPr="009544CD">
        <w:rPr>
          <w:rFonts w:ascii="Calibri" w:eastAsia="Times New Roman" w:hAnsi="Calibri" w:cs="Calibri"/>
        </w:rPr>
        <w:t xml:space="preserve">koji nije izvršio zatraženi povrat ili su u postupku povrata sredstava prethodno dodijeljenih u drugom postupku dodjele bespovratnih sredstava iz bilo kojeg javnog izvora (uključujući iz EU odnosno ESI fondova), za aktivnosti odnosno troškove koji nisu izvršeni; </w:t>
      </w:r>
      <w:r w:rsidR="00E12A18" w:rsidRPr="009544CD">
        <w:rPr>
          <w:rFonts w:ascii="Calibri" w:eastAsia="Times New Roman" w:hAnsi="Calibri" w:cs="Calibri"/>
          <w:i/>
          <w:iCs/>
        </w:rPr>
        <w:t>dokazuje se Obrascem izjave prijavitelja o istinitosti podataka, izbjegavanju dvostrukog financiranja i ispunjavanju preduvjeta za s</w:t>
      </w:r>
      <w:r w:rsidR="009544CD" w:rsidRPr="009544CD">
        <w:rPr>
          <w:rFonts w:ascii="Calibri" w:eastAsia="Times New Roman" w:hAnsi="Calibri" w:cs="Calibri"/>
          <w:i/>
          <w:iCs/>
        </w:rPr>
        <w:t>udjelovanje u postupku dodjele</w:t>
      </w:r>
      <w:r w:rsidR="00DC2B4E">
        <w:rPr>
          <w:rFonts w:ascii="Calibri" w:eastAsia="Times New Roman" w:hAnsi="Calibri" w:cs="Calibri"/>
          <w:i/>
          <w:iCs/>
        </w:rPr>
        <w:t xml:space="preserve"> </w:t>
      </w:r>
      <w:r w:rsidR="00DC2B4E">
        <w:rPr>
          <w:rFonts w:ascii="Calibri" w:eastAsia="Times New Roman" w:hAnsi="Calibri" w:cs="Calibri"/>
          <w:i/>
          <w:iCs/>
          <w:color w:val="000000"/>
          <w:shd w:val="clear" w:color="auto" w:fill="FFFFFF"/>
        </w:rPr>
        <w:t xml:space="preserve">te </w:t>
      </w:r>
      <w:r w:rsidR="00DC2B4E" w:rsidRPr="00C42A89">
        <w:rPr>
          <w:rFonts w:ascii="Calibri" w:eastAsia="Times New Roman" w:hAnsi="Calibri" w:cs="Calibri"/>
          <w:i/>
          <w:iCs/>
          <w:color w:val="000000"/>
          <w:shd w:val="clear" w:color="auto" w:fill="FFFFFF"/>
        </w:rPr>
        <w:t xml:space="preserve">Obrascem </w:t>
      </w:r>
      <w:r w:rsidR="00DC2B4E">
        <w:rPr>
          <w:rFonts w:ascii="Calibri" w:eastAsia="Times New Roman" w:hAnsi="Calibri" w:cs="Calibri"/>
          <w:i/>
          <w:iCs/>
          <w:color w:val="000000"/>
          <w:shd w:val="clear" w:color="auto" w:fill="FFFFFF"/>
        </w:rPr>
        <w:t>i</w:t>
      </w:r>
      <w:r w:rsidR="00DC2B4E" w:rsidRPr="00C42A89">
        <w:rPr>
          <w:rFonts w:ascii="Calibri" w:eastAsia="Times New Roman" w:hAnsi="Calibri" w:cs="Calibri"/>
          <w:i/>
          <w:iCs/>
          <w:color w:val="000000"/>
          <w:shd w:val="clear" w:color="auto" w:fill="FFFFFF"/>
        </w:rPr>
        <w:t>zjave </w:t>
      </w:r>
      <w:r w:rsidR="00DC2B4E">
        <w:rPr>
          <w:rFonts w:ascii="Calibri" w:eastAsia="Times New Roman" w:hAnsi="Calibri" w:cs="Calibri"/>
          <w:i/>
          <w:iCs/>
          <w:color w:val="000000"/>
          <w:shd w:val="clear" w:color="auto" w:fill="FFFFFF"/>
        </w:rPr>
        <w:t>partnera</w:t>
      </w:r>
      <w:r w:rsidR="00DC2B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E12A18" w:rsidRPr="009544CD">
        <w:rPr>
          <w:rFonts w:ascii="Calibri" w:eastAsia="Times New Roman" w:hAnsi="Calibri" w:cs="Calibri"/>
          <w:iCs/>
        </w:rPr>
        <w:t>.</w:t>
      </w:r>
    </w:p>
    <w:p w14:paraId="1BC43DCD" w14:textId="488BEE7B" w:rsidR="0051628C" w:rsidRPr="009544CD" w:rsidRDefault="0051628C" w:rsidP="00F5796D">
      <w:pPr>
        <w:numPr>
          <w:ilvl w:val="0"/>
          <w:numId w:val="3"/>
        </w:numPr>
        <w:spacing w:after="0" w:line="240" w:lineRule="auto"/>
        <w:jc w:val="both"/>
        <w:rPr>
          <w:rFonts w:ascii="Calibri" w:eastAsia="Times New Roman" w:hAnsi="Calibri" w:cs="Calibri"/>
        </w:rPr>
      </w:pPr>
      <w:r w:rsidRPr="009544CD">
        <w:rPr>
          <w:rFonts w:ascii="Calibri" w:eastAsia="Times New Roman" w:hAnsi="Calibri" w:cs="Calibri"/>
          <w:color w:val="000000"/>
          <w:shd w:val="clear" w:color="auto" w:fill="FFFFFF"/>
        </w:rPr>
        <w:t xml:space="preserve">Prijavitelju </w:t>
      </w:r>
      <w:r w:rsidR="00DC2B4E">
        <w:rPr>
          <w:rFonts w:ascii="Calibri" w:eastAsia="Times New Roman" w:hAnsi="Calibri" w:cs="Calibri"/>
          <w:color w:val="000000"/>
          <w:shd w:val="clear" w:color="auto" w:fill="FFFFFF"/>
        </w:rPr>
        <w:t xml:space="preserve">/ partneru </w:t>
      </w:r>
      <w:r w:rsidRPr="009544CD">
        <w:rPr>
          <w:rFonts w:ascii="Calibri" w:eastAsia="Times New Roman" w:hAnsi="Calibri" w:cs="Calibri"/>
          <w:color w:val="000000"/>
          <w:shd w:val="clear" w:color="auto" w:fill="FFFFFF"/>
        </w:rPr>
        <w:t>koji nije izvršio isplate plaća zaposlenicima, plaćanje doprinosa za financiranje obveznih osiguranja (osobito zdravstveno ili mirovinsko) ili plaćanje poreza u skladu s propisima Republike Hrvatske kao države u kojoj je osnovan prijavi</w:t>
      </w:r>
      <w:r w:rsidR="00D65C04" w:rsidRPr="009544CD">
        <w:rPr>
          <w:rFonts w:ascii="Calibri" w:eastAsia="Times New Roman" w:hAnsi="Calibri" w:cs="Calibri"/>
          <w:color w:val="000000"/>
          <w:shd w:val="clear" w:color="auto" w:fill="FFFFFF"/>
        </w:rPr>
        <w:t>telj i u kojoj će se provoditi u</w:t>
      </w:r>
      <w:r w:rsidRPr="009544CD">
        <w:rPr>
          <w:rFonts w:ascii="Calibri" w:eastAsia="Times New Roman" w:hAnsi="Calibri" w:cs="Calibri"/>
          <w:color w:val="000000"/>
          <w:shd w:val="clear" w:color="auto" w:fill="FFFFFF"/>
        </w:rPr>
        <w:t>govor o dodjeli bespovratnih sredstava i u skladu s propisima države poslovnog nastana prijavitelja (ako oni nemaju poslovni nastan u Republici Hrvatskoj). U pogledu ove točke, smatra se prihvatljivim</w:t>
      </w:r>
      <w:r w:rsidR="00D82BD1" w:rsidRPr="009544CD">
        <w:rPr>
          <w:rFonts w:ascii="Calibri" w:eastAsia="Times New Roman" w:hAnsi="Calibri" w:cs="Calibri"/>
          <w:color w:val="000000"/>
          <w:shd w:val="clear" w:color="auto" w:fill="FFFFFF"/>
        </w:rPr>
        <w:t xml:space="preserve"> da prijavitelj/korisnik</w:t>
      </w:r>
      <w:r w:rsidRPr="009544CD">
        <w:rPr>
          <w:rFonts w:ascii="Calibri" w:eastAsia="Times New Roman" w:hAnsi="Calibri" w:cs="Calibri"/>
          <w:color w:val="000000"/>
          <w:shd w:val="clear" w:color="auto" w:fill="FFFFFF"/>
        </w:rPr>
        <w:t xml:space="preserve"> nij</w:t>
      </w:r>
      <w:r w:rsidR="00C71524" w:rsidRPr="009544CD">
        <w:rPr>
          <w:rFonts w:ascii="Calibri" w:eastAsia="Times New Roman" w:hAnsi="Calibri" w:cs="Calibri"/>
          <w:color w:val="000000"/>
          <w:shd w:val="clear" w:color="auto" w:fill="FFFFFF"/>
        </w:rPr>
        <w:t>e udovoljio spomenutim uvjetima</w:t>
      </w:r>
      <w:r w:rsidRPr="009544CD">
        <w:rPr>
          <w:rFonts w:ascii="Calibri" w:eastAsia="Times New Roman" w:hAnsi="Calibri" w:cs="Calibri"/>
          <w:color w:val="000000"/>
          <w:shd w:val="clear" w:color="auto" w:fill="FFFFFF"/>
        </w:rPr>
        <w:t xml:space="preserve"> ako mu sukladno posebnom propisu plaćanje tih obveza nije dopušteno ili mu je odobrena odgoda plaćanja; </w:t>
      </w:r>
      <w:r w:rsidR="00E12A18" w:rsidRPr="009544CD">
        <w:rPr>
          <w:rFonts w:ascii="Calibri" w:eastAsia="Times New Roman" w:hAnsi="Calibri" w:cs="Calibri"/>
          <w:i/>
          <w:iCs/>
          <w:color w:val="000000"/>
          <w:shd w:val="clear" w:color="auto" w:fill="FFFFFF"/>
        </w:rPr>
        <w:t>dokazuje se Obrascem izjave prijavitelja o istinitosti podataka, izbjegavanju dvostrukog financiranja i ispunjavanju preduvjeta za s</w:t>
      </w:r>
      <w:r w:rsidR="009544CD" w:rsidRPr="009544CD">
        <w:rPr>
          <w:rFonts w:ascii="Calibri" w:eastAsia="Times New Roman" w:hAnsi="Calibri" w:cs="Calibri"/>
          <w:i/>
          <w:iCs/>
          <w:color w:val="000000"/>
          <w:shd w:val="clear" w:color="auto" w:fill="FFFFFF"/>
        </w:rPr>
        <w:t>udjelovanje u postupku dodjele</w:t>
      </w:r>
      <w:r w:rsidR="00DC2B4E">
        <w:rPr>
          <w:rFonts w:ascii="Calibri" w:eastAsia="Times New Roman" w:hAnsi="Calibri" w:cs="Calibri"/>
          <w:i/>
          <w:iCs/>
          <w:color w:val="000000"/>
          <w:shd w:val="clear" w:color="auto" w:fill="FFFFFF"/>
        </w:rPr>
        <w:t xml:space="preserve"> te </w:t>
      </w:r>
      <w:r w:rsidR="00DC2B4E" w:rsidRPr="00C42A89">
        <w:rPr>
          <w:rFonts w:ascii="Calibri" w:eastAsia="Times New Roman" w:hAnsi="Calibri" w:cs="Calibri"/>
          <w:i/>
          <w:iCs/>
          <w:color w:val="000000"/>
          <w:shd w:val="clear" w:color="auto" w:fill="FFFFFF"/>
        </w:rPr>
        <w:t xml:space="preserve">Obrascem </w:t>
      </w:r>
      <w:r w:rsidR="00DC2B4E">
        <w:rPr>
          <w:rFonts w:ascii="Calibri" w:eastAsia="Times New Roman" w:hAnsi="Calibri" w:cs="Calibri"/>
          <w:i/>
          <w:iCs/>
          <w:color w:val="000000"/>
          <w:shd w:val="clear" w:color="auto" w:fill="FFFFFF"/>
        </w:rPr>
        <w:t>i</w:t>
      </w:r>
      <w:r w:rsidR="00DC2B4E" w:rsidRPr="00C42A89">
        <w:rPr>
          <w:rFonts w:ascii="Calibri" w:eastAsia="Times New Roman" w:hAnsi="Calibri" w:cs="Calibri"/>
          <w:i/>
          <w:iCs/>
          <w:color w:val="000000"/>
          <w:shd w:val="clear" w:color="auto" w:fill="FFFFFF"/>
        </w:rPr>
        <w:t>zjave </w:t>
      </w:r>
      <w:r w:rsidR="00DC2B4E">
        <w:rPr>
          <w:rFonts w:ascii="Calibri" w:eastAsia="Times New Roman" w:hAnsi="Calibri" w:cs="Calibri"/>
          <w:i/>
          <w:iCs/>
          <w:color w:val="000000"/>
          <w:shd w:val="clear" w:color="auto" w:fill="FFFFFF"/>
        </w:rPr>
        <w:t>partnera</w:t>
      </w:r>
      <w:r w:rsidR="00DC2B4E" w:rsidRPr="00C42A89">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E12A18" w:rsidRPr="009544CD">
        <w:rPr>
          <w:rFonts w:ascii="Calibri" w:eastAsia="Times New Roman" w:hAnsi="Calibri" w:cs="Calibri"/>
          <w:iCs/>
          <w:color w:val="000000"/>
          <w:shd w:val="clear" w:color="auto" w:fill="FFFFFF"/>
        </w:rPr>
        <w:t>.</w:t>
      </w:r>
    </w:p>
    <w:p w14:paraId="52838FC7" w14:textId="77777777" w:rsidR="00931778" w:rsidRDefault="00931778" w:rsidP="00F5796D">
      <w:pPr>
        <w:spacing w:after="0" w:line="240" w:lineRule="auto"/>
        <w:jc w:val="both"/>
        <w:rPr>
          <w:rFonts w:ascii="Calibri" w:eastAsia="Times New Roman" w:hAnsi="Calibri" w:cs="Calibri"/>
        </w:rPr>
      </w:pPr>
    </w:p>
    <w:p w14:paraId="1C2FA8E0" w14:textId="77777777" w:rsidR="00931778" w:rsidRPr="00594D16" w:rsidRDefault="00931778" w:rsidP="00F5796D">
      <w:pPr>
        <w:spacing w:after="0" w:line="240" w:lineRule="auto"/>
        <w:jc w:val="both"/>
        <w:rPr>
          <w:rFonts w:ascii="Calibri" w:eastAsia="Times New Roman" w:hAnsi="Calibri" w:cs="Calibri"/>
        </w:rPr>
      </w:pPr>
    </w:p>
    <w:p w14:paraId="6B6E5C35" w14:textId="77777777" w:rsidR="00E12A18" w:rsidRPr="00E26DE0" w:rsidRDefault="00E12A18" w:rsidP="00F5796D">
      <w:pPr>
        <w:pStyle w:val="Heading2"/>
        <w:spacing w:before="0" w:line="240" w:lineRule="auto"/>
        <w:rPr>
          <w:rFonts w:ascii="Calibri" w:eastAsia="Times New Roman" w:hAnsi="Calibri" w:cs="Calibri"/>
          <w:color w:val="1F4E79" w:themeColor="accent1" w:themeShade="80"/>
          <w:shd w:val="clear" w:color="auto" w:fill="FFFFFF"/>
        </w:rPr>
      </w:pPr>
      <w:bookmarkStart w:id="46" w:name="_Toc495491827"/>
      <w:bookmarkStart w:id="47" w:name="_Toc516661373"/>
      <w:r w:rsidRPr="00E26DE0">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5</w:t>
      </w:r>
      <w:r w:rsidRPr="00E26DE0">
        <w:rPr>
          <w:rFonts w:ascii="Calibri" w:eastAsia="Times New Roman" w:hAnsi="Calibri" w:cs="Calibri"/>
          <w:color w:val="1F4E79" w:themeColor="accent1" w:themeShade="80"/>
          <w:shd w:val="clear" w:color="auto" w:fill="FFFFFF"/>
        </w:rPr>
        <w:t>. Broj projektnih prijedlo</w:t>
      </w:r>
      <w:r w:rsidR="00415285">
        <w:rPr>
          <w:rFonts w:ascii="Calibri" w:eastAsia="Times New Roman" w:hAnsi="Calibri" w:cs="Calibri"/>
          <w:color w:val="1F4E79" w:themeColor="accent1" w:themeShade="80"/>
          <w:shd w:val="clear" w:color="auto" w:fill="FFFFFF"/>
        </w:rPr>
        <w:t>ga i bespovratnih sredstava po p</w:t>
      </w:r>
      <w:r w:rsidRPr="00E26DE0">
        <w:rPr>
          <w:rFonts w:ascii="Calibri" w:eastAsia="Times New Roman" w:hAnsi="Calibri" w:cs="Calibri"/>
          <w:color w:val="1F4E79" w:themeColor="accent1" w:themeShade="80"/>
          <w:shd w:val="clear" w:color="auto" w:fill="FFFFFF"/>
        </w:rPr>
        <w:t>rijavitelju</w:t>
      </w:r>
      <w:bookmarkEnd w:id="46"/>
      <w:bookmarkEnd w:id="47"/>
    </w:p>
    <w:p w14:paraId="03D45E5C" w14:textId="77777777" w:rsidR="00E12A18" w:rsidRPr="00007187" w:rsidRDefault="00E12A18" w:rsidP="00F5796D">
      <w:pPr>
        <w:spacing w:after="0" w:line="240" w:lineRule="auto"/>
        <w:rPr>
          <w:rFonts w:ascii="Calibri" w:eastAsia="Times New Roman" w:hAnsi="Calibri" w:cs="Calibri"/>
        </w:rPr>
      </w:pPr>
    </w:p>
    <w:p w14:paraId="0534A1B4" w14:textId="156253F6" w:rsidR="00266906" w:rsidRPr="00727C95" w:rsidRDefault="00266906" w:rsidP="00A45209">
      <w:pPr>
        <w:pStyle w:val="CommentText"/>
        <w:jc w:val="both"/>
        <w:rPr>
          <w:rFonts w:ascii="Calibri" w:eastAsia="Times New Roman" w:hAnsi="Calibri" w:cs="Calibri"/>
          <w:sz w:val="22"/>
          <w:szCs w:val="22"/>
        </w:rPr>
      </w:pPr>
      <w:r w:rsidRPr="00727C95">
        <w:rPr>
          <w:rFonts w:ascii="Calibri" w:eastAsia="Times New Roman" w:hAnsi="Calibri" w:cs="Calibri"/>
          <w:sz w:val="22"/>
          <w:szCs w:val="22"/>
        </w:rPr>
        <w:t>Prijavitelj u okviru ovog Poziva može podnijeti jedan projektni prijedlog, osim iznimno u slučaju da projek</w:t>
      </w:r>
      <w:r w:rsidR="00A45209">
        <w:rPr>
          <w:rFonts w:ascii="Calibri" w:eastAsia="Times New Roman" w:hAnsi="Calibri" w:cs="Calibri"/>
          <w:sz w:val="22"/>
          <w:szCs w:val="22"/>
        </w:rPr>
        <w:t>tni prijedlog ne prođe neku od faza</w:t>
      </w:r>
      <w:r w:rsidRPr="00727C95">
        <w:rPr>
          <w:rFonts w:ascii="Calibri" w:eastAsia="Times New Roman" w:hAnsi="Calibri" w:cs="Calibri"/>
          <w:sz w:val="22"/>
          <w:szCs w:val="22"/>
        </w:rPr>
        <w:t xml:space="preserve"> u postupku dodjele bespovratnih sredstava, prijavitelj će moći ponovno podnijeti projektni prijedlog za isti projekt. U navedenom slučaju novi projektni prijedlog moguće je podnijeti tek nakon što je nadležno tijelo prijavitelju dostavilo Obavijest o statusu projektnog prijedloga kojom se prvi projektni prijedlog odbija  (u skladu s procedurom opisanom u poglavlju 4. ovih Uputa).</w:t>
      </w:r>
    </w:p>
    <w:p w14:paraId="4F2C254C" w14:textId="77777777" w:rsidR="00E12A18" w:rsidRPr="00594D16" w:rsidRDefault="00E12A18" w:rsidP="00F5796D">
      <w:pPr>
        <w:spacing w:after="0" w:line="240" w:lineRule="auto"/>
        <w:jc w:val="both"/>
        <w:rPr>
          <w:rFonts w:ascii="Calibri" w:eastAsia="Times New Roman" w:hAnsi="Calibri" w:cs="Calibri"/>
        </w:rPr>
      </w:pPr>
      <w:r w:rsidRPr="00DE5885">
        <w:rPr>
          <w:rFonts w:ascii="Calibri" w:eastAsia="Times New Roman" w:hAnsi="Calibri" w:cs="Calibri"/>
        </w:rPr>
        <w:t>Po završetku p</w:t>
      </w:r>
      <w:r w:rsidRPr="00594D16">
        <w:rPr>
          <w:rFonts w:ascii="Calibri" w:eastAsia="Times New Roman" w:hAnsi="Calibri" w:cs="Calibri"/>
        </w:rPr>
        <w:t>ostupka dodjele, nakon što mu je p</w:t>
      </w:r>
      <w:r w:rsidR="009544CD">
        <w:rPr>
          <w:rFonts w:ascii="Calibri" w:eastAsia="Times New Roman" w:hAnsi="Calibri" w:cs="Calibri"/>
        </w:rPr>
        <w:t>rethodni projektni prijedlog</w:t>
      </w:r>
      <w:r w:rsidRPr="00594D16">
        <w:rPr>
          <w:rFonts w:ascii="Calibri" w:eastAsia="Times New Roman" w:hAnsi="Calibri" w:cs="Calibri"/>
        </w:rPr>
        <w:t xml:space="preserve"> iskl</w:t>
      </w:r>
      <w:r w:rsidR="009544CD">
        <w:rPr>
          <w:rFonts w:ascii="Calibri" w:eastAsia="Times New Roman" w:hAnsi="Calibri" w:cs="Calibri"/>
        </w:rPr>
        <w:t>jučen ili je prijavitelj projektni prijedlog p</w:t>
      </w:r>
      <w:r w:rsidRPr="00594D16">
        <w:rPr>
          <w:rFonts w:ascii="Calibri" w:eastAsia="Times New Roman" w:hAnsi="Calibri" w:cs="Calibri"/>
        </w:rPr>
        <w:t>ovukao iz postupka dodjele,</w:t>
      </w:r>
      <w:r w:rsidR="009544CD">
        <w:rPr>
          <w:rFonts w:ascii="Calibri" w:eastAsia="Times New Roman" w:hAnsi="Calibri" w:cs="Calibri"/>
        </w:rPr>
        <w:t xml:space="preserve"> prijavitelj može podnijeti novi projektni prijedlog</w:t>
      </w:r>
      <w:r w:rsidRPr="00594D16">
        <w:rPr>
          <w:rFonts w:ascii="Calibri" w:eastAsia="Times New Roman" w:hAnsi="Calibri" w:cs="Calibri"/>
        </w:rPr>
        <w:t xml:space="preserve">. </w:t>
      </w:r>
      <w:r w:rsidR="00C52D3B" w:rsidRPr="00594D16">
        <w:rPr>
          <w:rFonts w:ascii="Calibri" w:eastAsia="Times New Roman" w:hAnsi="Calibri" w:cs="Calibri"/>
        </w:rPr>
        <w:t>Prijavitelj neće</w:t>
      </w:r>
      <w:r w:rsidR="009544CD">
        <w:rPr>
          <w:rFonts w:ascii="Calibri" w:eastAsia="Times New Roman" w:hAnsi="Calibri" w:cs="Calibri"/>
        </w:rPr>
        <w:t xml:space="preserve"> imati mogućnost podnošenja novog projektnog prijedloga dok je prvotni projektni prijedlog</w:t>
      </w:r>
      <w:r w:rsidR="00C52D3B" w:rsidRPr="00594D16">
        <w:rPr>
          <w:rFonts w:ascii="Calibri" w:eastAsia="Times New Roman" w:hAnsi="Calibri" w:cs="Calibri"/>
        </w:rPr>
        <w:t xml:space="preserve"> još uvijek u postupku dodjele.</w:t>
      </w:r>
      <w:r w:rsidR="00B64FE5">
        <w:rPr>
          <w:rFonts w:ascii="Calibri" w:eastAsia="Times New Roman" w:hAnsi="Calibri" w:cs="Calibri"/>
        </w:rPr>
        <w:t xml:space="preserve"> Prijavitelj ne može podnijeti novi projektni prijedlog nakon isteka roka za dostavu projektnih prijedloga.</w:t>
      </w:r>
    </w:p>
    <w:p w14:paraId="6B9FA335" w14:textId="77777777" w:rsidR="00C52D3B" w:rsidRPr="00594D16" w:rsidRDefault="00C52D3B" w:rsidP="00F5796D">
      <w:pPr>
        <w:spacing w:after="0" w:line="240" w:lineRule="auto"/>
        <w:jc w:val="both"/>
        <w:rPr>
          <w:rFonts w:ascii="Calibri" w:eastAsia="Times New Roman" w:hAnsi="Calibri" w:cs="Calibri"/>
        </w:rPr>
      </w:pPr>
    </w:p>
    <w:p w14:paraId="664516D9" w14:textId="77777777" w:rsidR="00E12A18" w:rsidRPr="00594D16" w:rsidRDefault="00E12A18"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Zaključno, s prijaviteljem se može sklopiti jedan </w:t>
      </w:r>
      <w:r w:rsidR="00D65C04" w:rsidRPr="00594D16">
        <w:rPr>
          <w:rFonts w:ascii="Calibri" w:eastAsia="Times New Roman" w:hAnsi="Calibri" w:cs="Calibri"/>
        </w:rPr>
        <w:t>u</w:t>
      </w:r>
      <w:r w:rsidRPr="00594D16">
        <w:rPr>
          <w:rFonts w:ascii="Calibri" w:eastAsia="Times New Roman" w:hAnsi="Calibri" w:cs="Calibri"/>
        </w:rPr>
        <w:t>govor o dodjeli bespovratnih</w:t>
      </w:r>
      <w:r w:rsidR="00D65C04" w:rsidRPr="00594D16">
        <w:rPr>
          <w:rFonts w:ascii="Calibri" w:eastAsia="Times New Roman" w:hAnsi="Calibri" w:cs="Calibri"/>
        </w:rPr>
        <w:t xml:space="preserve"> sredstava (u daljnjem tekstu: u</w:t>
      </w:r>
      <w:r w:rsidRPr="00594D16">
        <w:rPr>
          <w:rFonts w:ascii="Calibri" w:eastAsia="Times New Roman" w:hAnsi="Calibri" w:cs="Calibri"/>
        </w:rPr>
        <w:t>govor).</w:t>
      </w:r>
    </w:p>
    <w:p w14:paraId="038A6092" w14:textId="77777777" w:rsidR="00E12A18" w:rsidRPr="00594D16" w:rsidRDefault="00E12A18" w:rsidP="00F5796D">
      <w:pPr>
        <w:spacing w:after="0" w:line="240" w:lineRule="auto"/>
        <w:jc w:val="both"/>
        <w:rPr>
          <w:rFonts w:ascii="Calibri" w:eastAsia="Times New Roman" w:hAnsi="Calibri" w:cs="Calibri"/>
        </w:rPr>
      </w:pPr>
    </w:p>
    <w:p w14:paraId="6EA77D6E" w14:textId="77777777" w:rsidR="005131A1" w:rsidRPr="00594D16" w:rsidRDefault="005131A1" w:rsidP="00F5796D">
      <w:pPr>
        <w:spacing w:after="0" w:line="240" w:lineRule="auto"/>
        <w:jc w:val="both"/>
        <w:rPr>
          <w:rFonts w:ascii="Calibri" w:eastAsia="Times New Roman" w:hAnsi="Calibri" w:cs="Calibri"/>
        </w:rPr>
      </w:pPr>
    </w:p>
    <w:p w14:paraId="2A83CE3D" w14:textId="1510E59D" w:rsidR="00E12A18" w:rsidRPr="00E26DE0" w:rsidRDefault="00E12A18" w:rsidP="00F5796D">
      <w:pPr>
        <w:pStyle w:val="Heading2"/>
        <w:spacing w:before="0" w:line="240" w:lineRule="auto"/>
        <w:rPr>
          <w:rFonts w:ascii="Calibri" w:eastAsia="Times New Roman" w:hAnsi="Calibri" w:cs="Calibri"/>
          <w:color w:val="1F4E79" w:themeColor="accent1" w:themeShade="80"/>
          <w:shd w:val="clear" w:color="auto" w:fill="FFFFFF"/>
        </w:rPr>
      </w:pPr>
      <w:bookmarkStart w:id="48" w:name="_Toc516661374"/>
      <w:r w:rsidRPr="00E26DE0">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6</w:t>
      </w:r>
      <w:r w:rsidRPr="00E26DE0">
        <w:rPr>
          <w:rFonts w:ascii="Calibri" w:eastAsia="Times New Roman" w:hAnsi="Calibri" w:cs="Calibri"/>
          <w:color w:val="1F4E79" w:themeColor="accent1" w:themeShade="80"/>
          <w:shd w:val="clear" w:color="auto" w:fill="FFFFFF"/>
        </w:rPr>
        <w:t>. Zahtjev</w:t>
      </w:r>
      <w:r w:rsidR="00415285">
        <w:rPr>
          <w:rFonts w:ascii="Calibri" w:eastAsia="Times New Roman" w:hAnsi="Calibri" w:cs="Calibri"/>
          <w:color w:val="1F4E79" w:themeColor="accent1" w:themeShade="80"/>
          <w:shd w:val="clear" w:color="auto" w:fill="FFFFFF"/>
        </w:rPr>
        <w:t>i koji se odnose na sposobnost p</w:t>
      </w:r>
      <w:r w:rsidRPr="00E26DE0">
        <w:rPr>
          <w:rFonts w:ascii="Calibri" w:eastAsia="Times New Roman" w:hAnsi="Calibri" w:cs="Calibri"/>
          <w:color w:val="1F4E79" w:themeColor="accent1" w:themeShade="80"/>
          <w:shd w:val="clear" w:color="auto" w:fill="FFFFFF"/>
        </w:rPr>
        <w:t>rijavitelja, uč</w:t>
      </w:r>
      <w:r w:rsidR="00C56853" w:rsidRPr="00E26DE0">
        <w:rPr>
          <w:rFonts w:ascii="Calibri" w:eastAsia="Times New Roman" w:hAnsi="Calibri" w:cs="Calibri"/>
          <w:color w:val="1F4E79" w:themeColor="accent1" w:themeShade="80"/>
          <w:shd w:val="clear" w:color="auto" w:fill="FFFFFF"/>
        </w:rPr>
        <w:t xml:space="preserve">inkovito korištenje sredstava i </w:t>
      </w:r>
      <w:r w:rsidR="003F0A42">
        <w:rPr>
          <w:rFonts w:ascii="Calibri" w:eastAsia="Times New Roman" w:hAnsi="Calibri" w:cs="Calibri"/>
          <w:color w:val="1F4E79" w:themeColor="accent1" w:themeShade="80"/>
          <w:shd w:val="clear" w:color="auto" w:fill="FFFFFF"/>
        </w:rPr>
        <w:t>trajnost</w:t>
      </w:r>
      <w:r w:rsidRPr="00E26DE0">
        <w:rPr>
          <w:rFonts w:ascii="Calibri" w:eastAsia="Times New Roman" w:hAnsi="Calibri" w:cs="Calibri"/>
          <w:color w:val="1F4E79" w:themeColor="accent1" w:themeShade="80"/>
          <w:shd w:val="clear" w:color="auto" w:fill="FFFFFF"/>
        </w:rPr>
        <w:t xml:space="preserve"> rezultata projekta</w:t>
      </w:r>
      <w:bookmarkEnd w:id="48"/>
    </w:p>
    <w:p w14:paraId="1D8BB595" w14:textId="77777777" w:rsidR="00E12A18" w:rsidRPr="00007187" w:rsidRDefault="00E12A18" w:rsidP="00F5796D">
      <w:pPr>
        <w:spacing w:after="0" w:line="240" w:lineRule="auto"/>
        <w:rPr>
          <w:rFonts w:ascii="Calibri" w:eastAsia="Times New Roman" w:hAnsi="Calibri" w:cs="Calibri"/>
        </w:rPr>
      </w:pPr>
    </w:p>
    <w:p w14:paraId="13C1CA2E" w14:textId="14306798" w:rsidR="0078315F" w:rsidRDefault="00D82BD1" w:rsidP="00224A6E">
      <w:pPr>
        <w:pStyle w:val="ListParagraph"/>
        <w:numPr>
          <w:ilvl w:val="0"/>
          <w:numId w:val="34"/>
        </w:numPr>
        <w:spacing w:after="0" w:line="240" w:lineRule="auto"/>
        <w:jc w:val="both"/>
        <w:rPr>
          <w:rFonts w:ascii="Calibri" w:eastAsia="Times New Roman" w:hAnsi="Calibri" w:cs="Calibri"/>
        </w:rPr>
      </w:pPr>
      <w:r w:rsidRPr="000E75FB">
        <w:rPr>
          <w:rFonts w:ascii="Calibri" w:eastAsia="Times New Roman" w:hAnsi="Calibri" w:cs="Calibri"/>
        </w:rPr>
        <w:t>Prijavitelj</w:t>
      </w:r>
      <w:r w:rsidR="00E12A18" w:rsidRPr="000E75FB">
        <w:rPr>
          <w:rFonts w:ascii="Calibri" w:eastAsia="Times New Roman" w:hAnsi="Calibri" w:cs="Calibri"/>
        </w:rPr>
        <w:t xml:space="preserve"> </w:t>
      </w:r>
      <w:r w:rsidR="00790D70">
        <w:rPr>
          <w:rFonts w:ascii="Calibri" w:eastAsia="Times New Roman" w:hAnsi="Calibri" w:cs="Calibri"/>
        </w:rPr>
        <w:t xml:space="preserve">zajedno sa svojim partnerom/ima </w:t>
      </w:r>
      <w:r w:rsidR="00E12A18" w:rsidRPr="000E75FB">
        <w:rPr>
          <w:rFonts w:ascii="Calibri" w:eastAsia="Times New Roman" w:hAnsi="Calibri" w:cs="Calibri"/>
        </w:rPr>
        <w:t>mora</w:t>
      </w:r>
      <w:r w:rsidR="00790D70">
        <w:rPr>
          <w:rFonts w:ascii="Calibri" w:eastAsia="Times New Roman" w:hAnsi="Calibri" w:cs="Calibri"/>
        </w:rPr>
        <w:t>/ju</w:t>
      </w:r>
      <w:r w:rsidR="00E12A18" w:rsidRPr="000E75FB">
        <w:rPr>
          <w:rFonts w:ascii="Calibri" w:eastAsia="Times New Roman" w:hAnsi="Calibri" w:cs="Calibri"/>
        </w:rPr>
        <w:t xml:space="preserve"> provesti projekt pravovremeno i u skladu sa zahtjevima utvrđenima u ovim Uputama. Prijavitelj mora osigurati odgovarajuće kapacitete za provedbu projekta na način da ima projektni tim s odgovarajućim iskustvom u provedbi </w:t>
      </w:r>
      <w:r w:rsidR="00E12A18" w:rsidRPr="000E75FB">
        <w:rPr>
          <w:rFonts w:ascii="Calibri" w:eastAsia="Times New Roman" w:hAnsi="Calibri" w:cs="Calibri"/>
        </w:rPr>
        <w:lastRenderedPageBreak/>
        <w:t xml:space="preserve">projekata (voditelj projekta s najmanje </w:t>
      </w:r>
      <w:r w:rsidR="00B4053B">
        <w:rPr>
          <w:rFonts w:ascii="Calibri" w:eastAsia="Times New Roman" w:hAnsi="Calibri" w:cs="Calibri"/>
        </w:rPr>
        <w:t>tri</w:t>
      </w:r>
      <w:r w:rsidR="001C1E9F" w:rsidRPr="000E75FB">
        <w:rPr>
          <w:rFonts w:ascii="Calibri" w:eastAsia="Times New Roman" w:hAnsi="Calibri" w:cs="Calibri"/>
        </w:rPr>
        <w:t xml:space="preserve"> </w:t>
      </w:r>
      <w:r w:rsidR="00E12A18" w:rsidRPr="000E75FB">
        <w:rPr>
          <w:rFonts w:ascii="Calibri" w:eastAsia="Times New Roman" w:hAnsi="Calibri" w:cs="Calibri"/>
        </w:rPr>
        <w:t>godin</w:t>
      </w:r>
      <w:r w:rsidR="00B4053B">
        <w:rPr>
          <w:rFonts w:ascii="Calibri" w:eastAsia="Times New Roman" w:hAnsi="Calibri" w:cs="Calibri"/>
        </w:rPr>
        <w:t>e</w:t>
      </w:r>
      <w:r w:rsidR="00E12A18" w:rsidRPr="000E75FB">
        <w:rPr>
          <w:rFonts w:ascii="Calibri" w:eastAsia="Times New Roman" w:hAnsi="Calibri" w:cs="Calibri"/>
        </w:rPr>
        <w:t xml:space="preserve"> iskustva u vođenju projekata i osoba za računovodstvo, financije i administraciju s najmanje </w:t>
      </w:r>
      <w:r w:rsidR="006471CA">
        <w:rPr>
          <w:rFonts w:ascii="Calibri" w:eastAsia="Times New Roman" w:hAnsi="Calibri" w:cs="Calibri"/>
        </w:rPr>
        <w:t>jednom godinom</w:t>
      </w:r>
      <w:r w:rsidR="00E12A18" w:rsidRPr="000E75FB">
        <w:rPr>
          <w:rFonts w:ascii="Calibri" w:eastAsia="Times New Roman" w:hAnsi="Calibri" w:cs="Calibri"/>
        </w:rPr>
        <w:t xml:space="preserve"> radnog iskustva</w:t>
      </w:r>
      <w:r w:rsidR="00A30B20">
        <w:rPr>
          <w:rFonts w:ascii="Calibri" w:eastAsia="Times New Roman" w:hAnsi="Calibri" w:cs="Calibri"/>
        </w:rPr>
        <w:t xml:space="preserve"> u projektnim financijama</w:t>
      </w:r>
      <w:r w:rsidR="00E12A18" w:rsidRPr="000E75FB">
        <w:rPr>
          <w:rFonts w:ascii="Calibri" w:eastAsia="Times New Roman" w:hAnsi="Calibri" w:cs="Calibri"/>
        </w:rPr>
        <w:t xml:space="preserve">). Ako u trenutku predaje projektnog prijedloga prijavitelj nema imenovani projektni tim, kao dokaz sposobnosti za provedbu projekta mora dostaviti pripremljenu dokumentaciju </w:t>
      </w:r>
      <w:r w:rsidR="00483F62">
        <w:rPr>
          <w:rFonts w:ascii="Calibri" w:eastAsia="Times New Roman" w:hAnsi="Calibri" w:cs="Calibri"/>
        </w:rPr>
        <w:t xml:space="preserve">o </w:t>
      </w:r>
      <w:r w:rsidR="00E12A18" w:rsidRPr="000E75FB">
        <w:rPr>
          <w:rFonts w:ascii="Calibri" w:eastAsia="Times New Roman" w:hAnsi="Calibri" w:cs="Calibri"/>
        </w:rPr>
        <w:t xml:space="preserve"> nabav</w:t>
      </w:r>
      <w:r w:rsidR="00483F62">
        <w:rPr>
          <w:rFonts w:ascii="Calibri" w:eastAsia="Times New Roman" w:hAnsi="Calibri" w:cs="Calibri"/>
        </w:rPr>
        <w:t>i</w:t>
      </w:r>
      <w:r w:rsidR="00E12A18" w:rsidRPr="000E75FB">
        <w:rPr>
          <w:rFonts w:ascii="Calibri" w:eastAsia="Times New Roman" w:hAnsi="Calibri" w:cs="Calibri"/>
        </w:rPr>
        <w:t xml:space="preserve"> usluge upravljanja </w:t>
      </w:r>
      <w:r w:rsidR="00E12A18" w:rsidRPr="00266906">
        <w:rPr>
          <w:rFonts w:ascii="Calibri" w:eastAsia="Times New Roman" w:hAnsi="Calibri" w:cs="Calibri"/>
        </w:rPr>
        <w:t>projektom</w:t>
      </w:r>
      <w:r w:rsidR="00266906" w:rsidRPr="00266906">
        <w:rPr>
          <w:rFonts w:ascii="Calibri" w:eastAsia="Times New Roman" w:hAnsi="Calibri" w:cs="Calibri"/>
        </w:rPr>
        <w:t xml:space="preserve"> </w:t>
      </w:r>
      <w:r w:rsidR="00266906" w:rsidRPr="0078315F">
        <w:rPr>
          <w:rFonts w:ascii="Calibri" w:eastAsia="Times New Roman" w:hAnsi="Calibri" w:cs="Calibri"/>
        </w:rPr>
        <w:t>ili dokumentaciju kojom može dokazati novo zapošljavanje za potrebe formiranja projektnog tima (odluka o pokretanju natječaja za zapošljavanje, objava natječaja za zapošljavanje, zapisnik odbora za ocjenjivanje pristiglih ponuda i sl</w:t>
      </w:r>
      <w:r w:rsidR="0078315F">
        <w:rPr>
          <w:rFonts w:ascii="Calibri" w:eastAsia="Times New Roman" w:hAnsi="Calibri" w:cs="Calibri"/>
        </w:rPr>
        <w:t>.</w:t>
      </w:r>
      <w:r w:rsidR="00266906" w:rsidRPr="0078315F">
        <w:rPr>
          <w:rFonts w:ascii="Calibri" w:eastAsia="Times New Roman" w:hAnsi="Calibri" w:cs="Calibri"/>
        </w:rPr>
        <w:t>)</w:t>
      </w:r>
      <w:r w:rsidR="0078315F">
        <w:rPr>
          <w:rFonts w:ascii="Calibri" w:eastAsia="Times New Roman" w:hAnsi="Calibri" w:cs="Calibri"/>
        </w:rPr>
        <w:t xml:space="preserve">. </w:t>
      </w:r>
      <w:r w:rsidR="00E12A18" w:rsidRPr="00266906">
        <w:rPr>
          <w:rFonts w:ascii="Calibri" w:eastAsia="Times New Roman" w:hAnsi="Calibri" w:cs="Calibri"/>
        </w:rPr>
        <w:t>U svakom slučaju, odgovornosti</w:t>
      </w:r>
      <w:r w:rsidR="00E12A18" w:rsidRPr="000E75FB">
        <w:rPr>
          <w:rFonts w:ascii="Calibri" w:eastAsia="Times New Roman" w:hAnsi="Calibri" w:cs="Calibri"/>
        </w:rPr>
        <w:t xml:space="preserve"> članova projektnog tima za upravljanje i provedbu projekta moraju biti definirane i raspoređ</w:t>
      </w:r>
      <w:r w:rsidR="00D377AC" w:rsidRPr="000E75FB">
        <w:rPr>
          <w:rFonts w:ascii="Calibri" w:eastAsia="Times New Roman" w:hAnsi="Calibri" w:cs="Calibri"/>
        </w:rPr>
        <w:t xml:space="preserve">ene, </w:t>
      </w:r>
      <w:r w:rsidR="00266906">
        <w:rPr>
          <w:rFonts w:ascii="Calibri" w:eastAsia="Times New Roman" w:hAnsi="Calibri" w:cs="Calibri"/>
        </w:rPr>
        <w:t>a projektni tim treba biti funkcionalan od datuma potpisa ugovora do kraja provedbe projekta</w:t>
      </w:r>
      <w:r w:rsidR="00266906" w:rsidRPr="000E75FB">
        <w:rPr>
          <w:rFonts w:ascii="Calibri" w:eastAsia="Times New Roman" w:hAnsi="Calibri" w:cs="Calibri"/>
        </w:rPr>
        <w:t xml:space="preserve"> </w:t>
      </w:r>
      <w:r w:rsidR="00D377AC" w:rsidRPr="000E75FB">
        <w:rPr>
          <w:rFonts w:ascii="Calibri" w:eastAsia="Times New Roman" w:hAnsi="Calibri" w:cs="Calibri"/>
        </w:rPr>
        <w:t>što prijavitelj opisuje u p</w:t>
      </w:r>
      <w:r w:rsidR="00E12A18" w:rsidRPr="000E75FB">
        <w:rPr>
          <w:rFonts w:ascii="Calibri" w:eastAsia="Times New Roman" w:hAnsi="Calibri" w:cs="Calibri"/>
        </w:rPr>
        <w:t>rijavnom obrascu.</w:t>
      </w:r>
    </w:p>
    <w:p w14:paraId="0C761145" w14:textId="77777777" w:rsidR="0078315F" w:rsidRDefault="0078315F" w:rsidP="0078315F">
      <w:pPr>
        <w:pStyle w:val="ListParagraph"/>
        <w:spacing w:after="0" w:line="240" w:lineRule="auto"/>
        <w:jc w:val="both"/>
      </w:pPr>
    </w:p>
    <w:p w14:paraId="28812D47" w14:textId="77777777" w:rsidR="00266906" w:rsidRPr="0078315F" w:rsidRDefault="00266906" w:rsidP="0078315F">
      <w:pPr>
        <w:pStyle w:val="ListParagraph"/>
        <w:spacing w:after="0" w:line="240" w:lineRule="auto"/>
        <w:jc w:val="both"/>
        <w:rPr>
          <w:rFonts w:ascii="Calibri" w:eastAsia="Times New Roman" w:hAnsi="Calibri" w:cs="Calibri"/>
        </w:rPr>
      </w:pPr>
      <w:r w:rsidRPr="00FB3562">
        <w:t>Projektni tim sastoji se od minimalno 2 osobe:</w:t>
      </w:r>
    </w:p>
    <w:p w14:paraId="7EB2D2E2" w14:textId="30C0E7F5" w:rsidR="00266906" w:rsidRPr="00FB3562" w:rsidRDefault="003F0A42" w:rsidP="00224A6E">
      <w:pPr>
        <w:pStyle w:val="ListParagraph"/>
        <w:numPr>
          <w:ilvl w:val="1"/>
          <w:numId w:val="34"/>
        </w:numPr>
        <w:spacing w:after="0" w:line="240" w:lineRule="auto"/>
        <w:jc w:val="both"/>
        <w:rPr>
          <w:rFonts w:ascii="Calibri" w:eastAsia="Calibri" w:hAnsi="Calibri" w:cs="Calibri"/>
          <w:bCs/>
          <w:i/>
          <w:color w:val="000000"/>
        </w:rPr>
      </w:pPr>
      <w:r w:rsidRPr="00483F62">
        <w:t xml:space="preserve">voditelj projekta s minimalno </w:t>
      </w:r>
      <w:r w:rsidR="00B4053B">
        <w:t>3</w:t>
      </w:r>
      <w:r w:rsidR="00DC2B4E" w:rsidRPr="00483F62">
        <w:t xml:space="preserve"> </w:t>
      </w:r>
      <w:r w:rsidRPr="00483F62">
        <w:t>godin</w:t>
      </w:r>
      <w:r w:rsidR="00B4053B">
        <w:t>e</w:t>
      </w:r>
      <w:r w:rsidR="00266906" w:rsidRPr="00483F62">
        <w:t xml:space="preserve"> radnog iskustva u vođenju projekata</w:t>
      </w:r>
      <w:r w:rsidR="00266906" w:rsidRPr="00FB3562">
        <w:t>,</w:t>
      </w:r>
    </w:p>
    <w:p w14:paraId="2D511CFE" w14:textId="77777777" w:rsidR="0078315F" w:rsidRDefault="00266906" w:rsidP="00224A6E">
      <w:pPr>
        <w:pStyle w:val="ListParagraph"/>
        <w:numPr>
          <w:ilvl w:val="1"/>
          <w:numId w:val="34"/>
        </w:numPr>
        <w:spacing w:after="0" w:line="240" w:lineRule="auto"/>
        <w:jc w:val="both"/>
      </w:pPr>
      <w:r w:rsidRPr="00FB3562">
        <w:t xml:space="preserve">osoba za </w:t>
      </w:r>
      <w:r>
        <w:t xml:space="preserve">računovodstvo, </w:t>
      </w:r>
      <w:r w:rsidRPr="00FB3562">
        <w:t xml:space="preserve">financije </w:t>
      </w:r>
      <w:r>
        <w:t xml:space="preserve">i administraciju </w:t>
      </w:r>
      <w:r w:rsidRPr="00FB3562">
        <w:t>s minimalno 1 godinom radnog iskustva u vođenju projektnih financija.</w:t>
      </w:r>
    </w:p>
    <w:p w14:paraId="1BD1FD8A" w14:textId="77777777" w:rsidR="0078315F" w:rsidRDefault="0078315F" w:rsidP="0078315F">
      <w:pPr>
        <w:spacing w:after="0" w:line="240" w:lineRule="auto"/>
        <w:ind w:left="720"/>
        <w:jc w:val="both"/>
      </w:pPr>
    </w:p>
    <w:p w14:paraId="2BE1B6FA" w14:textId="4FCB798A" w:rsidR="00580EFD" w:rsidRDefault="00E12A18" w:rsidP="00224A6E">
      <w:pPr>
        <w:pStyle w:val="ListParagraph"/>
        <w:numPr>
          <w:ilvl w:val="0"/>
          <w:numId w:val="34"/>
        </w:numPr>
        <w:spacing w:after="0" w:line="240" w:lineRule="auto"/>
        <w:jc w:val="both"/>
        <w:rPr>
          <w:rFonts w:ascii="Calibri" w:eastAsia="Times New Roman" w:hAnsi="Calibri" w:cs="Calibri"/>
        </w:rPr>
      </w:pPr>
      <w:r w:rsidRPr="000E75FB">
        <w:rPr>
          <w:rFonts w:ascii="Calibri" w:eastAsia="Times New Roman" w:hAnsi="Calibri" w:cs="Calibri"/>
        </w:rPr>
        <w:t xml:space="preserve">Prijavitelj </w:t>
      </w:r>
      <w:r w:rsidR="00790D70">
        <w:rPr>
          <w:rFonts w:ascii="Calibri" w:eastAsia="Times New Roman" w:hAnsi="Calibri" w:cs="Calibri"/>
        </w:rPr>
        <w:t xml:space="preserve">s partnerom/partnerima </w:t>
      </w:r>
      <w:r w:rsidR="00292020" w:rsidRPr="000E75FB">
        <w:rPr>
          <w:rFonts w:ascii="Calibri" w:eastAsia="Times New Roman" w:hAnsi="Calibri" w:cs="Calibri"/>
        </w:rPr>
        <w:t>treba</w:t>
      </w:r>
      <w:r w:rsidR="00790D70">
        <w:rPr>
          <w:rFonts w:ascii="Calibri" w:eastAsia="Times New Roman" w:hAnsi="Calibri" w:cs="Calibri"/>
        </w:rPr>
        <w:t>/ju</w:t>
      </w:r>
      <w:r w:rsidR="00292020" w:rsidRPr="000E75FB">
        <w:rPr>
          <w:rFonts w:ascii="Calibri" w:eastAsia="Times New Roman" w:hAnsi="Calibri" w:cs="Calibri"/>
        </w:rPr>
        <w:t xml:space="preserve"> </w:t>
      </w:r>
      <w:r w:rsidRPr="000E75FB">
        <w:rPr>
          <w:rFonts w:ascii="Calibri" w:eastAsia="Times New Roman" w:hAnsi="Calibri" w:cs="Calibri"/>
        </w:rPr>
        <w:t>osigurati učinkovitu uporabu sredstava u skladu s načelima ekonomičnosti, učinkovitosti i djelotvornosti. Prijavitelj mora imati stabilne i dostatne izvore financira</w:t>
      </w:r>
      <w:r w:rsidR="00D377AC" w:rsidRPr="000E75FB">
        <w:rPr>
          <w:rFonts w:ascii="Calibri" w:eastAsia="Times New Roman" w:hAnsi="Calibri" w:cs="Calibri"/>
        </w:rPr>
        <w:t>nja, što prijavitelj opisuje u p</w:t>
      </w:r>
      <w:r w:rsidRPr="000E75FB">
        <w:rPr>
          <w:rFonts w:ascii="Calibri" w:eastAsia="Times New Roman" w:hAnsi="Calibri" w:cs="Calibri"/>
        </w:rPr>
        <w:t>rijavnom obrascu.</w:t>
      </w:r>
    </w:p>
    <w:p w14:paraId="4C0293D3" w14:textId="77777777" w:rsidR="004A1BC7" w:rsidRPr="004A1BC7" w:rsidRDefault="004A1BC7" w:rsidP="004A1BC7">
      <w:pPr>
        <w:spacing w:after="0" w:line="240" w:lineRule="auto"/>
        <w:jc w:val="both"/>
        <w:rPr>
          <w:rFonts w:ascii="Calibri" w:eastAsia="Times New Roman" w:hAnsi="Calibri" w:cs="Calibri"/>
        </w:rPr>
      </w:pPr>
    </w:p>
    <w:p w14:paraId="0D355CFB" w14:textId="77777777" w:rsidR="00E12A18" w:rsidRPr="00580EFD" w:rsidRDefault="00E12A18" w:rsidP="00224A6E">
      <w:pPr>
        <w:pStyle w:val="ListParagraph"/>
        <w:numPr>
          <w:ilvl w:val="0"/>
          <w:numId w:val="34"/>
        </w:numPr>
        <w:spacing w:after="0" w:line="240" w:lineRule="auto"/>
        <w:jc w:val="both"/>
        <w:rPr>
          <w:rFonts w:ascii="Calibri" w:eastAsia="Times New Roman" w:hAnsi="Calibri" w:cs="Calibri"/>
        </w:rPr>
      </w:pPr>
      <w:r w:rsidRPr="00580EFD">
        <w:rPr>
          <w:rFonts w:ascii="Calibri" w:eastAsia="Times New Roman" w:hAnsi="Calibri" w:cs="Calibri"/>
        </w:rPr>
        <w:t xml:space="preserve">Prijavitelj </w:t>
      </w:r>
      <w:r w:rsidR="00790D70">
        <w:rPr>
          <w:rFonts w:ascii="Calibri" w:eastAsia="Times New Roman" w:hAnsi="Calibri" w:cs="Calibri"/>
        </w:rPr>
        <w:t xml:space="preserve">sa svojim partnerom/partnerima </w:t>
      </w:r>
      <w:r w:rsidRPr="00580EFD">
        <w:rPr>
          <w:rFonts w:ascii="Calibri" w:eastAsia="Times New Roman" w:hAnsi="Calibri" w:cs="Calibri"/>
        </w:rPr>
        <w:t>mora</w:t>
      </w:r>
      <w:r w:rsidR="00790D70">
        <w:rPr>
          <w:rFonts w:ascii="Calibri" w:eastAsia="Times New Roman" w:hAnsi="Calibri" w:cs="Calibri"/>
        </w:rPr>
        <w:t>/ju</w:t>
      </w:r>
      <w:r w:rsidRPr="00580EFD">
        <w:rPr>
          <w:rFonts w:ascii="Calibri" w:eastAsia="Times New Roman" w:hAnsi="Calibri" w:cs="Calibri"/>
        </w:rPr>
        <w:t xml:space="preserve"> osigurati održivost projekta i projektnih rezultata. Prijavitelj je obvezan osigurati trajnost Projekta, odnosno tijekom razdoblja od </w:t>
      </w:r>
      <w:r w:rsidR="001C1E9F" w:rsidRPr="00580EFD">
        <w:rPr>
          <w:rFonts w:ascii="Calibri" w:eastAsia="Times New Roman" w:hAnsi="Calibri" w:cs="Calibri"/>
        </w:rPr>
        <w:t xml:space="preserve">pet </w:t>
      </w:r>
      <w:r w:rsidRPr="00580EFD">
        <w:rPr>
          <w:rFonts w:ascii="Calibri" w:eastAsia="Times New Roman" w:hAnsi="Calibri" w:cs="Calibri"/>
        </w:rPr>
        <w:t xml:space="preserve">godina od završnog plaćanja (korisniku) mora osigurati da rezultati Projekta ne podliježu sljedećim situacijama navedenima u članku 71. Uredbe (EU) br. 1303/2013: </w:t>
      </w:r>
    </w:p>
    <w:p w14:paraId="533CB996" w14:textId="77777777" w:rsidR="00E12A18" w:rsidRPr="00594D16" w:rsidRDefault="00E12A18" w:rsidP="00224A6E">
      <w:pPr>
        <w:numPr>
          <w:ilvl w:val="0"/>
          <w:numId w:val="33"/>
        </w:numPr>
        <w:spacing w:after="0" w:line="240" w:lineRule="auto"/>
        <w:jc w:val="both"/>
        <w:rPr>
          <w:rFonts w:ascii="Calibri" w:eastAsia="Times New Roman" w:hAnsi="Calibri" w:cs="Calibri"/>
        </w:rPr>
      </w:pPr>
      <w:r w:rsidRPr="00594D16">
        <w:rPr>
          <w:rFonts w:ascii="Calibri" w:eastAsia="Times New Roman" w:hAnsi="Calibri" w:cs="Calibri"/>
        </w:rPr>
        <w:t>prestanku ili premještanju aktivnosti izvan programskog područja;</w:t>
      </w:r>
    </w:p>
    <w:p w14:paraId="5BA8965E" w14:textId="77777777" w:rsidR="00E12A18" w:rsidRPr="00594D16" w:rsidRDefault="00E12A18" w:rsidP="00224A6E">
      <w:pPr>
        <w:numPr>
          <w:ilvl w:val="0"/>
          <w:numId w:val="33"/>
        </w:numPr>
        <w:spacing w:after="0" w:line="240" w:lineRule="auto"/>
        <w:jc w:val="both"/>
        <w:rPr>
          <w:rFonts w:ascii="Calibri" w:eastAsia="Times New Roman" w:hAnsi="Calibri" w:cs="Calibri"/>
        </w:rPr>
      </w:pPr>
      <w:r w:rsidRPr="00594D16">
        <w:rPr>
          <w:rFonts w:ascii="Calibri" w:eastAsia="Times New Roman" w:hAnsi="Calibri" w:cs="Calibri"/>
        </w:rPr>
        <w:t xml:space="preserve">promjeni vlasništva nad predmetom infrastrukture čime se trgovačkom društvu ili javnom tijelu daje neopravdana prednost; </w:t>
      </w:r>
    </w:p>
    <w:p w14:paraId="6D9D7D0C" w14:textId="77777777" w:rsidR="00E12A18" w:rsidRPr="00594D16" w:rsidRDefault="00E12A18" w:rsidP="00224A6E">
      <w:pPr>
        <w:numPr>
          <w:ilvl w:val="0"/>
          <w:numId w:val="33"/>
        </w:numPr>
        <w:spacing w:after="0" w:line="240" w:lineRule="auto"/>
        <w:ind w:right="1"/>
        <w:jc w:val="both"/>
        <w:rPr>
          <w:rFonts w:ascii="Calibri" w:eastAsia="Times New Roman" w:hAnsi="Calibri" w:cs="Calibri"/>
        </w:rPr>
      </w:pPr>
      <w:r w:rsidRPr="00594D16">
        <w:rPr>
          <w:rFonts w:ascii="Calibri" w:eastAsia="Times New Roman" w:hAnsi="Calibri" w:cs="Calibri"/>
        </w:rPr>
        <w:t xml:space="preserve">značajnoj promjeni koja utječe na prirodu projekta, ciljeve ili provedbene uvjete i zbog koje bi se doveli u pitanje njegovi prvotni ciljevi. </w:t>
      </w:r>
    </w:p>
    <w:p w14:paraId="4DD31A96" w14:textId="77777777" w:rsidR="00E12A18" w:rsidRPr="00594D16" w:rsidRDefault="00D377AC" w:rsidP="00F5796D">
      <w:pPr>
        <w:spacing w:after="0" w:line="240" w:lineRule="auto"/>
        <w:ind w:firstLine="708"/>
        <w:jc w:val="both"/>
        <w:rPr>
          <w:rFonts w:ascii="Calibri" w:eastAsia="Times New Roman" w:hAnsi="Calibri" w:cs="Calibri"/>
        </w:rPr>
      </w:pPr>
      <w:r w:rsidRPr="00594D16">
        <w:rPr>
          <w:rFonts w:ascii="Calibri" w:eastAsia="Times New Roman" w:hAnsi="Calibri" w:cs="Calibri"/>
        </w:rPr>
        <w:t>Navedeno prijavitelj opisuje u p</w:t>
      </w:r>
      <w:r w:rsidR="00E12A18" w:rsidRPr="00594D16">
        <w:rPr>
          <w:rFonts w:ascii="Calibri" w:eastAsia="Times New Roman" w:hAnsi="Calibri" w:cs="Calibri"/>
        </w:rPr>
        <w:t>rijavnom obrascu.</w:t>
      </w:r>
    </w:p>
    <w:p w14:paraId="36AFD59E" w14:textId="77777777" w:rsidR="00E12A18" w:rsidRPr="00580EFD" w:rsidRDefault="00E12A18" w:rsidP="00224A6E">
      <w:pPr>
        <w:pStyle w:val="ListParagraph"/>
        <w:numPr>
          <w:ilvl w:val="0"/>
          <w:numId w:val="35"/>
        </w:numPr>
        <w:spacing w:after="0" w:line="240" w:lineRule="auto"/>
        <w:ind w:right="1"/>
        <w:jc w:val="both"/>
        <w:rPr>
          <w:rFonts w:ascii="Calibri" w:eastAsia="Times New Roman" w:hAnsi="Calibri" w:cs="Calibri"/>
        </w:rPr>
      </w:pPr>
      <w:r w:rsidRPr="00580EFD">
        <w:rPr>
          <w:rFonts w:ascii="Calibri" w:eastAsia="Times New Roman" w:hAnsi="Calibri" w:cs="Calibri"/>
        </w:rPr>
        <w:t xml:space="preserve">Prijavitelj tijekom razdoblja od </w:t>
      </w:r>
      <w:r w:rsidR="00874F56" w:rsidRPr="00580EFD">
        <w:rPr>
          <w:rFonts w:ascii="Calibri" w:eastAsia="Times New Roman" w:hAnsi="Calibri" w:cs="Calibri"/>
        </w:rPr>
        <w:t xml:space="preserve">pet </w:t>
      </w:r>
      <w:r w:rsidRPr="00580EFD">
        <w:rPr>
          <w:rFonts w:ascii="Calibri" w:eastAsia="Times New Roman" w:hAnsi="Calibri" w:cs="Calibri"/>
        </w:rPr>
        <w:t xml:space="preserve">godina od završnog plaćanja mora osigurati: </w:t>
      </w:r>
    </w:p>
    <w:p w14:paraId="12A2E22C" w14:textId="738F67C3" w:rsidR="00E12A18" w:rsidRPr="00594D16" w:rsidRDefault="00E12A18" w:rsidP="00224A6E">
      <w:pPr>
        <w:numPr>
          <w:ilvl w:val="0"/>
          <w:numId w:val="36"/>
        </w:numPr>
        <w:spacing w:after="0" w:line="240" w:lineRule="auto"/>
        <w:jc w:val="both"/>
        <w:rPr>
          <w:rFonts w:ascii="Calibri" w:eastAsia="Times New Roman" w:hAnsi="Calibri" w:cs="Calibri"/>
        </w:rPr>
      </w:pPr>
      <w:r w:rsidRPr="00594D16">
        <w:rPr>
          <w:rFonts w:ascii="Calibri" w:eastAsia="Times New Roman" w:hAnsi="Calibri" w:cs="Calibri"/>
        </w:rPr>
        <w:t>održavanje opreme i druge imovine nabavljene tijekom projekta, u s</w:t>
      </w:r>
      <w:r w:rsidR="00B4053B">
        <w:rPr>
          <w:rFonts w:ascii="Calibri" w:eastAsia="Times New Roman" w:hAnsi="Calibri" w:cs="Calibri"/>
        </w:rPr>
        <w:t>k</w:t>
      </w:r>
      <w:r w:rsidRPr="00594D16">
        <w:rPr>
          <w:rFonts w:ascii="Calibri" w:eastAsia="Times New Roman" w:hAnsi="Calibri" w:cs="Calibri"/>
        </w:rPr>
        <w:t>ladu s uputama/preporukama proizvođača</w:t>
      </w:r>
      <w:r w:rsidR="001C1E9F" w:rsidRPr="00594D16">
        <w:rPr>
          <w:rFonts w:ascii="Calibri" w:eastAsia="Times New Roman" w:hAnsi="Calibri" w:cs="Calibri"/>
        </w:rPr>
        <w:t>;</w:t>
      </w:r>
    </w:p>
    <w:p w14:paraId="0DCB6850" w14:textId="30129191" w:rsidR="00E12A18" w:rsidRPr="00594D16" w:rsidRDefault="004A344C" w:rsidP="00224A6E">
      <w:pPr>
        <w:numPr>
          <w:ilvl w:val="0"/>
          <w:numId w:val="36"/>
        </w:numPr>
        <w:spacing w:after="0" w:line="240" w:lineRule="auto"/>
        <w:jc w:val="both"/>
        <w:rPr>
          <w:rFonts w:ascii="Calibri" w:eastAsia="Times New Roman" w:hAnsi="Calibri" w:cs="Calibri"/>
        </w:rPr>
      </w:pPr>
      <w:r>
        <w:rPr>
          <w:rFonts w:ascii="Calibri" w:eastAsia="Times New Roman" w:hAnsi="Calibri" w:cs="Calibri"/>
        </w:rPr>
        <w:t>trajnost</w:t>
      </w:r>
      <w:r w:rsidRPr="00594D16">
        <w:rPr>
          <w:rFonts w:ascii="Calibri" w:eastAsia="Times New Roman" w:hAnsi="Calibri" w:cs="Calibri"/>
        </w:rPr>
        <w:t xml:space="preserve"> </w:t>
      </w:r>
      <w:r w:rsidR="00E12A18" w:rsidRPr="00594D16">
        <w:rPr>
          <w:rFonts w:ascii="Calibri" w:eastAsia="Times New Roman" w:hAnsi="Calibri" w:cs="Calibri"/>
        </w:rPr>
        <w:t>aktivnosti i rezultata</w:t>
      </w:r>
      <w:r w:rsidR="001C1E9F" w:rsidRPr="00594D16">
        <w:rPr>
          <w:rFonts w:ascii="Calibri" w:eastAsia="Times New Roman" w:hAnsi="Calibri" w:cs="Calibri"/>
        </w:rPr>
        <w:t>;</w:t>
      </w:r>
    </w:p>
    <w:p w14:paraId="4F6D6CA0" w14:textId="77777777" w:rsidR="008C468E" w:rsidRPr="005C1A20" w:rsidRDefault="00E12A18" w:rsidP="00224A6E">
      <w:pPr>
        <w:numPr>
          <w:ilvl w:val="0"/>
          <w:numId w:val="36"/>
        </w:numPr>
        <w:spacing w:after="0" w:line="240" w:lineRule="auto"/>
        <w:jc w:val="both"/>
        <w:rPr>
          <w:rFonts w:ascii="Calibri" w:eastAsia="Times New Roman" w:hAnsi="Calibri" w:cs="Calibri"/>
        </w:rPr>
      </w:pPr>
      <w:r w:rsidRPr="00594D16">
        <w:rPr>
          <w:rFonts w:ascii="Calibri" w:eastAsia="Times New Roman" w:hAnsi="Calibri" w:cs="Calibri"/>
        </w:rPr>
        <w:t>da ne dođe do bitne izmjene projektnih rezultata uslijed promjene prirode vlasništva dijela infrastrukture ili prestanka aktivnosti.</w:t>
      </w:r>
    </w:p>
    <w:p w14:paraId="33ED0C5E" w14:textId="77777777" w:rsidR="00E12A18" w:rsidRPr="00594D16" w:rsidRDefault="001E79AE" w:rsidP="00F5796D">
      <w:pPr>
        <w:spacing w:after="0" w:line="240" w:lineRule="auto"/>
        <w:ind w:firstLine="708"/>
        <w:jc w:val="both"/>
        <w:rPr>
          <w:rFonts w:ascii="Calibri" w:eastAsia="Times New Roman" w:hAnsi="Calibri" w:cs="Calibri"/>
        </w:rPr>
      </w:pPr>
      <w:r w:rsidRPr="00594D16">
        <w:rPr>
          <w:rFonts w:ascii="Calibri" w:eastAsia="Times New Roman" w:hAnsi="Calibri" w:cs="Calibri"/>
        </w:rPr>
        <w:t>Navedeno prijavitelj opisuje u p</w:t>
      </w:r>
      <w:r w:rsidR="00E12A18" w:rsidRPr="00594D16">
        <w:rPr>
          <w:rFonts w:ascii="Calibri" w:eastAsia="Times New Roman" w:hAnsi="Calibri" w:cs="Calibri"/>
        </w:rPr>
        <w:t>rijavnom obrascu.</w:t>
      </w:r>
    </w:p>
    <w:p w14:paraId="28004E9D" w14:textId="77777777" w:rsidR="00E12A18" w:rsidRPr="00594D16" w:rsidRDefault="00E12A18" w:rsidP="00F5796D">
      <w:pPr>
        <w:spacing w:after="0" w:line="240" w:lineRule="auto"/>
        <w:ind w:right="1"/>
        <w:jc w:val="both"/>
        <w:rPr>
          <w:rFonts w:ascii="Calibri" w:eastAsia="Times New Roman" w:hAnsi="Calibri" w:cs="Calibri"/>
        </w:rPr>
      </w:pPr>
      <w:r w:rsidRPr="00594D16">
        <w:rPr>
          <w:rFonts w:ascii="Calibri" w:eastAsia="Times New Roman" w:hAnsi="Calibri" w:cs="Calibri"/>
        </w:rPr>
        <w:t xml:space="preserve"> </w:t>
      </w:r>
    </w:p>
    <w:p w14:paraId="2ED4960F" w14:textId="77777777" w:rsidR="00E12A18" w:rsidRPr="00594D16" w:rsidRDefault="00E12A18"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Nepridržavanje zahtjeva koji se odnose na sposobnost </w:t>
      </w:r>
      <w:r w:rsidR="00E7263B">
        <w:rPr>
          <w:rFonts w:ascii="Calibri" w:eastAsia="Times New Roman" w:hAnsi="Calibri" w:cs="Calibri"/>
        </w:rPr>
        <w:t>p</w:t>
      </w:r>
      <w:r w:rsidRPr="00594D16">
        <w:rPr>
          <w:rFonts w:ascii="Calibri" w:eastAsia="Times New Roman" w:hAnsi="Calibri" w:cs="Calibri"/>
        </w:rPr>
        <w:t>rijavitelja, učinkovito korištenje sredstava i zahtjeva povezanih s trajnošću, smatrat će se kršenjem</w:t>
      </w:r>
      <w:r w:rsidR="00D65C04" w:rsidRPr="00594D16">
        <w:rPr>
          <w:rFonts w:ascii="Calibri" w:eastAsia="Times New Roman" w:hAnsi="Calibri" w:cs="Calibri"/>
        </w:rPr>
        <w:t xml:space="preserve"> u</w:t>
      </w:r>
      <w:r w:rsidR="001E79AE" w:rsidRPr="00594D16">
        <w:rPr>
          <w:rFonts w:ascii="Calibri" w:eastAsia="Times New Roman" w:hAnsi="Calibri" w:cs="Calibri"/>
        </w:rPr>
        <w:t>govora te je moguće od prijavitelja/k</w:t>
      </w:r>
      <w:r w:rsidRPr="00594D16">
        <w:rPr>
          <w:rFonts w:ascii="Calibri" w:eastAsia="Times New Roman" w:hAnsi="Calibri" w:cs="Calibri"/>
        </w:rPr>
        <w:t xml:space="preserve">orisnika zatražiti povrat sredstava. </w:t>
      </w:r>
    </w:p>
    <w:p w14:paraId="2C8D79B1" w14:textId="77777777" w:rsidR="00E12A18" w:rsidRPr="00594D16" w:rsidRDefault="00E12A18" w:rsidP="00F5796D">
      <w:pPr>
        <w:spacing w:after="0" w:line="240" w:lineRule="auto"/>
        <w:jc w:val="both"/>
        <w:rPr>
          <w:rFonts w:ascii="Calibri" w:eastAsia="Times New Roman" w:hAnsi="Calibri" w:cs="Calibri"/>
        </w:rPr>
      </w:pPr>
    </w:p>
    <w:p w14:paraId="4A8256A3" w14:textId="77777777" w:rsidR="008C468E" w:rsidRPr="00594D16" w:rsidRDefault="008C468E" w:rsidP="00F5796D">
      <w:pPr>
        <w:spacing w:after="0" w:line="240" w:lineRule="auto"/>
        <w:jc w:val="both"/>
        <w:rPr>
          <w:rFonts w:ascii="Calibri" w:eastAsia="Times New Roman" w:hAnsi="Calibri" w:cs="Calibri"/>
        </w:rPr>
      </w:pPr>
    </w:p>
    <w:p w14:paraId="0542952B" w14:textId="77777777" w:rsidR="008C468E" w:rsidRPr="00023059" w:rsidRDefault="008C468E" w:rsidP="00F5796D">
      <w:pPr>
        <w:pStyle w:val="Heading2"/>
        <w:spacing w:before="0" w:line="240" w:lineRule="auto"/>
        <w:rPr>
          <w:rFonts w:ascii="Calibri" w:eastAsia="Times New Roman" w:hAnsi="Calibri" w:cs="Calibri"/>
          <w:color w:val="1F4E79" w:themeColor="accent1" w:themeShade="80"/>
          <w:shd w:val="clear" w:color="auto" w:fill="FFFFFF"/>
        </w:rPr>
      </w:pPr>
      <w:bookmarkStart w:id="49" w:name="_Toc452468697"/>
      <w:bookmarkStart w:id="50" w:name="_Toc495491829"/>
      <w:bookmarkStart w:id="51" w:name="_Toc516661375"/>
      <w:r w:rsidRPr="00023059">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7</w:t>
      </w:r>
      <w:r w:rsidRPr="00023059">
        <w:rPr>
          <w:rFonts w:ascii="Calibri" w:eastAsia="Times New Roman" w:hAnsi="Calibri" w:cs="Calibri"/>
          <w:color w:val="1F4E79" w:themeColor="accent1" w:themeShade="80"/>
          <w:shd w:val="clear" w:color="auto" w:fill="FFFFFF"/>
        </w:rPr>
        <w:t>. Prihvatljivost projekta</w:t>
      </w:r>
      <w:bookmarkEnd w:id="49"/>
      <w:bookmarkEnd w:id="50"/>
      <w:bookmarkEnd w:id="51"/>
    </w:p>
    <w:p w14:paraId="66613FF3" w14:textId="77777777" w:rsidR="008C468E" w:rsidRPr="00007187" w:rsidRDefault="008C468E" w:rsidP="00F5796D">
      <w:pPr>
        <w:spacing w:after="0" w:line="240" w:lineRule="auto"/>
        <w:jc w:val="both"/>
        <w:rPr>
          <w:rFonts w:ascii="Calibri" w:eastAsia="Times New Roman" w:hAnsi="Calibri" w:cs="Calibri"/>
        </w:rPr>
      </w:pPr>
      <w:r w:rsidRPr="00007187">
        <w:rPr>
          <w:rFonts w:ascii="Calibri" w:eastAsia="Times New Roman" w:hAnsi="Calibri" w:cs="Calibri"/>
        </w:rPr>
        <w:t xml:space="preserve"> </w:t>
      </w:r>
    </w:p>
    <w:p w14:paraId="3BDF495C" w14:textId="77777777" w:rsidR="00735D8B" w:rsidRPr="00871A79" w:rsidRDefault="00735D8B" w:rsidP="00F5796D">
      <w:pPr>
        <w:spacing w:after="0" w:line="240" w:lineRule="auto"/>
        <w:jc w:val="both"/>
        <w:rPr>
          <w:rFonts w:ascii="Calibri" w:eastAsia="Times New Roman" w:hAnsi="Calibri" w:cs="Calibri"/>
        </w:rPr>
      </w:pPr>
      <w:r w:rsidRPr="00FA3591">
        <w:rPr>
          <w:rFonts w:ascii="Calibri" w:eastAsia="Times New Roman" w:hAnsi="Calibri" w:cs="Calibri"/>
        </w:rPr>
        <w:t>Kako bi bio prihvatljiv, projektni prijedlog mora udovoljavati svim utvrđenim kriterijima prihvatljivosti u nastavku:</w:t>
      </w:r>
    </w:p>
    <w:p w14:paraId="2690900B" w14:textId="68587595" w:rsidR="00DC7A97" w:rsidRPr="00DC7A97" w:rsidRDefault="00DC7A97" w:rsidP="003321C0">
      <w:pPr>
        <w:pStyle w:val="ListParagraph"/>
        <w:numPr>
          <w:ilvl w:val="0"/>
          <w:numId w:val="5"/>
        </w:numPr>
        <w:spacing w:after="0" w:line="240" w:lineRule="auto"/>
        <w:jc w:val="both"/>
        <w:rPr>
          <w:rFonts w:ascii="Calibri" w:eastAsia="Calibri" w:hAnsi="Calibri" w:cs="Calibri"/>
          <w:i/>
        </w:rPr>
      </w:pPr>
      <w:r w:rsidRPr="00DC7A97">
        <w:rPr>
          <w:rFonts w:ascii="Calibri" w:eastAsia="Calibri" w:hAnsi="Calibri" w:cs="Calibri"/>
        </w:rPr>
        <w:lastRenderedPageBreak/>
        <w:t xml:space="preserve">Aktivnosti projekta su u skladu sa </w:t>
      </w:r>
      <w:r w:rsidR="00A04E1A" w:rsidRPr="00A04E1A">
        <w:rPr>
          <w:rFonts w:eastAsia="Times New Roman" w:cstheme="minorHAnsi"/>
          <w:i/>
        </w:rPr>
        <w:t>Zakonom o izmjenama i dopuni Zakona o strukovnom obrazovanju</w:t>
      </w:r>
      <w:r w:rsidRPr="00A04E1A">
        <w:rPr>
          <w:rFonts w:ascii="Calibri" w:eastAsia="Calibri" w:hAnsi="Calibri" w:cs="Calibri"/>
        </w:rPr>
        <w:t>;</w:t>
      </w:r>
      <w:r w:rsidRPr="00DC7A97">
        <w:rPr>
          <w:rFonts w:ascii="Calibri" w:eastAsia="Calibri" w:hAnsi="Calibri" w:cs="Calibri"/>
        </w:rPr>
        <w:t xml:space="preserve"> </w:t>
      </w:r>
      <w:r w:rsidRPr="00DC7A97">
        <w:rPr>
          <w:rFonts w:ascii="Calibri" w:eastAsia="Calibri" w:hAnsi="Calibri" w:cs="Calibri"/>
          <w:i/>
        </w:rPr>
        <w:t xml:space="preserve">dokazuje se usporedbom Zakona o </w:t>
      </w:r>
      <w:r w:rsidR="003321C0" w:rsidRPr="003321C0">
        <w:rPr>
          <w:rFonts w:ascii="Calibri" w:eastAsia="Calibri" w:hAnsi="Calibri" w:cs="Calibri"/>
          <w:i/>
        </w:rPr>
        <w:t xml:space="preserve">izmjenama i dopuni </w:t>
      </w:r>
      <w:r w:rsidR="003321C0">
        <w:rPr>
          <w:rFonts w:ascii="Calibri" w:eastAsia="Calibri" w:hAnsi="Calibri" w:cs="Calibri"/>
          <w:i/>
        </w:rPr>
        <w:t xml:space="preserve">Zakona o </w:t>
      </w:r>
      <w:r w:rsidRPr="00DC7A97">
        <w:rPr>
          <w:rFonts w:ascii="Calibri" w:eastAsia="Calibri" w:hAnsi="Calibri" w:cs="Calibri"/>
          <w:i/>
        </w:rPr>
        <w:t>strukovnom obrazovanju</w:t>
      </w:r>
      <w:r w:rsidR="00DB0215" w:rsidRPr="00A04E1A">
        <w:rPr>
          <w:rFonts w:ascii="Calibri" w:eastAsia="Calibri" w:hAnsi="Calibri" w:cs="Calibri"/>
          <w:i/>
        </w:rPr>
        <w:t>, članka 15.</w:t>
      </w:r>
      <w:r w:rsidRPr="00DC7A97">
        <w:rPr>
          <w:rFonts w:ascii="Calibri" w:eastAsia="Calibri" w:hAnsi="Calibri" w:cs="Calibri"/>
          <w:i/>
        </w:rPr>
        <w:t xml:space="preserve"> </w:t>
      </w:r>
      <w:r w:rsidR="0083074D">
        <w:rPr>
          <w:rFonts w:ascii="Calibri" w:eastAsia="Calibri" w:hAnsi="Calibri" w:cs="Calibri"/>
          <w:i/>
        </w:rPr>
        <w:t xml:space="preserve">i </w:t>
      </w:r>
      <w:r w:rsidR="000B12E3">
        <w:rPr>
          <w:rFonts w:ascii="Calibri" w:eastAsia="Calibri" w:hAnsi="Calibri" w:cs="Calibri"/>
          <w:i/>
        </w:rPr>
        <w:t xml:space="preserve">dostavljenog </w:t>
      </w:r>
      <w:r w:rsidRPr="00DC7A97">
        <w:rPr>
          <w:rFonts w:ascii="Calibri" w:eastAsia="Calibri" w:hAnsi="Calibri" w:cs="Calibri"/>
          <w:i/>
        </w:rPr>
        <w:t>prijavnog obrasca.</w:t>
      </w:r>
    </w:p>
    <w:p w14:paraId="165570A9" w14:textId="1655EE14" w:rsidR="00DC7A97" w:rsidRPr="00DC7A97" w:rsidRDefault="00DC7A97" w:rsidP="00DC7A97">
      <w:pPr>
        <w:pStyle w:val="ListParagraph"/>
        <w:numPr>
          <w:ilvl w:val="0"/>
          <w:numId w:val="5"/>
        </w:numPr>
        <w:spacing w:after="0" w:line="240" w:lineRule="auto"/>
        <w:jc w:val="both"/>
        <w:rPr>
          <w:rFonts w:ascii="Calibri" w:eastAsia="Calibri" w:hAnsi="Calibri" w:cs="Calibri"/>
          <w:i/>
        </w:rPr>
      </w:pPr>
      <w:r w:rsidRPr="00DC7A97">
        <w:rPr>
          <w:rFonts w:ascii="Calibri" w:eastAsia="Calibri" w:hAnsi="Calibri" w:cs="Calibri"/>
        </w:rPr>
        <w:t xml:space="preserve">Aktivnosti projekta doprinose ostvarenju </w:t>
      </w:r>
      <w:r w:rsidRPr="00DC7A97">
        <w:rPr>
          <w:rFonts w:ascii="Calibri" w:eastAsia="Calibri" w:hAnsi="Calibri" w:cs="Calibri"/>
          <w:i/>
        </w:rPr>
        <w:t>Strategije obrazovanja, znanosti i tehnologije</w:t>
      </w:r>
      <w:r w:rsidRPr="00DC7A97">
        <w:rPr>
          <w:rFonts w:ascii="Calibri" w:eastAsia="Calibri" w:hAnsi="Calibri" w:cs="Calibri"/>
        </w:rPr>
        <w:t xml:space="preserve">, Mjere 7.1. </w:t>
      </w:r>
      <w:r w:rsidRPr="00DC7A97">
        <w:rPr>
          <w:rFonts w:ascii="Calibri" w:eastAsia="Calibri" w:hAnsi="Calibri" w:cs="Calibri"/>
          <w:i/>
        </w:rPr>
        <w:t>Uspostaviti optimalnu mrežu odgojno-obrazovnih ustanova</w:t>
      </w:r>
      <w:r w:rsidRPr="00DC7A97">
        <w:rPr>
          <w:rFonts w:ascii="Calibri" w:eastAsia="Calibri" w:hAnsi="Calibri" w:cs="Calibri"/>
        </w:rPr>
        <w:t xml:space="preserve">, pod d) </w:t>
      </w:r>
      <w:r w:rsidRPr="00DC7A97">
        <w:rPr>
          <w:rFonts w:ascii="Calibri" w:eastAsia="Calibri" w:hAnsi="Calibri" w:cs="Calibri"/>
          <w:i/>
        </w:rPr>
        <w:t>Uspostaviti regionalne centre kompetentnosti za strukovno obrazovanje i osposobljavanje</w:t>
      </w:r>
      <w:r w:rsidRPr="00DC7A97">
        <w:rPr>
          <w:rFonts w:ascii="Calibri" w:eastAsia="Calibri" w:hAnsi="Calibri" w:cs="Calibri"/>
        </w:rPr>
        <w:t xml:space="preserve">; </w:t>
      </w:r>
      <w:r w:rsidRPr="00DC7A97">
        <w:rPr>
          <w:rFonts w:ascii="Calibri" w:eastAsia="Calibri" w:hAnsi="Calibri" w:cs="Calibri"/>
          <w:i/>
        </w:rPr>
        <w:t xml:space="preserve">dokazuje se usporedbom </w:t>
      </w:r>
      <w:r w:rsidR="0083074D" w:rsidRPr="00DC7A97">
        <w:rPr>
          <w:rFonts w:ascii="Calibri" w:eastAsia="Calibri" w:hAnsi="Calibri" w:cs="Calibri"/>
          <w:i/>
        </w:rPr>
        <w:t>Strategije obrazovanja, znanosti i tehnologije</w:t>
      </w:r>
      <w:r w:rsidR="0083074D">
        <w:rPr>
          <w:rFonts w:ascii="Calibri" w:eastAsia="Calibri" w:hAnsi="Calibri" w:cs="Calibri"/>
          <w:i/>
        </w:rPr>
        <w:t xml:space="preserve"> i </w:t>
      </w:r>
      <w:r w:rsidR="000B12E3">
        <w:rPr>
          <w:rFonts w:ascii="Calibri" w:eastAsia="Calibri" w:hAnsi="Calibri" w:cs="Calibri"/>
          <w:i/>
        </w:rPr>
        <w:t xml:space="preserve">dostavljenog </w:t>
      </w:r>
      <w:r w:rsidRPr="00DC7A97">
        <w:rPr>
          <w:rFonts w:ascii="Calibri" w:eastAsia="Calibri" w:hAnsi="Calibri" w:cs="Calibri"/>
          <w:i/>
        </w:rPr>
        <w:t>prijavnog obrasca.</w:t>
      </w:r>
    </w:p>
    <w:p w14:paraId="44786C27" w14:textId="3C027223" w:rsidR="0083074D" w:rsidRDefault="0083074D" w:rsidP="0083074D">
      <w:pPr>
        <w:pStyle w:val="ListParagraph"/>
        <w:numPr>
          <w:ilvl w:val="0"/>
          <w:numId w:val="5"/>
        </w:numPr>
        <w:spacing w:after="0" w:line="240" w:lineRule="auto"/>
        <w:jc w:val="both"/>
        <w:rPr>
          <w:rFonts w:ascii="Calibri" w:eastAsia="Calibri" w:hAnsi="Calibri" w:cs="Calibri"/>
          <w:i/>
        </w:rPr>
      </w:pPr>
      <w:r w:rsidRPr="0083074D">
        <w:rPr>
          <w:rFonts w:ascii="Calibri" w:eastAsia="Calibri" w:hAnsi="Calibri" w:cs="Calibri"/>
        </w:rPr>
        <w:t xml:space="preserve">Aktivnosti projekta doprinose ostvarenju jednog ili više ciljeva navedenih u </w:t>
      </w:r>
      <w:r w:rsidRPr="0083074D">
        <w:rPr>
          <w:rFonts w:ascii="Calibri" w:eastAsia="Calibri" w:hAnsi="Calibri" w:cs="Calibri"/>
          <w:i/>
        </w:rPr>
        <w:t xml:space="preserve">Programu razvoja sustava strukovnog obrazovanja i osposobljavanja </w:t>
      </w:r>
      <w:r w:rsidR="003321C0">
        <w:rPr>
          <w:rFonts w:ascii="Calibri" w:eastAsia="Calibri" w:hAnsi="Calibri" w:cs="Calibri"/>
          <w:i/>
        </w:rPr>
        <w:t>(</w:t>
      </w:r>
      <w:r w:rsidRPr="0083074D">
        <w:rPr>
          <w:rFonts w:ascii="Calibri" w:eastAsia="Calibri" w:hAnsi="Calibri" w:cs="Calibri"/>
          <w:i/>
        </w:rPr>
        <w:t>2016. – 2020</w:t>
      </w:r>
      <w:r w:rsidRPr="0083074D">
        <w:rPr>
          <w:rFonts w:ascii="Calibri" w:eastAsia="Calibri" w:hAnsi="Calibri" w:cs="Calibri"/>
        </w:rPr>
        <w:t>.</w:t>
      </w:r>
      <w:r w:rsidR="003321C0">
        <w:rPr>
          <w:rFonts w:ascii="Calibri" w:eastAsia="Calibri" w:hAnsi="Calibri" w:cs="Calibri"/>
        </w:rPr>
        <w:t>)</w:t>
      </w:r>
      <w:r w:rsidRPr="0083074D">
        <w:rPr>
          <w:rFonts w:ascii="Calibri" w:eastAsia="Calibri" w:hAnsi="Calibri" w:cs="Calibri"/>
        </w:rPr>
        <w:t xml:space="preserve">, posebice Mjeri 1.4. </w:t>
      </w:r>
      <w:r w:rsidRPr="0083074D">
        <w:rPr>
          <w:rFonts w:ascii="Calibri" w:eastAsia="Calibri" w:hAnsi="Calibri" w:cs="Calibri"/>
          <w:i/>
        </w:rPr>
        <w:t>Uspostavljanje regionalnih centara kompetentnosti</w:t>
      </w:r>
      <w:r w:rsidRPr="0083074D">
        <w:rPr>
          <w:rFonts w:ascii="Calibri" w:eastAsia="Calibri" w:hAnsi="Calibri" w:cs="Calibri"/>
        </w:rPr>
        <w:t xml:space="preserve"> koja predviđa: „</w:t>
      </w:r>
      <w:r w:rsidRPr="0083074D">
        <w:rPr>
          <w:rFonts w:ascii="Calibri" w:eastAsia="Calibri" w:hAnsi="Calibri" w:cs="Calibri"/>
          <w:i/>
        </w:rPr>
        <w:t>Centri kompetentnosti su mjesta izvrsnosti strukovnog obrazovanja i osposobljavanja u kojima će se provoditi programi redovitog strukovnog obrazovanja, stručnog usavršavanja i cjeloživotnog obrazovanja kao i drugi oblici formalnog i neformalnog obrazovanja (učenje temeljeno na radu, natjecanja i prezentacije znanja i vještina i slično). Kvalitetno srednjoškolsko i kontinuirano strukovno obrazovanje koje će se provoditi u centrima bit će usmjereno na učenike, odrasle polaznike, studente, nastavnike i mentore kod poslodavaca, zaposlene i nezaposlene kojima će se omogućiti stjecanje kompetencija te na osobe s invaliditetom i učenike s teškoćama posebno prilagođenim programima s ciljem njihova socijalnog uključivanja.“</w:t>
      </w:r>
    </w:p>
    <w:p w14:paraId="05F68D0D" w14:textId="1B238A35" w:rsidR="0083074D" w:rsidRPr="0083074D" w:rsidRDefault="0083074D" w:rsidP="0083074D">
      <w:pPr>
        <w:pStyle w:val="ListParagraph"/>
        <w:spacing w:after="0" w:line="240" w:lineRule="auto"/>
        <w:ind w:left="757"/>
        <w:jc w:val="both"/>
        <w:rPr>
          <w:rFonts w:ascii="Calibri" w:eastAsia="Calibri" w:hAnsi="Calibri" w:cs="Calibri"/>
          <w:i/>
        </w:rPr>
      </w:pPr>
      <w:r w:rsidRPr="0083074D">
        <w:rPr>
          <w:rFonts w:ascii="Calibri" w:eastAsia="Calibri" w:hAnsi="Calibri" w:cs="Calibri"/>
        </w:rPr>
        <w:t xml:space="preserve">Osim toga, ovaj kriterij osigurava da su infrastrukturne aktivnosti operacije usklađene s načelima </w:t>
      </w:r>
      <w:r w:rsidRPr="0083074D">
        <w:rPr>
          <w:rFonts w:ascii="Calibri" w:eastAsia="Calibri" w:hAnsi="Calibri" w:cs="Calibri"/>
          <w:i/>
        </w:rPr>
        <w:t xml:space="preserve">Programa razvoja sustava strukovnog obrazovanja i osposobljavanja </w:t>
      </w:r>
      <w:r w:rsidR="003321C0">
        <w:rPr>
          <w:rFonts w:ascii="Calibri" w:eastAsia="Calibri" w:hAnsi="Calibri" w:cs="Calibri"/>
          <w:i/>
        </w:rPr>
        <w:t>(</w:t>
      </w:r>
      <w:r w:rsidRPr="0083074D">
        <w:rPr>
          <w:rFonts w:ascii="Calibri" w:eastAsia="Calibri" w:hAnsi="Calibri" w:cs="Calibri"/>
          <w:i/>
        </w:rPr>
        <w:t>2016. – 2020.</w:t>
      </w:r>
      <w:r w:rsidR="003321C0">
        <w:rPr>
          <w:rFonts w:ascii="Calibri" w:eastAsia="Calibri" w:hAnsi="Calibri" w:cs="Calibri"/>
          <w:i/>
        </w:rPr>
        <w:t>)</w:t>
      </w:r>
      <w:r w:rsidRPr="0083074D">
        <w:rPr>
          <w:rFonts w:ascii="Calibri" w:eastAsia="Calibri" w:hAnsi="Calibri" w:cs="Calibri"/>
        </w:rPr>
        <w:t>, kako slijedi:</w:t>
      </w:r>
    </w:p>
    <w:p w14:paraId="18B632E0" w14:textId="77777777" w:rsidR="0083074D" w:rsidRDefault="0083074D" w:rsidP="00224A6E">
      <w:pPr>
        <w:pStyle w:val="ListParagraph"/>
        <w:numPr>
          <w:ilvl w:val="0"/>
          <w:numId w:val="51"/>
        </w:numPr>
        <w:spacing w:after="0" w:line="240" w:lineRule="auto"/>
        <w:jc w:val="both"/>
        <w:rPr>
          <w:rFonts w:ascii="Calibri" w:eastAsia="Calibri" w:hAnsi="Calibri" w:cs="Calibri"/>
        </w:rPr>
      </w:pPr>
      <w:r w:rsidRPr="0083074D">
        <w:rPr>
          <w:rFonts w:ascii="Calibri" w:eastAsia="Calibri" w:hAnsi="Calibri" w:cs="Calibri"/>
        </w:rPr>
        <w:t xml:space="preserve">Osiguranje kvalitete, kojom će se povećati transparentnost strukovnog obrazovanja i osposobljavanja, ojačati povjerenje u sustav i cjeloživotno učenje. </w:t>
      </w:r>
    </w:p>
    <w:p w14:paraId="0661BA8E" w14:textId="799D0AD9" w:rsidR="0083074D" w:rsidRPr="0083074D" w:rsidRDefault="0083074D" w:rsidP="00224A6E">
      <w:pPr>
        <w:pStyle w:val="ListParagraph"/>
        <w:numPr>
          <w:ilvl w:val="0"/>
          <w:numId w:val="51"/>
        </w:numPr>
        <w:spacing w:after="0" w:line="240" w:lineRule="auto"/>
        <w:jc w:val="both"/>
        <w:rPr>
          <w:rFonts w:ascii="Calibri" w:eastAsia="Calibri" w:hAnsi="Calibri" w:cs="Calibri"/>
        </w:rPr>
      </w:pPr>
      <w:r w:rsidRPr="0083074D">
        <w:rPr>
          <w:rFonts w:ascii="Calibri" w:eastAsia="Calibri" w:hAnsi="Calibri" w:cs="Calibri"/>
        </w:rPr>
        <w:t>Partnerstva, kojima će se osigurati i poticati uključenost svih dionika u sve faze planiranja, provedbe i praćenja provedbe strukovnog obrazovanja i osposobljavanja.</w:t>
      </w:r>
    </w:p>
    <w:p w14:paraId="6E3E7B00" w14:textId="77777777" w:rsidR="0083074D" w:rsidRPr="0083074D" w:rsidRDefault="0083074D" w:rsidP="00224A6E">
      <w:pPr>
        <w:pStyle w:val="ListParagraph"/>
        <w:numPr>
          <w:ilvl w:val="0"/>
          <w:numId w:val="52"/>
        </w:numPr>
        <w:spacing w:after="0" w:line="240" w:lineRule="auto"/>
        <w:jc w:val="both"/>
        <w:rPr>
          <w:rFonts w:ascii="Calibri" w:eastAsia="Calibri" w:hAnsi="Calibri" w:cs="Calibri"/>
        </w:rPr>
      </w:pPr>
      <w:r w:rsidRPr="0083074D">
        <w:rPr>
          <w:rFonts w:ascii="Calibri" w:eastAsia="Calibri" w:hAnsi="Calibri" w:cs="Calibri"/>
        </w:rPr>
        <w:t>Inkluzivnost, kojom će se jačati važna uloga strukovnog obrazovanja i osposobljavanja u smanjivanju rizika socijalne isključenosti ranjivih i podzastupljenih skupina.</w:t>
      </w:r>
    </w:p>
    <w:p w14:paraId="6E01AFA6" w14:textId="77777777" w:rsidR="0083074D" w:rsidRPr="0083074D" w:rsidRDefault="0083074D" w:rsidP="00224A6E">
      <w:pPr>
        <w:pStyle w:val="ListParagraph"/>
        <w:numPr>
          <w:ilvl w:val="0"/>
          <w:numId w:val="52"/>
        </w:numPr>
        <w:spacing w:after="0" w:line="240" w:lineRule="auto"/>
        <w:jc w:val="both"/>
        <w:rPr>
          <w:rFonts w:ascii="Calibri" w:eastAsia="Calibri" w:hAnsi="Calibri" w:cs="Calibri"/>
        </w:rPr>
      </w:pPr>
      <w:r w:rsidRPr="0083074D">
        <w:rPr>
          <w:rFonts w:ascii="Calibri" w:eastAsia="Calibri" w:hAnsi="Calibri" w:cs="Calibri"/>
        </w:rPr>
        <w:t xml:space="preserve">Relevantnost, koja će osigurati utemeljenost strukovnog obrazovanja i osposobljavanja na analizama potreba tržišta rada, nastavka obrazovanja kao i osobnog razvoja. </w:t>
      </w:r>
    </w:p>
    <w:p w14:paraId="76F989DB" w14:textId="067BA692" w:rsidR="0083074D" w:rsidRPr="00DC7A97" w:rsidRDefault="0083074D" w:rsidP="0083074D">
      <w:pPr>
        <w:pStyle w:val="ListParagraph"/>
        <w:spacing w:after="0" w:line="240" w:lineRule="auto"/>
        <w:ind w:left="757"/>
        <w:jc w:val="both"/>
        <w:rPr>
          <w:rFonts w:ascii="Calibri" w:eastAsia="Calibri" w:hAnsi="Calibri" w:cs="Calibri"/>
          <w:i/>
        </w:rPr>
      </w:pPr>
      <w:r w:rsidRPr="009F4933">
        <w:rPr>
          <w:rFonts w:ascii="Calibri" w:eastAsia="Calibri" w:hAnsi="Calibri" w:cs="Calibri"/>
          <w:i/>
        </w:rPr>
        <w:t>Ovaj kriterij</w:t>
      </w:r>
      <w:r>
        <w:rPr>
          <w:rFonts w:ascii="Calibri" w:eastAsia="Calibri" w:hAnsi="Calibri" w:cs="Calibri"/>
        </w:rPr>
        <w:t xml:space="preserve"> </w:t>
      </w:r>
      <w:r w:rsidRPr="007E0280">
        <w:rPr>
          <w:rFonts w:ascii="Calibri" w:eastAsia="Calibri" w:hAnsi="Calibri" w:cs="Calibri"/>
          <w:i/>
        </w:rPr>
        <w:t xml:space="preserve">dokazuje </w:t>
      </w:r>
      <w:r w:rsidRPr="00DC7A97">
        <w:rPr>
          <w:rFonts w:ascii="Calibri" w:eastAsia="Calibri" w:hAnsi="Calibri" w:cs="Calibri"/>
          <w:i/>
        </w:rPr>
        <w:t xml:space="preserve">se usporedbom </w:t>
      </w:r>
      <w:r w:rsidR="000B12E3" w:rsidRPr="000B12E3">
        <w:rPr>
          <w:rFonts w:ascii="Calibri" w:eastAsia="Calibri" w:hAnsi="Calibri" w:cs="Calibri"/>
          <w:i/>
        </w:rPr>
        <w:t xml:space="preserve">Programa razvoja sustava strukovnog obrazovanja i osposobljavanja </w:t>
      </w:r>
      <w:r w:rsidR="003321C0">
        <w:rPr>
          <w:rFonts w:ascii="Calibri" w:eastAsia="Calibri" w:hAnsi="Calibri" w:cs="Calibri"/>
          <w:i/>
        </w:rPr>
        <w:t>(</w:t>
      </w:r>
      <w:r w:rsidR="000B12E3" w:rsidRPr="000B12E3">
        <w:rPr>
          <w:rFonts w:ascii="Calibri" w:eastAsia="Calibri" w:hAnsi="Calibri" w:cs="Calibri"/>
          <w:i/>
        </w:rPr>
        <w:t>2016. – 2020.</w:t>
      </w:r>
      <w:r w:rsidR="003321C0">
        <w:rPr>
          <w:rFonts w:ascii="Calibri" w:eastAsia="Calibri" w:hAnsi="Calibri" w:cs="Calibri"/>
          <w:i/>
        </w:rPr>
        <w:t>)</w:t>
      </w:r>
      <w:r w:rsidR="000B12E3">
        <w:rPr>
          <w:rFonts w:ascii="Calibri" w:eastAsia="Calibri" w:hAnsi="Calibri" w:cs="Calibri"/>
          <w:i/>
        </w:rPr>
        <w:t xml:space="preserve"> </w:t>
      </w:r>
      <w:r>
        <w:rPr>
          <w:rFonts w:ascii="Calibri" w:eastAsia="Calibri" w:hAnsi="Calibri" w:cs="Calibri"/>
          <w:i/>
        </w:rPr>
        <w:t xml:space="preserve">i </w:t>
      </w:r>
      <w:r w:rsidR="000B12E3">
        <w:rPr>
          <w:rFonts w:ascii="Calibri" w:eastAsia="Calibri" w:hAnsi="Calibri" w:cs="Calibri"/>
          <w:i/>
        </w:rPr>
        <w:t xml:space="preserve">dostavljenog </w:t>
      </w:r>
      <w:r w:rsidRPr="00DC7A97">
        <w:rPr>
          <w:rFonts w:ascii="Calibri" w:eastAsia="Calibri" w:hAnsi="Calibri" w:cs="Calibri"/>
          <w:i/>
        </w:rPr>
        <w:t>prijavnog obrasca.</w:t>
      </w:r>
    </w:p>
    <w:p w14:paraId="340E2605" w14:textId="77777777" w:rsidR="006B0D9C" w:rsidRPr="00196C19" w:rsidRDefault="006B0D9C" w:rsidP="006B0D9C">
      <w:pPr>
        <w:pStyle w:val="ListParagraph"/>
        <w:numPr>
          <w:ilvl w:val="0"/>
          <w:numId w:val="5"/>
        </w:numPr>
        <w:spacing w:after="0" w:line="240" w:lineRule="auto"/>
        <w:jc w:val="both"/>
        <w:rPr>
          <w:rFonts w:ascii="Calibri" w:eastAsia="Calibri" w:hAnsi="Calibri" w:cs="Calibri"/>
          <w:i/>
        </w:rPr>
      </w:pPr>
      <w:r>
        <w:rPr>
          <w:rFonts w:ascii="Calibri" w:eastAsia="Calibri" w:hAnsi="Calibri" w:cs="Calibri"/>
        </w:rPr>
        <w:t>A</w:t>
      </w:r>
      <w:r w:rsidRPr="000B12E3">
        <w:rPr>
          <w:rFonts w:ascii="Calibri" w:eastAsia="Calibri" w:hAnsi="Calibri" w:cs="Calibri"/>
        </w:rPr>
        <w:t>ktivnost</w:t>
      </w:r>
      <w:r>
        <w:rPr>
          <w:rFonts w:ascii="Calibri" w:eastAsia="Calibri" w:hAnsi="Calibri" w:cs="Calibri"/>
        </w:rPr>
        <w:t xml:space="preserve">i projekta </w:t>
      </w:r>
      <w:r w:rsidRPr="0044621C">
        <w:rPr>
          <w:rFonts w:ascii="Calibri" w:eastAsia="Calibri" w:hAnsi="Calibri" w:cs="Calibri"/>
        </w:rPr>
        <w:t>su</w:t>
      </w:r>
      <w:r>
        <w:rPr>
          <w:rFonts w:ascii="Calibri" w:eastAsia="Calibri" w:hAnsi="Calibri" w:cs="Calibri"/>
        </w:rPr>
        <w:t xml:space="preserve"> u skladu s</w:t>
      </w:r>
      <w:r w:rsidRPr="0044621C">
        <w:rPr>
          <w:rFonts w:ascii="Calibri" w:eastAsia="Calibri" w:hAnsi="Calibri" w:cs="Calibri"/>
        </w:rPr>
        <w:t xml:space="preserve"> </w:t>
      </w:r>
      <w:r w:rsidRPr="0044621C">
        <w:rPr>
          <w:rFonts w:ascii="Calibri" w:eastAsia="Calibri" w:hAnsi="Calibri" w:cs="Calibri"/>
          <w:i/>
        </w:rPr>
        <w:t xml:space="preserve">Državnim pedagoškim standardom za srednjoškolski sustav odgoja i obrazovanja, </w:t>
      </w:r>
      <w:r w:rsidRPr="0044621C">
        <w:rPr>
          <w:rFonts w:ascii="Calibri" w:eastAsia="Calibri" w:hAnsi="Calibri" w:cs="Calibri"/>
        </w:rPr>
        <w:t>i to člankom 22.</w:t>
      </w:r>
      <w:r>
        <w:rPr>
          <w:rFonts w:ascii="Calibri" w:eastAsia="Calibri" w:hAnsi="Calibri" w:cs="Calibri"/>
        </w:rPr>
        <w:t>;</w:t>
      </w:r>
      <w:r w:rsidRPr="0044621C">
        <w:rPr>
          <w:i/>
        </w:rPr>
        <w:t xml:space="preserve"> </w:t>
      </w:r>
      <w:r w:rsidRPr="001A0427">
        <w:rPr>
          <w:i/>
        </w:rPr>
        <w:t xml:space="preserve">dokazuje se </w:t>
      </w:r>
      <w:r w:rsidRPr="00DC7A97">
        <w:rPr>
          <w:rFonts w:ascii="Calibri" w:eastAsia="Calibri" w:hAnsi="Calibri" w:cs="Calibri"/>
          <w:i/>
        </w:rPr>
        <w:t>usporedbom</w:t>
      </w:r>
      <w:r>
        <w:rPr>
          <w:rFonts w:ascii="Calibri" w:eastAsia="Calibri" w:hAnsi="Calibri" w:cs="Calibri"/>
          <w:i/>
        </w:rPr>
        <w:t xml:space="preserve"> </w:t>
      </w:r>
      <w:r w:rsidRPr="0044621C">
        <w:rPr>
          <w:rFonts w:ascii="Calibri" w:eastAsia="Calibri" w:hAnsi="Calibri" w:cs="Calibri"/>
          <w:i/>
        </w:rPr>
        <w:t>Državnog pedagoškog standarda za srednjoškolski sustav odgoja i obrazovanja</w:t>
      </w:r>
      <w:r w:rsidRPr="00DC7A97">
        <w:rPr>
          <w:rFonts w:ascii="Calibri" w:eastAsia="Calibri" w:hAnsi="Calibri" w:cs="Calibri"/>
          <w:i/>
        </w:rPr>
        <w:t xml:space="preserve"> </w:t>
      </w:r>
      <w:r>
        <w:rPr>
          <w:rFonts w:ascii="Calibri" w:eastAsia="Calibri" w:hAnsi="Calibri" w:cs="Calibri"/>
          <w:i/>
        </w:rPr>
        <w:t xml:space="preserve">i </w:t>
      </w:r>
      <w:r w:rsidRPr="001A0427">
        <w:rPr>
          <w:i/>
        </w:rPr>
        <w:t xml:space="preserve">dostavljenog </w:t>
      </w:r>
      <w:r w:rsidRPr="00196C19">
        <w:rPr>
          <w:i/>
        </w:rPr>
        <w:t>prijavnog obrasca.</w:t>
      </w:r>
    </w:p>
    <w:p w14:paraId="66C44A80" w14:textId="5D6A24DA" w:rsidR="00420087" w:rsidRPr="00420087" w:rsidRDefault="00420087" w:rsidP="00420087">
      <w:pPr>
        <w:pStyle w:val="ListParagraph"/>
        <w:numPr>
          <w:ilvl w:val="0"/>
          <w:numId w:val="5"/>
        </w:numPr>
        <w:spacing w:after="0" w:line="240" w:lineRule="auto"/>
        <w:jc w:val="both"/>
        <w:rPr>
          <w:rFonts w:ascii="Calibri" w:eastAsia="Calibri" w:hAnsi="Calibri" w:cs="Calibri"/>
          <w:i/>
        </w:rPr>
      </w:pPr>
      <w:r>
        <w:rPr>
          <w:rFonts w:ascii="Calibri" w:eastAsia="Calibri" w:hAnsi="Calibri" w:cs="Calibri"/>
        </w:rPr>
        <w:t>A</w:t>
      </w:r>
      <w:r w:rsidRPr="000B12E3">
        <w:rPr>
          <w:rFonts w:ascii="Calibri" w:eastAsia="Calibri" w:hAnsi="Calibri" w:cs="Calibri"/>
        </w:rPr>
        <w:t>ktivnost</w:t>
      </w:r>
      <w:r>
        <w:rPr>
          <w:rFonts w:ascii="Calibri" w:eastAsia="Calibri" w:hAnsi="Calibri" w:cs="Calibri"/>
        </w:rPr>
        <w:t>i projekta</w:t>
      </w:r>
      <w:r w:rsidRPr="000B12E3">
        <w:rPr>
          <w:rFonts w:ascii="Calibri" w:eastAsia="Calibri" w:hAnsi="Calibri" w:cs="Calibri"/>
        </w:rPr>
        <w:t xml:space="preserve"> provodi ustanova definirana u </w:t>
      </w:r>
      <w:r w:rsidRPr="000B12E3">
        <w:rPr>
          <w:rFonts w:ascii="Calibri" w:eastAsia="Calibri" w:hAnsi="Calibri" w:cs="Calibri"/>
          <w:i/>
        </w:rPr>
        <w:t>Odluci o imenovanju ustanova za strukovno obrazovanje regionalnim centrima kompetentnosti</w:t>
      </w:r>
      <w:r w:rsidRPr="000B12E3">
        <w:rPr>
          <w:rFonts w:ascii="Calibri" w:eastAsia="Calibri" w:hAnsi="Calibri" w:cs="Calibri"/>
        </w:rPr>
        <w:t xml:space="preserve"> koju donosi ministar nadležan za obrazovanje te pripada u strukovna područja definirana </w:t>
      </w:r>
      <w:r w:rsidRPr="000B12E3">
        <w:rPr>
          <w:rFonts w:ascii="Calibri" w:eastAsia="Calibri" w:hAnsi="Calibri" w:cs="Calibri"/>
          <w:i/>
        </w:rPr>
        <w:t>Operativnim programom „Konkurentnost i kohezija 2014. – 2020.“</w:t>
      </w:r>
      <w:r>
        <w:t>;</w:t>
      </w:r>
      <w:r w:rsidRPr="001A0427">
        <w:t xml:space="preserve"> </w:t>
      </w:r>
      <w:r w:rsidRPr="001A0427">
        <w:rPr>
          <w:i/>
        </w:rPr>
        <w:t xml:space="preserve">dokazuje se </w:t>
      </w:r>
      <w:r w:rsidR="00A165CC">
        <w:rPr>
          <w:rFonts w:ascii="Calibri" w:eastAsia="Calibri" w:hAnsi="Calibri" w:cs="Calibri"/>
          <w:i/>
        </w:rPr>
        <w:t xml:space="preserve">provjerom </w:t>
      </w:r>
      <w:r w:rsidRPr="001A0427">
        <w:rPr>
          <w:i/>
        </w:rPr>
        <w:t xml:space="preserve">dostavljenog </w:t>
      </w:r>
      <w:r w:rsidRPr="00196C19">
        <w:rPr>
          <w:i/>
        </w:rPr>
        <w:t>prijavnog obrasca.</w:t>
      </w:r>
    </w:p>
    <w:p w14:paraId="63695FBC" w14:textId="47A4827F" w:rsidR="00420087" w:rsidRPr="00292F66" w:rsidRDefault="00420087" w:rsidP="00420087">
      <w:pPr>
        <w:pStyle w:val="ListParagraph"/>
        <w:numPr>
          <w:ilvl w:val="0"/>
          <w:numId w:val="5"/>
        </w:numPr>
        <w:spacing w:after="0" w:line="240" w:lineRule="auto"/>
        <w:jc w:val="both"/>
        <w:rPr>
          <w:rFonts w:ascii="Calibri" w:eastAsia="Calibri" w:hAnsi="Calibri" w:cs="Calibri"/>
          <w:i/>
        </w:rPr>
      </w:pPr>
      <w:r w:rsidRPr="00292F66">
        <w:rPr>
          <w:rFonts w:ascii="Calibri" w:eastAsia="Calibri" w:hAnsi="Calibri" w:cs="Calibri"/>
        </w:rPr>
        <w:t xml:space="preserve">Aktivnosti projekta provode se u sljedećim </w:t>
      </w:r>
      <w:r w:rsidR="00AD2C4E">
        <w:rPr>
          <w:rFonts w:ascii="Calibri" w:eastAsia="Calibri" w:hAnsi="Calibri" w:cs="Calibri"/>
        </w:rPr>
        <w:t>(</w:t>
      </w:r>
      <w:r w:rsidRPr="00292F66">
        <w:rPr>
          <w:rFonts w:ascii="Calibri" w:eastAsia="Calibri" w:hAnsi="Calibri" w:cs="Calibri"/>
        </w:rPr>
        <w:t>pod</w:t>
      </w:r>
      <w:r w:rsidR="00AD2C4E">
        <w:rPr>
          <w:rFonts w:ascii="Calibri" w:eastAsia="Calibri" w:hAnsi="Calibri" w:cs="Calibri"/>
        </w:rPr>
        <w:t>)</w:t>
      </w:r>
      <w:r w:rsidRPr="00292F66">
        <w:rPr>
          <w:rFonts w:ascii="Calibri" w:eastAsia="Calibri" w:hAnsi="Calibri" w:cs="Calibri"/>
        </w:rPr>
        <w:t xml:space="preserve">sektorima: turizam i ugostiteljstvo, strojarstvo, elektrotehnika, informacijske i komunikacijske tehnologije, poljoprivreda i zdravstvo, </w:t>
      </w:r>
      <w:r w:rsidR="00BB2619" w:rsidRPr="00292F66">
        <w:rPr>
          <w:rFonts w:ascii="Calibri" w:eastAsia="Calibri" w:hAnsi="Calibri" w:cs="Calibri"/>
          <w:i/>
        </w:rPr>
        <w:t>što se dokazuje provjerom dostavljenog prijavnog obrasca.</w:t>
      </w:r>
    </w:p>
    <w:p w14:paraId="55582952" w14:textId="77777777" w:rsidR="00BB2619" w:rsidRPr="00724C30" w:rsidRDefault="00BB2619" w:rsidP="00BB2619">
      <w:pPr>
        <w:numPr>
          <w:ilvl w:val="0"/>
          <w:numId w:val="5"/>
        </w:numPr>
        <w:spacing w:after="0" w:line="240" w:lineRule="auto"/>
        <w:contextualSpacing/>
        <w:jc w:val="both"/>
        <w:rPr>
          <w:rFonts w:ascii="Calibri" w:eastAsia="Calibri" w:hAnsi="Calibri" w:cs="Calibri"/>
          <w:i/>
        </w:rPr>
      </w:pPr>
      <w:r w:rsidRPr="00AA384D">
        <w:rPr>
          <w:rFonts w:ascii="Calibri" w:eastAsia="Calibri" w:hAnsi="Calibri" w:cs="Calibri"/>
        </w:rPr>
        <w:t xml:space="preserve">Aktivnosti </w:t>
      </w:r>
      <w:r>
        <w:rPr>
          <w:rFonts w:ascii="Calibri" w:eastAsia="Calibri" w:hAnsi="Calibri" w:cs="Calibri"/>
        </w:rPr>
        <w:t xml:space="preserve">projekta se </w:t>
      </w:r>
      <w:r w:rsidRPr="00AA384D">
        <w:rPr>
          <w:rFonts w:ascii="Calibri" w:eastAsia="Calibri" w:hAnsi="Calibri" w:cs="Calibri"/>
        </w:rPr>
        <w:t xml:space="preserve">jasno povezuju </w:t>
      </w:r>
      <w:r>
        <w:rPr>
          <w:rFonts w:ascii="Calibri" w:eastAsia="Calibri" w:hAnsi="Calibri" w:cs="Calibri"/>
        </w:rPr>
        <w:t xml:space="preserve">s </w:t>
      </w:r>
      <w:r w:rsidRPr="00AA384D">
        <w:rPr>
          <w:rFonts w:ascii="Calibri" w:eastAsia="Calibri" w:hAnsi="Calibri" w:cs="Calibri"/>
        </w:rPr>
        <w:t>aktivnosti</w:t>
      </w:r>
      <w:r>
        <w:rPr>
          <w:rFonts w:ascii="Calibri" w:eastAsia="Calibri" w:hAnsi="Calibri" w:cs="Calibri"/>
        </w:rPr>
        <w:t>ma</w:t>
      </w:r>
      <w:r w:rsidRPr="00AA384D">
        <w:rPr>
          <w:rFonts w:ascii="Calibri" w:eastAsia="Calibri" w:hAnsi="Calibri" w:cs="Calibri"/>
        </w:rPr>
        <w:t xml:space="preserve"> </w:t>
      </w:r>
      <w:r>
        <w:rPr>
          <w:rFonts w:ascii="Calibri" w:eastAsia="Calibri" w:hAnsi="Calibri" w:cs="Calibri"/>
        </w:rPr>
        <w:t>su</w:t>
      </w:r>
      <w:r w:rsidRPr="00AA384D">
        <w:rPr>
          <w:rFonts w:ascii="Calibri" w:eastAsia="Calibri" w:hAnsi="Calibri" w:cs="Calibri"/>
        </w:rPr>
        <w:t>financiran</w:t>
      </w:r>
      <w:r>
        <w:rPr>
          <w:rFonts w:ascii="Calibri" w:eastAsia="Calibri" w:hAnsi="Calibri" w:cs="Calibri"/>
        </w:rPr>
        <w:t>im</w:t>
      </w:r>
      <w:r w:rsidRPr="00AA384D">
        <w:rPr>
          <w:rFonts w:ascii="Calibri" w:eastAsia="Calibri" w:hAnsi="Calibri" w:cs="Calibri"/>
        </w:rPr>
        <w:t xml:space="preserve"> </w:t>
      </w:r>
      <w:r w:rsidRPr="001D3778">
        <w:rPr>
          <w:rFonts w:ascii="Calibri" w:eastAsia="Calibri" w:hAnsi="Calibri" w:cs="Calibri"/>
        </w:rPr>
        <w:t xml:space="preserve">u okviru </w:t>
      </w:r>
      <w:r w:rsidRPr="001D3778">
        <w:rPr>
          <w:rFonts w:ascii="Calibri" w:eastAsia="Calibri" w:hAnsi="Calibri" w:cs="Calibri"/>
          <w:i/>
        </w:rPr>
        <w:t xml:space="preserve">Operativnog programa „Učinkoviti ljudski potencijali 2014. – 2020.“, </w:t>
      </w:r>
      <w:r w:rsidRPr="001D3778">
        <w:rPr>
          <w:rFonts w:ascii="Calibri" w:eastAsia="Calibri" w:hAnsi="Calibri" w:cs="Calibri"/>
        </w:rPr>
        <w:t>Investicijskog prioriteta 10iv</w:t>
      </w:r>
      <w:r w:rsidRPr="001D3778">
        <w:rPr>
          <w:rFonts w:ascii="Calibri" w:eastAsia="Calibri" w:hAnsi="Calibri" w:cs="Calibri"/>
          <w:i/>
        </w:rPr>
        <w:t xml:space="preserve"> Poboljšanje značaja obrazovnih sustava i sustava osposobljavanja za tržište rada, olakšavanje prijelaza iz škole na posao, jačanje sustava SOO-a te njihove kvalitete, između ostalog mehanizmima za predviđanje vještina, prilagodbom nastavnih planova i programa te uvođenjem i razvojem sustava učenja koji se temelje na radu, uključujući dualne sustave učenja </w:t>
      </w:r>
      <w:r w:rsidRPr="001D3778">
        <w:rPr>
          <w:rFonts w:ascii="Calibri" w:eastAsia="Calibri" w:hAnsi="Calibri" w:cs="Calibri"/>
          <w:i/>
        </w:rPr>
        <w:lastRenderedPageBreak/>
        <w:t xml:space="preserve">i programe naukovanja, </w:t>
      </w:r>
      <w:r w:rsidRPr="001D3778">
        <w:rPr>
          <w:rFonts w:ascii="Calibri" w:eastAsia="Calibri" w:hAnsi="Calibri" w:cs="Calibri"/>
        </w:rPr>
        <w:t>Specifičnog cilja 10iv1</w:t>
      </w:r>
      <w:r w:rsidRPr="001D3778">
        <w:rPr>
          <w:rFonts w:ascii="Calibri" w:eastAsia="Calibri" w:hAnsi="Calibri" w:cs="Calibri"/>
          <w:i/>
        </w:rPr>
        <w:t xml:space="preserve"> Modernizacija ponude strukovnog obrazovanja te podizanje njegove kvalitete radi povećanja zapošljivosti učenika kao i mogućnosti za daljnje obrazovanje</w:t>
      </w:r>
      <w:r>
        <w:rPr>
          <w:rFonts w:ascii="Calibri" w:eastAsia="Calibri" w:hAnsi="Calibri" w:cs="Calibri"/>
          <w:i/>
        </w:rPr>
        <w:t xml:space="preserve">; </w:t>
      </w:r>
      <w:r w:rsidRPr="00594D16">
        <w:rPr>
          <w:rFonts w:ascii="Calibri" w:eastAsia="Calibri" w:hAnsi="Calibri" w:cs="Calibri"/>
          <w:i/>
        </w:rPr>
        <w:t>dokazuje se provjerom dostavljenog prijavnog obrasca.</w:t>
      </w:r>
    </w:p>
    <w:p w14:paraId="1F6CAED7" w14:textId="77777777" w:rsidR="000B12E3" w:rsidRPr="00594D16" w:rsidRDefault="000B12E3" w:rsidP="000B12E3">
      <w:pPr>
        <w:numPr>
          <w:ilvl w:val="0"/>
          <w:numId w:val="5"/>
        </w:numPr>
        <w:spacing w:after="0" w:line="240" w:lineRule="auto"/>
        <w:contextualSpacing/>
        <w:jc w:val="both"/>
        <w:rPr>
          <w:rFonts w:ascii="Calibri" w:eastAsia="Calibri" w:hAnsi="Calibri" w:cs="Calibri"/>
        </w:rPr>
      </w:pPr>
      <w:r w:rsidRPr="00594D16">
        <w:rPr>
          <w:rFonts w:ascii="Calibri" w:eastAsia="Calibri" w:hAnsi="Calibri" w:cs="Calibri"/>
        </w:rPr>
        <w:t xml:space="preserve">Projekt se provodi u potpunosti na teritoriju Republike Hrvatske; </w:t>
      </w:r>
      <w:r w:rsidRPr="00594D16">
        <w:rPr>
          <w:rFonts w:ascii="Calibri" w:eastAsia="Calibri" w:hAnsi="Calibri" w:cs="Calibri"/>
          <w:i/>
        </w:rPr>
        <w:t>dokazuje se provjerom dostavljenog prijavnog obrasca</w:t>
      </w:r>
      <w:r w:rsidRPr="00594D16">
        <w:rPr>
          <w:rFonts w:ascii="Calibri" w:eastAsia="Calibri" w:hAnsi="Calibri" w:cs="Calibri"/>
        </w:rPr>
        <w:t>.</w:t>
      </w:r>
    </w:p>
    <w:p w14:paraId="000E2079" w14:textId="0690FB63" w:rsidR="00CE67AD" w:rsidRDefault="00CE67AD" w:rsidP="00F5796D">
      <w:pPr>
        <w:pStyle w:val="ListParagraph"/>
        <w:numPr>
          <w:ilvl w:val="0"/>
          <w:numId w:val="5"/>
        </w:numPr>
        <w:spacing w:after="0" w:line="240" w:lineRule="auto"/>
        <w:jc w:val="both"/>
        <w:rPr>
          <w:rFonts w:ascii="Calibri" w:eastAsia="Calibri" w:hAnsi="Calibri" w:cs="Calibri"/>
        </w:rPr>
      </w:pPr>
      <w:r w:rsidRPr="00992509">
        <w:rPr>
          <w:rFonts w:ascii="Calibri" w:eastAsia="Calibri" w:hAnsi="Calibri" w:cs="Calibri"/>
        </w:rPr>
        <w:t xml:space="preserve">Projekt je u skladu s odredbama </w:t>
      </w:r>
      <w:r w:rsidRPr="00992509">
        <w:rPr>
          <w:rFonts w:eastAsia="Times New Roman"/>
        </w:rPr>
        <w:t xml:space="preserve">svih relevantnih nacionalnih strateških i zakonodavnih akata </w:t>
      </w:r>
      <w:r w:rsidR="00D3041B" w:rsidRPr="00992509">
        <w:rPr>
          <w:rFonts w:eastAsia="Times New Roman"/>
        </w:rPr>
        <w:t xml:space="preserve">te s drugim relevantnim dokumentima EU </w:t>
      </w:r>
      <w:r w:rsidRPr="00992509">
        <w:rPr>
          <w:rFonts w:eastAsia="Times New Roman"/>
        </w:rPr>
        <w:t xml:space="preserve">navedenih u članku 1.1. </w:t>
      </w:r>
      <w:r w:rsidRPr="00992509">
        <w:rPr>
          <w:rFonts w:eastAsia="Times New Roman"/>
          <w:i/>
          <w:iCs/>
        </w:rPr>
        <w:t>Strateški i zakonodavni okvir</w:t>
      </w:r>
      <w:r w:rsidRPr="00992509">
        <w:rPr>
          <w:rFonts w:eastAsia="Times New Roman"/>
        </w:rPr>
        <w:t xml:space="preserve"> ovih Uputa za prijavitelje</w:t>
      </w:r>
      <w:r w:rsidR="00832AEB">
        <w:rPr>
          <w:rFonts w:eastAsia="Times New Roman"/>
        </w:rPr>
        <w:t>,</w:t>
      </w:r>
      <w:r w:rsidR="00832AEB" w:rsidRPr="00832AEB">
        <w:rPr>
          <w:rFonts w:ascii="Calibri" w:eastAsia="Calibri" w:hAnsi="Calibri" w:cs="Calibri"/>
        </w:rPr>
        <w:t xml:space="preserve"> </w:t>
      </w:r>
      <w:r w:rsidR="00832AEB" w:rsidRPr="00594D16">
        <w:rPr>
          <w:rFonts w:ascii="Calibri" w:eastAsia="Calibri" w:hAnsi="Calibri" w:cs="Calibri"/>
        </w:rPr>
        <w:t>te u skladu sa specifičnim pravilima i zahtjevima primjenjivima na ovaj Poziv;</w:t>
      </w:r>
      <w:r w:rsidR="00832AEB">
        <w:rPr>
          <w:rFonts w:ascii="Calibri" w:eastAsia="Calibri" w:hAnsi="Calibri" w:cs="Calibri"/>
        </w:rPr>
        <w:t xml:space="preserve"> </w:t>
      </w:r>
      <w:r w:rsidRPr="00594D16">
        <w:rPr>
          <w:rFonts w:ascii="Calibri" w:eastAsia="Calibri" w:hAnsi="Calibri" w:cs="Calibri"/>
          <w:i/>
        </w:rPr>
        <w:t xml:space="preserve">dokazuje se provjerom dostavljenog </w:t>
      </w:r>
      <w:r w:rsidRPr="00594D16">
        <w:rPr>
          <w:rFonts w:ascii="Calibri" w:eastAsia="Calibri" w:hAnsi="Calibri" w:cs="Calibri"/>
          <w:i/>
          <w:iCs/>
        </w:rPr>
        <w:t xml:space="preserve">Obrasca izjave prijavitelja o istinitosti podataka, izbjegavanju dvostrukog financiranja i ispunjavanju preduvjeta za </w:t>
      </w:r>
      <w:r>
        <w:rPr>
          <w:rFonts w:ascii="Calibri" w:eastAsia="Calibri" w:hAnsi="Calibri" w:cs="Calibri"/>
          <w:i/>
          <w:iCs/>
        </w:rPr>
        <w:t>sudjelovanje u postupku dodjele</w:t>
      </w:r>
      <w:r w:rsidRPr="00594D16">
        <w:rPr>
          <w:rFonts w:ascii="Calibri" w:eastAsia="Calibri" w:hAnsi="Calibri" w:cs="Calibri"/>
        </w:rPr>
        <w:t>.</w:t>
      </w:r>
    </w:p>
    <w:p w14:paraId="39007176" w14:textId="77777777" w:rsidR="00FB2CC3" w:rsidRPr="00594D16" w:rsidRDefault="00FB2CC3" w:rsidP="00F5796D">
      <w:pPr>
        <w:numPr>
          <w:ilvl w:val="0"/>
          <w:numId w:val="5"/>
        </w:numPr>
        <w:spacing w:after="0" w:line="240" w:lineRule="auto"/>
        <w:contextualSpacing/>
        <w:jc w:val="both"/>
        <w:rPr>
          <w:rFonts w:ascii="Calibri" w:eastAsia="Calibri" w:hAnsi="Calibri" w:cs="Calibri"/>
        </w:rPr>
      </w:pPr>
      <w:r w:rsidRPr="00594D16">
        <w:rPr>
          <w:rFonts w:ascii="Calibri" w:eastAsia="Calibri" w:hAnsi="Calibri" w:cs="Calibri"/>
        </w:rPr>
        <w:t xml:space="preserve">Aktivnosti projekta </w:t>
      </w:r>
      <w:r>
        <w:rPr>
          <w:rFonts w:ascii="Calibri" w:eastAsia="Calibri" w:hAnsi="Calibri" w:cs="Calibri"/>
        </w:rPr>
        <w:t xml:space="preserve">su </w:t>
      </w:r>
      <w:r w:rsidRPr="00594D16">
        <w:rPr>
          <w:rFonts w:ascii="Calibri" w:eastAsia="Calibri" w:hAnsi="Calibri" w:cs="Calibri"/>
        </w:rPr>
        <w:t>u skladu s ciljevima OPKK-a</w:t>
      </w:r>
      <w:r>
        <w:rPr>
          <w:rFonts w:ascii="Calibri" w:eastAsia="Calibri" w:hAnsi="Calibri" w:cs="Calibri"/>
        </w:rPr>
        <w:t>, Prioritetnom osi 9</w:t>
      </w:r>
      <w:r w:rsidRPr="00594D16">
        <w:rPr>
          <w:rFonts w:ascii="Calibri" w:eastAsia="Calibri" w:hAnsi="Calibri" w:cs="Calibri"/>
        </w:rPr>
        <w:t xml:space="preserve">, Investicijskim prioritetom </w:t>
      </w:r>
      <w:r>
        <w:rPr>
          <w:rFonts w:ascii="Calibri" w:eastAsia="Calibri" w:hAnsi="Calibri" w:cs="Calibri"/>
        </w:rPr>
        <w:t>10a</w:t>
      </w:r>
      <w:r w:rsidRPr="00594D16">
        <w:rPr>
          <w:rFonts w:ascii="Calibri" w:eastAsia="Calibri" w:hAnsi="Calibri" w:cs="Calibri"/>
        </w:rPr>
        <w:t xml:space="preserve">, Specifičnim ciljem </w:t>
      </w:r>
      <w:r>
        <w:rPr>
          <w:rFonts w:ascii="Calibri" w:eastAsia="Calibri" w:hAnsi="Calibri" w:cs="Calibri"/>
        </w:rPr>
        <w:t>10a3</w:t>
      </w:r>
      <w:r w:rsidRPr="00594D16">
        <w:rPr>
          <w:rFonts w:ascii="Calibri" w:eastAsia="Calibri" w:hAnsi="Calibri" w:cs="Calibri"/>
        </w:rPr>
        <w:t xml:space="preserve"> i odgovaraju svrsi i predmetu ovog Poziva; </w:t>
      </w:r>
      <w:r w:rsidRPr="00594D16">
        <w:rPr>
          <w:rFonts w:ascii="Calibri" w:eastAsia="Calibri" w:hAnsi="Calibri" w:cs="Calibri"/>
          <w:i/>
        </w:rPr>
        <w:t>dokazuje se provjerom dostavljenog prijavnog obrasca</w:t>
      </w:r>
      <w:r w:rsidRPr="00594D16">
        <w:rPr>
          <w:rFonts w:ascii="Calibri" w:eastAsia="Calibri" w:hAnsi="Calibri" w:cs="Calibri"/>
        </w:rPr>
        <w:t>.</w:t>
      </w:r>
    </w:p>
    <w:p w14:paraId="0194E449" w14:textId="7830E4C6" w:rsidR="009E2874" w:rsidRDefault="009E2874" w:rsidP="009E2874">
      <w:pPr>
        <w:pStyle w:val="ListParagraph"/>
        <w:numPr>
          <w:ilvl w:val="0"/>
          <w:numId w:val="5"/>
        </w:numPr>
        <w:spacing w:after="0" w:line="240" w:lineRule="auto"/>
        <w:jc w:val="both"/>
        <w:rPr>
          <w:rFonts w:ascii="Calibri" w:eastAsia="Calibri" w:hAnsi="Calibri" w:cs="Calibri"/>
        </w:rPr>
      </w:pPr>
      <w:r>
        <w:rPr>
          <w:rFonts w:ascii="Calibri" w:eastAsia="Calibri" w:hAnsi="Calibri" w:cs="Calibri"/>
        </w:rPr>
        <w:t>Aktivnosti projekta su u skladu</w:t>
      </w:r>
      <w:r w:rsidRPr="00594D16">
        <w:rPr>
          <w:rFonts w:ascii="Calibri" w:eastAsia="Calibri" w:hAnsi="Calibri" w:cs="Calibri"/>
        </w:rPr>
        <w:t xml:space="preserve"> s prihvatljivim aktivnostima u sklopu ovog Poziva (</w:t>
      </w:r>
      <w:r>
        <w:rPr>
          <w:rFonts w:ascii="Calibri" w:eastAsia="Calibri" w:hAnsi="Calibri" w:cs="Calibri"/>
        </w:rPr>
        <w:t>točka 2.8.</w:t>
      </w:r>
      <w:r w:rsidRPr="00594D16">
        <w:rPr>
          <w:rFonts w:ascii="Calibri" w:eastAsia="Calibri" w:hAnsi="Calibri" w:cs="Calibri"/>
        </w:rPr>
        <w:t xml:space="preserve"> Uputa); </w:t>
      </w:r>
      <w:r w:rsidRPr="00594D16">
        <w:rPr>
          <w:rFonts w:ascii="Calibri" w:eastAsia="Calibri" w:hAnsi="Calibri" w:cs="Calibri"/>
          <w:i/>
        </w:rPr>
        <w:t>dokazuje se provjerom dostavljenog prijavnog obrasca</w:t>
      </w:r>
      <w:r w:rsidRPr="00594D16">
        <w:rPr>
          <w:rFonts w:ascii="Calibri" w:eastAsia="Calibri" w:hAnsi="Calibri" w:cs="Calibri"/>
        </w:rPr>
        <w:t>.</w:t>
      </w:r>
    </w:p>
    <w:p w14:paraId="06C56C94" w14:textId="46205869" w:rsidR="006111E9" w:rsidRPr="00DA0DFD" w:rsidRDefault="006111E9" w:rsidP="00DA0DFD">
      <w:pPr>
        <w:pStyle w:val="ListParagraph"/>
        <w:numPr>
          <w:ilvl w:val="0"/>
          <w:numId w:val="5"/>
        </w:numPr>
        <w:spacing w:after="0" w:line="240" w:lineRule="auto"/>
        <w:jc w:val="both"/>
        <w:rPr>
          <w:rFonts w:ascii="Calibri" w:eastAsia="Calibri" w:hAnsi="Calibri" w:cs="Calibri"/>
          <w:i/>
        </w:rPr>
      </w:pPr>
      <w:r w:rsidRPr="00DA0DFD">
        <w:rPr>
          <w:rFonts w:ascii="Calibri" w:eastAsia="Calibri" w:hAnsi="Calibri" w:cs="Calibri"/>
        </w:rPr>
        <w:t xml:space="preserve">Iznos traženih bespovratnih sredstava za projekt u okviru je propisanog najmanjeg i najvećeg iznosa bespovratnih sredstava za financiranje prihvatljivih izdataka u okviru ovog Poziva (točka </w:t>
      </w:r>
      <w:r w:rsidRPr="00512913">
        <w:rPr>
          <w:rFonts w:ascii="Calibri" w:eastAsia="Calibri" w:hAnsi="Calibri" w:cs="Calibri"/>
        </w:rPr>
        <w:t>1.4. Uputa)</w:t>
      </w:r>
      <w:r w:rsidR="00DA0DFD" w:rsidRPr="00512913">
        <w:rPr>
          <w:rFonts w:ascii="Calibri" w:eastAsia="Calibri" w:hAnsi="Calibri" w:cs="Calibri"/>
        </w:rPr>
        <w:t>,</w:t>
      </w:r>
      <w:r w:rsidR="00DA0DFD">
        <w:rPr>
          <w:rFonts w:ascii="Calibri" w:eastAsia="Calibri" w:hAnsi="Calibri" w:cs="Calibri"/>
        </w:rPr>
        <w:t xml:space="preserve"> </w:t>
      </w:r>
      <w:r w:rsidRPr="00DA0DFD">
        <w:rPr>
          <w:rFonts w:ascii="Calibri" w:eastAsia="Calibri" w:hAnsi="Calibri" w:cs="Calibri"/>
          <w:i/>
        </w:rPr>
        <w:t xml:space="preserve">što se utvrđuje provjerom dostavljenog </w:t>
      </w:r>
      <w:r w:rsidR="00DA0DFD" w:rsidRPr="00DA0DFD">
        <w:rPr>
          <w:rFonts w:ascii="Calibri" w:eastAsia="Calibri" w:hAnsi="Calibri" w:cs="Calibri"/>
          <w:i/>
        </w:rPr>
        <w:t>prijavnog obrasca.</w:t>
      </w:r>
    </w:p>
    <w:p w14:paraId="68A7441E" w14:textId="506A140D" w:rsidR="00A62BFE" w:rsidRPr="00A62BFE" w:rsidRDefault="00A62BFE" w:rsidP="00A62BFE">
      <w:pPr>
        <w:pStyle w:val="ListParagraph"/>
        <w:numPr>
          <w:ilvl w:val="0"/>
          <w:numId w:val="5"/>
        </w:numPr>
        <w:spacing w:after="0" w:line="240" w:lineRule="auto"/>
        <w:jc w:val="both"/>
        <w:rPr>
          <w:rFonts w:ascii="Calibri" w:eastAsia="Calibri" w:hAnsi="Calibri" w:cs="Calibri"/>
        </w:rPr>
      </w:pPr>
      <w:r w:rsidRPr="00594D16">
        <w:rPr>
          <w:rFonts w:ascii="Calibri" w:eastAsia="Calibri" w:hAnsi="Calibri" w:cs="Calibri"/>
        </w:rPr>
        <w:t xml:space="preserve">Projekt ne uključuje aktivnosti koje su bile dio operacije koja je, ili je trebala biti, podložna postupku povrata sredstava (u skladu s člankom 125. stavkom 3(f) Uredbe (EU) br. 1303/2013) nakon promjene proizvodne aktivnosti izvan programskog područja; </w:t>
      </w:r>
      <w:r w:rsidRPr="00594D16">
        <w:rPr>
          <w:rFonts w:ascii="Calibri" w:eastAsia="Calibri" w:hAnsi="Calibri" w:cs="Calibri"/>
          <w:i/>
        </w:rPr>
        <w:t xml:space="preserve">dokazuje se provjerom dostavljenog </w:t>
      </w:r>
      <w:r w:rsidRPr="00594D16">
        <w:rPr>
          <w:rFonts w:ascii="Calibri" w:eastAsia="Calibri" w:hAnsi="Calibri" w:cs="Calibri"/>
          <w:i/>
          <w:iCs/>
        </w:rPr>
        <w:t>Obrasca izjave prijavitelja o istinitosti podataka, izbjegavanju dvostrukog financiranja i ispunjavanju preduvjeta za sudjelovanje</w:t>
      </w:r>
      <w:r>
        <w:rPr>
          <w:rFonts w:ascii="Calibri" w:eastAsia="Calibri" w:hAnsi="Calibri" w:cs="Calibri"/>
          <w:i/>
          <w:iCs/>
        </w:rPr>
        <w:t xml:space="preserve"> u postupku dodjele.</w:t>
      </w:r>
    </w:p>
    <w:p w14:paraId="287538BD" w14:textId="77777777" w:rsidR="00A62BFE" w:rsidRPr="00594D16" w:rsidRDefault="00A62BFE" w:rsidP="00A62BFE">
      <w:pPr>
        <w:pStyle w:val="ListParagraph"/>
        <w:numPr>
          <w:ilvl w:val="0"/>
          <w:numId w:val="5"/>
        </w:numPr>
        <w:spacing w:after="0" w:line="240" w:lineRule="auto"/>
        <w:jc w:val="both"/>
        <w:rPr>
          <w:rFonts w:ascii="Calibri" w:eastAsia="Calibri" w:hAnsi="Calibri" w:cs="Calibri"/>
        </w:rPr>
      </w:pPr>
      <w:r w:rsidRPr="00594D16">
        <w:rPr>
          <w:rFonts w:ascii="Calibri" w:eastAsia="Calibri" w:hAnsi="Calibri" w:cs="Calibri"/>
        </w:rPr>
        <w:t>Projekt u trenutku podnošenja projektnog prijedloga nije fizički niti financijski završen;</w:t>
      </w:r>
      <w:r>
        <w:rPr>
          <w:rFonts w:ascii="Calibri" w:eastAsia="Calibri" w:hAnsi="Calibri" w:cs="Calibri"/>
        </w:rPr>
        <w:t xml:space="preserve"> </w:t>
      </w:r>
      <w:r w:rsidRPr="00594D16">
        <w:rPr>
          <w:rFonts w:ascii="Calibri" w:eastAsia="Calibri" w:hAnsi="Calibri" w:cs="Calibri"/>
          <w:i/>
        </w:rPr>
        <w:t xml:space="preserve">dokazuje se provjerom dostavljenog </w:t>
      </w:r>
      <w:r w:rsidRPr="00594D16">
        <w:rPr>
          <w:rFonts w:ascii="Calibri" w:eastAsia="Calibri" w:hAnsi="Calibri" w:cs="Calibri"/>
          <w:i/>
          <w:iCs/>
        </w:rPr>
        <w:t xml:space="preserve">Obrasca izjave prijavitelja o istinitosti podataka, izbjegavanju dvostrukog financiranja i ispunjavanju preduvjeta za </w:t>
      </w:r>
      <w:r>
        <w:rPr>
          <w:rFonts w:ascii="Calibri" w:eastAsia="Calibri" w:hAnsi="Calibri" w:cs="Calibri"/>
          <w:i/>
          <w:iCs/>
        </w:rPr>
        <w:t>sudjelovanje u postupku dodjele</w:t>
      </w:r>
      <w:r w:rsidRPr="003B7074">
        <w:rPr>
          <w:rFonts w:ascii="Calibri" w:eastAsia="Calibri" w:hAnsi="Calibri" w:cs="Calibri"/>
        </w:rPr>
        <w:t>.</w:t>
      </w:r>
    </w:p>
    <w:p w14:paraId="4B0AC70D" w14:textId="77777777" w:rsidR="00A62BFE" w:rsidRPr="00FB2CC3" w:rsidRDefault="00A62BFE" w:rsidP="00A62BFE">
      <w:pPr>
        <w:pStyle w:val="ListParagraph"/>
        <w:numPr>
          <w:ilvl w:val="0"/>
          <w:numId w:val="5"/>
        </w:numPr>
        <w:spacing w:after="0" w:line="240" w:lineRule="auto"/>
        <w:jc w:val="both"/>
        <w:rPr>
          <w:rFonts w:ascii="Calibri" w:eastAsia="Calibri" w:hAnsi="Calibri" w:cs="Calibri"/>
        </w:rPr>
      </w:pPr>
      <w:r w:rsidRPr="00594D16">
        <w:rPr>
          <w:rFonts w:ascii="Calibri" w:eastAsia="Calibri" w:hAnsi="Calibri" w:cs="Calibri"/>
        </w:rPr>
        <w:t>Projekt se, na način opisan u projektnom prijedlogu, ne bi mogao p</w:t>
      </w:r>
      <w:r>
        <w:rPr>
          <w:rFonts w:ascii="Calibri" w:eastAsia="Calibri" w:hAnsi="Calibri" w:cs="Calibri"/>
        </w:rPr>
        <w:t>rovesti bez potpore iz OPKK-a (p</w:t>
      </w:r>
      <w:r w:rsidRPr="00594D16">
        <w:rPr>
          <w:rFonts w:ascii="Calibri" w:eastAsia="Calibri" w:hAnsi="Calibri" w:cs="Calibri"/>
        </w:rPr>
        <w:t xml:space="preserve">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 </w:t>
      </w:r>
      <w:r w:rsidRPr="00594D16">
        <w:rPr>
          <w:rFonts w:ascii="Calibri" w:eastAsia="Calibri" w:hAnsi="Calibri" w:cs="Calibri"/>
          <w:i/>
        </w:rPr>
        <w:t xml:space="preserve">dokazuje se provjerom dostavljenog </w:t>
      </w:r>
      <w:r w:rsidRPr="00594D16">
        <w:rPr>
          <w:rFonts w:ascii="Calibri" w:eastAsia="Calibri" w:hAnsi="Calibri" w:cs="Calibri"/>
          <w:i/>
          <w:iCs/>
        </w:rPr>
        <w:t xml:space="preserve">Obrasca izjave prijavitelja o istinitosti podataka, izbjegavanju dvostrukog financiranja i ispunjavanju preduvjeta za </w:t>
      </w:r>
      <w:r>
        <w:rPr>
          <w:rFonts w:ascii="Calibri" w:eastAsia="Calibri" w:hAnsi="Calibri" w:cs="Calibri"/>
          <w:i/>
          <w:iCs/>
        </w:rPr>
        <w:t>sudjelovanje u postupku dodjele</w:t>
      </w:r>
      <w:r w:rsidRPr="003B7074">
        <w:rPr>
          <w:rFonts w:ascii="Calibri" w:eastAsia="Calibri" w:hAnsi="Calibri" w:cs="Calibri"/>
        </w:rPr>
        <w:t>.</w:t>
      </w:r>
    </w:p>
    <w:p w14:paraId="4F6DBF53" w14:textId="77777777" w:rsidR="00A62BFE" w:rsidRPr="00594D16" w:rsidRDefault="00A62BFE" w:rsidP="00A62BFE">
      <w:pPr>
        <w:pStyle w:val="ListParagraph"/>
        <w:numPr>
          <w:ilvl w:val="0"/>
          <w:numId w:val="5"/>
        </w:numPr>
        <w:spacing w:after="0" w:line="240" w:lineRule="auto"/>
        <w:jc w:val="both"/>
        <w:rPr>
          <w:rFonts w:ascii="Calibri" w:eastAsia="Calibri" w:hAnsi="Calibri" w:cs="Calibri"/>
        </w:rPr>
      </w:pPr>
      <w:r w:rsidRPr="00594D16">
        <w:rPr>
          <w:rFonts w:ascii="Calibri" w:eastAsia="Calibri" w:hAnsi="Calibri" w:cs="Calibri"/>
        </w:rPr>
        <w:t xml:space="preserve">Projekt poštuje načelo nekumulativnosti,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594D16">
        <w:rPr>
          <w:rFonts w:ascii="Calibri" w:eastAsia="Calibri" w:hAnsi="Calibri" w:cs="Calibri"/>
          <w:i/>
        </w:rPr>
        <w:t xml:space="preserve">dokazuje se provjerom dostavljenog </w:t>
      </w:r>
      <w:r w:rsidRPr="00594D16">
        <w:rPr>
          <w:rFonts w:ascii="Calibri" w:eastAsia="Calibri" w:hAnsi="Calibri" w:cs="Calibri"/>
          <w:i/>
          <w:iCs/>
        </w:rPr>
        <w:t xml:space="preserve">Obrasca izjave prijavitelja o istinitosti podataka, izbjegavanju dvostrukog financiranja i ispunjavanju preduvjeta za </w:t>
      </w:r>
      <w:r>
        <w:rPr>
          <w:rFonts w:ascii="Calibri" w:eastAsia="Calibri" w:hAnsi="Calibri" w:cs="Calibri"/>
          <w:i/>
          <w:iCs/>
        </w:rPr>
        <w:t>sudjelovanje u postupku dodjele.</w:t>
      </w:r>
    </w:p>
    <w:p w14:paraId="3C38A9AE" w14:textId="6BB06F04" w:rsidR="00A62BFE" w:rsidRPr="009157F9" w:rsidRDefault="00A62BFE" w:rsidP="009157F9">
      <w:pPr>
        <w:pStyle w:val="ListParagraph"/>
        <w:numPr>
          <w:ilvl w:val="0"/>
          <w:numId w:val="5"/>
        </w:numPr>
        <w:spacing w:after="0" w:line="240" w:lineRule="auto"/>
        <w:jc w:val="both"/>
        <w:rPr>
          <w:rFonts w:ascii="Calibri" w:eastAsia="Calibri" w:hAnsi="Calibri" w:cs="Calibri"/>
        </w:rPr>
      </w:pPr>
      <w:r w:rsidRPr="00594D16">
        <w:rPr>
          <w:rFonts w:ascii="Calibri" w:eastAsia="Calibri" w:hAnsi="Calibri" w:cs="Calibri"/>
        </w:rPr>
        <w:t xml:space="preserve">Projekt je u skladu s horizontalnim politikama EU-a o održivome razvoju, ravnopravnosti spolova i nediskriminaciji, tj. projekt mora doprinositi ovim politikama </w:t>
      </w:r>
      <w:r>
        <w:rPr>
          <w:rFonts w:ascii="Calibri" w:eastAsia="Calibri" w:hAnsi="Calibri" w:cs="Calibri"/>
        </w:rPr>
        <w:t xml:space="preserve">sukladno </w:t>
      </w:r>
      <w:r w:rsidRPr="00D15232">
        <w:rPr>
          <w:rFonts w:ascii="Calibri" w:eastAsia="Calibri" w:hAnsi="Calibri" w:cs="Calibri"/>
        </w:rPr>
        <w:t>točki 2.</w:t>
      </w:r>
      <w:r w:rsidR="005B1493">
        <w:rPr>
          <w:rFonts w:ascii="Calibri" w:eastAsia="Calibri" w:hAnsi="Calibri" w:cs="Calibri"/>
        </w:rPr>
        <w:t>10</w:t>
      </w:r>
      <w:r>
        <w:rPr>
          <w:rFonts w:ascii="Calibri" w:eastAsia="Calibri" w:hAnsi="Calibri" w:cs="Calibri"/>
        </w:rPr>
        <w:t>.</w:t>
      </w:r>
      <w:r w:rsidRPr="00594D16">
        <w:rPr>
          <w:rFonts w:ascii="Calibri" w:eastAsia="Calibri" w:hAnsi="Calibri" w:cs="Calibri"/>
        </w:rPr>
        <w:t xml:space="preserve"> Uputa); </w:t>
      </w:r>
      <w:r w:rsidRPr="00594D16">
        <w:rPr>
          <w:rFonts w:ascii="Calibri" w:eastAsia="Calibri" w:hAnsi="Calibri" w:cs="Calibri"/>
          <w:i/>
        </w:rPr>
        <w:t xml:space="preserve">dokazuje se provjerom dostavljenog </w:t>
      </w:r>
      <w:r w:rsidR="009157F9" w:rsidRPr="00594D16">
        <w:rPr>
          <w:rFonts w:ascii="Calibri" w:eastAsia="Calibri" w:hAnsi="Calibri" w:cs="Calibri"/>
          <w:i/>
          <w:iCs/>
        </w:rPr>
        <w:t xml:space="preserve">Obrasca izjave prijavitelja o istinitosti podataka, izbjegavanju dvostrukog financiranja i ispunjavanju preduvjeta za </w:t>
      </w:r>
      <w:r w:rsidR="009157F9">
        <w:rPr>
          <w:rFonts w:ascii="Calibri" w:eastAsia="Calibri" w:hAnsi="Calibri" w:cs="Calibri"/>
          <w:i/>
          <w:iCs/>
        </w:rPr>
        <w:t>sudjelovanje u postupku dodjele</w:t>
      </w:r>
      <w:r w:rsidR="009157F9" w:rsidRPr="003B7074">
        <w:rPr>
          <w:rFonts w:ascii="Calibri" w:eastAsia="Calibri" w:hAnsi="Calibri" w:cs="Calibri"/>
        </w:rPr>
        <w:t>.</w:t>
      </w:r>
    </w:p>
    <w:p w14:paraId="1807E759" w14:textId="77777777" w:rsidR="00B10F3A" w:rsidRPr="00AC3B4B" w:rsidRDefault="00B10F3A" w:rsidP="00B10F3A">
      <w:pPr>
        <w:pStyle w:val="ListParagraph"/>
        <w:numPr>
          <w:ilvl w:val="0"/>
          <w:numId w:val="5"/>
        </w:numPr>
        <w:spacing w:after="0" w:line="240" w:lineRule="auto"/>
        <w:jc w:val="both"/>
        <w:rPr>
          <w:rFonts w:ascii="Calibri" w:eastAsia="Calibri" w:hAnsi="Calibri" w:cs="Calibri"/>
        </w:rPr>
      </w:pPr>
      <w:r w:rsidRPr="00AC3B4B">
        <w:rPr>
          <w:rFonts w:ascii="Calibri" w:eastAsia="Calibri" w:hAnsi="Calibri" w:cs="Calibri"/>
        </w:rPr>
        <w:lastRenderedPageBreak/>
        <w:t>Projekt je spreman za početak provedbe aktivnosti projekta i njihov završetak u skladu s planom aktivnosti navedenim na prijavnom obrascu projektnog prijedloga i zadanim vremenskim okvirima za provedbu projekta definiranim u točki 5.1</w:t>
      </w:r>
      <w:r>
        <w:rPr>
          <w:rFonts w:ascii="Calibri" w:eastAsia="Calibri" w:hAnsi="Calibri" w:cs="Calibri"/>
        </w:rPr>
        <w:t>.</w:t>
      </w:r>
      <w:r w:rsidRPr="00AC3B4B">
        <w:rPr>
          <w:rFonts w:ascii="Calibri" w:eastAsia="Calibri" w:hAnsi="Calibri" w:cs="Calibri"/>
        </w:rPr>
        <w:t xml:space="preserve"> ovih Uputa; </w:t>
      </w:r>
      <w:r w:rsidRPr="00AC3B4B">
        <w:rPr>
          <w:rFonts w:ascii="Calibri" w:eastAsia="Calibri" w:hAnsi="Calibri" w:cs="Calibri"/>
          <w:i/>
        </w:rPr>
        <w:t>dokazuje se provjerom dostavljenog prijavnog obrasca</w:t>
      </w:r>
      <w:r w:rsidRPr="00AC3B4B">
        <w:rPr>
          <w:rFonts w:ascii="Calibri" w:eastAsia="Calibri" w:hAnsi="Calibri" w:cs="Calibri"/>
        </w:rPr>
        <w:t>.</w:t>
      </w:r>
    </w:p>
    <w:p w14:paraId="7C4DA371" w14:textId="763AF2F1" w:rsidR="00582AEF" w:rsidRPr="00765D7F" w:rsidRDefault="00582AEF" w:rsidP="00582AEF">
      <w:pPr>
        <w:pStyle w:val="ListParagraph"/>
        <w:numPr>
          <w:ilvl w:val="0"/>
          <w:numId w:val="5"/>
        </w:numPr>
        <w:spacing w:after="0" w:line="240" w:lineRule="auto"/>
        <w:ind w:left="754" w:hanging="357"/>
        <w:jc w:val="both"/>
        <w:rPr>
          <w:rFonts w:ascii="Calibri" w:eastAsia="Calibri" w:hAnsi="Calibri" w:cs="Calibri"/>
          <w:i/>
        </w:rPr>
      </w:pPr>
      <w:bookmarkStart w:id="52" w:name="_Hlk516647517"/>
      <w:r w:rsidRPr="00765D7F">
        <w:rPr>
          <w:rFonts w:ascii="Calibri" w:eastAsia="Calibri" w:hAnsi="Calibri" w:cs="Calibri"/>
        </w:rPr>
        <w:t xml:space="preserve">Razdoblje provedbe projekta započinje najranije 1. siječnja 2014. godine, a inicijalno procijenjeno trajanje razdoblja provedbe projekta je najdulje 40 mjeseci </w:t>
      </w:r>
      <w:r w:rsidR="00FB6BA9">
        <w:rPr>
          <w:rFonts w:ascii="Calibri" w:eastAsia="Calibri" w:hAnsi="Calibri" w:cs="Calibri"/>
        </w:rPr>
        <w:t xml:space="preserve">od dana kada je posljednja strana potpisala Ugovor o dodjeli bespovratnih sredstava, </w:t>
      </w:r>
      <w:r w:rsidRPr="00765D7F">
        <w:rPr>
          <w:rFonts w:ascii="Calibri" w:eastAsia="Calibri" w:hAnsi="Calibri" w:cs="Calibri"/>
        </w:rPr>
        <w:t>te mora završiti najkasnije</w:t>
      </w:r>
      <w:r w:rsidR="00B4053B">
        <w:rPr>
          <w:rFonts w:ascii="Calibri" w:eastAsia="Calibri" w:hAnsi="Calibri" w:cs="Calibri"/>
        </w:rPr>
        <w:t xml:space="preserve"> do</w:t>
      </w:r>
      <w:r w:rsidRPr="00765D7F">
        <w:rPr>
          <w:rFonts w:ascii="Calibri" w:eastAsia="Calibri" w:hAnsi="Calibri" w:cs="Calibri"/>
        </w:rPr>
        <w:t xml:space="preserve"> 31. prosinca 2023. godine, ovisno koje razdoblje je kraće</w:t>
      </w:r>
      <w:bookmarkEnd w:id="52"/>
      <w:r w:rsidRPr="00765D7F">
        <w:rPr>
          <w:rFonts w:ascii="Calibri" w:eastAsia="Calibri" w:hAnsi="Calibri" w:cs="Calibri"/>
        </w:rPr>
        <w:t xml:space="preserve">, </w:t>
      </w:r>
      <w:r w:rsidRPr="00765D7F">
        <w:rPr>
          <w:rFonts w:ascii="Calibri" w:eastAsia="Calibri" w:hAnsi="Calibri" w:cs="Calibri"/>
          <w:i/>
        </w:rPr>
        <w:t>dokazuje se provjerom dostavljenog prijavnog obrasca A.</w:t>
      </w:r>
    </w:p>
    <w:p w14:paraId="485BC1AB" w14:textId="39AA97B1" w:rsidR="00735D8B" w:rsidRPr="00832AEB" w:rsidRDefault="00C50620" w:rsidP="00F5796D">
      <w:pPr>
        <w:pStyle w:val="ListParagraph"/>
        <w:numPr>
          <w:ilvl w:val="0"/>
          <w:numId w:val="5"/>
        </w:numPr>
        <w:spacing w:after="0" w:line="240" w:lineRule="auto"/>
        <w:jc w:val="both"/>
        <w:rPr>
          <w:rFonts w:ascii="Calibri" w:eastAsia="Calibri" w:hAnsi="Calibri" w:cs="Calibri"/>
        </w:rPr>
      </w:pPr>
      <w:r w:rsidRPr="00832AEB">
        <w:rPr>
          <w:rFonts w:ascii="Calibri" w:eastAsia="Calibri" w:hAnsi="Calibri" w:cs="Calibri"/>
        </w:rPr>
        <w:t xml:space="preserve">Prijavitelj se obvezuje osigurati </w:t>
      </w:r>
      <w:r w:rsidR="00832AEB">
        <w:rPr>
          <w:rFonts w:ascii="Calibri" w:eastAsia="Calibri" w:hAnsi="Calibri" w:cs="Calibri"/>
        </w:rPr>
        <w:t>trajnost</w:t>
      </w:r>
      <w:r w:rsidRPr="00832AEB">
        <w:rPr>
          <w:rFonts w:ascii="Calibri" w:eastAsia="Calibri" w:hAnsi="Calibri" w:cs="Calibri"/>
        </w:rPr>
        <w:t xml:space="preserve"> operacije na način da se neposredni učinci i rezultati ulaganja ostvareni provedbom projekta očuvaju i koriste pod uvjetima pod kojima su odobreni tijekom razdoblja od 5 godina od završnog plaćanja (nadoknade sredstava)</w:t>
      </w:r>
      <w:r w:rsidR="00A541DF" w:rsidRPr="00832AEB">
        <w:rPr>
          <w:rFonts w:ascii="Calibri" w:eastAsia="Calibri" w:hAnsi="Calibri" w:cs="Calibri"/>
        </w:rPr>
        <w:t xml:space="preserve">; </w:t>
      </w:r>
      <w:r w:rsidRPr="00832AEB">
        <w:rPr>
          <w:rFonts w:ascii="Calibri" w:eastAsia="Calibri" w:hAnsi="Calibri" w:cs="Calibri"/>
          <w:i/>
        </w:rPr>
        <w:t xml:space="preserve">dokazuje </w:t>
      </w:r>
      <w:r w:rsidR="00A541DF" w:rsidRPr="00832AEB">
        <w:rPr>
          <w:rFonts w:ascii="Calibri" w:eastAsia="Calibri" w:hAnsi="Calibri" w:cs="Calibri"/>
          <w:i/>
        </w:rPr>
        <w:t xml:space="preserve">se </w:t>
      </w:r>
      <w:r w:rsidRPr="00832AEB">
        <w:rPr>
          <w:rFonts w:ascii="Calibri" w:eastAsia="Calibri" w:hAnsi="Calibri" w:cs="Calibri"/>
          <w:i/>
        </w:rPr>
        <w:t xml:space="preserve">provjerom dostavljenog </w:t>
      </w:r>
      <w:r w:rsidR="00E91AB5" w:rsidRPr="00832AEB">
        <w:rPr>
          <w:rFonts w:ascii="Calibri" w:eastAsia="Calibri" w:hAnsi="Calibri" w:cs="Calibri"/>
          <w:i/>
          <w:iCs/>
        </w:rPr>
        <w:t>Obrasca izjave prijavitelja o istinitosti podataka, izbjegavanju dvostrukog financiranja i ispunjavanju preduvjeta za sudjelovanje u postupku dodjele</w:t>
      </w:r>
      <w:r w:rsidR="00E91AB5" w:rsidRPr="00832AEB">
        <w:rPr>
          <w:rFonts w:ascii="Calibri" w:eastAsia="Calibri" w:hAnsi="Calibri" w:cs="Calibri"/>
        </w:rPr>
        <w:t>.</w:t>
      </w:r>
    </w:p>
    <w:p w14:paraId="30D9CE94" w14:textId="0E70F560" w:rsidR="003E37C2" w:rsidRPr="00765D7F" w:rsidRDefault="003E37C2" w:rsidP="00483E42">
      <w:pPr>
        <w:pStyle w:val="ListParagraph"/>
        <w:numPr>
          <w:ilvl w:val="0"/>
          <w:numId w:val="5"/>
        </w:numPr>
        <w:spacing w:after="0" w:line="240" w:lineRule="auto"/>
        <w:ind w:left="763"/>
        <w:jc w:val="both"/>
        <w:rPr>
          <w:rFonts w:ascii="Calibri" w:hAnsi="Calibri" w:cs="Calibri"/>
          <w:color w:val="000000"/>
          <w:szCs w:val="18"/>
        </w:rPr>
      </w:pPr>
      <w:bookmarkStart w:id="53" w:name="_Hlk511912525"/>
      <w:r w:rsidRPr="00765D7F">
        <w:rPr>
          <w:rFonts w:ascii="Calibri" w:eastAsia="Calibri" w:hAnsi="Calibri" w:cs="Calibri"/>
        </w:rPr>
        <w:t>Projekt ima odgovarajući valjani akt na temelju kojeg se može pr</w:t>
      </w:r>
      <w:r w:rsidR="00EE5291">
        <w:rPr>
          <w:rFonts w:ascii="Calibri" w:eastAsia="Calibri" w:hAnsi="Calibri" w:cs="Calibri"/>
        </w:rPr>
        <w:t xml:space="preserve">istupiti građenju (ako je primjenjivo), </w:t>
      </w:r>
      <w:r w:rsidRPr="00765D7F">
        <w:rPr>
          <w:rFonts w:ascii="Calibri" w:eastAsia="Calibri" w:hAnsi="Calibri" w:cs="Calibri"/>
        </w:rPr>
        <w:t>također dostavlja se</w:t>
      </w:r>
      <w:r w:rsidRPr="00765D7F">
        <w:rPr>
          <w:rFonts w:ascii="Calibri" w:hAnsi="Calibri" w:cs="Calibri"/>
          <w:bCs/>
          <w:i/>
          <w:lang w:eastAsia="ar-SA"/>
        </w:rPr>
        <w:t xml:space="preserve"> Izjava glavnog projektanta </w:t>
      </w:r>
      <w:r w:rsidRPr="00765D7F">
        <w:rPr>
          <w:rFonts w:ascii="Calibri" w:eastAsia="Calibri" w:hAnsi="Calibri" w:cs="Calibri"/>
        </w:rPr>
        <w:t>kojom se dokazuje koja je dokumentacija valjani akt za predviđene radove, postojanje odgovarajućeg akta dokazuje se provjerom</w:t>
      </w:r>
      <w:r w:rsidRPr="00765D7F">
        <w:rPr>
          <w:rFonts w:ascii="Calibri" w:hAnsi="Calibri" w:cs="Calibri"/>
          <w:i/>
          <w:color w:val="000000"/>
          <w:szCs w:val="18"/>
        </w:rPr>
        <w:t xml:space="preserve"> dostavljene </w:t>
      </w:r>
      <w:r w:rsidRPr="00765D7F">
        <w:rPr>
          <w:rFonts w:ascii="Calibri" w:hAnsi="Calibri" w:cs="Calibri"/>
          <w:bCs/>
          <w:i/>
          <w:lang w:eastAsia="ar-SA"/>
        </w:rPr>
        <w:t>Izjave glavnog projektanta ili druge ovlaštene osobe.</w:t>
      </w:r>
      <w:r w:rsidRPr="00765D7F">
        <w:rPr>
          <w:rFonts w:ascii="Calibri" w:hAnsi="Calibri" w:cs="Calibri"/>
          <w:color w:val="000000"/>
          <w:szCs w:val="18"/>
        </w:rPr>
        <w:t xml:space="preserve"> </w:t>
      </w:r>
    </w:p>
    <w:bookmarkEnd w:id="53"/>
    <w:p w14:paraId="7AFD95BA" w14:textId="64B206D5" w:rsidR="00582AEF" w:rsidRPr="00765D7F" w:rsidRDefault="00582AEF" w:rsidP="00576FFB">
      <w:pPr>
        <w:pStyle w:val="ListParagraph"/>
        <w:numPr>
          <w:ilvl w:val="0"/>
          <w:numId w:val="5"/>
        </w:numPr>
        <w:spacing w:after="0" w:line="240" w:lineRule="auto"/>
        <w:ind w:left="754" w:hanging="357"/>
        <w:jc w:val="both"/>
        <w:rPr>
          <w:rFonts w:ascii="Calibri" w:eastAsia="Calibri" w:hAnsi="Calibri" w:cs="Calibri"/>
        </w:rPr>
      </w:pPr>
      <w:r w:rsidRPr="00765D7F">
        <w:rPr>
          <w:rFonts w:ascii="Calibri" w:eastAsia="Calibri" w:hAnsi="Calibri" w:cs="Calibri"/>
        </w:rPr>
        <w:t>U slučaju da projekt nema spremnu potrebnu projektno-tehničku dokumentaciju i/ili valjani akt na temelju kojeg se može pristupiti</w:t>
      </w:r>
      <w:r w:rsidR="00576FFB" w:rsidRPr="00765D7F">
        <w:rPr>
          <w:rFonts w:ascii="Calibri" w:eastAsia="Calibri" w:hAnsi="Calibri" w:cs="Calibri"/>
        </w:rPr>
        <w:t xml:space="preserve"> građenju (ako je primjenjiv), p</w:t>
      </w:r>
      <w:r w:rsidRPr="00765D7F">
        <w:rPr>
          <w:rFonts w:ascii="Calibri" w:eastAsia="Calibri" w:hAnsi="Calibri" w:cs="Calibri"/>
        </w:rPr>
        <w:t>rijavite</w:t>
      </w:r>
      <w:r w:rsidR="00576FFB" w:rsidRPr="00765D7F">
        <w:rPr>
          <w:rFonts w:ascii="Calibri" w:eastAsia="Calibri" w:hAnsi="Calibri" w:cs="Calibri"/>
        </w:rPr>
        <w:t>lj je dužan dostaviti</w:t>
      </w:r>
      <w:r w:rsidRPr="00765D7F">
        <w:rPr>
          <w:rFonts w:ascii="Calibri" w:eastAsia="Calibri" w:hAnsi="Calibri" w:cs="Calibri"/>
        </w:rPr>
        <w:t xml:space="preserve"> </w:t>
      </w:r>
      <w:r w:rsidRPr="00765D7F">
        <w:rPr>
          <w:rFonts w:ascii="Calibri" w:eastAsia="Calibri" w:hAnsi="Calibri" w:cs="Calibri"/>
          <w:i/>
        </w:rPr>
        <w:t>Izjavu prijavitelja da će ishoditi svu potrebnu dokumentaciju</w:t>
      </w:r>
      <w:r w:rsidRPr="00765D7F">
        <w:rPr>
          <w:rFonts w:ascii="Calibri" w:eastAsia="Calibri" w:hAnsi="Calibri" w:cs="Calibri"/>
        </w:rPr>
        <w:t>. Tom izjavom jamči da će za vrijeme trajanja projekta, a prije početka aktivnosti za koje su potrebni takvi dokumenti, ishoditi svu potrebnu dokumentaciju za svaku zgradu na kojoj su predviđeni infrastrukturni radovi, u sklad</w:t>
      </w:r>
      <w:bookmarkStart w:id="54" w:name="_Hlk506455508"/>
      <w:r w:rsidR="00576FFB" w:rsidRPr="00765D7F">
        <w:rPr>
          <w:rFonts w:ascii="Calibri" w:eastAsia="Calibri" w:hAnsi="Calibri" w:cs="Calibri"/>
        </w:rPr>
        <w:t xml:space="preserve">u s nacionalnim propisima, </w:t>
      </w:r>
      <w:r w:rsidR="00576FFB" w:rsidRPr="00765D7F">
        <w:rPr>
          <w:rFonts w:ascii="Calibri" w:eastAsia="Calibri" w:hAnsi="Calibri" w:cs="Calibri"/>
          <w:i/>
        </w:rPr>
        <w:t>dokazuje se provjerom dostavljene Izjave</w:t>
      </w:r>
      <w:r w:rsidRPr="00765D7F">
        <w:rPr>
          <w:rFonts w:ascii="Calibri" w:eastAsia="Calibri" w:hAnsi="Calibri" w:cs="Calibri"/>
          <w:i/>
        </w:rPr>
        <w:t xml:space="preserve"> prijavitelja da će ishoditi svu potrebnu dokumentaciju (ako je primjenjivo)</w:t>
      </w:r>
      <w:bookmarkEnd w:id="54"/>
      <w:r w:rsidRPr="00765D7F">
        <w:rPr>
          <w:rFonts w:ascii="Calibri" w:eastAsia="Calibri" w:hAnsi="Calibri" w:cs="Calibri"/>
          <w:i/>
        </w:rPr>
        <w:t>.</w:t>
      </w:r>
    </w:p>
    <w:p w14:paraId="6497D417" w14:textId="77777777" w:rsidR="00690A03" w:rsidRDefault="00690A03" w:rsidP="00F5796D">
      <w:pPr>
        <w:spacing w:after="0" w:line="240" w:lineRule="auto"/>
        <w:jc w:val="both"/>
        <w:rPr>
          <w:rFonts w:ascii="Calibri" w:hAnsi="Calibri" w:cs="Calibri"/>
          <w:b/>
        </w:rPr>
      </w:pPr>
    </w:p>
    <w:p w14:paraId="2ED6C302" w14:textId="02B7E9FA" w:rsidR="00EE79EB" w:rsidRDefault="005A17D8" w:rsidP="00F5796D">
      <w:pPr>
        <w:spacing w:after="0" w:line="240" w:lineRule="auto"/>
        <w:jc w:val="both"/>
        <w:rPr>
          <w:rFonts w:ascii="Calibri" w:hAnsi="Calibri" w:cs="Calibri"/>
        </w:rPr>
      </w:pPr>
      <w:r w:rsidRPr="005A17D8">
        <w:rPr>
          <w:rFonts w:ascii="Calibri" w:hAnsi="Calibri" w:cs="Calibri"/>
          <w:b/>
        </w:rPr>
        <w:t>Napomena:</w:t>
      </w:r>
      <w:r w:rsidR="001A0427">
        <w:rPr>
          <w:rFonts w:ascii="Calibri" w:hAnsi="Calibri" w:cs="Calibri"/>
        </w:rPr>
        <w:t xml:space="preserve"> k</w:t>
      </w:r>
      <w:r w:rsidRPr="005A17D8">
        <w:rPr>
          <w:rFonts w:ascii="Calibri" w:hAnsi="Calibri" w:cs="Calibri"/>
        </w:rPr>
        <w:t xml:space="preserve">riteriji prihvatljivosti projekta provjeravaju se tijekom odgovarajuće faze postupka dodjele (kako je opisano u </w:t>
      </w:r>
      <w:r w:rsidRPr="00336609">
        <w:rPr>
          <w:rFonts w:ascii="Calibri" w:hAnsi="Calibri" w:cs="Calibri"/>
        </w:rPr>
        <w:t>točki 4. ovih</w:t>
      </w:r>
      <w:r w:rsidRPr="005A17D8">
        <w:rPr>
          <w:rFonts w:ascii="Calibri" w:hAnsi="Calibri" w:cs="Calibri"/>
        </w:rPr>
        <w:t xml:space="preserve"> Uputa).</w:t>
      </w:r>
    </w:p>
    <w:p w14:paraId="0003E2E5" w14:textId="77777777" w:rsidR="00CE67AD" w:rsidRDefault="00CE67AD" w:rsidP="00F5796D">
      <w:pPr>
        <w:spacing w:after="0" w:line="240" w:lineRule="auto"/>
        <w:jc w:val="both"/>
        <w:rPr>
          <w:rFonts w:ascii="Calibri" w:hAnsi="Calibri" w:cs="Calibri"/>
        </w:rPr>
      </w:pPr>
    </w:p>
    <w:p w14:paraId="30242364" w14:textId="77777777" w:rsidR="00CE67AD" w:rsidRDefault="00CE67AD" w:rsidP="00F5796D">
      <w:pPr>
        <w:spacing w:after="0" w:line="240" w:lineRule="auto"/>
        <w:jc w:val="both"/>
        <w:rPr>
          <w:rFonts w:ascii="Calibri" w:hAnsi="Calibri" w:cs="Calibri"/>
        </w:rPr>
      </w:pPr>
    </w:p>
    <w:p w14:paraId="080362D5" w14:textId="1B27DBD1" w:rsidR="00852CC8" w:rsidRDefault="00852CC8" w:rsidP="00F5796D">
      <w:pPr>
        <w:spacing w:after="0" w:line="240" w:lineRule="auto"/>
        <w:jc w:val="both"/>
        <w:rPr>
          <w:rFonts w:ascii="Calibri" w:hAnsi="Calibri" w:cs="Calibri"/>
        </w:rPr>
      </w:pPr>
    </w:p>
    <w:p w14:paraId="632893CD" w14:textId="77777777" w:rsidR="00707E55" w:rsidRDefault="00707E55" w:rsidP="00F5796D">
      <w:pPr>
        <w:spacing w:after="0" w:line="240" w:lineRule="auto"/>
        <w:jc w:val="both"/>
        <w:rPr>
          <w:rFonts w:ascii="Calibri" w:hAnsi="Calibri" w:cs="Calibri"/>
        </w:rPr>
      </w:pPr>
    </w:p>
    <w:p w14:paraId="067F7D90" w14:textId="77777777" w:rsidR="00AA33E1" w:rsidRDefault="00AA33E1" w:rsidP="00F5796D">
      <w:pPr>
        <w:spacing w:after="0" w:line="240" w:lineRule="auto"/>
        <w:jc w:val="both"/>
        <w:rPr>
          <w:rFonts w:ascii="Calibri" w:hAnsi="Calibri" w:cs="Calibri"/>
        </w:rPr>
      </w:pPr>
    </w:p>
    <w:p w14:paraId="756E6FA5" w14:textId="77777777" w:rsidR="00EE79EB" w:rsidRPr="00790D70" w:rsidRDefault="00EE79EB" w:rsidP="00F5796D">
      <w:pPr>
        <w:pStyle w:val="Heading2"/>
        <w:spacing w:before="0" w:line="240" w:lineRule="auto"/>
        <w:rPr>
          <w:rFonts w:ascii="Calibri" w:eastAsia="Times New Roman" w:hAnsi="Calibri" w:cs="Calibri"/>
          <w:color w:val="1F4E79" w:themeColor="accent1" w:themeShade="80"/>
          <w:shd w:val="clear" w:color="auto" w:fill="FFFFFF"/>
        </w:rPr>
      </w:pPr>
      <w:bookmarkStart w:id="55" w:name="_Toc516661376"/>
      <w:r w:rsidRPr="00790D70">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8</w:t>
      </w:r>
      <w:r w:rsidRPr="00790D70">
        <w:rPr>
          <w:rFonts w:ascii="Calibri" w:eastAsia="Times New Roman" w:hAnsi="Calibri" w:cs="Calibri"/>
          <w:color w:val="1F4E79" w:themeColor="accent1" w:themeShade="80"/>
          <w:shd w:val="clear" w:color="auto" w:fill="FFFFFF"/>
        </w:rPr>
        <w:t>. Prihvatljive projektne aktivnosti: koja ulaganja su dozvoljena?</w:t>
      </w:r>
      <w:bookmarkEnd w:id="55"/>
    </w:p>
    <w:p w14:paraId="28BDFD13" w14:textId="77777777" w:rsidR="00EE79EB" w:rsidRPr="00007187" w:rsidRDefault="00EE79EB" w:rsidP="00F5796D">
      <w:pPr>
        <w:spacing w:after="0" w:line="240" w:lineRule="auto"/>
        <w:jc w:val="both"/>
        <w:rPr>
          <w:rFonts w:ascii="Calibri" w:eastAsia="Times New Roman" w:hAnsi="Calibri" w:cs="Calibri"/>
        </w:rPr>
      </w:pPr>
    </w:p>
    <w:p w14:paraId="1BA281F8" w14:textId="77777777" w:rsidR="002403BD" w:rsidRPr="00CE216C" w:rsidRDefault="00EE79EB" w:rsidP="00F5796D">
      <w:pPr>
        <w:spacing w:after="0" w:line="240" w:lineRule="auto"/>
        <w:jc w:val="both"/>
        <w:rPr>
          <w:rFonts w:ascii="Calibri" w:eastAsia="Times New Roman" w:hAnsi="Calibri" w:cs="Calibri"/>
        </w:rPr>
      </w:pPr>
      <w:r w:rsidRPr="00FA3591">
        <w:rPr>
          <w:rFonts w:ascii="Calibri" w:eastAsia="Times New Roman" w:hAnsi="Calibri" w:cs="Calibri"/>
        </w:rPr>
        <w:t>Prihvatljive aktivnosti koje se mogu fi</w:t>
      </w:r>
      <w:r w:rsidRPr="00871A79">
        <w:rPr>
          <w:rFonts w:ascii="Calibri" w:eastAsia="Times New Roman" w:hAnsi="Calibri" w:cs="Calibri"/>
        </w:rPr>
        <w:t>nan</w:t>
      </w:r>
      <w:r w:rsidR="0084402B" w:rsidRPr="00CE216C">
        <w:rPr>
          <w:rFonts w:ascii="Calibri" w:eastAsia="Times New Roman" w:hAnsi="Calibri" w:cs="Calibri"/>
        </w:rPr>
        <w:t>cirati u okviru ovog Poziva su:</w:t>
      </w:r>
    </w:p>
    <w:p w14:paraId="4460C62F" w14:textId="77777777" w:rsidR="004A7C5E" w:rsidRPr="00DE5885" w:rsidRDefault="004A7C5E" w:rsidP="00F5796D">
      <w:pPr>
        <w:spacing w:after="0" w:line="240" w:lineRule="auto"/>
        <w:jc w:val="both"/>
        <w:rPr>
          <w:rFonts w:ascii="Calibri" w:eastAsia="Times New Roman" w:hAnsi="Calibri" w:cs="Calibri"/>
        </w:rPr>
      </w:pPr>
    </w:p>
    <w:p w14:paraId="4F9FD0AA" w14:textId="74FC43B6" w:rsidR="004A7C5E" w:rsidRPr="00594D16" w:rsidRDefault="004A7C5E" w:rsidP="00F5796D">
      <w:pPr>
        <w:spacing w:after="0" w:line="240" w:lineRule="auto"/>
        <w:jc w:val="both"/>
        <w:rPr>
          <w:rFonts w:ascii="Calibri" w:hAnsi="Calibri" w:cs="Calibri"/>
        </w:rPr>
      </w:pPr>
      <w:r w:rsidRPr="00594D16">
        <w:rPr>
          <w:rFonts w:ascii="Calibri" w:hAnsi="Calibri" w:cs="Calibri"/>
        </w:rPr>
        <w:t xml:space="preserve">1. Priprema projektne i tehničke dokumentacije </w:t>
      </w:r>
      <w:r w:rsidR="00FC2684" w:rsidRPr="00FC2684">
        <w:rPr>
          <w:rFonts w:ascii="Calibri" w:hAnsi="Calibri" w:cs="Calibri"/>
        </w:rPr>
        <w:t>(npr. ishođenje potrebnih</w:t>
      </w:r>
      <w:r w:rsidR="00A73ED5">
        <w:rPr>
          <w:rFonts w:ascii="Calibri" w:hAnsi="Calibri" w:cs="Calibri"/>
        </w:rPr>
        <w:t>),</w:t>
      </w:r>
      <w:r w:rsidR="00FC2684" w:rsidRPr="00FC2684">
        <w:rPr>
          <w:rFonts w:ascii="Calibri" w:hAnsi="Calibri" w:cs="Calibri"/>
        </w:rPr>
        <w:t xml:space="preserve"> idejna rješenja s pripadajućim detaljnim troškovnicima radova i opreme, izrada studije izvodljivosti i financijske i socio-ekonomske analize, izrada glavne i izvedbene projektne dokumentacije, </w:t>
      </w:r>
      <w:r w:rsidR="00C85A45">
        <w:rPr>
          <w:rFonts w:ascii="Calibri" w:hAnsi="Calibri" w:cs="Calibri"/>
        </w:rPr>
        <w:t xml:space="preserve">projektantski nadzor, </w:t>
      </w:r>
      <w:r w:rsidR="00FC2684" w:rsidRPr="00FC2684">
        <w:rPr>
          <w:rFonts w:ascii="Calibri" w:hAnsi="Calibri" w:cs="Calibri"/>
        </w:rPr>
        <w:t>izrada ocjene o potrebi procjene utjecaja zahvata na okoliš i sl., revizija građevinskih projekata i ostale dokumentacije potrebne za građevinske radove, projektne prijave itd.).</w:t>
      </w:r>
    </w:p>
    <w:p w14:paraId="4114F08F" w14:textId="326D41F3" w:rsidR="002403BD" w:rsidRDefault="002403BD" w:rsidP="00F5796D">
      <w:pPr>
        <w:spacing w:after="0" w:line="240" w:lineRule="auto"/>
        <w:jc w:val="both"/>
        <w:rPr>
          <w:rFonts w:ascii="Calibri" w:eastAsia="Times New Roman" w:hAnsi="Calibri" w:cs="Calibri"/>
        </w:rPr>
      </w:pPr>
    </w:p>
    <w:p w14:paraId="7AF176EB" w14:textId="77777777" w:rsidR="00FC2684" w:rsidRPr="004264B8" w:rsidRDefault="00FC2684" w:rsidP="00FC2684">
      <w:pPr>
        <w:spacing w:after="0" w:line="240" w:lineRule="auto"/>
        <w:jc w:val="both"/>
        <w:rPr>
          <w:rFonts w:ascii="Calibri" w:hAnsi="Calibri" w:cs="Calibri"/>
        </w:rPr>
      </w:pPr>
      <w:r>
        <w:rPr>
          <w:rFonts w:ascii="Calibri" w:eastAsia="Times New Roman" w:hAnsi="Calibri" w:cs="Calibri"/>
        </w:rPr>
        <w:t>2. P</w:t>
      </w:r>
      <w:r w:rsidRPr="007E2F51">
        <w:rPr>
          <w:rFonts w:ascii="Calibri" w:eastAsia="Times New Roman" w:hAnsi="Calibri" w:cs="Calibri"/>
        </w:rPr>
        <w:t>riprema i objava najave nadmetanja, provođenje postupka javne nabave za izvođenje radova</w:t>
      </w:r>
      <w:r>
        <w:rPr>
          <w:rFonts w:ascii="Calibri" w:eastAsia="Times New Roman" w:hAnsi="Calibri" w:cs="Calibri"/>
        </w:rPr>
        <w:t>, stručnog nadzora</w:t>
      </w:r>
      <w:r w:rsidRPr="007E2F51">
        <w:rPr>
          <w:rFonts w:ascii="Calibri" w:eastAsia="Times New Roman" w:hAnsi="Calibri" w:cs="Calibri"/>
        </w:rPr>
        <w:t xml:space="preserve"> i nabavu opreme te potpisivanje ugovora</w:t>
      </w:r>
      <w:r>
        <w:rPr>
          <w:rFonts w:ascii="Calibri" w:eastAsia="Times New Roman" w:hAnsi="Calibri" w:cs="Calibri"/>
        </w:rPr>
        <w:t>.</w:t>
      </w:r>
    </w:p>
    <w:p w14:paraId="2487CFA9" w14:textId="77777777" w:rsidR="00FC2684" w:rsidRPr="00007187" w:rsidRDefault="00FC2684" w:rsidP="00F5796D">
      <w:pPr>
        <w:spacing w:after="0" w:line="240" w:lineRule="auto"/>
        <w:jc w:val="both"/>
        <w:rPr>
          <w:rFonts w:ascii="Calibri" w:eastAsia="Times New Roman" w:hAnsi="Calibri" w:cs="Calibri"/>
        </w:rPr>
      </w:pPr>
    </w:p>
    <w:p w14:paraId="5B5D7FE1" w14:textId="6167D394" w:rsidR="0084402B" w:rsidRPr="00594D16" w:rsidRDefault="007151FC" w:rsidP="00F5796D">
      <w:pPr>
        <w:spacing w:after="0" w:line="240" w:lineRule="auto"/>
        <w:jc w:val="both"/>
        <w:rPr>
          <w:rFonts w:ascii="Calibri" w:hAnsi="Calibri" w:cs="Calibri"/>
        </w:rPr>
      </w:pPr>
      <w:r w:rsidRPr="00594D16">
        <w:rPr>
          <w:rFonts w:ascii="Calibri" w:hAnsi="Calibri" w:cs="Calibri"/>
          <w:noProof/>
          <w:lang w:eastAsia="hr-HR"/>
        </w:rPr>
        <w:lastRenderedPageBreak/>
        <mc:AlternateContent>
          <mc:Choice Requires="wps">
            <w:drawing>
              <wp:anchor distT="45720" distB="45720" distL="114300" distR="114300" simplePos="0" relativeHeight="251655168" behindDoc="0" locked="0" layoutInCell="1" allowOverlap="1" wp14:anchorId="4F0770DE" wp14:editId="27216FAA">
                <wp:simplePos x="0" y="0"/>
                <wp:positionH relativeFrom="column">
                  <wp:posOffset>-29845</wp:posOffset>
                </wp:positionH>
                <wp:positionV relativeFrom="paragraph">
                  <wp:posOffset>1200785</wp:posOffset>
                </wp:positionV>
                <wp:extent cx="5867400" cy="212090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120900"/>
                        </a:xfrm>
                        <a:prstGeom prst="rect">
                          <a:avLst/>
                        </a:prstGeom>
                        <a:solidFill>
                          <a:schemeClr val="accent1">
                            <a:lumMod val="40000"/>
                            <a:lumOff val="60000"/>
                          </a:schemeClr>
                        </a:solidFill>
                        <a:ln w="9525">
                          <a:solidFill>
                            <a:srgbClr val="000000"/>
                          </a:solidFill>
                          <a:miter lim="800000"/>
                          <a:headEnd/>
                          <a:tailEnd/>
                        </a:ln>
                      </wps:spPr>
                      <wps:txbx>
                        <w:txbxContent>
                          <w:p w14:paraId="58B8F814" w14:textId="7915537E" w:rsidR="005E190D" w:rsidRPr="00EF6DB3" w:rsidRDefault="005E190D" w:rsidP="00426458">
                            <w:pPr>
                              <w:spacing w:after="0" w:line="240" w:lineRule="auto"/>
                              <w:rPr>
                                <w:rFonts w:ascii="Calibri" w:hAnsi="Calibri" w:cs="Calibri"/>
                                <w:szCs w:val="20"/>
                              </w:rPr>
                            </w:pPr>
                            <w:r w:rsidRPr="003A6C31">
                              <w:rPr>
                                <w:rFonts w:ascii="Calibri" w:hAnsi="Calibri" w:cs="Calibri"/>
                                <w:b/>
                                <w:szCs w:val="20"/>
                              </w:rPr>
                              <w:t xml:space="preserve">NAPOMENA - sukladno </w:t>
                            </w:r>
                            <w:r w:rsidRPr="003A6C31">
                              <w:rPr>
                                <w:rFonts w:ascii="Calibri" w:hAnsi="Calibri" w:cs="Calibri"/>
                                <w:b/>
                                <w:i/>
                                <w:szCs w:val="20"/>
                              </w:rPr>
                              <w:t>Zakonu o gradnji</w:t>
                            </w:r>
                            <w:r w:rsidRPr="00EF6DB3">
                              <w:rPr>
                                <w:rFonts w:ascii="Calibri" w:hAnsi="Calibri" w:cs="Calibri"/>
                                <w:szCs w:val="20"/>
                              </w:rPr>
                              <w:t xml:space="preserve"> (NN 153/13,</w:t>
                            </w:r>
                            <w:r>
                              <w:rPr>
                                <w:rFonts w:ascii="Calibri" w:hAnsi="Calibri" w:cs="Calibri"/>
                                <w:szCs w:val="20"/>
                              </w:rPr>
                              <w:t xml:space="preserve"> </w:t>
                            </w:r>
                            <w:r w:rsidRPr="00E651A6">
                              <w:rPr>
                                <w:rFonts w:ascii="Calibri" w:hAnsi="Calibri" w:cs="Calibri"/>
                                <w:szCs w:val="20"/>
                              </w:rPr>
                              <w:t>NN 20/17</w:t>
                            </w:r>
                            <w:r>
                              <w:rPr>
                                <w:rFonts w:ascii="Calibri" w:hAnsi="Calibri" w:cs="Calibri"/>
                                <w:szCs w:val="20"/>
                              </w:rPr>
                              <w:t>,</w:t>
                            </w:r>
                            <w:r w:rsidRPr="00EF6DB3">
                              <w:rPr>
                                <w:rFonts w:ascii="Calibri" w:hAnsi="Calibri" w:cs="Calibri"/>
                                <w:szCs w:val="20"/>
                              </w:rPr>
                              <w:t xml:space="preserve"> čl. 3):</w:t>
                            </w:r>
                          </w:p>
                          <w:p w14:paraId="54B4FBBD" w14:textId="77777777" w:rsidR="005E190D" w:rsidRDefault="005E190D" w:rsidP="00426458">
                            <w:pPr>
                              <w:spacing w:after="0" w:line="240" w:lineRule="auto"/>
                              <w:jc w:val="both"/>
                              <w:rPr>
                                <w:rFonts w:ascii="Calibri" w:hAnsi="Calibri" w:cs="Calibri"/>
                                <w:b/>
                                <w:szCs w:val="20"/>
                              </w:rPr>
                            </w:pPr>
                          </w:p>
                          <w:p w14:paraId="4B120556" w14:textId="11390D04" w:rsidR="005E190D" w:rsidRPr="00EF6DB3" w:rsidRDefault="005E190D" w:rsidP="00426458">
                            <w:pPr>
                              <w:spacing w:after="0" w:line="240" w:lineRule="auto"/>
                              <w:jc w:val="both"/>
                              <w:rPr>
                                <w:rFonts w:ascii="Calibri" w:hAnsi="Calibri" w:cs="Calibri"/>
                                <w:szCs w:val="20"/>
                              </w:rPr>
                            </w:pPr>
                            <w:r w:rsidRPr="00EF6DB3">
                              <w:rPr>
                                <w:rFonts w:ascii="Calibri" w:hAnsi="Calibri" w:cs="Calibri"/>
                                <w:b/>
                                <w:szCs w:val="20"/>
                              </w:rPr>
                              <w:t>Održavanje građevine</w:t>
                            </w:r>
                            <w:r w:rsidRPr="00EF6DB3">
                              <w:rPr>
                                <w:rFonts w:ascii="Calibri" w:hAnsi="Calibri" w:cs="Calibri"/>
                                <w:szCs w:val="20"/>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77067E3B" w14:textId="77777777" w:rsidR="005E190D" w:rsidRDefault="005E190D" w:rsidP="00426458">
                            <w:pPr>
                              <w:spacing w:after="0" w:line="240" w:lineRule="auto"/>
                              <w:jc w:val="both"/>
                              <w:rPr>
                                <w:rFonts w:ascii="Calibri" w:hAnsi="Calibri" w:cs="Calibri"/>
                                <w:b/>
                                <w:szCs w:val="20"/>
                              </w:rPr>
                            </w:pPr>
                          </w:p>
                          <w:p w14:paraId="0D638791" w14:textId="4356E11A" w:rsidR="005E190D" w:rsidRPr="00EF6DB3" w:rsidRDefault="005E190D" w:rsidP="00426458">
                            <w:pPr>
                              <w:spacing w:after="0" w:line="240" w:lineRule="auto"/>
                              <w:jc w:val="both"/>
                              <w:rPr>
                                <w:rFonts w:ascii="Calibri" w:hAnsi="Calibri" w:cs="Calibri"/>
                                <w:szCs w:val="20"/>
                              </w:rPr>
                            </w:pPr>
                            <w:r w:rsidRPr="00EF6DB3">
                              <w:rPr>
                                <w:rFonts w:ascii="Calibri" w:hAnsi="Calibri" w:cs="Calibri"/>
                                <w:b/>
                                <w:szCs w:val="20"/>
                              </w:rPr>
                              <w:t>Rekonstrukcija građevine</w:t>
                            </w:r>
                            <w:r w:rsidRPr="00EF6DB3">
                              <w:rPr>
                                <w:rFonts w:ascii="Calibri" w:hAnsi="Calibri" w:cs="Calibri"/>
                                <w:szCs w:val="20"/>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770DE" id="_x0000_t202" coordsize="21600,21600" o:spt="202" path="m,l,21600r21600,l21600,xe">
                <v:stroke joinstyle="miter"/>
                <v:path gradientshapeok="t" o:connecttype="rect"/>
              </v:shapetype>
              <v:shape id="Text Box 2" o:spid="_x0000_s1026" type="#_x0000_t202" style="position:absolute;left:0;text-align:left;margin-left:-2.35pt;margin-top:94.55pt;width:462pt;height:16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" fillcolor="#bdd6ee [1300]">
                <v:textbox>
                  <w:txbxContent>
                    <w:p w14:paraId="58B8F814" w14:textId="7915537E" w:rsidR="005E190D" w:rsidRPr="00EF6DB3" w:rsidRDefault="005E190D" w:rsidP="00426458">
                      <w:pPr>
                        <w:spacing w:after="0" w:line="240" w:lineRule="auto"/>
                        <w:rPr>
                          <w:rFonts w:ascii="Calibri" w:hAnsi="Calibri" w:cs="Calibri"/>
                          <w:szCs w:val="20"/>
                        </w:rPr>
                      </w:pPr>
                      <w:r w:rsidRPr="003A6C31">
                        <w:rPr>
                          <w:rFonts w:ascii="Calibri" w:hAnsi="Calibri" w:cs="Calibri"/>
                          <w:b/>
                          <w:szCs w:val="20"/>
                        </w:rPr>
                        <w:t xml:space="preserve">NAPOMENA - sukladno </w:t>
                      </w:r>
                      <w:r w:rsidRPr="003A6C31">
                        <w:rPr>
                          <w:rFonts w:ascii="Calibri" w:hAnsi="Calibri" w:cs="Calibri"/>
                          <w:b/>
                          <w:i/>
                          <w:szCs w:val="20"/>
                        </w:rPr>
                        <w:t>Zakonu o gradnji</w:t>
                      </w:r>
                      <w:r w:rsidRPr="00EF6DB3">
                        <w:rPr>
                          <w:rFonts w:ascii="Calibri" w:hAnsi="Calibri" w:cs="Calibri"/>
                          <w:szCs w:val="20"/>
                        </w:rPr>
                        <w:t xml:space="preserve"> (NN 153/13,</w:t>
                      </w:r>
                      <w:r>
                        <w:rPr>
                          <w:rFonts w:ascii="Calibri" w:hAnsi="Calibri" w:cs="Calibri"/>
                          <w:szCs w:val="20"/>
                        </w:rPr>
                        <w:t xml:space="preserve"> </w:t>
                      </w:r>
                      <w:r w:rsidRPr="00E651A6">
                        <w:rPr>
                          <w:rFonts w:ascii="Calibri" w:hAnsi="Calibri" w:cs="Calibri"/>
                          <w:szCs w:val="20"/>
                        </w:rPr>
                        <w:t>NN 20/17</w:t>
                      </w:r>
                      <w:r>
                        <w:rPr>
                          <w:rFonts w:ascii="Calibri" w:hAnsi="Calibri" w:cs="Calibri"/>
                          <w:szCs w:val="20"/>
                        </w:rPr>
                        <w:t>,</w:t>
                      </w:r>
                      <w:r w:rsidRPr="00EF6DB3">
                        <w:rPr>
                          <w:rFonts w:ascii="Calibri" w:hAnsi="Calibri" w:cs="Calibri"/>
                          <w:szCs w:val="20"/>
                        </w:rPr>
                        <w:t xml:space="preserve"> čl. 3):</w:t>
                      </w:r>
                    </w:p>
                    <w:p w14:paraId="54B4FBBD" w14:textId="77777777" w:rsidR="005E190D" w:rsidRDefault="005E190D" w:rsidP="00426458">
                      <w:pPr>
                        <w:spacing w:after="0" w:line="240" w:lineRule="auto"/>
                        <w:jc w:val="both"/>
                        <w:rPr>
                          <w:rFonts w:ascii="Calibri" w:hAnsi="Calibri" w:cs="Calibri"/>
                          <w:b/>
                          <w:szCs w:val="20"/>
                        </w:rPr>
                      </w:pPr>
                    </w:p>
                    <w:p w14:paraId="4B120556" w14:textId="11390D04" w:rsidR="005E190D" w:rsidRPr="00EF6DB3" w:rsidRDefault="005E190D" w:rsidP="00426458">
                      <w:pPr>
                        <w:spacing w:after="0" w:line="240" w:lineRule="auto"/>
                        <w:jc w:val="both"/>
                        <w:rPr>
                          <w:rFonts w:ascii="Calibri" w:hAnsi="Calibri" w:cs="Calibri"/>
                          <w:szCs w:val="20"/>
                        </w:rPr>
                      </w:pPr>
                      <w:r w:rsidRPr="00EF6DB3">
                        <w:rPr>
                          <w:rFonts w:ascii="Calibri" w:hAnsi="Calibri" w:cs="Calibri"/>
                          <w:b/>
                          <w:szCs w:val="20"/>
                        </w:rPr>
                        <w:t>Održavanje građevine</w:t>
                      </w:r>
                      <w:r w:rsidRPr="00EF6DB3">
                        <w:rPr>
                          <w:rFonts w:ascii="Calibri" w:hAnsi="Calibri" w:cs="Calibri"/>
                          <w:szCs w:val="20"/>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77067E3B" w14:textId="77777777" w:rsidR="005E190D" w:rsidRDefault="005E190D" w:rsidP="00426458">
                      <w:pPr>
                        <w:spacing w:after="0" w:line="240" w:lineRule="auto"/>
                        <w:jc w:val="both"/>
                        <w:rPr>
                          <w:rFonts w:ascii="Calibri" w:hAnsi="Calibri" w:cs="Calibri"/>
                          <w:b/>
                          <w:szCs w:val="20"/>
                        </w:rPr>
                      </w:pPr>
                    </w:p>
                    <w:p w14:paraId="0D638791" w14:textId="4356E11A" w:rsidR="005E190D" w:rsidRPr="00EF6DB3" w:rsidRDefault="005E190D" w:rsidP="00426458">
                      <w:pPr>
                        <w:spacing w:after="0" w:line="240" w:lineRule="auto"/>
                        <w:jc w:val="both"/>
                        <w:rPr>
                          <w:rFonts w:ascii="Calibri" w:hAnsi="Calibri" w:cs="Calibri"/>
                          <w:szCs w:val="20"/>
                        </w:rPr>
                      </w:pPr>
                      <w:r w:rsidRPr="00EF6DB3">
                        <w:rPr>
                          <w:rFonts w:ascii="Calibri" w:hAnsi="Calibri" w:cs="Calibri"/>
                          <w:b/>
                          <w:szCs w:val="20"/>
                        </w:rPr>
                        <w:t>Rekonstrukcija građevine</w:t>
                      </w:r>
                      <w:r w:rsidRPr="00EF6DB3">
                        <w:rPr>
                          <w:rFonts w:ascii="Calibri" w:hAnsi="Calibri" w:cs="Calibri"/>
                          <w:szCs w:val="20"/>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txbxContent>
                </v:textbox>
                <w10:wrap type="square"/>
              </v:shape>
            </w:pict>
          </mc:Fallback>
        </mc:AlternateContent>
      </w:r>
      <w:r w:rsidR="00E651A6">
        <w:rPr>
          <w:rFonts w:ascii="Calibri" w:eastAsia="Times New Roman" w:hAnsi="Calibri" w:cs="Calibri"/>
        </w:rPr>
        <w:t>3</w:t>
      </w:r>
      <w:r w:rsidR="002403BD" w:rsidRPr="00007187">
        <w:rPr>
          <w:rFonts w:ascii="Calibri" w:eastAsia="Times New Roman" w:hAnsi="Calibri" w:cs="Calibri"/>
        </w:rPr>
        <w:t xml:space="preserve">. </w:t>
      </w:r>
      <w:r w:rsidR="00E651A6" w:rsidRPr="00E651A6">
        <w:rPr>
          <w:rFonts w:ascii="Calibri" w:hAnsi="Calibri" w:cs="Calibri"/>
        </w:rPr>
        <w:t>Rado</w:t>
      </w:r>
      <w:r w:rsidR="00483E42">
        <w:rPr>
          <w:rFonts w:ascii="Calibri" w:hAnsi="Calibri" w:cs="Calibri"/>
        </w:rPr>
        <w:t>vi na dogradnji, rekonstrukciji</w:t>
      </w:r>
      <w:r w:rsidR="00E651A6" w:rsidRPr="00E651A6">
        <w:rPr>
          <w:rFonts w:ascii="Calibri" w:hAnsi="Calibri" w:cs="Calibri"/>
        </w:rPr>
        <w:t xml:space="preserve">, obnovi i prilagodbi objekata </w:t>
      </w:r>
      <w:r>
        <w:rPr>
          <w:rFonts w:ascii="Calibri" w:hAnsi="Calibri" w:cs="Calibri"/>
        </w:rPr>
        <w:t>(</w:t>
      </w:r>
      <w:r w:rsidR="002403BD" w:rsidRPr="00594D16">
        <w:rPr>
          <w:rFonts w:ascii="Calibri" w:hAnsi="Calibri" w:cs="Calibri"/>
        </w:rPr>
        <w:t>npr.: zamjena dotrajalih instalacija i stolarije, popravci infrastruk</w:t>
      </w:r>
      <w:r w:rsidR="0094738E" w:rsidRPr="00594D16">
        <w:rPr>
          <w:rFonts w:ascii="Calibri" w:hAnsi="Calibri" w:cs="Calibri"/>
        </w:rPr>
        <w:t>ture, sustava grijanja/</w:t>
      </w:r>
      <w:r w:rsidR="002403BD" w:rsidRPr="00594D16">
        <w:rPr>
          <w:rFonts w:ascii="Calibri" w:hAnsi="Calibri" w:cs="Calibri"/>
        </w:rPr>
        <w:t>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r>
        <w:rPr>
          <w:rFonts w:ascii="Calibri" w:hAnsi="Calibri" w:cs="Calibri"/>
        </w:rPr>
        <w:t xml:space="preserve">) te pripremni radovi </w:t>
      </w:r>
      <w:r w:rsidR="004D4EC5">
        <w:rPr>
          <w:rFonts w:ascii="Calibri" w:hAnsi="Calibri" w:cs="Calibri"/>
        </w:rPr>
        <w:t xml:space="preserve">na gradilištu </w:t>
      </w:r>
      <w:r>
        <w:t xml:space="preserve">kao što su rušenje, čišćenje, zbrinjavanje </w:t>
      </w:r>
      <w:r w:rsidR="004D4EC5">
        <w:t xml:space="preserve">građevinskog </w:t>
      </w:r>
      <w:r>
        <w:t>otpada i</w:t>
      </w:r>
      <w:r w:rsidRPr="002B156C">
        <w:t xml:space="preserve"> </w:t>
      </w:r>
      <w:r>
        <w:t>sv</w:t>
      </w:r>
      <w:r w:rsidR="00CC5170">
        <w:t>e</w:t>
      </w:r>
      <w:r>
        <w:t xml:space="preserve"> vrst</w:t>
      </w:r>
      <w:r w:rsidR="00CC5170">
        <w:t>e</w:t>
      </w:r>
      <w:r>
        <w:t xml:space="preserve"> </w:t>
      </w:r>
      <w:r w:rsidRPr="002B156C">
        <w:t>komunalnih priklju</w:t>
      </w:r>
      <w:r>
        <w:t>čaka.</w:t>
      </w:r>
      <w:r w:rsidR="00E651A6">
        <w:t xml:space="preserve"> </w:t>
      </w:r>
    </w:p>
    <w:p w14:paraId="2CFFC417" w14:textId="77777777" w:rsidR="002403BD" w:rsidRPr="00594D16" w:rsidRDefault="002403BD" w:rsidP="00F5796D">
      <w:pPr>
        <w:spacing w:after="0" w:line="240" w:lineRule="auto"/>
        <w:jc w:val="both"/>
        <w:rPr>
          <w:rFonts w:ascii="Calibri" w:hAnsi="Calibri" w:cs="Calibri"/>
        </w:rPr>
      </w:pPr>
    </w:p>
    <w:p w14:paraId="6B1268AA" w14:textId="77777777" w:rsidR="002403BD" w:rsidRPr="00594D16" w:rsidRDefault="008A2D4C" w:rsidP="00F5796D">
      <w:pPr>
        <w:spacing w:after="0" w:line="240" w:lineRule="auto"/>
        <w:jc w:val="both"/>
        <w:rPr>
          <w:rFonts w:ascii="Calibri" w:hAnsi="Calibri" w:cs="Calibri"/>
        </w:rPr>
      </w:pPr>
      <w:r>
        <w:rPr>
          <w:rFonts w:ascii="Calibri" w:hAnsi="Calibri" w:cs="Calibri"/>
        </w:rPr>
        <w:t xml:space="preserve">U </w:t>
      </w:r>
      <w:r w:rsidRPr="008A2D4C">
        <w:rPr>
          <w:rFonts w:ascii="Calibri" w:hAnsi="Calibri" w:cs="Calibri"/>
          <w:i/>
        </w:rPr>
        <w:t>I</w:t>
      </w:r>
      <w:r w:rsidR="002403BD" w:rsidRPr="008A2D4C">
        <w:rPr>
          <w:rFonts w:ascii="Calibri" w:hAnsi="Calibri" w:cs="Calibri"/>
          <w:i/>
        </w:rPr>
        <w:t>zjavi glavnog projektanta ili druge ovlaštene osobe</w:t>
      </w:r>
      <w:r>
        <w:rPr>
          <w:rFonts w:ascii="Calibri" w:hAnsi="Calibri" w:cs="Calibri"/>
        </w:rPr>
        <w:t xml:space="preserve"> </w:t>
      </w:r>
      <w:r w:rsidR="002403BD" w:rsidRPr="00594D16">
        <w:rPr>
          <w:rFonts w:ascii="Calibri" w:hAnsi="Calibri" w:cs="Calibri"/>
        </w:rPr>
        <w:t>potvrđuje se koji su dokumenti potrebni za predviđenu gradnju/rekonstrukciju građevine u okviru projekta. Dostavljena dokumentacija treba pružiti uvid u izvršenost pojedinih stavki troškova i u točnost izračuna po kojemu je plaćeno ili će biti plaćeno izvođaču radova.</w:t>
      </w:r>
    </w:p>
    <w:p w14:paraId="3C463872" w14:textId="77777777" w:rsidR="002403BD" w:rsidRPr="00594D16" w:rsidRDefault="002403BD" w:rsidP="00F5796D">
      <w:pPr>
        <w:spacing w:after="0" w:line="240" w:lineRule="auto"/>
        <w:jc w:val="both"/>
        <w:rPr>
          <w:rFonts w:ascii="Calibri" w:hAnsi="Calibri" w:cs="Calibri"/>
        </w:rPr>
      </w:pPr>
    </w:p>
    <w:p w14:paraId="6CF03C76" w14:textId="77777777" w:rsidR="00EE79EB" w:rsidRPr="00594D16" w:rsidRDefault="008671DF" w:rsidP="00F5796D">
      <w:pPr>
        <w:spacing w:after="0" w:line="240" w:lineRule="auto"/>
        <w:jc w:val="both"/>
        <w:rPr>
          <w:rFonts w:ascii="Calibri" w:hAnsi="Calibri" w:cs="Calibri"/>
        </w:rPr>
      </w:pPr>
      <w:r w:rsidRPr="00594D16">
        <w:rPr>
          <w:rFonts w:ascii="Calibri" w:hAnsi="Calibri" w:cs="Calibri"/>
        </w:rPr>
        <w:t>Ugovor o pravu na građenje ili ugovor o pravu na korištenje prostora, u slučaju kada prijavitelj nije ujedno i vlasnik zemljišta i/ili nekretnine koje su predmet projektnih aktivnosti, dostav</w:t>
      </w:r>
      <w:r w:rsidR="0094738E" w:rsidRPr="00594D16">
        <w:rPr>
          <w:rFonts w:ascii="Calibri" w:hAnsi="Calibri" w:cs="Calibri"/>
        </w:rPr>
        <w:t>lja se</w:t>
      </w:r>
      <w:r w:rsidR="008A2D4C">
        <w:rPr>
          <w:rFonts w:ascii="Calibri" w:hAnsi="Calibri" w:cs="Calibri"/>
        </w:rPr>
        <w:t xml:space="preserve"> uz projektni prijedlog</w:t>
      </w:r>
      <w:r w:rsidRPr="00594D16">
        <w:rPr>
          <w:rFonts w:ascii="Calibri" w:hAnsi="Calibri" w:cs="Calibri"/>
        </w:rPr>
        <w:t>.</w:t>
      </w:r>
    </w:p>
    <w:p w14:paraId="574C6CE8" w14:textId="77777777" w:rsidR="00D94118" w:rsidRPr="00594D16" w:rsidRDefault="00D94118" w:rsidP="00F5796D">
      <w:pPr>
        <w:spacing w:after="0" w:line="240" w:lineRule="auto"/>
        <w:jc w:val="both"/>
        <w:rPr>
          <w:rFonts w:ascii="Calibri" w:hAnsi="Calibri" w:cs="Calibri"/>
        </w:rPr>
      </w:pPr>
    </w:p>
    <w:p w14:paraId="29FAEBCE" w14:textId="190C3C42" w:rsidR="00735D8B" w:rsidRDefault="008352D2" w:rsidP="00F5796D">
      <w:pPr>
        <w:spacing w:after="0" w:line="240" w:lineRule="auto"/>
        <w:jc w:val="both"/>
        <w:rPr>
          <w:rFonts w:ascii="Calibri" w:hAnsi="Calibri" w:cs="Calibri"/>
        </w:rPr>
      </w:pPr>
      <w:r w:rsidRPr="00594D16">
        <w:rPr>
          <w:rFonts w:ascii="Calibri" w:hAnsi="Calibri" w:cs="Calibri"/>
        </w:rPr>
        <w:t>Odgovarajući valjani akt na temelju kojeg se može pristupiti građenju</w:t>
      </w:r>
      <w:r w:rsidR="00336609">
        <w:rPr>
          <w:rFonts w:ascii="Calibri" w:hAnsi="Calibri" w:cs="Calibri"/>
        </w:rPr>
        <w:t xml:space="preserve">, građevinska dozvola </w:t>
      </w:r>
      <w:r w:rsidR="008A2D4C">
        <w:rPr>
          <w:rFonts w:ascii="Calibri" w:hAnsi="Calibri" w:cs="Calibri"/>
        </w:rPr>
        <w:t xml:space="preserve">dostavlja se </w:t>
      </w:r>
      <w:r w:rsidR="008A1338">
        <w:rPr>
          <w:rFonts w:ascii="Calibri" w:hAnsi="Calibri" w:cs="Calibri"/>
        </w:rPr>
        <w:t xml:space="preserve">uz </w:t>
      </w:r>
      <w:r w:rsidR="008A2D4C">
        <w:rPr>
          <w:rFonts w:ascii="Calibri" w:hAnsi="Calibri" w:cs="Calibri"/>
        </w:rPr>
        <w:t>projektni prijedlog</w:t>
      </w:r>
      <w:r w:rsidRPr="00594D16">
        <w:rPr>
          <w:rFonts w:ascii="Calibri" w:hAnsi="Calibri" w:cs="Calibri"/>
        </w:rPr>
        <w:t xml:space="preserve">. </w:t>
      </w:r>
    </w:p>
    <w:p w14:paraId="1A350A6A" w14:textId="77777777" w:rsidR="00336609" w:rsidRDefault="00336609" w:rsidP="00F5796D">
      <w:pPr>
        <w:spacing w:after="0" w:line="240" w:lineRule="auto"/>
        <w:jc w:val="both"/>
        <w:rPr>
          <w:rFonts w:ascii="Calibri" w:hAnsi="Calibri" w:cs="Calibri"/>
        </w:rPr>
      </w:pPr>
    </w:p>
    <w:p w14:paraId="7FDD5068" w14:textId="77777777" w:rsidR="00336609" w:rsidRPr="00594D16" w:rsidRDefault="00336609" w:rsidP="00F5796D">
      <w:pPr>
        <w:spacing w:after="0" w:line="240" w:lineRule="auto"/>
        <w:jc w:val="both"/>
        <w:rPr>
          <w:rFonts w:ascii="Calibri" w:hAnsi="Calibri" w:cs="Calibri"/>
        </w:rPr>
      </w:pPr>
      <w:r>
        <w:rPr>
          <w:rFonts w:ascii="Calibri" w:hAnsi="Calibri" w:cs="Calibri"/>
        </w:rPr>
        <w:t xml:space="preserve">Navedeni dokumenti dostavljaju se u elektroničkom formatu putem sustava </w:t>
      </w:r>
      <w:r w:rsidRPr="00EF6DB3">
        <w:rPr>
          <w:rFonts w:ascii="Calibri" w:hAnsi="Calibri" w:cs="Calibri"/>
        </w:rPr>
        <w:t>eFondovi</w:t>
      </w:r>
      <w:r>
        <w:rPr>
          <w:rFonts w:ascii="Calibri" w:hAnsi="Calibri" w:cs="Calibri"/>
        </w:rPr>
        <w:t xml:space="preserve"> (vidjeti točku 3.1. Uputa).</w:t>
      </w:r>
    </w:p>
    <w:p w14:paraId="6862A60E" w14:textId="77777777" w:rsidR="008352D2" w:rsidRPr="00007187" w:rsidRDefault="008352D2" w:rsidP="00F5796D">
      <w:pPr>
        <w:spacing w:after="0" w:line="240" w:lineRule="auto"/>
        <w:jc w:val="both"/>
        <w:rPr>
          <w:rFonts w:ascii="Calibri" w:eastAsia="Times New Roman" w:hAnsi="Calibri" w:cs="Calibri"/>
        </w:rPr>
      </w:pPr>
    </w:p>
    <w:p w14:paraId="2B896617" w14:textId="6648BC9A" w:rsidR="004A7C5E" w:rsidRPr="00594D16" w:rsidRDefault="00E651A6" w:rsidP="00F5796D">
      <w:pPr>
        <w:spacing w:after="0" w:line="240" w:lineRule="auto"/>
        <w:jc w:val="both"/>
        <w:rPr>
          <w:rFonts w:ascii="Calibri" w:hAnsi="Calibri" w:cs="Calibri"/>
        </w:rPr>
      </w:pPr>
      <w:r>
        <w:rPr>
          <w:rFonts w:ascii="Calibri" w:hAnsi="Calibri" w:cs="Calibri"/>
        </w:rPr>
        <w:t>4</w:t>
      </w:r>
      <w:r w:rsidR="004A7C5E" w:rsidRPr="00594D16">
        <w:rPr>
          <w:rFonts w:ascii="Calibri" w:hAnsi="Calibri" w:cs="Calibri"/>
        </w:rPr>
        <w:t>. Stručni nadzor radova.</w:t>
      </w:r>
    </w:p>
    <w:p w14:paraId="511E55A0" w14:textId="5C8C7F1C" w:rsidR="004A7C5E" w:rsidRPr="00007187" w:rsidRDefault="004A7C5E" w:rsidP="00F5796D">
      <w:pPr>
        <w:spacing w:after="0" w:line="240" w:lineRule="auto"/>
        <w:jc w:val="both"/>
        <w:rPr>
          <w:rFonts w:ascii="Calibri" w:eastAsia="Times New Roman" w:hAnsi="Calibri" w:cs="Calibri"/>
        </w:rPr>
      </w:pPr>
    </w:p>
    <w:p w14:paraId="13C7A9BA" w14:textId="0129A320" w:rsidR="00B20F05" w:rsidRPr="00594D16" w:rsidRDefault="00852CC8" w:rsidP="00F5796D">
      <w:pPr>
        <w:spacing w:after="0" w:line="240" w:lineRule="auto"/>
        <w:jc w:val="both"/>
        <w:rPr>
          <w:rFonts w:ascii="Calibri" w:hAnsi="Calibri" w:cs="Calibri"/>
        </w:rPr>
      </w:pPr>
      <w:r>
        <w:rPr>
          <w:rFonts w:ascii="Calibri" w:hAnsi="Calibri" w:cs="Calibri"/>
        </w:rPr>
        <w:t>5</w:t>
      </w:r>
      <w:r w:rsidR="00B20F05" w:rsidRPr="00594D16">
        <w:rPr>
          <w:rFonts w:ascii="Calibri" w:hAnsi="Calibri" w:cs="Calibri"/>
        </w:rPr>
        <w:t>.</w:t>
      </w:r>
      <w:r w:rsidR="000C4DC0" w:rsidRPr="00594D16">
        <w:rPr>
          <w:rFonts w:ascii="Calibri" w:hAnsi="Calibri" w:cs="Calibri"/>
        </w:rPr>
        <w:t xml:space="preserve"> </w:t>
      </w:r>
      <w:r w:rsidR="00B20F05" w:rsidRPr="00594D16">
        <w:rPr>
          <w:rFonts w:ascii="Calibri" w:hAnsi="Calibri" w:cs="Calibri"/>
        </w:rPr>
        <w:t xml:space="preserve">Nabava specijalizirane </w:t>
      </w:r>
      <w:r w:rsidR="00E0115D">
        <w:rPr>
          <w:rFonts w:ascii="Calibri" w:hAnsi="Calibri" w:cs="Calibri"/>
        </w:rPr>
        <w:t>opreme</w:t>
      </w:r>
      <w:r w:rsidR="00EF6DB3" w:rsidRPr="00EF6DB3">
        <w:rPr>
          <w:rFonts w:ascii="Calibri" w:hAnsi="Calibri" w:cs="Calibri"/>
        </w:rPr>
        <w:t xml:space="preserve"> za regionalne centre kompetentnosti u </w:t>
      </w:r>
      <w:r w:rsidR="00EF6DB3">
        <w:rPr>
          <w:rFonts w:ascii="Calibri" w:hAnsi="Calibri" w:cs="Calibri"/>
        </w:rPr>
        <w:t>SOO</w:t>
      </w:r>
      <w:r w:rsidR="00C02B84">
        <w:rPr>
          <w:rFonts w:ascii="Calibri" w:hAnsi="Calibri" w:cs="Calibri"/>
        </w:rPr>
        <w:t xml:space="preserve"> i partnerske javne ustanove</w:t>
      </w:r>
      <w:r w:rsidR="00EF6DB3" w:rsidRPr="00EF6DB3">
        <w:rPr>
          <w:rFonts w:ascii="Calibri" w:hAnsi="Calibri" w:cs="Calibri"/>
        </w:rPr>
        <w:t xml:space="preserve"> za </w:t>
      </w:r>
      <w:r w:rsidR="00EF6DB3">
        <w:rPr>
          <w:rFonts w:ascii="Calibri" w:hAnsi="Calibri" w:cs="Calibri"/>
        </w:rPr>
        <w:t>SOO</w:t>
      </w:r>
      <w:r w:rsidR="00EF6DB3" w:rsidRPr="00EF6DB3">
        <w:rPr>
          <w:rFonts w:ascii="Calibri" w:hAnsi="Calibri" w:cs="Calibri"/>
        </w:rPr>
        <w:t xml:space="preserve"> koje djeluju u prihvatljivim</w:t>
      </w:r>
      <w:r w:rsidR="00C02B84">
        <w:rPr>
          <w:rFonts w:ascii="Calibri" w:hAnsi="Calibri" w:cs="Calibri"/>
        </w:rPr>
        <w:t xml:space="preserve"> (pod)sektorima</w:t>
      </w:r>
      <w:r w:rsidR="00EF6DB3" w:rsidRPr="00EF6DB3">
        <w:rPr>
          <w:rFonts w:ascii="Calibri" w:hAnsi="Calibri" w:cs="Calibri"/>
        </w:rPr>
        <w:t>, a provodit će neke od aktivnosti regionalnog centra kompetentnosti za provođenje praktične nastave i vježbi te razvoj inovacija (npr. oprema za radionice, laboratorije, nabava moderne tehnologije, specijalizirane informatičke opreme i softvera, alata, strojeva, IKT, specijalizirane didaktičke opreme i drugih pomagala</w:t>
      </w:r>
      <w:r w:rsidR="00CA2AA0">
        <w:rPr>
          <w:rFonts w:ascii="Calibri" w:hAnsi="Calibri" w:cs="Calibri"/>
        </w:rPr>
        <w:t xml:space="preserve"> itd.</w:t>
      </w:r>
      <w:r w:rsidR="00EF6DB3" w:rsidRPr="00EF6DB3">
        <w:rPr>
          <w:rFonts w:ascii="Calibri" w:hAnsi="Calibri" w:cs="Calibri"/>
        </w:rPr>
        <w:t>)</w:t>
      </w:r>
      <w:r w:rsidR="00E0115D">
        <w:rPr>
          <w:rFonts w:ascii="Calibri" w:hAnsi="Calibri" w:cs="Calibri"/>
        </w:rPr>
        <w:t>.</w:t>
      </w:r>
    </w:p>
    <w:p w14:paraId="6DC70CCC" w14:textId="77777777" w:rsidR="000C4DC0" w:rsidRPr="00594D16" w:rsidRDefault="000C4DC0" w:rsidP="00F5796D">
      <w:pPr>
        <w:spacing w:after="0" w:line="240" w:lineRule="auto"/>
        <w:jc w:val="both"/>
        <w:rPr>
          <w:rFonts w:ascii="Calibri" w:hAnsi="Calibri" w:cs="Calibri"/>
        </w:rPr>
      </w:pPr>
    </w:p>
    <w:p w14:paraId="0842F236" w14:textId="67B0057B" w:rsidR="00B20F05" w:rsidRPr="00594D16" w:rsidRDefault="00852CC8" w:rsidP="00F5796D">
      <w:pPr>
        <w:spacing w:after="0" w:line="240" w:lineRule="auto"/>
        <w:jc w:val="both"/>
        <w:rPr>
          <w:rFonts w:ascii="Calibri" w:hAnsi="Calibri" w:cs="Calibri"/>
        </w:rPr>
      </w:pPr>
      <w:r>
        <w:rPr>
          <w:rFonts w:ascii="Calibri" w:hAnsi="Calibri" w:cs="Calibri"/>
        </w:rPr>
        <w:t>6</w:t>
      </w:r>
      <w:r w:rsidR="00B20F05" w:rsidRPr="00594D16">
        <w:rPr>
          <w:rFonts w:ascii="Calibri" w:hAnsi="Calibri" w:cs="Calibri"/>
        </w:rPr>
        <w:t>.</w:t>
      </w:r>
      <w:r w:rsidR="00EF6DB3">
        <w:rPr>
          <w:rFonts w:ascii="Calibri" w:hAnsi="Calibri" w:cs="Calibri"/>
        </w:rPr>
        <w:t xml:space="preserve"> </w:t>
      </w:r>
      <w:r w:rsidR="00E0115D" w:rsidRPr="00594D16">
        <w:rPr>
          <w:rFonts w:ascii="Calibri" w:hAnsi="Calibri" w:cs="Calibri"/>
        </w:rPr>
        <w:t xml:space="preserve">Edukacija </w:t>
      </w:r>
      <w:r w:rsidR="00196C19">
        <w:rPr>
          <w:rFonts w:ascii="Calibri" w:hAnsi="Calibri" w:cs="Calibri"/>
        </w:rPr>
        <w:t>za prihvatljive prijavitelje</w:t>
      </w:r>
      <w:r w:rsidR="00E0115D" w:rsidRPr="00594D16">
        <w:rPr>
          <w:rFonts w:ascii="Calibri" w:hAnsi="Calibri" w:cs="Calibri"/>
        </w:rPr>
        <w:t xml:space="preserve"> </w:t>
      </w:r>
      <w:r w:rsidR="00C02B84">
        <w:rPr>
          <w:rFonts w:ascii="Calibri" w:hAnsi="Calibri" w:cs="Calibri"/>
        </w:rPr>
        <w:t>i partnerske javne ustanove</w:t>
      </w:r>
      <w:r w:rsidR="00C02B84" w:rsidRPr="00EF6DB3">
        <w:rPr>
          <w:rFonts w:ascii="Calibri" w:hAnsi="Calibri" w:cs="Calibri"/>
        </w:rPr>
        <w:t xml:space="preserve"> za </w:t>
      </w:r>
      <w:r w:rsidR="00C02B84">
        <w:rPr>
          <w:rFonts w:ascii="Calibri" w:hAnsi="Calibri" w:cs="Calibri"/>
        </w:rPr>
        <w:t>SOO</w:t>
      </w:r>
      <w:r w:rsidR="00C02B84" w:rsidRPr="00EF6DB3">
        <w:rPr>
          <w:rFonts w:ascii="Calibri" w:hAnsi="Calibri" w:cs="Calibri"/>
        </w:rPr>
        <w:t xml:space="preserve"> </w:t>
      </w:r>
      <w:r w:rsidR="00E0115D" w:rsidRPr="00594D16">
        <w:rPr>
          <w:rFonts w:ascii="Calibri" w:hAnsi="Calibri" w:cs="Calibri"/>
        </w:rPr>
        <w:t xml:space="preserve">vezana uz </w:t>
      </w:r>
      <w:r w:rsidR="00196C19">
        <w:rPr>
          <w:rFonts w:ascii="Calibri" w:eastAsia="Times New Roman" w:hAnsi="Calibri" w:cs="Calibri"/>
        </w:rPr>
        <w:t>upotrebu spe</w:t>
      </w:r>
      <w:r w:rsidR="00C02B84">
        <w:rPr>
          <w:rFonts w:ascii="Calibri" w:eastAsia="Times New Roman" w:hAnsi="Calibri" w:cs="Calibri"/>
        </w:rPr>
        <w:t xml:space="preserve">cijalizirane opreme pod točkom </w:t>
      </w:r>
      <w:r>
        <w:rPr>
          <w:rFonts w:ascii="Calibri" w:eastAsia="Times New Roman" w:hAnsi="Calibri" w:cs="Calibri"/>
        </w:rPr>
        <w:t>4</w:t>
      </w:r>
      <w:r w:rsidR="00C02B84">
        <w:rPr>
          <w:rFonts w:ascii="Calibri" w:eastAsia="Times New Roman" w:hAnsi="Calibri" w:cs="Calibri"/>
        </w:rPr>
        <w:t>.</w:t>
      </w:r>
      <w:r w:rsidR="00196C19">
        <w:rPr>
          <w:rFonts w:ascii="Calibri" w:eastAsia="Times New Roman" w:hAnsi="Calibri" w:cs="Calibri"/>
        </w:rPr>
        <w:t xml:space="preserve"> i edukacije vezane za provođenje horizontalnih aktivnosti</w:t>
      </w:r>
      <w:r w:rsidR="00196C19">
        <w:rPr>
          <w:rFonts w:ascii="Calibri" w:hAnsi="Calibri" w:cs="Calibri"/>
        </w:rPr>
        <w:t>.</w:t>
      </w:r>
      <w:r w:rsidR="00077C05">
        <w:rPr>
          <w:rFonts w:ascii="Calibri" w:hAnsi="Calibri" w:cs="Calibri"/>
        </w:rPr>
        <w:t xml:space="preserve"> </w:t>
      </w:r>
    </w:p>
    <w:p w14:paraId="0B52BE16" w14:textId="77777777" w:rsidR="000C4DC0" w:rsidRPr="00594D16" w:rsidRDefault="000C4DC0" w:rsidP="00F5796D">
      <w:pPr>
        <w:spacing w:after="0" w:line="240" w:lineRule="auto"/>
        <w:jc w:val="both"/>
        <w:rPr>
          <w:rFonts w:ascii="Calibri" w:hAnsi="Calibri" w:cs="Calibri"/>
        </w:rPr>
      </w:pPr>
    </w:p>
    <w:p w14:paraId="00531BE0" w14:textId="378DBC3E" w:rsidR="004A7C5E" w:rsidRPr="00594D16" w:rsidRDefault="00852CC8" w:rsidP="00F5796D">
      <w:pPr>
        <w:spacing w:after="0" w:line="240" w:lineRule="auto"/>
        <w:jc w:val="both"/>
        <w:rPr>
          <w:rFonts w:ascii="Calibri" w:hAnsi="Calibri" w:cs="Calibri"/>
        </w:rPr>
      </w:pPr>
      <w:r>
        <w:rPr>
          <w:rFonts w:ascii="Calibri" w:hAnsi="Calibri" w:cs="Calibri"/>
        </w:rPr>
        <w:t>7</w:t>
      </w:r>
      <w:r w:rsidR="00B20F05" w:rsidRPr="00594D16">
        <w:rPr>
          <w:rFonts w:ascii="Calibri" w:hAnsi="Calibri" w:cs="Calibri"/>
        </w:rPr>
        <w:t xml:space="preserve">. </w:t>
      </w:r>
      <w:r w:rsidR="00E0115D">
        <w:rPr>
          <w:rFonts w:ascii="Calibri" w:hAnsi="Calibri" w:cs="Calibri"/>
        </w:rPr>
        <w:t>Na</w:t>
      </w:r>
      <w:r w:rsidR="00E0115D" w:rsidRPr="00E0115D">
        <w:rPr>
          <w:rFonts w:ascii="Calibri" w:hAnsi="Calibri" w:cs="Calibri"/>
        </w:rPr>
        <w:t xml:space="preserve">bava </w:t>
      </w:r>
      <w:r w:rsidR="00E0115D">
        <w:rPr>
          <w:rFonts w:ascii="Calibri" w:hAnsi="Calibri" w:cs="Calibri"/>
        </w:rPr>
        <w:t xml:space="preserve">ostale </w:t>
      </w:r>
      <w:r w:rsidR="00E0115D" w:rsidRPr="00E0115D">
        <w:rPr>
          <w:rFonts w:ascii="Calibri" w:hAnsi="Calibri" w:cs="Calibri"/>
        </w:rPr>
        <w:t xml:space="preserve">opreme za regionalne centre kompetentnosti u </w:t>
      </w:r>
      <w:r w:rsidR="00E0115D">
        <w:rPr>
          <w:rFonts w:ascii="Calibri" w:hAnsi="Calibri" w:cs="Calibri"/>
        </w:rPr>
        <w:t>SOO</w:t>
      </w:r>
      <w:r w:rsidR="00C02B84">
        <w:rPr>
          <w:rFonts w:ascii="Calibri" w:hAnsi="Calibri" w:cs="Calibri"/>
        </w:rPr>
        <w:t xml:space="preserve"> i partnerske javne ustanove</w:t>
      </w:r>
      <w:r w:rsidR="00E0115D" w:rsidRPr="00E0115D">
        <w:rPr>
          <w:rFonts w:ascii="Calibri" w:hAnsi="Calibri" w:cs="Calibri"/>
        </w:rPr>
        <w:t xml:space="preserve"> za </w:t>
      </w:r>
      <w:r w:rsidR="00E0115D">
        <w:rPr>
          <w:rFonts w:ascii="Calibri" w:hAnsi="Calibri" w:cs="Calibri"/>
        </w:rPr>
        <w:t>SOO</w:t>
      </w:r>
      <w:r w:rsidR="00E0115D" w:rsidRPr="00E0115D">
        <w:rPr>
          <w:rFonts w:ascii="Calibri" w:hAnsi="Calibri" w:cs="Calibri"/>
        </w:rPr>
        <w:t xml:space="preserve"> koje djeluju u prihvatljivim </w:t>
      </w:r>
      <w:r w:rsidR="00C02B84">
        <w:rPr>
          <w:rFonts w:ascii="Calibri" w:hAnsi="Calibri" w:cs="Calibri"/>
        </w:rPr>
        <w:t>(pod)sektorima</w:t>
      </w:r>
      <w:r w:rsidR="00E0115D" w:rsidRPr="00E0115D">
        <w:rPr>
          <w:rFonts w:ascii="Calibri" w:hAnsi="Calibri" w:cs="Calibri"/>
        </w:rPr>
        <w:t>, a provodit će neke od aktivnosti regionalnog centra kompetentnosti (</w:t>
      </w:r>
      <w:r w:rsidR="00E0115D">
        <w:rPr>
          <w:rFonts w:ascii="Calibri" w:hAnsi="Calibri" w:cs="Calibri"/>
        </w:rPr>
        <w:t>npr.</w:t>
      </w:r>
      <w:r w:rsidR="00E0115D" w:rsidRPr="00E0115D">
        <w:rPr>
          <w:rFonts w:ascii="Calibri" w:hAnsi="Calibri" w:cs="Calibri"/>
        </w:rPr>
        <w:t xml:space="preserve"> informatička oprema i namještaj, tehnička oprema za premošćivanje vis</w:t>
      </w:r>
      <w:r w:rsidR="00E0115D">
        <w:rPr>
          <w:rFonts w:ascii="Calibri" w:hAnsi="Calibri" w:cs="Calibri"/>
        </w:rPr>
        <w:t>inskih arhitektonskih razlika</w:t>
      </w:r>
      <w:r w:rsidR="005572ED">
        <w:rPr>
          <w:rFonts w:ascii="Calibri" w:hAnsi="Calibri" w:cs="Calibri"/>
        </w:rPr>
        <w:t xml:space="preserve"> itd.</w:t>
      </w:r>
      <w:r w:rsidR="00E0115D">
        <w:rPr>
          <w:rFonts w:ascii="Calibri" w:hAnsi="Calibri" w:cs="Calibri"/>
        </w:rPr>
        <w:t>).</w:t>
      </w:r>
    </w:p>
    <w:p w14:paraId="0F61179A" w14:textId="77777777" w:rsidR="004A7C5E" w:rsidRPr="00594D16" w:rsidRDefault="004A7C5E" w:rsidP="00F5796D">
      <w:pPr>
        <w:spacing w:after="0" w:line="240" w:lineRule="auto"/>
        <w:jc w:val="both"/>
        <w:rPr>
          <w:rFonts w:ascii="Calibri" w:hAnsi="Calibri" w:cs="Calibri"/>
        </w:rPr>
      </w:pPr>
    </w:p>
    <w:p w14:paraId="3651C838" w14:textId="3F144E2B" w:rsidR="00B20F05" w:rsidRPr="00594D16" w:rsidRDefault="00852CC8" w:rsidP="00F5796D">
      <w:pPr>
        <w:spacing w:after="0" w:line="240" w:lineRule="auto"/>
        <w:jc w:val="both"/>
        <w:rPr>
          <w:rFonts w:ascii="Calibri" w:hAnsi="Calibri" w:cs="Calibri"/>
        </w:rPr>
      </w:pPr>
      <w:r>
        <w:rPr>
          <w:rFonts w:ascii="Calibri" w:hAnsi="Calibri" w:cs="Calibri"/>
        </w:rPr>
        <w:lastRenderedPageBreak/>
        <w:t>8</w:t>
      </w:r>
      <w:r w:rsidR="00B20F05" w:rsidRPr="00594D16">
        <w:rPr>
          <w:rFonts w:ascii="Calibri" w:hAnsi="Calibri" w:cs="Calibri"/>
        </w:rPr>
        <w:t>. Upravljanje projektom.</w:t>
      </w:r>
    </w:p>
    <w:p w14:paraId="7A7AD2A0" w14:textId="77777777" w:rsidR="004A7C5E" w:rsidRPr="00594D16" w:rsidRDefault="004A7C5E" w:rsidP="00F5796D">
      <w:pPr>
        <w:spacing w:after="0" w:line="240" w:lineRule="auto"/>
        <w:jc w:val="both"/>
        <w:rPr>
          <w:rFonts w:ascii="Calibri" w:hAnsi="Calibri" w:cs="Calibri"/>
        </w:rPr>
      </w:pPr>
    </w:p>
    <w:p w14:paraId="54EF2C80" w14:textId="03D88868" w:rsidR="00B20F05" w:rsidRPr="00594D16" w:rsidRDefault="00852CC8" w:rsidP="00F5796D">
      <w:pPr>
        <w:spacing w:after="0" w:line="240" w:lineRule="auto"/>
        <w:jc w:val="both"/>
        <w:rPr>
          <w:rFonts w:ascii="Calibri" w:hAnsi="Calibri" w:cs="Calibri"/>
        </w:rPr>
      </w:pPr>
      <w:r>
        <w:rPr>
          <w:rFonts w:ascii="Calibri" w:hAnsi="Calibri" w:cs="Calibri"/>
        </w:rPr>
        <w:t>9</w:t>
      </w:r>
      <w:r w:rsidR="00B20F05" w:rsidRPr="00594D16">
        <w:rPr>
          <w:rFonts w:ascii="Calibri" w:hAnsi="Calibri" w:cs="Calibri"/>
        </w:rPr>
        <w:t xml:space="preserve">. </w:t>
      </w:r>
      <w:r w:rsidR="0097132E" w:rsidRPr="0019511B">
        <w:rPr>
          <w:rFonts w:ascii="Calibri" w:hAnsi="Calibri" w:cs="Calibri"/>
        </w:rPr>
        <w:t>N</w:t>
      </w:r>
      <w:r w:rsidR="0097132E" w:rsidRPr="0019511B">
        <w:rPr>
          <w:rFonts w:ascii="Calibri" w:eastAsia="Times New Roman" w:hAnsi="Calibri" w:cs="Calibri"/>
          <w:lang w:eastAsia="hr-HR"/>
        </w:rPr>
        <w:t>eovisna financijska revizija projekta</w:t>
      </w:r>
      <w:r w:rsidR="0097132E" w:rsidRPr="00594D16">
        <w:rPr>
          <w:rFonts w:ascii="Calibri" w:eastAsia="Times New Roman" w:hAnsi="Calibri" w:cs="Calibri"/>
          <w:lang w:eastAsia="hr-HR"/>
        </w:rPr>
        <w:t xml:space="preserve"> koju nabavlja korisnik </w:t>
      </w:r>
      <w:r w:rsidR="0097132E" w:rsidRPr="00594D16">
        <w:rPr>
          <w:rFonts w:ascii="Calibri" w:eastAsia="Times New Roman" w:hAnsi="Calibri" w:cs="Calibri"/>
        </w:rPr>
        <w:t>(obvezna za projekte čija ukupna tražena bespovratna sredstva iznose 1.500.000,00 HRK i više)</w:t>
      </w:r>
      <w:r w:rsidR="0097132E" w:rsidRPr="00594D16">
        <w:rPr>
          <w:rFonts w:ascii="Calibri" w:hAnsi="Calibri" w:cs="Calibri"/>
        </w:rPr>
        <w:t>.</w:t>
      </w:r>
    </w:p>
    <w:p w14:paraId="768B0563" w14:textId="77777777" w:rsidR="004A7C5E" w:rsidRPr="00594D16" w:rsidRDefault="004A7C5E" w:rsidP="00F5796D">
      <w:pPr>
        <w:spacing w:after="0" w:line="240" w:lineRule="auto"/>
        <w:jc w:val="both"/>
        <w:rPr>
          <w:rFonts w:ascii="Calibri" w:hAnsi="Calibri" w:cs="Calibri"/>
        </w:rPr>
      </w:pPr>
    </w:p>
    <w:p w14:paraId="4E5A8D77" w14:textId="00AF41E0" w:rsidR="00155303" w:rsidRPr="00594D16" w:rsidRDefault="00852CC8" w:rsidP="00F5796D">
      <w:pPr>
        <w:spacing w:after="0" w:line="240" w:lineRule="auto"/>
        <w:jc w:val="both"/>
        <w:rPr>
          <w:rFonts w:ascii="Calibri" w:hAnsi="Calibri" w:cs="Calibri"/>
        </w:rPr>
      </w:pPr>
      <w:r>
        <w:rPr>
          <w:rFonts w:ascii="Calibri" w:hAnsi="Calibri" w:cs="Calibri"/>
        </w:rPr>
        <w:t>10</w:t>
      </w:r>
      <w:r w:rsidR="00B20F05" w:rsidRPr="00594D16">
        <w:rPr>
          <w:rFonts w:ascii="Calibri" w:hAnsi="Calibri" w:cs="Calibri"/>
        </w:rPr>
        <w:t>. Promotivne aktivnosti s ciljem podizanja vidljivosti projektnih aktivnosti i EU financiranja.</w:t>
      </w:r>
    </w:p>
    <w:p w14:paraId="04E5DC69" w14:textId="77777777" w:rsidR="00AC1A7F" w:rsidRDefault="00AC1A7F" w:rsidP="00F5796D">
      <w:pPr>
        <w:spacing w:after="0" w:line="240" w:lineRule="auto"/>
        <w:jc w:val="both"/>
        <w:rPr>
          <w:rFonts w:ascii="Calibri" w:hAnsi="Calibri" w:cs="Calibri"/>
        </w:rPr>
      </w:pPr>
    </w:p>
    <w:p w14:paraId="11BDA1E6" w14:textId="4E497C15" w:rsidR="00155303" w:rsidRDefault="00155303" w:rsidP="00F5796D">
      <w:pPr>
        <w:spacing w:after="0" w:line="240" w:lineRule="auto"/>
        <w:jc w:val="both"/>
        <w:rPr>
          <w:rFonts w:ascii="Calibri" w:hAnsi="Calibri" w:cs="Calibri"/>
        </w:rPr>
      </w:pPr>
      <w:r w:rsidRPr="00594D16">
        <w:rPr>
          <w:rFonts w:ascii="Calibri" w:hAnsi="Calibri" w:cs="Calibri"/>
        </w:rPr>
        <w:t>Uz navedene prihvatljive aktivnosti projekt mora sadržavati minimalno jednu horizontalnu aktivnost (ukupno minimalno 3 aktivnosti) iz svakog navedenog područja koje promiče</w:t>
      </w:r>
      <w:r w:rsidR="00C717D4" w:rsidRPr="00594D16">
        <w:rPr>
          <w:rFonts w:ascii="Calibri" w:hAnsi="Calibri" w:cs="Calibri"/>
          <w:vertAlign w:val="superscript"/>
        </w:rPr>
        <w:footnoteReference w:id="36"/>
      </w:r>
      <w:r w:rsidRPr="00594D16">
        <w:rPr>
          <w:rFonts w:ascii="Calibri" w:hAnsi="Calibri" w:cs="Calibri"/>
        </w:rPr>
        <w:t>:</w:t>
      </w:r>
    </w:p>
    <w:p w14:paraId="32F89D3E" w14:textId="77777777" w:rsidR="00336609" w:rsidRPr="00594D16" w:rsidRDefault="00336609" w:rsidP="00F5796D">
      <w:pPr>
        <w:spacing w:after="0" w:line="240" w:lineRule="auto"/>
        <w:jc w:val="both"/>
        <w:rPr>
          <w:rFonts w:ascii="Calibri" w:hAnsi="Calibri" w:cs="Calibri"/>
        </w:rPr>
      </w:pPr>
    </w:p>
    <w:p w14:paraId="06B51F34" w14:textId="77777777" w:rsidR="00155303" w:rsidRPr="00594D16" w:rsidRDefault="00155303" w:rsidP="00F5796D">
      <w:pPr>
        <w:spacing w:after="0" w:line="240" w:lineRule="auto"/>
        <w:ind w:left="1080"/>
        <w:jc w:val="both"/>
        <w:rPr>
          <w:rFonts w:ascii="Calibri" w:hAnsi="Calibri" w:cs="Calibri"/>
        </w:rPr>
      </w:pPr>
      <w:r w:rsidRPr="00594D16">
        <w:rPr>
          <w:rFonts w:ascii="Calibri" w:hAnsi="Calibri" w:cs="Calibri"/>
        </w:rPr>
        <w:t xml:space="preserve">1. </w:t>
      </w:r>
      <w:r w:rsidR="00A4400B" w:rsidRPr="00594D16">
        <w:rPr>
          <w:rFonts w:ascii="Calibri" w:hAnsi="Calibri" w:cs="Calibri"/>
        </w:rPr>
        <w:t>r</w:t>
      </w:r>
      <w:r w:rsidRPr="00594D16">
        <w:rPr>
          <w:rFonts w:ascii="Calibri" w:hAnsi="Calibri" w:cs="Calibri"/>
        </w:rPr>
        <w:t>avnopravnost žena i muškaraca i zabranu diskriminacije</w:t>
      </w:r>
      <w:r w:rsidR="00A4400B" w:rsidRPr="00594D16">
        <w:rPr>
          <w:rFonts w:ascii="Calibri" w:hAnsi="Calibri" w:cs="Calibri"/>
        </w:rPr>
        <w:t>;</w:t>
      </w:r>
    </w:p>
    <w:p w14:paraId="6D7AD2E6" w14:textId="77777777" w:rsidR="00155303" w:rsidRPr="00594D16" w:rsidRDefault="00155303" w:rsidP="00F5796D">
      <w:pPr>
        <w:spacing w:after="0" w:line="240" w:lineRule="auto"/>
        <w:ind w:left="1080"/>
        <w:jc w:val="both"/>
        <w:rPr>
          <w:rFonts w:ascii="Calibri" w:hAnsi="Calibri" w:cs="Calibri"/>
        </w:rPr>
      </w:pPr>
      <w:r w:rsidRPr="00594D16">
        <w:rPr>
          <w:rFonts w:ascii="Calibri" w:hAnsi="Calibri" w:cs="Calibri"/>
        </w:rPr>
        <w:t xml:space="preserve">2. </w:t>
      </w:r>
      <w:r w:rsidR="00A4400B" w:rsidRPr="00594D16">
        <w:rPr>
          <w:rFonts w:ascii="Calibri" w:hAnsi="Calibri" w:cs="Calibri"/>
        </w:rPr>
        <w:t>p</w:t>
      </w:r>
      <w:r w:rsidRPr="00594D16">
        <w:rPr>
          <w:rFonts w:ascii="Calibri" w:hAnsi="Calibri" w:cs="Calibri"/>
        </w:rPr>
        <w:t>ristupačnost za osobe s invaliditetom</w:t>
      </w:r>
      <w:r w:rsidR="00A4400B" w:rsidRPr="00594D16">
        <w:rPr>
          <w:rFonts w:ascii="Calibri" w:hAnsi="Calibri" w:cs="Calibri"/>
        </w:rPr>
        <w:t>;</w:t>
      </w:r>
    </w:p>
    <w:p w14:paraId="1BF9A690" w14:textId="77777777" w:rsidR="00155303" w:rsidRDefault="00155303" w:rsidP="00F5796D">
      <w:pPr>
        <w:spacing w:after="0" w:line="240" w:lineRule="auto"/>
        <w:ind w:left="1080"/>
        <w:jc w:val="both"/>
        <w:rPr>
          <w:rFonts w:ascii="Calibri" w:hAnsi="Calibri" w:cs="Calibri"/>
        </w:rPr>
      </w:pPr>
      <w:r w:rsidRPr="00594D16">
        <w:rPr>
          <w:rFonts w:ascii="Calibri" w:hAnsi="Calibri" w:cs="Calibri"/>
        </w:rPr>
        <w:t xml:space="preserve">3. </w:t>
      </w:r>
      <w:r w:rsidR="00A4400B" w:rsidRPr="00594D16">
        <w:rPr>
          <w:rFonts w:ascii="Calibri" w:hAnsi="Calibri" w:cs="Calibri"/>
        </w:rPr>
        <w:t>o</w:t>
      </w:r>
      <w:r w:rsidRPr="00594D16">
        <w:rPr>
          <w:rFonts w:ascii="Calibri" w:hAnsi="Calibri" w:cs="Calibri"/>
        </w:rPr>
        <w:t>drživi razvoj.</w:t>
      </w:r>
    </w:p>
    <w:p w14:paraId="53779018" w14:textId="77777777" w:rsidR="00336609" w:rsidRPr="00594D16" w:rsidRDefault="00336609" w:rsidP="00F5796D">
      <w:pPr>
        <w:spacing w:after="0" w:line="240" w:lineRule="auto"/>
        <w:ind w:left="1080"/>
        <w:jc w:val="both"/>
        <w:rPr>
          <w:rFonts w:ascii="Calibri" w:hAnsi="Calibri" w:cs="Calibri"/>
        </w:rPr>
      </w:pPr>
    </w:p>
    <w:p w14:paraId="2CDFC1E3" w14:textId="72DB2F85" w:rsidR="0097132E" w:rsidRDefault="0097132E" w:rsidP="00F5796D">
      <w:pPr>
        <w:spacing w:after="0" w:line="240" w:lineRule="auto"/>
        <w:jc w:val="both"/>
        <w:rPr>
          <w:rFonts w:ascii="Calibri" w:hAnsi="Calibri" w:cs="Calibri"/>
        </w:rPr>
      </w:pPr>
      <w:r w:rsidRPr="00594D16">
        <w:rPr>
          <w:rFonts w:ascii="Calibri" w:hAnsi="Calibri" w:cs="Calibri"/>
        </w:rPr>
        <w:t>Pri tome treba imati na umu da se pridržavanje minimalnih zakonskih obaveza u provedbi horizontalnih aktivnosti neće smatrati promicanjem</w:t>
      </w:r>
      <w:r>
        <w:rPr>
          <w:rFonts w:ascii="Calibri" w:hAnsi="Calibri" w:cs="Calibri"/>
        </w:rPr>
        <w:t>/doprinosom</w:t>
      </w:r>
      <w:r w:rsidRPr="00594D16">
        <w:rPr>
          <w:rFonts w:ascii="Calibri" w:hAnsi="Calibri" w:cs="Calibri"/>
        </w:rPr>
        <w:t xml:space="preserve"> horizontalni</w:t>
      </w:r>
      <w:r>
        <w:rPr>
          <w:rFonts w:ascii="Calibri" w:hAnsi="Calibri" w:cs="Calibri"/>
        </w:rPr>
        <w:t>m</w:t>
      </w:r>
      <w:r w:rsidRPr="00594D16">
        <w:rPr>
          <w:rFonts w:ascii="Calibri" w:hAnsi="Calibri" w:cs="Calibri"/>
        </w:rPr>
        <w:t xml:space="preserve"> politika</w:t>
      </w:r>
      <w:r>
        <w:rPr>
          <w:rFonts w:ascii="Calibri" w:hAnsi="Calibri" w:cs="Calibri"/>
        </w:rPr>
        <w:t>ma</w:t>
      </w:r>
      <w:r w:rsidRPr="00594D16">
        <w:rPr>
          <w:rFonts w:ascii="Calibri" w:hAnsi="Calibri" w:cs="Calibri"/>
        </w:rPr>
        <w:t xml:space="preserve"> EU-a</w:t>
      </w:r>
      <w:r>
        <w:rPr>
          <w:rFonts w:ascii="Calibri" w:hAnsi="Calibri" w:cs="Calibri"/>
        </w:rPr>
        <w:t xml:space="preserve">, a da je točkom 2.6. ovih Uputa kao jedan od kriterija prihvatljivosti projekta propisano kako </w:t>
      </w:r>
      <w:r w:rsidRPr="00CB3B08">
        <w:rPr>
          <w:rFonts w:ascii="Calibri" w:hAnsi="Calibri" w:cs="Calibri"/>
        </w:rPr>
        <w:t xml:space="preserve">projekt </w:t>
      </w:r>
      <w:r w:rsidRPr="00CB3B08">
        <w:rPr>
          <w:rFonts w:ascii="Calibri" w:hAnsi="Calibri" w:cs="Calibri"/>
          <w:i/>
        </w:rPr>
        <w:t>mora doprinositi</w:t>
      </w:r>
      <w:r w:rsidRPr="00CB3B08">
        <w:rPr>
          <w:rFonts w:ascii="Calibri" w:hAnsi="Calibri" w:cs="Calibri"/>
        </w:rPr>
        <w:t xml:space="preserve"> ovim politikama</w:t>
      </w:r>
      <w:r w:rsidRPr="00594D16">
        <w:rPr>
          <w:rFonts w:ascii="Calibri" w:hAnsi="Calibri" w:cs="Calibri"/>
        </w:rPr>
        <w:t>.</w:t>
      </w:r>
      <w:r>
        <w:rPr>
          <w:rFonts w:ascii="Calibri" w:hAnsi="Calibri" w:cs="Calibri"/>
        </w:rPr>
        <w:t xml:space="preserve"> </w:t>
      </w:r>
      <w:r w:rsidR="0064067D">
        <w:rPr>
          <w:rFonts w:ascii="Calibri" w:hAnsi="Calibri" w:cs="Calibri"/>
        </w:rPr>
        <w:t>Također</w:t>
      </w:r>
      <w:r w:rsidR="00BA540F">
        <w:rPr>
          <w:rFonts w:ascii="Calibri" w:hAnsi="Calibri" w:cs="Calibri"/>
        </w:rPr>
        <w:t xml:space="preserve">, točka </w:t>
      </w:r>
      <w:r w:rsidR="00C717D4">
        <w:rPr>
          <w:rFonts w:ascii="Calibri" w:hAnsi="Calibri" w:cs="Calibri"/>
        </w:rPr>
        <w:t>4.2.2</w:t>
      </w:r>
      <w:r w:rsidR="00BA540F">
        <w:rPr>
          <w:rFonts w:ascii="Calibri" w:hAnsi="Calibri" w:cs="Calibri"/>
        </w:rPr>
        <w:t xml:space="preserve">. ovih Uputa propisuje kao jedan od </w:t>
      </w:r>
      <w:r w:rsidR="00C717D4" w:rsidRPr="00C717D4">
        <w:rPr>
          <w:rFonts w:ascii="Calibri" w:hAnsi="Calibri" w:cs="Calibri"/>
          <w:i/>
        </w:rPr>
        <w:t xml:space="preserve">obaveznih </w:t>
      </w:r>
      <w:r w:rsidR="00BA540F" w:rsidRPr="00C717D4">
        <w:rPr>
          <w:rFonts w:ascii="Calibri" w:hAnsi="Calibri" w:cs="Calibri"/>
          <w:i/>
        </w:rPr>
        <w:t xml:space="preserve">kriterija </w:t>
      </w:r>
      <w:r w:rsidR="00C717D4" w:rsidRPr="00C717D4">
        <w:rPr>
          <w:rFonts w:ascii="Calibri" w:hAnsi="Calibri" w:cs="Calibri"/>
          <w:i/>
        </w:rPr>
        <w:t>odabira</w:t>
      </w:r>
      <w:r w:rsidR="00C717D4">
        <w:rPr>
          <w:rFonts w:ascii="Calibri" w:hAnsi="Calibri" w:cs="Calibri"/>
        </w:rPr>
        <w:t xml:space="preserve">  </w:t>
      </w:r>
      <w:r w:rsidR="00BA540F">
        <w:rPr>
          <w:rFonts w:ascii="Calibri" w:hAnsi="Calibri" w:cs="Calibri"/>
        </w:rPr>
        <w:t xml:space="preserve">projekta da aktivnosti </w:t>
      </w:r>
      <w:r w:rsidR="00BA540F" w:rsidRPr="00BA540F">
        <w:rPr>
          <w:rFonts w:ascii="Calibri" w:hAnsi="Calibri" w:cs="Calibri"/>
        </w:rPr>
        <w:t xml:space="preserve">projekta </w:t>
      </w:r>
      <w:r w:rsidR="00BA540F">
        <w:rPr>
          <w:rFonts w:ascii="Calibri" w:hAnsi="Calibri" w:cs="Calibri"/>
        </w:rPr>
        <w:t xml:space="preserve">moraju biti </w:t>
      </w:r>
      <w:r w:rsidR="00BA540F" w:rsidRPr="00BA540F">
        <w:rPr>
          <w:rFonts w:ascii="Calibri" w:hAnsi="Calibri" w:cs="Calibri"/>
        </w:rPr>
        <w:t>dizajnirane na način da omogućuju stvaranje prostorno-tehničkih uvjeta za teorijsku nastavu te praktičnu nastavu i vježbe učenika s teškoćama.</w:t>
      </w:r>
    </w:p>
    <w:p w14:paraId="0E7EF4D9" w14:textId="77777777" w:rsidR="004D2D51" w:rsidRDefault="004D2D51" w:rsidP="00F5796D">
      <w:pPr>
        <w:spacing w:after="0" w:line="240" w:lineRule="auto"/>
        <w:jc w:val="both"/>
        <w:rPr>
          <w:rFonts w:ascii="Calibri" w:hAnsi="Calibri" w:cs="Calibri"/>
        </w:rPr>
      </w:pPr>
    </w:p>
    <w:p w14:paraId="575F2922" w14:textId="68354E8E" w:rsidR="00155303" w:rsidRDefault="003875A1" w:rsidP="00F5796D">
      <w:pPr>
        <w:spacing w:after="0" w:line="240" w:lineRule="auto"/>
        <w:jc w:val="both"/>
        <w:rPr>
          <w:rFonts w:ascii="Calibri" w:hAnsi="Calibri" w:cs="Calibri"/>
        </w:rPr>
      </w:pPr>
      <w:r w:rsidRPr="00594D16">
        <w:rPr>
          <w:rFonts w:ascii="Calibri" w:hAnsi="Calibri" w:cs="Calibri"/>
        </w:rPr>
        <w:t>Tijekom provedbe projekta k</w:t>
      </w:r>
      <w:r w:rsidR="00CB4C85" w:rsidRPr="00594D16">
        <w:rPr>
          <w:rFonts w:ascii="Calibri" w:hAnsi="Calibri" w:cs="Calibri"/>
        </w:rPr>
        <w:t>orisnik</w:t>
      </w:r>
      <w:r w:rsidR="00155303" w:rsidRPr="00594D16">
        <w:rPr>
          <w:rFonts w:ascii="Calibri" w:hAnsi="Calibri" w:cs="Calibri"/>
        </w:rPr>
        <w:t xml:space="preserve"> </w:t>
      </w:r>
      <w:r w:rsidRPr="00594D16">
        <w:rPr>
          <w:rFonts w:ascii="Calibri" w:hAnsi="Calibri" w:cs="Calibri"/>
        </w:rPr>
        <w:t xml:space="preserve">u pripadajućim poglavljima opisnog dijela zahtjeva za nadoknadom sredstava </w:t>
      </w:r>
      <w:r w:rsidR="00155303" w:rsidRPr="00594D16">
        <w:rPr>
          <w:rFonts w:ascii="Calibri" w:hAnsi="Calibri" w:cs="Calibri"/>
        </w:rPr>
        <w:t>treba redovito izvještavati o primijenjenim mjerama i aktivnostima kojima s</w:t>
      </w:r>
      <w:r w:rsidRPr="00594D16">
        <w:rPr>
          <w:rFonts w:ascii="Calibri" w:hAnsi="Calibri" w:cs="Calibri"/>
        </w:rPr>
        <w:t>e promiču horizontalne politike</w:t>
      </w:r>
      <w:r w:rsidR="00155303" w:rsidRPr="00594D16">
        <w:rPr>
          <w:rFonts w:ascii="Calibri" w:hAnsi="Calibri" w:cs="Calibri"/>
        </w:rPr>
        <w:t>. Ako su mjere povezane sa specifičnim izdacima, potrebno ih je planirati, izvještavati i predočiti pripadajuću dokumentaciju. Podatke o praćenju i procjenu učinka mjera i aktivnosti potrebno je opisati u završnom izvješću.</w:t>
      </w:r>
    </w:p>
    <w:p w14:paraId="60139AB7" w14:textId="77777777" w:rsidR="006E28AB" w:rsidRPr="00594D16" w:rsidRDefault="006E28AB" w:rsidP="00F5796D">
      <w:pPr>
        <w:spacing w:after="0" w:line="240" w:lineRule="auto"/>
        <w:jc w:val="both"/>
        <w:rPr>
          <w:rFonts w:ascii="Calibri" w:hAnsi="Calibri" w:cs="Calibri"/>
        </w:rPr>
      </w:pPr>
    </w:p>
    <w:p w14:paraId="10021C20" w14:textId="36BEA437" w:rsidR="00247F38" w:rsidRPr="004F1D0D" w:rsidRDefault="00155303" w:rsidP="004F1D0D">
      <w:pPr>
        <w:spacing w:after="0" w:line="240" w:lineRule="auto"/>
        <w:jc w:val="both"/>
        <w:rPr>
          <w:rFonts w:ascii="Calibri" w:hAnsi="Calibri" w:cs="Calibri"/>
        </w:rPr>
      </w:pPr>
      <w:r w:rsidRPr="00594D16">
        <w:rPr>
          <w:rFonts w:ascii="Calibri" w:hAnsi="Calibri" w:cs="Calibri"/>
        </w:rPr>
        <w:t>Provođenje horizontalnih načela u projektu može biti predmet provjere i kontrole tijekom terenskih kontrola i revizija, pri čemu će se ispitati primjena horizontalnih mjera, provedene edukacije i bilo kakve druge mjere koje s</w:t>
      </w:r>
      <w:r w:rsidR="00D377AC" w:rsidRPr="00594D16">
        <w:rPr>
          <w:rFonts w:ascii="Calibri" w:hAnsi="Calibri" w:cs="Calibri"/>
        </w:rPr>
        <w:t>u utvrđene u prijavnom obrascu</w:t>
      </w:r>
      <w:r w:rsidRPr="00594D16">
        <w:rPr>
          <w:rFonts w:ascii="Calibri" w:hAnsi="Calibri" w:cs="Calibri"/>
        </w:rPr>
        <w:t xml:space="preserve">, a koje promiču horizontalne politike, bez obzira na to jesu li financirane kroz projekt ili ne. Projekti mogu također biti predmet i tzv. </w:t>
      </w:r>
      <w:r w:rsidRPr="00594D16">
        <w:rPr>
          <w:rFonts w:ascii="Calibri" w:hAnsi="Calibri" w:cs="Calibri"/>
          <w:i/>
        </w:rPr>
        <w:t>ad hoc</w:t>
      </w:r>
      <w:r w:rsidRPr="00594D16">
        <w:rPr>
          <w:rFonts w:ascii="Calibri" w:hAnsi="Calibri" w:cs="Calibri"/>
        </w:rPr>
        <w:t xml:space="preserve"> provjera u pogledu poštivanja horizontalnih načela. Ako se tijekom provedbe nakon obavljene kontrole ili revizije izdaju preporuke, korisnik je dužan izvijestiti o primjeni izdanih preporuka.</w:t>
      </w:r>
      <w:bookmarkStart w:id="56" w:name="_Toc452468702"/>
    </w:p>
    <w:p w14:paraId="3BFDBD62" w14:textId="77777777" w:rsidR="00415285" w:rsidRPr="00415285" w:rsidRDefault="00415285" w:rsidP="0060238A">
      <w:pPr>
        <w:spacing w:after="0" w:line="240" w:lineRule="auto"/>
      </w:pPr>
    </w:p>
    <w:p w14:paraId="10573691" w14:textId="77777777" w:rsidR="00D96079" w:rsidRPr="00E0115D" w:rsidRDefault="00D96079" w:rsidP="001A5721">
      <w:pPr>
        <w:pStyle w:val="Heading2"/>
        <w:spacing w:before="0" w:line="240" w:lineRule="auto"/>
        <w:rPr>
          <w:rFonts w:ascii="Calibri" w:eastAsia="Times New Roman" w:hAnsi="Calibri" w:cs="Calibri"/>
          <w:color w:val="1F4E79" w:themeColor="accent1" w:themeShade="80"/>
          <w:shd w:val="clear" w:color="auto" w:fill="FFFFFF"/>
        </w:rPr>
      </w:pPr>
      <w:bookmarkStart w:id="57" w:name="_Toc516661377"/>
      <w:r w:rsidRPr="00E0115D">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9</w:t>
      </w:r>
      <w:r w:rsidRPr="00E0115D">
        <w:rPr>
          <w:rFonts w:ascii="Calibri" w:eastAsia="Times New Roman" w:hAnsi="Calibri" w:cs="Calibri"/>
          <w:color w:val="1F4E79" w:themeColor="accent1" w:themeShade="80"/>
          <w:shd w:val="clear" w:color="auto" w:fill="FFFFFF"/>
        </w:rPr>
        <w:t>. Opći zahtjevi koji se odnose na prihvatljivost izdataka za provedbu projekta</w:t>
      </w:r>
      <w:bookmarkEnd w:id="56"/>
      <w:bookmarkEnd w:id="57"/>
    </w:p>
    <w:p w14:paraId="7CD5039B" w14:textId="77777777" w:rsidR="00D96079" w:rsidRPr="00007187" w:rsidRDefault="00D96079" w:rsidP="00D544CB">
      <w:pPr>
        <w:spacing w:after="0" w:line="240" w:lineRule="auto"/>
        <w:jc w:val="both"/>
        <w:rPr>
          <w:rFonts w:ascii="Calibri" w:eastAsia="Times New Roman" w:hAnsi="Calibri" w:cs="Calibri"/>
        </w:rPr>
      </w:pPr>
    </w:p>
    <w:p w14:paraId="12F85496" w14:textId="465C6BAF" w:rsidR="00D96079" w:rsidRPr="00594D16" w:rsidRDefault="00D96079" w:rsidP="00F5796D">
      <w:pPr>
        <w:spacing w:after="0" w:line="240" w:lineRule="auto"/>
        <w:jc w:val="both"/>
        <w:rPr>
          <w:rFonts w:ascii="Calibri" w:eastAsia="Times New Roman" w:hAnsi="Calibri" w:cs="Calibri"/>
        </w:rPr>
      </w:pPr>
      <w:r w:rsidRPr="00FA3591">
        <w:rPr>
          <w:rFonts w:ascii="Calibri" w:eastAsia="Times New Roman" w:hAnsi="Calibri" w:cs="Calibri"/>
        </w:rPr>
        <w:t xml:space="preserve">Proračun projekta treba biti </w:t>
      </w:r>
      <w:r w:rsidR="0094738E" w:rsidRPr="00871A79">
        <w:rPr>
          <w:rFonts w:ascii="Calibri" w:eastAsia="Times New Roman" w:hAnsi="Calibri" w:cs="Calibri"/>
        </w:rPr>
        <w:t>realan i učinkovit tj. troškovi</w:t>
      </w:r>
      <w:r w:rsidRPr="00CE216C">
        <w:rPr>
          <w:rFonts w:ascii="Calibri" w:eastAsia="Times New Roman" w:hAnsi="Calibri" w:cs="Calibri"/>
        </w:rPr>
        <w:t xml:space="preserve"> projekta moraju biti dostatni za postizanje očekivanih rezultata, a cijene trebaju odgovarati tržišnim cijenama. Pri odre</w:t>
      </w:r>
      <w:r w:rsidR="004A7C5E" w:rsidRPr="00DE5885">
        <w:rPr>
          <w:rFonts w:ascii="Calibri" w:eastAsia="Times New Roman" w:hAnsi="Calibri" w:cs="Calibri"/>
        </w:rPr>
        <w:t>đivanju prihvatljivosti troškova</w:t>
      </w:r>
      <w:r w:rsidRPr="00594D16">
        <w:rPr>
          <w:rFonts w:ascii="Calibri" w:eastAsia="Times New Roman" w:hAnsi="Calibri" w:cs="Calibri"/>
        </w:rPr>
        <w:t xml:space="preserve">, potrebno je uzeti u obzir točke </w:t>
      </w:r>
      <w:r w:rsidRPr="00D72333">
        <w:rPr>
          <w:rFonts w:ascii="Calibri" w:eastAsia="Times New Roman" w:hAnsi="Calibri" w:cs="Calibri"/>
        </w:rPr>
        <w:t>2.</w:t>
      </w:r>
      <w:r w:rsidR="002C2C37" w:rsidRPr="00D72333">
        <w:rPr>
          <w:rFonts w:ascii="Calibri" w:eastAsia="Times New Roman" w:hAnsi="Calibri" w:cs="Calibri"/>
        </w:rPr>
        <w:t>8</w:t>
      </w:r>
      <w:r w:rsidRPr="00D72333">
        <w:rPr>
          <w:rFonts w:ascii="Calibri" w:eastAsia="Times New Roman" w:hAnsi="Calibri" w:cs="Calibri"/>
        </w:rPr>
        <w:t>.1. i 2.</w:t>
      </w:r>
      <w:r w:rsidR="002C2C37" w:rsidRPr="00D72333">
        <w:rPr>
          <w:rFonts w:ascii="Calibri" w:eastAsia="Times New Roman" w:hAnsi="Calibri" w:cs="Calibri"/>
        </w:rPr>
        <w:t>8</w:t>
      </w:r>
      <w:r w:rsidRPr="00D72333">
        <w:rPr>
          <w:rFonts w:ascii="Calibri" w:eastAsia="Times New Roman" w:hAnsi="Calibri" w:cs="Calibri"/>
        </w:rPr>
        <w:t>.2.</w:t>
      </w:r>
      <w:r w:rsidRPr="00594D16">
        <w:rPr>
          <w:rFonts w:ascii="Calibri" w:eastAsia="Times New Roman" w:hAnsi="Calibri" w:cs="Calibri"/>
        </w:rPr>
        <w:t xml:space="preserve"> ovog Poziva i </w:t>
      </w:r>
      <w:r w:rsidRPr="00594D16">
        <w:rPr>
          <w:rFonts w:ascii="Calibri" w:eastAsia="Times New Roman" w:hAnsi="Calibri" w:cs="Calibri"/>
          <w:i/>
        </w:rPr>
        <w:t>Pravilnik o prihvatljivosti izdataka</w:t>
      </w:r>
      <w:r w:rsidRPr="00594D16">
        <w:rPr>
          <w:rFonts w:ascii="Calibri" w:eastAsia="Times New Roman" w:hAnsi="Calibri" w:cs="Calibri"/>
        </w:rPr>
        <w:t xml:space="preserve"> (NN 143/14). </w:t>
      </w:r>
    </w:p>
    <w:p w14:paraId="5BD1BAF5" w14:textId="77777777" w:rsidR="00D96079" w:rsidRPr="00594D16" w:rsidRDefault="00D96079"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 </w:t>
      </w:r>
    </w:p>
    <w:p w14:paraId="17FE3940" w14:textId="780D9C5B" w:rsidR="00D96079" w:rsidRPr="00FA3591" w:rsidRDefault="00D96079" w:rsidP="00F5796D">
      <w:pPr>
        <w:spacing w:after="0" w:line="240" w:lineRule="auto"/>
        <w:jc w:val="both"/>
        <w:rPr>
          <w:rFonts w:ascii="Calibri" w:eastAsia="Times New Roman" w:hAnsi="Calibri" w:cs="Calibri"/>
          <w:color w:val="000000"/>
        </w:rPr>
      </w:pPr>
      <w:r w:rsidRPr="00594D16">
        <w:rPr>
          <w:rFonts w:ascii="Calibri" w:eastAsia="Times New Roman" w:hAnsi="Calibri" w:cs="Calibri"/>
        </w:rPr>
        <w:t xml:space="preserve">Pri obračunu i dodjeli bespovratnih sredstava u obzir će se uzimati samo prihvatljivi troškovi. </w:t>
      </w:r>
      <w:r w:rsidRPr="00594D16">
        <w:rPr>
          <w:rFonts w:ascii="Calibri" w:eastAsia="Times New Roman" w:hAnsi="Calibri" w:cs="Calibri"/>
          <w:color w:val="000000"/>
        </w:rPr>
        <w:t xml:space="preserve">Prijavitelj je dužan dostaviti proračun svih planiranih troškova potrebnih za realizaciju projektnog prijedloga, pri čemu proračun mora obuhvatiti troškove koje će </w:t>
      </w:r>
      <w:r w:rsidR="001E79AE" w:rsidRPr="00594D16">
        <w:rPr>
          <w:rFonts w:ascii="Calibri" w:eastAsia="Times New Roman" w:hAnsi="Calibri" w:cs="Calibri"/>
          <w:color w:val="000000"/>
        </w:rPr>
        <w:t>k</w:t>
      </w:r>
      <w:r w:rsidRPr="00594D16">
        <w:rPr>
          <w:rFonts w:ascii="Calibri" w:eastAsia="Times New Roman" w:hAnsi="Calibri" w:cs="Calibri"/>
          <w:color w:val="000000"/>
        </w:rPr>
        <w:t>orisnik</w:t>
      </w:r>
      <w:r w:rsidRPr="00007187">
        <w:rPr>
          <w:rFonts w:ascii="Calibri" w:eastAsia="Times New Roman" w:hAnsi="Calibri" w:cs="Calibri"/>
          <w:color w:val="000000"/>
          <w:vertAlign w:val="superscript"/>
        </w:rPr>
        <w:footnoteReference w:id="37"/>
      </w:r>
      <w:r w:rsidRPr="00007187">
        <w:rPr>
          <w:rFonts w:ascii="Calibri" w:eastAsia="Times New Roman" w:hAnsi="Calibri" w:cs="Calibri"/>
          <w:color w:val="000000"/>
        </w:rPr>
        <w:t xml:space="preserve"> imati nakon odobravanja prijedloga projekta i troškove koje je već imao prije podnošenja projektnog prijedloga (ukol</w:t>
      </w:r>
      <w:r w:rsidRPr="00FA3591">
        <w:rPr>
          <w:rFonts w:ascii="Calibri" w:eastAsia="Times New Roman" w:hAnsi="Calibri" w:cs="Calibri"/>
          <w:color w:val="000000"/>
        </w:rPr>
        <w:t xml:space="preserve">iko je primjenjivo) u sklopu ovog Poziva. </w:t>
      </w:r>
    </w:p>
    <w:p w14:paraId="0EE7037A" w14:textId="77777777" w:rsidR="00D96079" w:rsidRPr="00871A79" w:rsidRDefault="00D96079" w:rsidP="00F5796D">
      <w:pPr>
        <w:spacing w:after="0" w:line="240" w:lineRule="auto"/>
        <w:jc w:val="both"/>
        <w:rPr>
          <w:rFonts w:ascii="Calibri" w:eastAsia="Times New Roman" w:hAnsi="Calibri" w:cs="Calibri"/>
          <w:highlight w:val="yellow"/>
        </w:rPr>
      </w:pPr>
    </w:p>
    <w:p w14:paraId="4F7D0DC6" w14:textId="77777777" w:rsidR="00D96079" w:rsidRPr="00CE216C" w:rsidRDefault="00D96079" w:rsidP="00F5796D">
      <w:pPr>
        <w:spacing w:after="0" w:line="240" w:lineRule="auto"/>
        <w:jc w:val="both"/>
        <w:rPr>
          <w:rFonts w:ascii="Calibri" w:eastAsia="Times New Roman" w:hAnsi="Calibri" w:cs="Calibri"/>
        </w:rPr>
      </w:pPr>
      <w:r w:rsidRPr="00CE216C">
        <w:rPr>
          <w:rFonts w:ascii="Calibri" w:eastAsia="Times New Roman" w:hAnsi="Calibri" w:cs="Calibri"/>
        </w:rPr>
        <w:lastRenderedPageBreak/>
        <w:t>Troškovi moraju ispunjavati sve sljedeće opće uvjete prihvatljivosti:</w:t>
      </w:r>
    </w:p>
    <w:p w14:paraId="0B865673" w14:textId="77777777" w:rsidR="00D96079" w:rsidRPr="00594D16" w:rsidRDefault="00D96079" w:rsidP="00F5796D">
      <w:pPr>
        <w:numPr>
          <w:ilvl w:val="0"/>
          <w:numId w:val="6"/>
        </w:numPr>
        <w:spacing w:after="0" w:line="240" w:lineRule="auto"/>
        <w:jc w:val="both"/>
        <w:rPr>
          <w:rFonts w:ascii="Calibri" w:eastAsia="Times New Roman" w:hAnsi="Calibri" w:cs="Calibri"/>
          <w:i/>
        </w:rPr>
      </w:pPr>
      <w:r w:rsidRPr="00DE5885">
        <w:rPr>
          <w:rFonts w:ascii="Calibri" w:eastAsia="Times New Roman" w:hAnsi="Calibri" w:cs="Calibri"/>
        </w:rPr>
        <w:t xml:space="preserve">biti u skladu s općim uvjetima prihvatljivosti navedenima u </w:t>
      </w:r>
      <w:r w:rsidRPr="00594D16">
        <w:rPr>
          <w:rFonts w:ascii="Calibri" w:eastAsia="Times New Roman" w:hAnsi="Calibri" w:cs="Calibri"/>
          <w:i/>
        </w:rPr>
        <w:t>Pravilniku o prihvatljivosti izdataka</w:t>
      </w:r>
      <w:r w:rsidRPr="00594D16">
        <w:rPr>
          <w:rFonts w:ascii="Calibri" w:eastAsia="Times New Roman" w:hAnsi="Calibri" w:cs="Calibri"/>
        </w:rPr>
        <w:t xml:space="preserve"> (NN 143/2014) i dodatnim uvjetima za prihvatljivost izdataka primjenjivima na ovaj Poziv</w:t>
      </w:r>
      <w:r w:rsidR="00EB5CD4" w:rsidRPr="00594D16">
        <w:rPr>
          <w:rFonts w:ascii="Calibri" w:eastAsia="Times New Roman" w:hAnsi="Calibri" w:cs="Calibri"/>
        </w:rPr>
        <w:t>;</w:t>
      </w:r>
    </w:p>
    <w:p w14:paraId="54AF1695" w14:textId="4EE18629" w:rsidR="00276469" w:rsidRDefault="001E79AE"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nastati kod k</w:t>
      </w:r>
      <w:r w:rsidR="00D96079" w:rsidRPr="00594D16">
        <w:rPr>
          <w:rFonts w:ascii="Calibri" w:eastAsia="Times New Roman" w:hAnsi="Calibri" w:cs="Calibri"/>
        </w:rPr>
        <w:t>orisnika</w:t>
      </w:r>
      <w:r w:rsidR="00404352">
        <w:rPr>
          <w:rFonts w:ascii="Calibri" w:eastAsia="Times New Roman" w:hAnsi="Calibri" w:cs="Calibri"/>
        </w:rPr>
        <w:t xml:space="preserve"> / partnera</w:t>
      </w:r>
      <w:r w:rsidR="00D96079" w:rsidRPr="00594D16">
        <w:rPr>
          <w:rFonts w:ascii="Calibri" w:eastAsia="Times New Roman" w:hAnsi="Calibri" w:cs="Calibri"/>
        </w:rPr>
        <w:t xml:space="preserve"> </w:t>
      </w:r>
    </w:p>
    <w:p w14:paraId="3BAF345F" w14:textId="098B9938"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w:t>
      </w:r>
      <w:r w:rsidR="001E79AE" w:rsidRPr="00594D16">
        <w:rPr>
          <w:rFonts w:ascii="Calibri" w:eastAsia="Times New Roman" w:hAnsi="Calibri" w:cs="Calibri"/>
        </w:rPr>
        <w:t xml:space="preserve"> plaćeni od strane k</w:t>
      </w:r>
      <w:r w:rsidR="00484037" w:rsidRPr="00594D16">
        <w:rPr>
          <w:rFonts w:ascii="Calibri" w:eastAsia="Times New Roman" w:hAnsi="Calibri" w:cs="Calibri"/>
        </w:rPr>
        <w:t>orisnika</w:t>
      </w:r>
      <w:r w:rsidR="00404352">
        <w:rPr>
          <w:rFonts w:ascii="Calibri" w:eastAsia="Times New Roman" w:hAnsi="Calibri" w:cs="Calibri"/>
        </w:rPr>
        <w:t xml:space="preserve"> / partnera</w:t>
      </w:r>
      <w:r w:rsidR="00484037" w:rsidRPr="00594D16">
        <w:rPr>
          <w:rFonts w:ascii="Calibri" w:eastAsia="Times New Roman" w:hAnsi="Calibri" w:cs="Calibri"/>
        </w:rPr>
        <w:t xml:space="preserve"> </w:t>
      </w:r>
      <w:r w:rsidR="00A73ED5">
        <w:rPr>
          <w:rFonts w:ascii="Calibri" w:eastAsia="Times New Roman" w:hAnsi="Calibri" w:cs="Calibri"/>
        </w:rPr>
        <w:t>do dostave završnog zahtjeva za nadoknadu sredstava (ZNS-a)</w:t>
      </w:r>
      <w:r w:rsidR="00EB5CD4" w:rsidRPr="00594D16">
        <w:rPr>
          <w:rFonts w:ascii="Calibri" w:eastAsia="Times New Roman" w:hAnsi="Calibri" w:cs="Calibri"/>
        </w:rPr>
        <w:t>;</w:t>
      </w:r>
    </w:p>
    <w:p w14:paraId="4B78FC00" w14:textId="05D44152" w:rsidR="00D96079" w:rsidRPr="00CC6D5F" w:rsidRDefault="00D96079" w:rsidP="007959DC">
      <w:pPr>
        <w:pStyle w:val="ListParagraph"/>
        <w:numPr>
          <w:ilvl w:val="0"/>
          <w:numId w:val="6"/>
        </w:numPr>
        <w:spacing w:after="0" w:line="240" w:lineRule="auto"/>
        <w:jc w:val="both"/>
        <w:rPr>
          <w:rFonts w:ascii="Calibri" w:eastAsia="Calibri" w:hAnsi="Calibri" w:cs="Calibri"/>
        </w:rPr>
      </w:pPr>
      <w:r w:rsidRPr="00CC6D5F">
        <w:rPr>
          <w:rFonts w:ascii="Calibri" w:eastAsia="Times New Roman" w:hAnsi="Calibri" w:cs="Calibri"/>
        </w:rPr>
        <w:t>na</w:t>
      </w:r>
      <w:r w:rsidR="00CC6D5F">
        <w:rPr>
          <w:rFonts w:ascii="Calibri" w:eastAsia="Times New Roman" w:hAnsi="Calibri" w:cs="Calibri"/>
        </w:rPr>
        <w:t xml:space="preserve">stati </w:t>
      </w:r>
      <w:r w:rsidR="00CC6D5F" w:rsidRPr="00E235A7">
        <w:t xml:space="preserve">u razdoblju </w:t>
      </w:r>
      <w:r w:rsidR="00C737A3">
        <w:t xml:space="preserve">provedbe projekta, </w:t>
      </w:r>
      <w:r w:rsidRPr="00CC6D5F">
        <w:rPr>
          <w:rFonts w:ascii="Calibri" w:eastAsia="Times New Roman" w:hAnsi="Calibri" w:cs="Calibri"/>
        </w:rPr>
        <w:t>izuzev troškova vezanih uz rev</w:t>
      </w:r>
      <w:r w:rsidR="00C737A3">
        <w:rPr>
          <w:rFonts w:ascii="Calibri" w:eastAsia="Times New Roman" w:hAnsi="Calibri" w:cs="Calibri"/>
        </w:rPr>
        <w:t>iziju</w:t>
      </w:r>
      <w:r w:rsidRPr="00CC6D5F">
        <w:rPr>
          <w:rFonts w:ascii="Calibri" w:eastAsia="Times New Roman" w:hAnsi="Calibri" w:cs="Calibri"/>
        </w:rPr>
        <w:t xml:space="preserve"> projekta</w:t>
      </w:r>
      <w:r w:rsidR="00CC6D5F" w:rsidRPr="00CC6D5F">
        <w:rPr>
          <w:rFonts w:ascii="Calibri" w:eastAsia="Calibri" w:hAnsi="Calibri" w:cs="Calibri"/>
        </w:rPr>
        <w:t xml:space="preserve"> te trošak PDV-a za koji korisnik nema pravo ostvariti odbitak koji mogu nastati i nakon razdoblja provedbe</w:t>
      </w:r>
      <w:r w:rsidR="00A033AC">
        <w:rPr>
          <w:rFonts w:ascii="Calibri" w:eastAsia="Calibri" w:hAnsi="Calibri" w:cs="Calibri"/>
        </w:rPr>
        <w:t xml:space="preserve"> projekta</w:t>
      </w:r>
      <w:r w:rsidR="00CC6D5F" w:rsidRPr="00CC6D5F">
        <w:rPr>
          <w:rFonts w:ascii="Calibri" w:eastAsia="Calibri" w:hAnsi="Calibri" w:cs="Calibri"/>
        </w:rPr>
        <w:t xml:space="preserve">, </w:t>
      </w:r>
      <w:r w:rsidR="006471CA">
        <w:rPr>
          <w:rFonts w:ascii="Calibri" w:eastAsia="Calibri" w:hAnsi="Calibri" w:cs="Calibri"/>
        </w:rPr>
        <w:t xml:space="preserve">a najkasnije do podnošenja završnog zahtjeva za nadoknadom sredstava, </w:t>
      </w:r>
      <w:r w:rsidR="00CC6D5F" w:rsidRPr="00CC6D5F">
        <w:rPr>
          <w:rFonts w:ascii="Calibri" w:eastAsia="Calibri" w:hAnsi="Calibri" w:cs="Calibri"/>
        </w:rPr>
        <w:t xml:space="preserve">te biti plaćeni do </w:t>
      </w:r>
      <w:r w:rsidR="007959DC">
        <w:rPr>
          <w:rFonts w:ascii="Calibri" w:eastAsia="Calibri" w:hAnsi="Calibri" w:cs="Calibri"/>
        </w:rPr>
        <w:t xml:space="preserve"> </w:t>
      </w:r>
      <w:r w:rsidR="00276469">
        <w:rPr>
          <w:rFonts w:ascii="Calibri" w:eastAsia="Calibri" w:hAnsi="Calibri" w:cs="Calibri"/>
        </w:rPr>
        <w:t xml:space="preserve">dostave </w:t>
      </w:r>
      <w:r w:rsidR="007959DC" w:rsidRPr="007959DC">
        <w:rPr>
          <w:rFonts w:ascii="Calibri" w:eastAsia="Calibri" w:hAnsi="Calibri" w:cs="Calibri"/>
        </w:rPr>
        <w:t>završnog zahtjeva za nadoknadom sredstava</w:t>
      </w:r>
      <w:r w:rsidR="00CC6D5F">
        <w:rPr>
          <w:rFonts w:ascii="Calibri" w:eastAsia="Calibri" w:hAnsi="Calibri" w:cs="Calibri"/>
        </w:rPr>
        <w:t>;</w:t>
      </w:r>
    </w:p>
    <w:p w14:paraId="7B685D85" w14:textId="77777777"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 xml:space="preserve">biti povezani i nastati u okviru projekta (proračuna projekta) koji je odabran u okviru ovog Poziva, u skladu s kriterijima odabira, </w:t>
      </w:r>
      <w:r w:rsidR="00D65C04" w:rsidRPr="00594D16">
        <w:rPr>
          <w:rFonts w:ascii="Calibri" w:eastAsia="Times New Roman" w:hAnsi="Calibri" w:cs="Calibri"/>
        </w:rPr>
        <w:t>a za koji je preuzeta obveza u u</w:t>
      </w:r>
      <w:r w:rsidRPr="00594D16">
        <w:rPr>
          <w:rFonts w:ascii="Calibri" w:eastAsia="Times New Roman" w:hAnsi="Calibri" w:cs="Calibri"/>
        </w:rPr>
        <w:t>govoru</w:t>
      </w:r>
      <w:r w:rsidR="00347437" w:rsidRPr="00594D16">
        <w:rPr>
          <w:rFonts w:ascii="Calibri" w:eastAsia="Times New Roman" w:hAnsi="Calibri" w:cs="Calibri"/>
        </w:rPr>
        <w:t>;</w:t>
      </w:r>
    </w:p>
    <w:p w14:paraId="6DD8A921" w14:textId="77777777"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 razumni, opravdani i u skladu s načelom odgovornog financijskog upravljanja, odnosno u skladu s načelima ekonomičnosti, učinkovitosti i djelotvornosti za postizanje rezultata te bi</w:t>
      </w:r>
      <w:r w:rsidR="00347437" w:rsidRPr="00594D16">
        <w:rPr>
          <w:rFonts w:ascii="Calibri" w:eastAsia="Times New Roman" w:hAnsi="Calibri" w:cs="Calibri"/>
        </w:rPr>
        <w:t>ti u skladu s tržišnim cijenama;</w:t>
      </w:r>
    </w:p>
    <w:p w14:paraId="2BDD53E5" w14:textId="77777777" w:rsidR="00D96079" w:rsidRPr="00594D16" w:rsidRDefault="00C56853"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 u skladu s</w:t>
      </w:r>
      <w:r w:rsidR="00D96079" w:rsidRPr="00594D16">
        <w:rPr>
          <w:rFonts w:ascii="Calibri" w:eastAsia="Times New Roman" w:hAnsi="Calibri" w:cs="Calibri"/>
        </w:rPr>
        <w:t xml:space="preserve"> važećim </w:t>
      </w:r>
      <w:r w:rsidR="00D96079" w:rsidRPr="00594D16">
        <w:rPr>
          <w:rFonts w:ascii="Calibri" w:eastAsia="Times New Roman" w:hAnsi="Calibri" w:cs="Calibri"/>
          <w:i/>
        </w:rPr>
        <w:t>Zakonom o javnoj nabavi</w:t>
      </w:r>
      <w:r w:rsidR="00347437" w:rsidRPr="00594D16">
        <w:rPr>
          <w:rFonts w:ascii="Calibri" w:eastAsia="Times New Roman" w:hAnsi="Calibri" w:cs="Calibri"/>
        </w:rPr>
        <w:t>;</w:t>
      </w:r>
    </w:p>
    <w:p w14:paraId="64E84A3C" w14:textId="77777777"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 stvarni, odnosno potkrijepljeni računima ili računovodstvenim dokument</w:t>
      </w:r>
      <w:r w:rsidR="00347437" w:rsidRPr="00594D16">
        <w:rPr>
          <w:rFonts w:ascii="Calibri" w:eastAsia="Times New Roman" w:hAnsi="Calibri" w:cs="Calibri"/>
        </w:rPr>
        <w:t>ima jednake dokazne vrijednosti;</w:t>
      </w:r>
    </w:p>
    <w:p w14:paraId="3E74DC07" w14:textId="77777777"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 usklađeni s primjenjivim porez</w:t>
      </w:r>
      <w:r w:rsidR="00347437" w:rsidRPr="00594D16">
        <w:rPr>
          <w:rFonts w:ascii="Calibri" w:eastAsia="Times New Roman" w:hAnsi="Calibri" w:cs="Calibri"/>
        </w:rPr>
        <w:t>nim i socijalnim zakonodavstvom;</w:t>
      </w:r>
    </w:p>
    <w:p w14:paraId="2429D887" w14:textId="0D1A9BBF"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 xml:space="preserve">biti usklađeni s odredbama </w:t>
      </w:r>
      <w:r w:rsidRPr="00AE67E5">
        <w:rPr>
          <w:rFonts w:ascii="Calibri" w:eastAsia="Times New Roman" w:hAnsi="Calibri" w:cs="Calibri"/>
        </w:rPr>
        <w:t>čl. 65. stavka</w:t>
      </w:r>
      <w:r w:rsidRPr="00594D16">
        <w:rPr>
          <w:rFonts w:ascii="Calibri" w:eastAsia="Times New Roman" w:hAnsi="Calibri" w:cs="Calibri"/>
        </w:rPr>
        <w:t xml:space="preserve"> 11. Uredbe (EU) br. 1303/2013 koje se odnose na zabranu dvostrukog financiranja iz drugog financijskog instrumenta EU</w:t>
      </w:r>
      <w:r w:rsidR="00EC0866" w:rsidRPr="00594D16">
        <w:rPr>
          <w:rFonts w:ascii="Calibri" w:eastAsia="Times New Roman" w:hAnsi="Calibri" w:cs="Calibri"/>
        </w:rPr>
        <w:t>-a</w:t>
      </w:r>
      <w:r w:rsidRPr="00594D16">
        <w:rPr>
          <w:rFonts w:ascii="Calibri" w:eastAsia="Times New Roman" w:hAnsi="Calibri" w:cs="Calibri"/>
        </w:rPr>
        <w:t xml:space="preserve"> te dvostrukog financiranja iz bilo kojeg drugog </w:t>
      </w:r>
      <w:r w:rsidR="00404352">
        <w:rPr>
          <w:rFonts w:ascii="Calibri" w:eastAsia="Times New Roman" w:hAnsi="Calibri" w:cs="Calibri"/>
        </w:rPr>
        <w:t>izvora</w:t>
      </w:r>
      <w:r w:rsidR="009C698C" w:rsidRPr="00594D16">
        <w:rPr>
          <w:rFonts w:ascii="Calibri" w:eastAsia="Times New Roman" w:hAnsi="Calibri" w:cs="Calibri"/>
        </w:rPr>
        <w:t>;</w:t>
      </w:r>
    </w:p>
    <w:p w14:paraId="746480AA" w14:textId="77777777" w:rsidR="00D96079" w:rsidRPr="00594D16"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 xml:space="preserve">biti usklađeni s pravilima o trajnosti operacija iz članka 71. Uredbe (EU) br. 1303/2013 (vidi </w:t>
      </w:r>
      <w:r w:rsidRPr="00FB3562">
        <w:rPr>
          <w:rFonts w:ascii="Calibri" w:eastAsia="Times New Roman" w:hAnsi="Calibri" w:cs="Calibri"/>
        </w:rPr>
        <w:t>točku 2.5.</w:t>
      </w:r>
      <w:r w:rsidR="009C698C" w:rsidRPr="00FB3562">
        <w:rPr>
          <w:rFonts w:ascii="Calibri" w:eastAsia="Times New Roman" w:hAnsi="Calibri" w:cs="Calibri"/>
        </w:rPr>
        <w:t xml:space="preserve"> ovih</w:t>
      </w:r>
      <w:r w:rsidR="009C698C" w:rsidRPr="00594D16">
        <w:rPr>
          <w:rFonts w:ascii="Calibri" w:eastAsia="Times New Roman" w:hAnsi="Calibri" w:cs="Calibri"/>
        </w:rPr>
        <w:t xml:space="preserve"> Uputa);</w:t>
      </w:r>
    </w:p>
    <w:p w14:paraId="44929837" w14:textId="4012C664" w:rsidR="00B775BE" w:rsidRPr="004F1D0D" w:rsidRDefault="00D96079" w:rsidP="00F5796D">
      <w:pPr>
        <w:numPr>
          <w:ilvl w:val="0"/>
          <w:numId w:val="6"/>
        </w:numPr>
        <w:spacing w:after="0" w:line="240" w:lineRule="auto"/>
        <w:jc w:val="both"/>
        <w:rPr>
          <w:rFonts w:ascii="Calibri" w:eastAsia="Times New Roman" w:hAnsi="Calibri" w:cs="Calibri"/>
        </w:rPr>
      </w:pPr>
      <w:r w:rsidRPr="00594D16">
        <w:rPr>
          <w:rFonts w:ascii="Calibri" w:eastAsia="Times New Roman" w:hAnsi="Calibri" w:cs="Calibri"/>
        </w:rPr>
        <w:t>biti usklađeni s pravilima finan</w:t>
      </w:r>
      <w:r w:rsidR="00D60944" w:rsidRPr="00594D16">
        <w:rPr>
          <w:rFonts w:ascii="Calibri" w:eastAsia="Times New Roman" w:hAnsi="Calibri" w:cs="Calibri"/>
        </w:rPr>
        <w:t>cijskih ograničenja navedenih u toč</w:t>
      </w:r>
      <w:r w:rsidR="004F37E3" w:rsidRPr="00594D16">
        <w:rPr>
          <w:rFonts w:ascii="Calibri" w:eastAsia="Times New Roman" w:hAnsi="Calibri" w:cs="Calibri"/>
        </w:rPr>
        <w:t>k</w:t>
      </w:r>
      <w:r w:rsidR="00D60944" w:rsidRPr="00594D16">
        <w:rPr>
          <w:rFonts w:ascii="Calibri" w:eastAsia="Times New Roman" w:hAnsi="Calibri" w:cs="Calibri"/>
        </w:rPr>
        <w:t xml:space="preserve">i </w:t>
      </w:r>
      <w:r w:rsidR="00D60944" w:rsidRPr="00FB3562">
        <w:rPr>
          <w:rFonts w:ascii="Calibri" w:eastAsia="Times New Roman" w:hAnsi="Calibri" w:cs="Calibri"/>
        </w:rPr>
        <w:t>1.4.</w:t>
      </w:r>
      <w:r w:rsidR="00B775BE">
        <w:rPr>
          <w:rFonts w:ascii="Calibri" w:eastAsia="Times New Roman" w:hAnsi="Calibri" w:cs="Calibri"/>
        </w:rPr>
        <w:t xml:space="preserve"> ovih Uputa.</w:t>
      </w:r>
      <w:bookmarkStart w:id="58" w:name="_Toc495491832"/>
    </w:p>
    <w:p w14:paraId="46E65AD5" w14:textId="77777777" w:rsidR="00FB3562" w:rsidRPr="00FB3562" w:rsidRDefault="00FB3562" w:rsidP="0060238A">
      <w:pPr>
        <w:spacing w:after="0" w:line="240" w:lineRule="auto"/>
      </w:pPr>
    </w:p>
    <w:p w14:paraId="0E3789F4" w14:textId="77777777" w:rsidR="00D60944" w:rsidRPr="00E0115D" w:rsidRDefault="00981BAC" w:rsidP="001A5721">
      <w:pPr>
        <w:pStyle w:val="Heading2"/>
        <w:spacing w:before="0" w:line="240" w:lineRule="auto"/>
        <w:rPr>
          <w:rFonts w:ascii="Calibri" w:eastAsia="Times New Roman" w:hAnsi="Calibri" w:cs="Calibri"/>
          <w:color w:val="1F4E79" w:themeColor="accent1" w:themeShade="80"/>
          <w:shd w:val="clear" w:color="auto" w:fill="FFFFFF"/>
        </w:rPr>
      </w:pPr>
      <w:bookmarkStart w:id="59" w:name="_Toc516661378"/>
      <w:r w:rsidRPr="00E0115D">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9</w:t>
      </w:r>
      <w:r w:rsidRPr="00E0115D">
        <w:rPr>
          <w:rFonts w:ascii="Calibri" w:eastAsia="Times New Roman" w:hAnsi="Calibri" w:cs="Calibri"/>
          <w:color w:val="1F4E79" w:themeColor="accent1" w:themeShade="80"/>
          <w:shd w:val="clear" w:color="auto" w:fill="FFFFFF"/>
        </w:rPr>
        <w:t xml:space="preserve">.1. </w:t>
      </w:r>
      <w:r w:rsidR="00D60944" w:rsidRPr="00E0115D">
        <w:rPr>
          <w:rFonts w:ascii="Calibri" w:eastAsia="Times New Roman" w:hAnsi="Calibri" w:cs="Calibri"/>
          <w:color w:val="1F4E79" w:themeColor="accent1" w:themeShade="80"/>
          <w:shd w:val="clear" w:color="auto" w:fill="FFFFFF"/>
        </w:rPr>
        <w:t>Prihvatljive kategorije troškova</w:t>
      </w:r>
      <w:bookmarkEnd w:id="58"/>
      <w:bookmarkEnd w:id="59"/>
    </w:p>
    <w:p w14:paraId="03B410B0" w14:textId="77777777" w:rsidR="00D60944" w:rsidRPr="00007187" w:rsidRDefault="00D60944" w:rsidP="00D544CB">
      <w:pPr>
        <w:spacing w:after="0" w:line="240" w:lineRule="auto"/>
        <w:rPr>
          <w:rFonts w:ascii="Calibri" w:eastAsia="Times New Roman" w:hAnsi="Calibri" w:cs="Calibri"/>
        </w:rPr>
      </w:pPr>
    </w:p>
    <w:p w14:paraId="2DF0E883" w14:textId="77777777" w:rsidR="00D60944" w:rsidRPr="00CE216C" w:rsidRDefault="00D60944" w:rsidP="00F5796D">
      <w:pPr>
        <w:spacing w:after="0" w:line="240" w:lineRule="auto"/>
        <w:jc w:val="both"/>
        <w:rPr>
          <w:rFonts w:ascii="Calibri" w:eastAsia="Calibri" w:hAnsi="Calibri" w:cs="Calibri"/>
        </w:rPr>
      </w:pPr>
      <w:r w:rsidRPr="00FA3591">
        <w:rPr>
          <w:rFonts w:ascii="Calibri" w:eastAsia="Calibri" w:hAnsi="Calibri" w:cs="Calibri"/>
        </w:rPr>
        <w:t xml:space="preserve"> Sljedeće katego</w:t>
      </w:r>
      <w:r w:rsidRPr="00871A79">
        <w:rPr>
          <w:rFonts w:ascii="Calibri" w:eastAsia="Calibri" w:hAnsi="Calibri" w:cs="Calibri"/>
        </w:rPr>
        <w:t>rije troškova smatraju se prihvatlji</w:t>
      </w:r>
      <w:r w:rsidRPr="00CE216C">
        <w:rPr>
          <w:rFonts w:ascii="Calibri" w:eastAsia="Calibri" w:hAnsi="Calibri" w:cs="Calibri"/>
        </w:rPr>
        <w:t xml:space="preserve">vima: </w:t>
      </w:r>
    </w:p>
    <w:p w14:paraId="0E14A264" w14:textId="77777777" w:rsidR="00D60944" w:rsidRPr="00DE5885" w:rsidRDefault="00D60944" w:rsidP="00F5796D">
      <w:pPr>
        <w:spacing w:after="0" w:line="240" w:lineRule="auto"/>
        <w:jc w:val="both"/>
        <w:rPr>
          <w:rFonts w:ascii="Calibri" w:eastAsia="Calibri" w:hAnsi="Calibri" w:cs="Calibri"/>
        </w:rPr>
      </w:pPr>
    </w:p>
    <w:p w14:paraId="48A67DAA" w14:textId="1C42BFB6" w:rsidR="00C02909" w:rsidRPr="00684E4D" w:rsidRDefault="00C02909" w:rsidP="00F5796D">
      <w:pPr>
        <w:numPr>
          <w:ilvl w:val="0"/>
          <w:numId w:val="7"/>
        </w:numPr>
        <w:spacing w:after="0" w:line="240" w:lineRule="auto"/>
        <w:jc w:val="both"/>
        <w:rPr>
          <w:rFonts w:ascii="Calibri" w:eastAsia="Calibri" w:hAnsi="Calibri" w:cs="Calibri"/>
          <w:bCs/>
          <w:i/>
          <w:color w:val="000000"/>
        </w:rPr>
      </w:pPr>
      <w:r w:rsidRPr="00594D16">
        <w:rPr>
          <w:rFonts w:ascii="Calibri" w:eastAsia="Times New Roman" w:hAnsi="Calibri" w:cs="Calibri"/>
          <w:b/>
        </w:rPr>
        <w:t xml:space="preserve">troškovi pripreme </w:t>
      </w:r>
      <w:r w:rsidRPr="00594D16">
        <w:rPr>
          <w:rFonts w:ascii="Calibri" w:hAnsi="Calibri" w:cs="Calibri"/>
          <w:b/>
        </w:rPr>
        <w:t xml:space="preserve">projektne i tehničke dokumentacije </w:t>
      </w:r>
      <w:r w:rsidR="005D4BB9" w:rsidRPr="007E2F51">
        <w:rPr>
          <w:rFonts w:ascii="Calibri" w:hAnsi="Calibri" w:cs="Calibri"/>
        </w:rPr>
        <w:t xml:space="preserve">(npr. </w:t>
      </w:r>
      <w:r w:rsidR="005D4BB9" w:rsidRPr="007564FC">
        <w:rPr>
          <w:rFonts w:ascii="Calibri" w:hAnsi="Calibri" w:cs="Calibri"/>
        </w:rPr>
        <w:t>ishođenje potrebnih dozvola</w:t>
      </w:r>
      <w:r w:rsidR="00A73ED5">
        <w:rPr>
          <w:rFonts w:ascii="Calibri" w:hAnsi="Calibri" w:cs="Calibri"/>
        </w:rPr>
        <w:t xml:space="preserve">), </w:t>
      </w:r>
      <w:r w:rsidR="005D4BB9" w:rsidRPr="007564FC">
        <w:rPr>
          <w:rFonts w:ascii="Calibri" w:hAnsi="Calibri" w:cs="Calibri"/>
        </w:rPr>
        <w:t xml:space="preserve">idejna rješenja s pripadajućim detaljnim troškovnicima radova i opreme, izrada studije izvodljivosti i financijske i socio-ekonomske analize za projekt, </w:t>
      </w:r>
      <w:r w:rsidR="005D4BB9">
        <w:rPr>
          <w:rFonts w:ascii="Calibri" w:hAnsi="Calibri" w:cs="Calibri"/>
        </w:rPr>
        <w:t xml:space="preserve">izrada glavne i izvedbene projektne dokumentacije, </w:t>
      </w:r>
      <w:r w:rsidR="002504F8">
        <w:rPr>
          <w:rFonts w:ascii="Calibri" w:hAnsi="Calibri" w:cs="Calibri"/>
        </w:rPr>
        <w:t xml:space="preserve">projektantski nadzor, </w:t>
      </w:r>
      <w:r w:rsidR="005D4BB9" w:rsidRPr="007564FC">
        <w:rPr>
          <w:rFonts w:ascii="Calibri" w:hAnsi="Calibri" w:cs="Calibri"/>
        </w:rPr>
        <w:t>izrada ocjene o potrebi procjene u</w:t>
      </w:r>
      <w:r w:rsidR="005D4BB9">
        <w:rPr>
          <w:rFonts w:ascii="Calibri" w:hAnsi="Calibri" w:cs="Calibri"/>
        </w:rPr>
        <w:t>tjecaja zahvata na okoliš i sl.</w:t>
      </w:r>
      <w:r w:rsidR="005D4BB9" w:rsidRPr="007E2F51">
        <w:rPr>
          <w:rFonts w:ascii="Calibri" w:hAnsi="Calibri" w:cs="Calibri"/>
        </w:rPr>
        <w:t xml:space="preserve">, </w:t>
      </w:r>
      <w:r w:rsidRPr="00594D16">
        <w:rPr>
          <w:rFonts w:ascii="Calibri" w:hAnsi="Calibri" w:cs="Calibri"/>
        </w:rPr>
        <w:t>revizija građevinskih projekata i ostale dokumentacije potrebne za građevinske radove, projektne prijave itd.)</w:t>
      </w:r>
      <w:r w:rsidRPr="00007187">
        <w:rPr>
          <w:rFonts w:ascii="Calibri" w:eastAsia="Calibri" w:hAnsi="Calibri" w:cs="Calibri"/>
          <w:bCs/>
          <w:color w:val="000000"/>
        </w:rPr>
        <w:t>;</w:t>
      </w:r>
    </w:p>
    <w:p w14:paraId="4AD5BA68" w14:textId="77777777" w:rsidR="00684E4D" w:rsidRPr="00684E4D" w:rsidRDefault="00684E4D" w:rsidP="00684E4D">
      <w:pPr>
        <w:spacing w:after="0" w:line="240" w:lineRule="auto"/>
        <w:ind w:left="720"/>
        <w:jc w:val="both"/>
        <w:rPr>
          <w:rFonts w:ascii="Calibri" w:eastAsia="Calibri" w:hAnsi="Calibri" w:cs="Calibri"/>
          <w:bCs/>
          <w:i/>
          <w:color w:val="000000"/>
        </w:rPr>
      </w:pPr>
    </w:p>
    <w:p w14:paraId="7EC52BD2" w14:textId="47C49820" w:rsidR="00684E4D" w:rsidRPr="00684E4D" w:rsidRDefault="00684E4D" w:rsidP="00684E4D">
      <w:pPr>
        <w:pStyle w:val="ListParagraph"/>
        <w:numPr>
          <w:ilvl w:val="0"/>
          <w:numId w:val="7"/>
        </w:numPr>
        <w:spacing w:after="0" w:line="240" w:lineRule="auto"/>
        <w:jc w:val="both"/>
      </w:pPr>
      <w:r w:rsidRPr="00871A79">
        <w:rPr>
          <w:rFonts w:ascii="Calibri" w:eastAsia="Times New Roman" w:hAnsi="Calibri" w:cs="Calibri"/>
          <w:b/>
        </w:rPr>
        <w:t>t</w:t>
      </w:r>
      <w:r w:rsidRPr="00CE216C">
        <w:rPr>
          <w:rFonts w:ascii="Calibri" w:eastAsia="Times New Roman" w:hAnsi="Calibri" w:cs="Calibri"/>
          <w:b/>
        </w:rPr>
        <w:t xml:space="preserve">roškovi </w:t>
      </w:r>
      <w:r>
        <w:rPr>
          <w:rFonts w:ascii="Calibri" w:eastAsia="Times New Roman" w:hAnsi="Calibri" w:cs="Calibri"/>
          <w:b/>
        </w:rPr>
        <w:t xml:space="preserve">pripreme </w:t>
      </w:r>
      <w:r w:rsidRPr="00A30232">
        <w:rPr>
          <w:rFonts w:ascii="Calibri" w:eastAsia="Times New Roman" w:hAnsi="Calibri" w:cs="Calibri"/>
          <w:b/>
        </w:rPr>
        <w:t>i</w:t>
      </w:r>
      <w:r w:rsidRPr="00A30232">
        <w:rPr>
          <w:b/>
        </w:rPr>
        <w:t xml:space="preserve"> objave najave nadmetanja, provođenj</w:t>
      </w:r>
      <w:r>
        <w:rPr>
          <w:b/>
        </w:rPr>
        <w:t>a</w:t>
      </w:r>
      <w:r w:rsidRPr="00A30232">
        <w:rPr>
          <w:b/>
        </w:rPr>
        <w:t xml:space="preserve"> postupka javne nabave</w:t>
      </w:r>
      <w:r>
        <w:t xml:space="preserve"> za izvođenje radova i usluge stručnog nadzora, nabavu opreme</w:t>
      </w:r>
      <w:r w:rsidRPr="00C87275">
        <w:t>;</w:t>
      </w:r>
    </w:p>
    <w:p w14:paraId="362FCA76" w14:textId="77777777" w:rsidR="00C02909" w:rsidRPr="00FA3591" w:rsidRDefault="00C02909" w:rsidP="00F5796D">
      <w:pPr>
        <w:spacing w:after="0" w:line="240" w:lineRule="auto"/>
        <w:ind w:left="720"/>
        <w:jc w:val="both"/>
        <w:rPr>
          <w:rFonts w:ascii="Calibri" w:eastAsia="Calibri" w:hAnsi="Calibri" w:cs="Calibri"/>
          <w:bCs/>
          <w:i/>
          <w:color w:val="000000"/>
        </w:rPr>
      </w:pPr>
    </w:p>
    <w:p w14:paraId="6276D354" w14:textId="38E5ECEF" w:rsidR="00C02909" w:rsidRPr="00007187" w:rsidRDefault="0037681A" w:rsidP="00F5796D">
      <w:pPr>
        <w:numPr>
          <w:ilvl w:val="0"/>
          <w:numId w:val="7"/>
        </w:numPr>
        <w:spacing w:after="0" w:line="240" w:lineRule="auto"/>
        <w:jc w:val="both"/>
        <w:rPr>
          <w:rFonts w:ascii="Calibri" w:eastAsia="Calibri" w:hAnsi="Calibri" w:cs="Calibri"/>
          <w:bCs/>
          <w:i/>
          <w:color w:val="000000"/>
        </w:rPr>
      </w:pPr>
      <w:r w:rsidRPr="00871A79">
        <w:rPr>
          <w:rFonts w:ascii="Calibri" w:eastAsia="Times New Roman" w:hAnsi="Calibri" w:cs="Calibri"/>
          <w:b/>
        </w:rPr>
        <w:t>t</w:t>
      </w:r>
      <w:r w:rsidR="00DD787A">
        <w:rPr>
          <w:rFonts w:ascii="Calibri" w:eastAsia="Times New Roman" w:hAnsi="Calibri" w:cs="Calibri"/>
          <w:b/>
        </w:rPr>
        <w:t>roškovi</w:t>
      </w:r>
      <w:r w:rsidR="00AD2E35" w:rsidRPr="00594D16">
        <w:rPr>
          <w:rFonts w:ascii="Calibri" w:hAnsi="Calibri" w:cs="Calibri"/>
          <w:b/>
        </w:rPr>
        <w:t xml:space="preserve"> radova</w:t>
      </w:r>
      <w:r w:rsidR="00AD2E35" w:rsidRPr="00594D16">
        <w:rPr>
          <w:rFonts w:ascii="Calibri" w:hAnsi="Calibri" w:cs="Calibri"/>
        </w:rPr>
        <w:t xml:space="preserve"> dogradnje, </w:t>
      </w:r>
      <w:r w:rsidR="00C737A3">
        <w:rPr>
          <w:rFonts w:ascii="Calibri" w:hAnsi="Calibri" w:cs="Calibri"/>
        </w:rPr>
        <w:t xml:space="preserve">rekonstrukcije, </w:t>
      </w:r>
      <w:r w:rsidR="00AD2E35" w:rsidRPr="00594D16">
        <w:rPr>
          <w:rFonts w:ascii="Calibri" w:hAnsi="Calibri" w:cs="Calibri"/>
        </w:rPr>
        <w:t xml:space="preserve">obnove i prilagodbe prostora </w:t>
      </w:r>
      <w:r w:rsidR="00CC5170">
        <w:rPr>
          <w:rFonts w:ascii="Calibri" w:hAnsi="Calibri" w:cs="Calibri"/>
        </w:rPr>
        <w:t>(</w:t>
      </w:r>
      <w:r w:rsidR="00AD2E35" w:rsidRPr="00594D16">
        <w:rPr>
          <w:rFonts w:ascii="Calibri" w:hAnsi="Calibri" w:cs="Calibri"/>
        </w:rPr>
        <w:t>npr.: zamjena dotrajalih instalacija i stolarije, popravci infrastrukture, sustava</w:t>
      </w:r>
      <w:r w:rsidR="0094738E" w:rsidRPr="00594D16">
        <w:rPr>
          <w:rFonts w:ascii="Calibri" w:hAnsi="Calibri" w:cs="Calibri"/>
        </w:rPr>
        <w:t xml:space="preserve"> grijanja</w:t>
      </w:r>
      <w:r w:rsidR="00AD2E35" w:rsidRPr="00594D16">
        <w:rPr>
          <w:rFonts w:ascii="Calibri" w:hAnsi="Calibri" w:cs="Calibri"/>
        </w:rPr>
        <w:t>/hlađenja,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r w:rsidR="00CC5170">
        <w:rPr>
          <w:rFonts w:ascii="Calibri" w:hAnsi="Calibri" w:cs="Calibri"/>
        </w:rPr>
        <w:t xml:space="preserve">) te troškovi pripremnih radova na gradilištu </w:t>
      </w:r>
      <w:r w:rsidR="00CC5170">
        <w:t>kao što su troškovi rušenja, čišćenja, zbrinjavanja građevinskog otpada i troškovi</w:t>
      </w:r>
      <w:r w:rsidR="00CC5170" w:rsidRPr="002B156C">
        <w:t xml:space="preserve"> </w:t>
      </w:r>
      <w:r w:rsidR="00CC5170">
        <w:t xml:space="preserve">svih vrsta </w:t>
      </w:r>
      <w:r w:rsidR="00CC5170" w:rsidRPr="002B156C">
        <w:t>komunalnih priklju</w:t>
      </w:r>
      <w:r w:rsidR="00CC5170">
        <w:t>čaka</w:t>
      </w:r>
      <w:r w:rsidR="00416A0F">
        <w:t>;</w:t>
      </w:r>
    </w:p>
    <w:p w14:paraId="03961BC8" w14:textId="77777777" w:rsidR="00C02909" w:rsidRPr="00FA3591" w:rsidRDefault="00C02909" w:rsidP="00F5796D">
      <w:pPr>
        <w:spacing w:after="0" w:line="240" w:lineRule="auto"/>
        <w:ind w:left="720"/>
        <w:jc w:val="both"/>
        <w:rPr>
          <w:rFonts w:ascii="Calibri" w:eastAsia="Calibri" w:hAnsi="Calibri" w:cs="Calibri"/>
          <w:bCs/>
          <w:i/>
          <w:color w:val="000000"/>
        </w:rPr>
      </w:pPr>
    </w:p>
    <w:p w14:paraId="70F24457" w14:textId="0FF7D234" w:rsidR="00D60944" w:rsidRPr="005572ED" w:rsidRDefault="0037681A" w:rsidP="00F5796D">
      <w:pPr>
        <w:numPr>
          <w:ilvl w:val="0"/>
          <w:numId w:val="7"/>
        </w:numPr>
        <w:spacing w:after="0" w:line="240" w:lineRule="auto"/>
        <w:jc w:val="both"/>
        <w:rPr>
          <w:rFonts w:ascii="Calibri" w:eastAsia="Calibri" w:hAnsi="Calibri" w:cs="Calibri"/>
          <w:bCs/>
          <w:color w:val="000000"/>
        </w:rPr>
      </w:pPr>
      <w:r w:rsidRPr="00594D16">
        <w:rPr>
          <w:rFonts w:ascii="Calibri" w:eastAsia="Calibri" w:hAnsi="Calibri" w:cs="Calibri"/>
          <w:b/>
          <w:bCs/>
          <w:color w:val="000000"/>
        </w:rPr>
        <w:lastRenderedPageBreak/>
        <w:t>t</w:t>
      </w:r>
      <w:r w:rsidR="00210C07" w:rsidRPr="00594D16">
        <w:rPr>
          <w:rFonts w:ascii="Calibri" w:eastAsia="Calibri" w:hAnsi="Calibri" w:cs="Calibri"/>
          <w:b/>
          <w:bCs/>
          <w:color w:val="000000"/>
        </w:rPr>
        <w:t xml:space="preserve">roškovi nabave </w:t>
      </w:r>
      <w:r w:rsidR="00CA2AA0" w:rsidRPr="00CA2AA0">
        <w:rPr>
          <w:rFonts w:ascii="Calibri" w:eastAsia="Calibri" w:hAnsi="Calibri" w:cs="Calibri"/>
          <w:b/>
          <w:bCs/>
          <w:color w:val="000000"/>
        </w:rPr>
        <w:t>specijalizirane opreme za regionalne centre ko</w:t>
      </w:r>
      <w:r w:rsidR="00FA140D">
        <w:rPr>
          <w:rFonts w:ascii="Calibri" w:eastAsia="Calibri" w:hAnsi="Calibri" w:cs="Calibri"/>
          <w:b/>
          <w:bCs/>
          <w:color w:val="000000"/>
        </w:rPr>
        <w:t xml:space="preserve">mpetentnosti u SOO i partnerske javne ustanove </w:t>
      </w:r>
      <w:r w:rsidR="00CA2AA0" w:rsidRPr="00CA2AA0">
        <w:rPr>
          <w:rFonts w:ascii="Calibri" w:eastAsia="Calibri" w:hAnsi="Calibri" w:cs="Calibri"/>
          <w:b/>
          <w:bCs/>
          <w:color w:val="000000"/>
        </w:rPr>
        <w:t xml:space="preserve">SOO </w:t>
      </w:r>
      <w:r w:rsidR="00CA2AA0" w:rsidRPr="005572ED">
        <w:rPr>
          <w:rFonts w:ascii="Calibri" w:eastAsia="Calibri" w:hAnsi="Calibri" w:cs="Calibri"/>
          <w:b/>
          <w:bCs/>
          <w:color w:val="000000"/>
        </w:rPr>
        <w:t xml:space="preserve">koje djeluju u prihvatljivim </w:t>
      </w:r>
      <w:r w:rsidR="00FA140D">
        <w:rPr>
          <w:rFonts w:ascii="Calibri" w:hAnsi="Calibri" w:cs="Calibri"/>
        </w:rPr>
        <w:t>(</w:t>
      </w:r>
      <w:r w:rsidR="00FA140D" w:rsidRPr="00FA140D">
        <w:rPr>
          <w:rFonts w:ascii="Calibri" w:hAnsi="Calibri" w:cs="Calibri"/>
          <w:b/>
        </w:rPr>
        <w:t>pod)sektorima</w:t>
      </w:r>
      <w:r w:rsidR="00CA2AA0" w:rsidRPr="005572ED">
        <w:rPr>
          <w:rFonts w:ascii="Calibri" w:eastAsia="Calibri" w:hAnsi="Calibri" w:cs="Calibri"/>
          <w:b/>
          <w:bCs/>
          <w:color w:val="000000"/>
        </w:rPr>
        <w:t>, a provodit će neke od aktivnosti regionalnog centra kompetentnosti za provođenje praktične nastave i vježbi te razvoj inovacija</w:t>
      </w:r>
      <w:r w:rsidR="00CA2AA0" w:rsidRPr="005572ED">
        <w:rPr>
          <w:rFonts w:ascii="Calibri" w:eastAsia="Calibri" w:hAnsi="Calibri" w:cs="Calibri"/>
          <w:bCs/>
          <w:color w:val="000000"/>
        </w:rPr>
        <w:t xml:space="preserve"> (oprema za radionice, laboratorije, nabava moderne tehnologije, specijalizirane informatičke opreme i softvera, alata, strojeva, IKT, specijalizirane didaktičke opreme i drugih pomagala itd.)</w:t>
      </w:r>
      <w:r w:rsidRPr="005572ED">
        <w:rPr>
          <w:rFonts w:ascii="Calibri" w:eastAsia="Calibri" w:hAnsi="Calibri" w:cs="Calibri"/>
          <w:bCs/>
          <w:color w:val="000000"/>
        </w:rPr>
        <w:t>;</w:t>
      </w:r>
    </w:p>
    <w:p w14:paraId="19349FC4" w14:textId="77777777" w:rsidR="00D60944" w:rsidRPr="00594D16" w:rsidRDefault="00D60944" w:rsidP="00F5796D">
      <w:pPr>
        <w:spacing w:after="0" w:line="240" w:lineRule="auto"/>
        <w:jc w:val="both"/>
        <w:rPr>
          <w:rFonts w:ascii="Calibri" w:eastAsia="Calibri" w:hAnsi="Calibri" w:cs="Calibri"/>
          <w:bCs/>
          <w:color w:val="000000"/>
        </w:rPr>
      </w:pPr>
    </w:p>
    <w:p w14:paraId="12E1D3E2" w14:textId="47C15EB1" w:rsidR="00CA2AA0" w:rsidRPr="004C2BC3" w:rsidRDefault="00CA2AA0" w:rsidP="008F56FC">
      <w:pPr>
        <w:pStyle w:val="ListParagraph"/>
        <w:numPr>
          <w:ilvl w:val="0"/>
          <w:numId w:val="7"/>
        </w:numPr>
        <w:spacing w:after="0" w:line="240" w:lineRule="auto"/>
        <w:jc w:val="both"/>
        <w:rPr>
          <w:rFonts w:ascii="Calibri" w:eastAsia="Calibri" w:hAnsi="Calibri" w:cs="Calibri"/>
          <w:bCs/>
          <w:i/>
          <w:color w:val="000000"/>
        </w:rPr>
      </w:pPr>
      <w:r w:rsidRPr="004C2BC3">
        <w:rPr>
          <w:rFonts w:ascii="Calibri" w:eastAsia="Calibri" w:hAnsi="Calibri" w:cs="Calibri"/>
          <w:b/>
          <w:bCs/>
          <w:color w:val="000000"/>
        </w:rPr>
        <w:t>troškovi e</w:t>
      </w:r>
      <w:r w:rsidRPr="004C2BC3">
        <w:rPr>
          <w:rFonts w:ascii="Calibri" w:eastAsia="Times New Roman" w:hAnsi="Calibri" w:cs="Calibri"/>
          <w:b/>
        </w:rPr>
        <w:t>dukacija</w:t>
      </w:r>
      <w:r w:rsidRPr="004C2BC3">
        <w:rPr>
          <w:rFonts w:ascii="Calibri" w:eastAsia="Times New Roman" w:hAnsi="Calibri" w:cs="Calibri"/>
        </w:rPr>
        <w:t xml:space="preserve"> </w:t>
      </w:r>
      <w:r w:rsidR="00C737A3" w:rsidRPr="004C2BC3">
        <w:rPr>
          <w:rFonts w:ascii="Calibri" w:eastAsia="Times New Roman" w:hAnsi="Calibri" w:cs="Calibri"/>
        </w:rPr>
        <w:t>za prihvatljive prijavitelje</w:t>
      </w:r>
      <w:r w:rsidR="00FA140D">
        <w:rPr>
          <w:rFonts w:ascii="Calibri" w:eastAsia="Times New Roman" w:hAnsi="Calibri" w:cs="Calibri"/>
        </w:rPr>
        <w:t xml:space="preserve"> i partnerske javne ustanove SOO</w:t>
      </w:r>
      <w:r w:rsidR="00C737A3" w:rsidRPr="004C2BC3">
        <w:rPr>
          <w:rFonts w:ascii="Calibri" w:eastAsia="Times New Roman" w:hAnsi="Calibri" w:cs="Calibri"/>
        </w:rPr>
        <w:t xml:space="preserve"> </w:t>
      </w:r>
      <w:r w:rsidRPr="004C2BC3">
        <w:rPr>
          <w:rFonts w:ascii="Calibri" w:eastAsia="Times New Roman" w:hAnsi="Calibri" w:cs="Calibri"/>
        </w:rPr>
        <w:t>vezane uz upotrebu spe</w:t>
      </w:r>
      <w:r w:rsidR="00FA140D">
        <w:rPr>
          <w:rFonts w:ascii="Calibri" w:eastAsia="Times New Roman" w:hAnsi="Calibri" w:cs="Calibri"/>
        </w:rPr>
        <w:t xml:space="preserve">cijalizirane opreme pod točkom </w:t>
      </w:r>
      <w:r w:rsidR="00C71826">
        <w:rPr>
          <w:rFonts w:ascii="Calibri" w:eastAsia="Times New Roman" w:hAnsi="Calibri" w:cs="Calibri"/>
        </w:rPr>
        <w:t>4</w:t>
      </w:r>
      <w:r w:rsidR="00FA140D">
        <w:rPr>
          <w:rFonts w:ascii="Calibri" w:eastAsia="Times New Roman" w:hAnsi="Calibri" w:cs="Calibri"/>
        </w:rPr>
        <w:t>.</w:t>
      </w:r>
      <w:r w:rsidR="008F56FC">
        <w:rPr>
          <w:rFonts w:ascii="Calibri" w:eastAsia="Times New Roman" w:hAnsi="Calibri" w:cs="Calibri"/>
        </w:rPr>
        <w:t xml:space="preserve"> i </w:t>
      </w:r>
      <w:r w:rsidR="008F56FC" w:rsidRPr="008F56FC">
        <w:rPr>
          <w:rFonts w:ascii="Calibri" w:eastAsia="Times New Roman" w:hAnsi="Calibri" w:cs="Calibri"/>
        </w:rPr>
        <w:t>edukacije vezane za provođenje horizontalnih aktivnosti.</w:t>
      </w:r>
    </w:p>
    <w:p w14:paraId="7C8A48FC" w14:textId="77777777" w:rsidR="004C2BC3" w:rsidRPr="004C2BC3" w:rsidRDefault="004C2BC3" w:rsidP="00F5796D">
      <w:pPr>
        <w:pStyle w:val="ListParagraph"/>
        <w:spacing w:after="0" w:line="240" w:lineRule="auto"/>
        <w:jc w:val="both"/>
        <w:rPr>
          <w:rFonts w:ascii="Calibri" w:eastAsia="Calibri" w:hAnsi="Calibri" w:cs="Calibri"/>
          <w:bCs/>
          <w:i/>
          <w:color w:val="000000"/>
        </w:rPr>
      </w:pPr>
    </w:p>
    <w:p w14:paraId="601EDB1D" w14:textId="77777777" w:rsidR="00B82930" w:rsidRPr="00594D16" w:rsidRDefault="0037681A" w:rsidP="00F5796D">
      <w:pPr>
        <w:numPr>
          <w:ilvl w:val="0"/>
          <w:numId w:val="7"/>
        </w:numPr>
        <w:spacing w:after="0" w:line="240" w:lineRule="auto"/>
        <w:jc w:val="both"/>
        <w:rPr>
          <w:rFonts w:ascii="Calibri" w:eastAsia="Calibri" w:hAnsi="Calibri" w:cs="Calibri"/>
          <w:bCs/>
          <w:i/>
          <w:color w:val="000000"/>
        </w:rPr>
      </w:pPr>
      <w:r w:rsidRPr="00594D16">
        <w:rPr>
          <w:rFonts w:ascii="Calibri" w:eastAsia="Times New Roman" w:hAnsi="Calibri" w:cs="Calibri"/>
          <w:b/>
        </w:rPr>
        <w:t>t</w:t>
      </w:r>
      <w:r w:rsidR="00D60944" w:rsidRPr="00594D16">
        <w:rPr>
          <w:rFonts w:ascii="Calibri" w:eastAsia="Times New Roman" w:hAnsi="Calibri" w:cs="Calibri"/>
          <w:b/>
        </w:rPr>
        <w:t xml:space="preserve">roškovi </w:t>
      </w:r>
      <w:r w:rsidR="00B775BE">
        <w:rPr>
          <w:rFonts w:ascii="Calibri" w:eastAsia="Times New Roman" w:hAnsi="Calibri" w:cs="Calibri"/>
          <w:b/>
        </w:rPr>
        <w:t xml:space="preserve">nabave </w:t>
      </w:r>
      <w:r w:rsidR="00BB622B" w:rsidRPr="00594D16">
        <w:rPr>
          <w:rFonts w:ascii="Calibri" w:eastAsia="Times New Roman" w:hAnsi="Calibri" w:cs="Calibri"/>
          <w:b/>
        </w:rPr>
        <w:t xml:space="preserve">opreme </w:t>
      </w:r>
      <w:r w:rsidR="00BB622B" w:rsidRPr="00594D16">
        <w:rPr>
          <w:rFonts w:ascii="Calibri" w:eastAsia="Times New Roman" w:hAnsi="Calibri" w:cs="Calibri"/>
        </w:rPr>
        <w:t>kao što je informatička oprema i namještaj, tehnička oprema za premošćivanje visinskih arhitektonskih razlika itd</w:t>
      </w:r>
      <w:r w:rsidR="00D60944" w:rsidRPr="00594D16">
        <w:rPr>
          <w:rFonts w:ascii="Calibri" w:eastAsia="Calibri" w:hAnsi="Calibri" w:cs="Calibri"/>
          <w:bCs/>
          <w:i/>
          <w:color w:val="000000"/>
        </w:rPr>
        <w:t>.</w:t>
      </w:r>
      <w:r w:rsidRPr="00594D16">
        <w:rPr>
          <w:rFonts w:ascii="Calibri" w:eastAsia="Calibri" w:hAnsi="Calibri" w:cs="Calibri"/>
          <w:bCs/>
          <w:color w:val="000000"/>
        </w:rPr>
        <w:t>;</w:t>
      </w:r>
      <w:r w:rsidR="00077C05">
        <w:rPr>
          <w:rFonts w:ascii="Calibri" w:eastAsia="Calibri" w:hAnsi="Calibri" w:cs="Calibri"/>
          <w:bCs/>
          <w:color w:val="000000"/>
        </w:rPr>
        <w:t xml:space="preserve"> </w:t>
      </w:r>
    </w:p>
    <w:p w14:paraId="1AC8D336" w14:textId="77777777" w:rsidR="00D60944" w:rsidRPr="00594D16" w:rsidRDefault="00D60944" w:rsidP="00F5796D">
      <w:pPr>
        <w:spacing w:after="0" w:line="240" w:lineRule="auto"/>
        <w:jc w:val="both"/>
        <w:rPr>
          <w:rFonts w:ascii="Calibri" w:eastAsia="Calibri" w:hAnsi="Calibri" w:cs="Calibri"/>
          <w:bCs/>
          <w:i/>
          <w:color w:val="000000"/>
        </w:rPr>
      </w:pPr>
    </w:p>
    <w:p w14:paraId="263E92BC" w14:textId="5775EC18" w:rsidR="005572ED" w:rsidRPr="005572ED" w:rsidRDefault="005572ED" w:rsidP="00F5796D">
      <w:pPr>
        <w:numPr>
          <w:ilvl w:val="0"/>
          <w:numId w:val="7"/>
        </w:numPr>
        <w:spacing w:after="0" w:line="240" w:lineRule="auto"/>
        <w:jc w:val="both"/>
        <w:rPr>
          <w:rFonts w:ascii="Calibri" w:eastAsia="Times New Roman" w:hAnsi="Calibri" w:cs="Calibri"/>
        </w:rPr>
      </w:pPr>
      <w:r w:rsidRPr="00FB3562">
        <w:rPr>
          <w:rFonts w:ascii="Calibri" w:eastAsia="Calibri" w:hAnsi="Calibri" w:cs="Calibri"/>
          <w:b/>
          <w:bCs/>
          <w:color w:val="000000"/>
        </w:rPr>
        <w:t>troškovi upravljanja projektom</w:t>
      </w:r>
      <w:r w:rsidRPr="00FB3562">
        <w:rPr>
          <w:b/>
        </w:rPr>
        <w:t xml:space="preserve"> i administracije</w:t>
      </w:r>
      <w:r w:rsidRPr="00FB3562">
        <w:t xml:space="preserve"> </w:t>
      </w:r>
      <w:r w:rsidR="009777D2" w:rsidRPr="00FB3562">
        <w:rPr>
          <w:rFonts w:cstheme="minorHAnsi"/>
        </w:rPr>
        <w:t xml:space="preserve">kao troškovi savjetodavnih </w:t>
      </w:r>
      <w:r w:rsidR="009777D2">
        <w:rPr>
          <w:rFonts w:cstheme="minorHAnsi"/>
        </w:rPr>
        <w:t>usluga koje pružaju vanjski stručnjaci</w:t>
      </w:r>
      <w:r w:rsidR="009777D2" w:rsidRPr="00FB3562">
        <w:rPr>
          <w:rFonts w:cstheme="minorHAnsi"/>
        </w:rPr>
        <w:t xml:space="preserve"> </w:t>
      </w:r>
      <w:r w:rsidRPr="00FB3562">
        <w:rPr>
          <w:rFonts w:cstheme="minorHAnsi"/>
        </w:rPr>
        <w:t xml:space="preserve">(savjetodavne usluge vanjskih stručnjaka za upravljanje projektom, izrada tehničkih specifikacija i sl.), a koji su izabrani u postupku javne nabave pod uvjetom da vanjski </w:t>
      </w:r>
      <w:r w:rsidR="009777D2">
        <w:rPr>
          <w:rFonts w:cstheme="minorHAnsi"/>
        </w:rPr>
        <w:t>stručnjaci</w:t>
      </w:r>
      <w:r w:rsidR="009777D2" w:rsidRPr="00FB3562">
        <w:rPr>
          <w:rFonts w:cstheme="minorHAnsi"/>
        </w:rPr>
        <w:t xml:space="preserve"> </w:t>
      </w:r>
      <w:r w:rsidRPr="00FB3562">
        <w:rPr>
          <w:rFonts w:cstheme="minorHAnsi"/>
        </w:rPr>
        <w:t>kao članovi projektnog tima ne obavljaju iste funkcije kao zaposlenici kod prijavitelja kako bi se izbjeglo dvostruko financiranje osoba koje rade na projektu. Pri kombinaciji vanjske usluge za upravljanje</w:t>
      </w:r>
      <w:r w:rsidRPr="00FB3562">
        <w:t xml:space="preserve"> projektom i administraciju i vlastitih internih kapaciteta prijavitelja (zaposlenika ili novih zaposlenika) strogo treba voditi računa o izbjegavanju dvostrukog financiranja te time i dvostrukih uloga angažiranih osoba na projektu. </w:t>
      </w:r>
      <w:r w:rsidRPr="00FB3562">
        <w:rPr>
          <w:rFonts w:ascii="Calibri" w:eastAsia="Times New Roman" w:hAnsi="Calibri" w:cs="Calibri"/>
        </w:rPr>
        <w:t xml:space="preserve">To znači da se </w:t>
      </w:r>
      <w:r w:rsidRPr="00FB3562">
        <w:t>pojedini troškovi upravljanja projektom i administracije mogu kombinirati s troškovima plaća osoblja, ali ne mogu biti istovremeno prihv</w:t>
      </w:r>
      <w:r>
        <w:t>atljivi i kao troškovi osoblja p</w:t>
      </w:r>
      <w:r w:rsidRPr="00FB3562">
        <w:t>rijavitelja i kao troškovi savjetodavnih usluga k</w:t>
      </w:r>
      <w:r>
        <w:t>oje pružaju vanjski konzultanti;</w:t>
      </w:r>
    </w:p>
    <w:p w14:paraId="499007E5" w14:textId="77777777" w:rsidR="005572ED" w:rsidRPr="005572ED" w:rsidRDefault="005572ED" w:rsidP="00F5796D">
      <w:pPr>
        <w:spacing w:after="0" w:line="240" w:lineRule="auto"/>
        <w:ind w:left="720"/>
        <w:jc w:val="both"/>
        <w:rPr>
          <w:rFonts w:ascii="Calibri" w:eastAsia="Times New Roman" w:hAnsi="Calibri" w:cs="Calibri"/>
        </w:rPr>
      </w:pPr>
    </w:p>
    <w:p w14:paraId="358BAE9D" w14:textId="77777777" w:rsidR="005572ED" w:rsidRDefault="005572ED" w:rsidP="00F5796D">
      <w:pPr>
        <w:numPr>
          <w:ilvl w:val="0"/>
          <w:numId w:val="7"/>
        </w:numPr>
        <w:spacing w:after="0" w:line="240" w:lineRule="auto"/>
        <w:jc w:val="both"/>
        <w:rPr>
          <w:rFonts w:ascii="Calibri" w:eastAsia="Times New Roman" w:hAnsi="Calibri" w:cs="Calibri"/>
        </w:rPr>
      </w:pPr>
      <w:r w:rsidRPr="00594D16">
        <w:rPr>
          <w:rFonts w:ascii="Calibri" w:eastAsia="Times New Roman" w:hAnsi="Calibri" w:cs="Calibri"/>
          <w:b/>
        </w:rPr>
        <w:t>troškovi promotivnih aktivnosti</w:t>
      </w:r>
      <w:r w:rsidRPr="00594D16">
        <w:rPr>
          <w:rFonts w:ascii="Calibri" w:eastAsia="Times New Roman" w:hAnsi="Calibri" w:cs="Calibri"/>
        </w:rPr>
        <w:t xml:space="preserve"> s ciljem podizanja vidljivosti projektnih aktivnosti i EU financiranja;</w:t>
      </w:r>
    </w:p>
    <w:p w14:paraId="4AB68F62" w14:textId="77777777" w:rsidR="005572ED" w:rsidRPr="00594D16" w:rsidRDefault="005572ED" w:rsidP="00F5796D">
      <w:pPr>
        <w:spacing w:after="0" w:line="240" w:lineRule="auto"/>
        <w:ind w:left="720"/>
        <w:jc w:val="both"/>
        <w:rPr>
          <w:rFonts w:ascii="Calibri" w:eastAsia="Times New Roman" w:hAnsi="Calibri" w:cs="Calibri"/>
        </w:rPr>
      </w:pPr>
    </w:p>
    <w:p w14:paraId="2A3305AF" w14:textId="48049B15" w:rsidR="009B3ADA" w:rsidRPr="00484A9F" w:rsidRDefault="0037681A" w:rsidP="00484A9F">
      <w:pPr>
        <w:pStyle w:val="ListParagraph"/>
        <w:numPr>
          <w:ilvl w:val="0"/>
          <w:numId w:val="7"/>
        </w:numPr>
        <w:rPr>
          <w:rFonts w:ascii="Calibri" w:eastAsia="Calibri" w:hAnsi="Calibri" w:cs="Calibri"/>
          <w:bCs/>
          <w:color w:val="000000"/>
        </w:rPr>
      </w:pPr>
      <w:r w:rsidRPr="00484A9F">
        <w:rPr>
          <w:rFonts w:ascii="Calibri" w:eastAsia="Times New Roman" w:hAnsi="Calibri" w:cs="Calibri"/>
          <w:b/>
        </w:rPr>
        <w:t>t</w:t>
      </w:r>
      <w:r w:rsidR="00D60944" w:rsidRPr="00484A9F">
        <w:rPr>
          <w:rFonts w:ascii="Calibri" w:eastAsia="Times New Roman" w:hAnsi="Calibri" w:cs="Calibri"/>
          <w:b/>
        </w:rPr>
        <w:t>roškovi provedbe horizontalnih aktivnosti</w:t>
      </w:r>
      <w:r w:rsidR="00D60944" w:rsidRPr="00484A9F">
        <w:rPr>
          <w:rFonts w:ascii="Calibri" w:eastAsia="Times New Roman" w:hAnsi="Calibri" w:cs="Calibri"/>
        </w:rPr>
        <w:t xml:space="preserve"> u </w:t>
      </w:r>
      <w:r w:rsidR="00D60944" w:rsidRPr="00F213E4">
        <w:t>sljedećim područjima: ravnopravnost žena i muškaraca i zabranu diskriminacije, pristupačnost za osobe s</w:t>
      </w:r>
      <w:r w:rsidRPr="00F213E4">
        <w:t xml:space="preserve"> invaliditetom i održivi razvoj</w:t>
      </w:r>
      <w:r w:rsidR="00484A9F" w:rsidRPr="00F213E4">
        <w:t>. Pridržavanje minimalnih zakonskih obaveza u provedbi horizontalnih aktivnosti neće se smatrati promicanjem/doprinosom horizontalnim politik</w:t>
      </w:r>
      <w:r w:rsidR="00484A9F" w:rsidRPr="00484A9F">
        <w:rPr>
          <w:rFonts w:ascii="Calibri" w:eastAsia="Times New Roman" w:hAnsi="Calibri" w:cs="Calibri"/>
        </w:rPr>
        <w:t>ama EU-a pa takvi</w:t>
      </w:r>
      <w:r w:rsidR="00484A9F">
        <w:rPr>
          <w:rFonts w:ascii="Calibri" w:eastAsia="Times New Roman" w:hAnsi="Calibri" w:cs="Calibri"/>
        </w:rPr>
        <w:t xml:space="preserve"> </w:t>
      </w:r>
      <w:r w:rsidR="00484A9F" w:rsidRPr="00484A9F">
        <w:rPr>
          <w:rFonts w:ascii="Calibri" w:eastAsia="Times New Roman" w:hAnsi="Calibri" w:cs="Calibri"/>
        </w:rPr>
        <w:t xml:space="preserve">troškovi nisu prihvatljivi u ovoj kategoriji; </w:t>
      </w:r>
      <w:bookmarkStart w:id="60" w:name="_Hlk512410904"/>
    </w:p>
    <w:p w14:paraId="4B457AAC" w14:textId="6F33417E" w:rsidR="006471CA" w:rsidRDefault="00486397" w:rsidP="00ED7259">
      <w:pPr>
        <w:numPr>
          <w:ilvl w:val="0"/>
          <w:numId w:val="7"/>
        </w:numPr>
        <w:spacing w:after="0" w:line="240" w:lineRule="auto"/>
        <w:ind w:left="708"/>
        <w:jc w:val="both"/>
        <w:rPr>
          <w:rFonts w:ascii="Calibri" w:eastAsia="Times New Roman" w:hAnsi="Calibri" w:cs="Calibri"/>
        </w:rPr>
      </w:pPr>
      <w:r w:rsidRPr="00671CD2">
        <w:rPr>
          <w:rFonts w:ascii="Calibri" w:eastAsia="Times New Roman" w:hAnsi="Calibri" w:cs="Calibri"/>
          <w:b/>
        </w:rPr>
        <w:t>t</w:t>
      </w:r>
      <w:r w:rsidR="00D60944" w:rsidRPr="00671CD2">
        <w:rPr>
          <w:rFonts w:ascii="Calibri" w:eastAsia="Times New Roman" w:hAnsi="Calibri" w:cs="Calibri"/>
          <w:b/>
        </w:rPr>
        <w:t>roškovi plaća osoblja</w:t>
      </w:r>
      <w:r w:rsidR="00D60944" w:rsidRPr="00FB3562">
        <w:rPr>
          <w:rFonts w:ascii="Calibri" w:eastAsia="Times New Roman" w:hAnsi="Calibri" w:cs="Calibri"/>
          <w:vertAlign w:val="superscript"/>
        </w:rPr>
        <w:footnoteReference w:id="38"/>
      </w:r>
      <w:r w:rsidR="00D60944" w:rsidRPr="00671CD2">
        <w:rPr>
          <w:rFonts w:ascii="Calibri" w:eastAsia="Times New Roman" w:hAnsi="Calibri" w:cs="Calibri"/>
        </w:rPr>
        <w:t> </w:t>
      </w:r>
      <w:r w:rsidR="00D60944" w:rsidRPr="00671CD2">
        <w:rPr>
          <w:rFonts w:ascii="Calibri" w:eastAsia="Times New Roman" w:hAnsi="Calibri" w:cs="Calibri"/>
          <w:b/>
        </w:rPr>
        <w:t>zaposlenog kod prijavitelja</w:t>
      </w:r>
      <w:r w:rsidR="004D546B" w:rsidRPr="00671CD2">
        <w:rPr>
          <w:rFonts w:ascii="Calibri" w:eastAsia="Times New Roman" w:hAnsi="Calibri" w:cs="Calibri"/>
          <w:b/>
        </w:rPr>
        <w:t xml:space="preserve"> koji će izravno sudjelovati u provedbi projekta</w:t>
      </w:r>
      <w:r w:rsidR="001642ED" w:rsidRPr="00671CD2">
        <w:rPr>
          <w:rFonts w:ascii="Calibri" w:eastAsia="Times New Roman" w:hAnsi="Calibri" w:cs="Calibri"/>
        </w:rPr>
        <w:t xml:space="preserve"> </w:t>
      </w:r>
    </w:p>
    <w:p w14:paraId="1C647370" w14:textId="54AD627B" w:rsidR="004F1E3B" w:rsidRDefault="004F1E3B" w:rsidP="004F1E3B">
      <w:pPr>
        <w:spacing w:after="0" w:line="240" w:lineRule="auto"/>
        <w:ind w:left="348"/>
        <w:jc w:val="both"/>
        <w:rPr>
          <w:rFonts w:ascii="Calibri" w:eastAsia="Times New Roman" w:hAnsi="Calibri" w:cs="Calibri"/>
        </w:rPr>
      </w:pPr>
    </w:p>
    <w:p w14:paraId="4CE5CB18" w14:textId="77777777" w:rsidR="007B5F82" w:rsidRDefault="007B5F82" w:rsidP="00F5796D">
      <w:pPr>
        <w:spacing w:after="0" w:line="240" w:lineRule="auto"/>
        <w:jc w:val="both"/>
        <w:rPr>
          <w:rFonts w:ascii="Calibri" w:eastAsia="Times New Roman" w:hAnsi="Calibri" w:cs="Calibri"/>
        </w:rPr>
      </w:pPr>
    </w:p>
    <w:p w14:paraId="7FFB69A2" w14:textId="4BF9F5CA" w:rsidR="007105A7" w:rsidRDefault="007105A7" w:rsidP="0057078A">
      <w:pPr>
        <w:spacing w:after="0" w:line="240" w:lineRule="auto"/>
        <w:jc w:val="both"/>
        <w:rPr>
          <w:rFonts w:ascii="Calibri" w:eastAsia="Times New Roman" w:hAnsi="Calibri" w:cs="Calibri"/>
        </w:rPr>
      </w:pPr>
      <w:r w:rsidRPr="007105A7">
        <w:rPr>
          <w:rFonts w:ascii="Calibri" w:eastAsia="Times New Roman" w:hAnsi="Calibri" w:cs="Calibri"/>
        </w:rPr>
        <w:t xml:space="preserve">U okviru ovog Poziva za financiranje </w:t>
      </w:r>
      <w:r>
        <w:rPr>
          <w:rFonts w:ascii="Calibri" w:eastAsia="Times New Roman" w:hAnsi="Calibri" w:cs="Calibri"/>
        </w:rPr>
        <w:t xml:space="preserve">je </w:t>
      </w:r>
      <w:r w:rsidRPr="007105A7">
        <w:rPr>
          <w:rFonts w:ascii="Calibri" w:eastAsia="Times New Roman" w:hAnsi="Calibri" w:cs="Calibri"/>
        </w:rPr>
        <w:t>prihvatljivo maksimalno 5 članova projektnog tima, pri tome projektni tim može biti sastavljen od postojećih zaposlenika, novo zaposlenih osoba, podugovorenih vanjskih stručnjaka ili može biti kombiniran u navedenim opcijama pod uvjetom da se uloge članova projektnog tima ne preklapaju u svojim dužnostima i odgovornostima.</w:t>
      </w:r>
    </w:p>
    <w:p w14:paraId="7FFEC6CE" w14:textId="77777777" w:rsidR="00DA6332" w:rsidRDefault="00DA6332" w:rsidP="0057078A">
      <w:pPr>
        <w:spacing w:after="0" w:line="240" w:lineRule="auto"/>
        <w:jc w:val="both"/>
        <w:rPr>
          <w:rFonts w:ascii="Calibri" w:eastAsia="Times New Roman" w:hAnsi="Calibri" w:cs="Calibri"/>
        </w:rPr>
      </w:pPr>
    </w:p>
    <w:p w14:paraId="351ACAD7" w14:textId="77777777" w:rsidR="00DA6332" w:rsidRPr="00DA6332" w:rsidRDefault="00DA6332" w:rsidP="00DA6332">
      <w:pPr>
        <w:spacing w:after="0" w:line="240" w:lineRule="auto"/>
        <w:jc w:val="both"/>
        <w:rPr>
          <w:rFonts w:ascii="Calibri" w:eastAsia="Times New Roman" w:hAnsi="Calibri" w:cs="Calibri"/>
        </w:rPr>
      </w:pPr>
      <w:r w:rsidRPr="00DA6332">
        <w:rPr>
          <w:rFonts w:ascii="Calibri" w:eastAsia="Times New Roman" w:hAnsi="Calibri" w:cs="Calibri"/>
        </w:rPr>
        <w:t>Projektni tim sastoji se od minimalno 2 osobe:</w:t>
      </w:r>
    </w:p>
    <w:p w14:paraId="5FE47B49" w14:textId="2693A7D7" w:rsidR="00DA6332" w:rsidRPr="00DA6332" w:rsidRDefault="00DA6332" w:rsidP="0086359F">
      <w:pPr>
        <w:pStyle w:val="ListParagraph"/>
        <w:numPr>
          <w:ilvl w:val="1"/>
          <w:numId w:val="34"/>
        </w:numPr>
        <w:spacing w:after="0" w:line="240" w:lineRule="auto"/>
        <w:jc w:val="both"/>
        <w:rPr>
          <w:rFonts w:ascii="Calibri" w:eastAsia="Times New Roman" w:hAnsi="Calibri" w:cs="Calibri"/>
        </w:rPr>
      </w:pPr>
      <w:r w:rsidRPr="00DA6332">
        <w:rPr>
          <w:rFonts w:ascii="Calibri" w:eastAsia="Times New Roman" w:hAnsi="Calibri" w:cs="Calibri"/>
        </w:rPr>
        <w:t>voditelj projekta s minimalno 3 godine radnog iskustva u vođenju projekata,</w:t>
      </w:r>
    </w:p>
    <w:p w14:paraId="6C1DD86D" w14:textId="099AA293" w:rsidR="00DA6332" w:rsidRDefault="00DA6332" w:rsidP="0086359F">
      <w:pPr>
        <w:pStyle w:val="ListParagraph"/>
        <w:numPr>
          <w:ilvl w:val="1"/>
          <w:numId w:val="34"/>
        </w:numPr>
        <w:spacing w:after="0" w:line="240" w:lineRule="auto"/>
        <w:jc w:val="both"/>
        <w:rPr>
          <w:rFonts w:ascii="Calibri" w:eastAsia="Times New Roman" w:hAnsi="Calibri" w:cs="Calibri"/>
        </w:rPr>
      </w:pPr>
      <w:r w:rsidRPr="00DA6332">
        <w:rPr>
          <w:rFonts w:ascii="Calibri" w:eastAsia="Times New Roman" w:hAnsi="Calibri" w:cs="Calibri"/>
        </w:rPr>
        <w:t>osoba za računovodstvo, financije i administraciju s minimalno 1 godinom radnog iskustva u vođenju projektnih financija.</w:t>
      </w:r>
    </w:p>
    <w:p w14:paraId="4F571788" w14:textId="1EBBEA42" w:rsidR="004C4E66" w:rsidRDefault="004C4E66" w:rsidP="0057078A">
      <w:pPr>
        <w:spacing w:after="0" w:line="240" w:lineRule="auto"/>
        <w:jc w:val="both"/>
        <w:rPr>
          <w:rFonts w:ascii="Calibri" w:eastAsia="Times New Roman" w:hAnsi="Calibri" w:cs="Calibri"/>
        </w:rPr>
      </w:pPr>
    </w:p>
    <w:p w14:paraId="585E6C00" w14:textId="77777777" w:rsidR="004C4E66" w:rsidRPr="00FB3562" w:rsidRDefault="004C4E66" w:rsidP="0086359F">
      <w:pPr>
        <w:spacing w:after="0" w:line="240" w:lineRule="auto"/>
        <w:jc w:val="both"/>
      </w:pPr>
      <w:r w:rsidRPr="00FB3562">
        <w:lastRenderedPageBreak/>
        <w:t>Projektni tim može imati maksimalno 5 osoba:</w:t>
      </w:r>
    </w:p>
    <w:p w14:paraId="396220DB" w14:textId="5B502738" w:rsidR="004C4E66" w:rsidRPr="00FB3562" w:rsidRDefault="004C4E66" w:rsidP="004C4E66">
      <w:pPr>
        <w:pStyle w:val="ListParagraph"/>
        <w:numPr>
          <w:ilvl w:val="1"/>
          <w:numId w:val="34"/>
        </w:numPr>
        <w:spacing w:after="0" w:line="240" w:lineRule="auto"/>
        <w:jc w:val="both"/>
        <w:rPr>
          <w:rFonts w:ascii="Calibri" w:eastAsia="Calibri" w:hAnsi="Calibri" w:cs="Calibri"/>
          <w:bCs/>
          <w:i/>
          <w:color w:val="000000"/>
        </w:rPr>
      </w:pPr>
      <w:r w:rsidRPr="00483F62">
        <w:t xml:space="preserve">voditelj projekta s minimalno </w:t>
      </w:r>
      <w:r w:rsidR="00B4053B">
        <w:t>3</w:t>
      </w:r>
      <w:r w:rsidRPr="00483F62">
        <w:t xml:space="preserve"> godin</w:t>
      </w:r>
      <w:r w:rsidR="00B4053B">
        <w:t>e</w:t>
      </w:r>
      <w:r w:rsidRPr="00483F62">
        <w:t xml:space="preserve"> radnog iskustva u vođenju projekata</w:t>
      </w:r>
      <w:r w:rsidRPr="00FB3562">
        <w:t>,</w:t>
      </w:r>
    </w:p>
    <w:p w14:paraId="4700C273" w14:textId="77777777" w:rsidR="00B52D91" w:rsidRDefault="00B52D91" w:rsidP="00B52D91">
      <w:pPr>
        <w:pStyle w:val="ListParagraph"/>
        <w:numPr>
          <w:ilvl w:val="1"/>
          <w:numId w:val="34"/>
        </w:numPr>
        <w:spacing w:after="0" w:line="240" w:lineRule="auto"/>
        <w:jc w:val="both"/>
        <w:rPr>
          <w:rFonts w:ascii="Calibri" w:eastAsia="Times New Roman" w:hAnsi="Calibri" w:cs="Calibri"/>
        </w:rPr>
      </w:pPr>
      <w:r w:rsidRPr="00DA6332">
        <w:rPr>
          <w:rFonts w:ascii="Calibri" w:eastAsia="Times New Roman" w:hAnsi="Calibri" w:cs="Calibri"/>
        </w:rPr>
        <w:t>osoba za računovodstvo, financije i administraciju s minimalno 1 godinom radnog iskustva u vođenju projektnih financija.</w:t>
      </w:r>
    </w:p>
    <w:p w14:paraId="1ECF3B9D" w14:textId="77777777" w:rsidR="004C4E66" w:rsidRPr="00FB3562" w:rsidRDefault="004C4E66" w:rsidP="004C4E66">
      <w:pPr>
        <w:pStyle w:val="ListParagraph"/>
        <w:numPr>
          <w:ilvl w:val="1"/>
          <w:numId w:val="34"/>
        </w:numPr>
        <w:spacing w:after="0" w:line="240" w:lineRule="auto"/>
        <w:jc w:val="both"/>
        <w:rPr>
          <w:rFonts w:ascii="Calibri" w:eastAsia="Calibri" w:hAnsi="Calibri" w:cs="Calibri"/>
          <w:bCs/>
          <w:i/>
          <w:color w:val="000000"/>
        </w:rPr>
      </w:pPr>
      <w:r w:rsidRPr="00FB3562">
        <w:t xml:space="preserve">administrator projekta ili asistent na projektu s minimalno jednom godinom radnog iskustva kao asistent i administrator na projektu, </w:t>
      </w:r>
    </w:p>
    <w:p w14:paraId="0F2EAE9C" w14:textId="77777777" w:rsidR="004C4E66" w:rsidRPr="00FB3562" w:rsidRDefault="004C4E66" w:rsidP="004C4E66">
      <w:pPr>
        <w:pStyle w:val="ListParagraph"/>
        <w:numPr>
          <w:ilvl w:val="1"/>
          <w:numId w:val="34"/>
        </w:numPr>
        <w:spacing w:after="0" w:line="240" w:lineRule="auto"/>
        <w:jc w:val="both"/>
        <w:rPr>
          <w:rFonts w:ascii="Calibri" w:eastAsia="Calibri" w:hAnsi="Calibri" w:cs="Calibri"/>
          <w:bCs/>
          <w:i/>
          <w:color w:val="000000"/>
        </w:rPr>
      </w:pPr>
      <w:r w:rsidRPr="00FB3562">
        <w:t>osob</w:t>
      </w:r>
      <w:r>
        <w:t>a za javnu nabavu s potvrdom o završenoj edukaciji</w:t>
      </w:r>
      <w:r w:rsidRPr="00FB3562">
        <w:t xml:space="preserve"> za provođenje javne nabave, </w:t>
      </w:r>
    </w:p>
    <w:p w14:paraId="0CED4F79" w14:textId="075DBAD1" w:rsidR="004C4E66" w:rsidRPr="00944231" w:rsidRDefault="004C4E66" w:rsidP="004C4E66">
      <w:pPr>
        <w:pStyle w:val="ListParagraph"/>
        <w:numPr>
          <w:ilvl w:val="1"/>
          <w:numId w:val="34"/>
        </w:numPr>
        <w:spacing w:after="0" w:line="240" w:lineRule="auto"/>
        <w:jc w:val="both"/>
        <w:rPr>
          <w:rFonts w:ascii="Calibri" w:eastAsia="Calibri" w:hAnsi="Calibri" w:cs="Calibri"/>
          <w:bCs/>
          <w:i/>
          <w:color w:val="000000"/>
        </w:rPr>
      </w:pPr>
      <w:r w:rsidRPr="00FB3562">
        <w:t>osoba za vidljivost, komunikaciju i horizontalne aktivnosti s minimalno jednom godinom radnog iskustva na poslovima odnosa s javnošću).</w:t>
      </w:r>
    </w:p>
    <w:p w14:paraId="31D48EF0" w14:textId="77777777" w:rsidR="00944231" w:rsidRPr="00FB3562" w:rsidRDefault="00944231" w:rsidP="00944231">
      <w:pPr>
        <w:pStyle w:val="ListParagraph"/>
        <w:spacing w:after="0" w:line="240" w:lineRule="auto"/>
        <w:ind w:left="1440"/>
        <w:jc w:val="both"/>
        <w:rPr>
          <w:rFonts w:ascii="Calibri" w:eastAsia="Calibri" w:hAnsi="Calibri" w:cs="Calibri"/>
          <w:bCs/>
          <w:i/>
          <w:color w:val="000000"/>
        </w:rPr>
      </w:pPr>
    </w:p>
    <w:p w14:paraId="7D496D43" w14:textId="3C76F21D" w:rsidR="00944231" w:rsidRPr="00594D16" w:rsidRDefault="00944231" w:rsidP="00944231">
      <w:pPr>
        <w:pStyle w:val="NoSpacing"/>
        <w:pBdr>
          <w:top w:val="single" w:sz="4" w:space="1" w:color="auto"/>
          <w:left w:val="single" w:sz="4" w:space="0" w:color="auto"/>
          <w:bottom w:val="single" w:sz="4" w:space="1" w:color="auto"/>
          <w:right w:val="single" w:sz="4" w:space="4" w:color="auto"/>
        </w:pBdr>
        <w:shd w:val="clear" w:color="auto" w:fill="BDD6EE" w:themeFill="accent1" w:themeFillTint="66"/>
        <w:rPr>
          <w:rFonts w:ascii="Calibri" w:eastAsia="Times New Roman" w:hAnsi="Calibri" w:cs="Calibri"/>
        </w:rPr>
      </w:pPr>
      <w:r w:rsidRPr="00486397">
        <w:rPr>
          <w:rFonts w:cs="Times New Roman"/>
          <w:b/>
        </w:rPr>
        <w:t xml:space="preserve">Napomena: </w:t>
      </w:r>
      <w:r>
        <w:t xml:space="preserve"> t</w:t>
      </w:r>
      <w:r w:rsidRPr="00944231">
        <w:t xml:space="preserve">roškovi plaća osoblja zaposlenog kod partnera </w:t>
      </w:r>
      <w:r w:rsidR="00C42FF6">
        <w:t>nisu</w:t>
      </w:r>
      <w:r w:rsidRPr="00944231">
        <w:t xml:space="preserve"> prihvatljivi troškovi u okviru ovog Poziva.</w:t>
      </w:r>
    </w:p>
    <w:p w14:paraId="59CD81CA" w14:textId="77777777" w:rsidR="00D60944" w:rsidRPr="00594D16" w:rsidRDefault="00D60944" w:rsidP="00F5796D">
      <w:pPr>
        <w:spacing w:after="0" w:line="240" w:lineRule="auto"/>
        <w:jc w:val="both"/>
        <w:rPr>
          <w:rFonts w:ascii="Calibri" w:eastAsia="Times New Roman" w:hAnsi="Calibri" w:cs="Calibri"/>
          <w:b/>
          <w:u w:val="single"/>
        </w:rPr>
      </w:pPr>
    </w:p>
    <w:bookmarkEnd w:id="60"/>
    <w:p w14:paraId="3BF8FBEC" w14:textId="252B1123" w:rsidR="004D546B" w:rsidRPr="004649A3" w:rsidRDefault="00416A0F" w:rsidP="00F5796D">
      <w:pPr>
        <w:spacing w:after="0" w:line="240" w:lineRule="auto"/>
        <w:ind w:left="284" w:hanging="284"/>
        <w:jc w:val="both"/>
        <w:rPr>
          <w:rFonts w:eastAsia="Times New Roman" w:cstheme="minorHAnsi"/>
        </w:rPr>
      </w:pPr>
      <w:r>
        <w:rPr>
          <w:rFonts w:eastAsia="Times New Roman" w:cstheme="minorHAnsi"/>
          <w:b/>
        </w:rPr>
        <w:t>1</w:t>
      </w:r>
      <w:r w:rsidR="00BD0428">
        <w:rPr>
          <w:rFonts w:eastAsia="Times New Roman" w:cstheme="minorHAnsi"/>
          <w:b/>
        </w:rPr>
        <w:t>1</w:t>
      </w:r>
      <w:r>
        <w:rPr>
          <w:rFonts w:eastAsia="Times New Roman" w:cstheme="minorHAnsi"/>
          <w:b/>
        </w:rPr>
        <w:t>. N</w:t>
      </w:r>
      <w:r w:rsidR="00D60944" w:rsidRPr="004649A3">
        <w:rPr>
          <w:rFonts w:eastAsia="Times New Roman" w:cstheme="minorHAnsi"/>
          <w:b/>
        </w:rPr>
        <w:t>eizravni troškovi</w:t>
      </w:r>
      <w:r w:rsidR="00D60944" w:rsidRPr="004649A3">
        <w:rPr>
          <w:rFonts w:eastAsia="Times New Roman" w:cstheme="minorHAnsi"/>
        </w:rPr>
        <w:t xml:space="preserve"> po fiksnoj stopi do visine od 15% prihvatljivih izravnih troškova osoblja</w:t>
      </w:r>
      <w:r w:rsidR="00C61633" w:rsidRPr="00C61633">
        <w:t xml:space="preserve"> </w:t>
      </w:r>
      <w:r w:rsidR="00C61633" w:rsidRPr="00B8489B">
        <w:t>za upravljanje projektom zaposlenih kod prijavitelja</w:t>
      </w:r>
      <w:r w:rsidR="00D60944" w:rsidRPr="004649A3">
        <w:rPr>
          <w:rFonts w:eastAsia="Times New Roman" w:cstheme="minorHAnsi"/>
        </w:rPr>
        <w:t xml:space="preserve"> sukladno članku 68 (1b) Ure</w:t>
      </w:r>
      <w:r w:rsidR="005B3B6A" w:rsidRPr="004649A3">
        <w:rPr>
          <w:rFonts w:eastAsia="Times New Roman" w:cstheme="minorHAnsi"/>
        </w:rPr>
        <w:t>dbe (EU) br. 1303/2013 (n</w:t>
      </w:r>
      <w:r w:rsidR="00D60944" w:rsidRPr="004649A3">
        <w:rPr>
          <w:rFonts w:eastAsia="Times New Roman" w:cstheme="minorHAnsi"/>
        </w:rPr>
        <w:t>eizravni troškovi odnose se</w:t>
      </w:r>
      <w:r w:rsidR="005B3B6A" w:rsidRPr="004649A3">
        <w:rPr>
          <w:rFonts w:eastAsia="Times New Roman" w:cstheme="minorHAnsi"/>
        </w:rPr>
        <w:t xml:space="preserve"> na troškove uredskog prostora</w:t>
      </w:r>
      <w:r w:rsidR="00486397">
        <w:rPr>
          <w:rFonts w:eastAsia="Times New Roman" w:cstheme="minorHAnsi"/>
        </w:rPr>
        <w:t xml:space="preserve"> (</w:t>
      </w:r>
      <w:r w:rsidR="00D60944" w:rsidRPr="004649A3">
        <w:rPr>
          <w:rFonts w:eastAsia="Times New Roman" w:cstheme="minorHAnsi"/>
        </w:rPr>
        <w:t>najam prostora</w:t>
      </w:r>
      <w:r w:rsidR="00486397">
        <w:rPr>
          <w:rFonts w:eastAsia="Times New Roman" w:cstheme="minorHAnsi"/>
        </w:rPr>
        <w:t>)</w:t>
      </w:r>
      <w:r w:rsidR="00D60944" w:rsidRPr="004649A3">
        <w:rPr>
          <w:rFonts w:eastAsia="Times New Roman" w:cstheme="minorHAnsi"/>
        </w:rPr>
        <w:t xml:space="preserve">, režijski troškovi: grijanje/hlađenje, struja, voda, čišćenje, odvoz otpada, telekomunikacije, i sl. te troškove održavanja uredskih </w:t>
      </w:r>
      <w:r w:rsidR="008254FD">
        <w:rPr>
          <w:rFonts w:eastAsia="Times New Roman" w:cstheme="minorHAnsi"/>
        </w:rPr>
        <w:t xml:space="preserve">prostora </w:t>
      </w:r>
      <w:r w:rsidR="00764176" w:rsidRPr="004649A3">
        <w:rPr>
          <w:rFonts w:eastAsia="Calibri" w:cstheme="minorHAnsi"/>
        </w:rPr>
        <w:t>nastalih izravno kao posljedica provedbe projekta kod prijavitelja</w:t>
      </w:r>
      <w:r>
        <w:rPr>
          <w:rFonts w:eastAsia="Times New Roman" w:cstheme="minorHAnsi"/>
        </w:rPr>
        <w:t>).</w:t>
      </w:r>
    </w:p>
    <w:p w14:paraId="59E568E5" w14:textId="77777777" w:rsidR="00764176" w:rsidRPr="004649A3" w:rsidRDefault="00764176" w:rsidP="00F5796D">
      <w:pPr>
        <w:tabs>
          <w:tab w:val="left" w:pos="426"/>
        </w:tabs>
        <w:spacing w:after="0" w:line="240" w:lineRule="auto"/>
        <w:jc w:val="both"/>
        <w:rPr>
          <w:rFonts w:eastAsia="Calibri" w:cstheme="minorHAnsi"/>
        </w:rPr>
      </w:pPr>
    </w:p>
    <w:p w14:paraId="50F60310" w14:textId="4FFDDB97" w:rsidR="004649A3" w:rsidRDefault="004D546B" w:rsidP="00F5796D">
      <w:pPr>
        <w:spacing w:after="0" w:line="240" w:lineRule="auto"/>
        <w:ind w:left="284"/>
        <w:jc w:val="both"/>
        <w:rPr>
          <w:rFonts w:eastAsia="Times New Roman" w:cstheme="minorHAnsi"/>
        </w:rPr>
      </w:pPr>
      <w:r w:rsidRPr="004649A3">
        <w:rPr>
          <w:rFonts w:eastAsia="Calibri" w:cstheme="minorHAnsi"/>
        </w:rPr>
        <w:t>Korisnik će koristiti pojednostavljenu metodu izračuna neizravnih troškova primjenom fiksne stope, koja iznosi maksimalno 15% od ukupnih dozvoljenih izravnih troškova osoblja (kategorija troškova: „Rashodi za z</w:t>
      </w:r>
      <w:r w:rsidR="00764176" w:rsidRPr="004649A3">
        <w:rPr>
          <w:rFonts w:eastAsia="Calibri" w:cstheme="minorHAnsi"/>
        </w:rPr>
        <w:t>aposlene“ u Prijavnom obrascu</w:t>
      </w:r>
      <w:r w:rsidRPr="004649A3">
        <w:rPr>
          <w:rFonts w:eastAsia="Calibri" w:cstheme="minorHAnsi"/>
        </w:rPr>
        <w:t xml:space="preserve"> na način utvrđen u stavku 1</w:t>
      </w:r>
      <w:r w:rsidR="00BD0428">
        <w:rPr>
          <w:rFonts w:eastAsia="Calibri" w:cstheme="minorHAnsi"/>
        </w:rPr>
        <w:t>0</w:t>
      </w:r>
      <w:r w:rsidRPr="004649A3">
        <w:rPr>
          <w:rFonts w:eastAsia="Calibri" w:cstheme="minorHAnsi"/>
        </w:rPr>
        <w:t>)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w:t>
      </w:r>
      <w:r w:rsidR="004649A3">
        <w:rPr>
          <w:rFonts w:eastAsia="Calibri" w:cstheme="minorHAnsi"/>
        </w:rPr>
        <w:t>.</w:t>
      </w:r>
    </w:p>
    <w:p w14:paraId="08E06FE8" w14:textId="77777777" w:rsidR="004649A3" w:rsidRDefault="004649A3" w:rsidP="00F5796D">
      <w:pPr>
        <w:spacing w:after="0" w:line="240" w:lineRule="auto"/>
        <w:jc w:val="both"/>
        <w:rPr>
          <w:rFonts w:eastAsia="Times New Roman" w:cstheme="minorHAnsi"/>
        </w:rPr>
      </w:pPr>
    </w:p>
    <w:p w14:paraId="2531CAC2" w14:textId="7A33245C" w:rsidR="00D60944" w:rsidRPr="004649A3" w:rsidRDefault="004649A3" w:rsidP="00F5796D">
      <w:pPr>
        <w:spacing w:after="0" w:line="240" w:lineRule="auto"/>
        <w:ind w:left="284" w:hanging="284"/>
        <w:jc w:val="both"/>
        <w:rPr>
          <w:rFonts w:eastAsia="Times New Roman" w:cstheme="minorHAnsi"/>
        </w:rPr>
      </w:pPr>
      <w:r w:rsidRPr="004649A3">
        <w:rPr>
          <w:rFonts w:eastAsia="Times New Roman" w:cstheme="minorHAnsi"/>
          <w:b/>
        </w:rPr>
        <w:t>1</w:t>
      </w:r>
      <w:r w:rsidR="00BD0428">
        <w:rPr>
          <w:rFonts w:eastAsia="Times New Roman" w:cstheme="minorHAnsi"/>
          <w:b/>
        </w:rPr>
        <w:t>2</w:t>
      </w:r>
      <w:r>
        <w:rPr>
          <w:rFonts w:eastAsia="Times New Roman" w:cstheme="minorHAnsi"/>
        </w:rPr>
        <w:t xml:space="preserve">. </w:t>
      </w:r>
      <w:r w:rsidR="00416A0F">
        <w:rPr>
          <w:rFonts w:ascii="Calibri" w:eastAsia="Times New Roman" w:hAnsi="Calibri" w:cs="Calibri"/>
          <w:b/>
          <w:lang w:eastAsia="hr-HR"/>
        </w:rPr>
        <w:t>T</w:t>
      </w:r>
      <w:r w:rsidR="00D60944" w:rsidRPr="00594D16">
        <w:rPr>
          <w:rFonts w:ascii="Calibri" w:eastAsia="Times New Roman" w:hAnsi="Calibri" w:cs="Calibri"/>
          <w:b/>
          <w:lang w:eastAsia="hr-HR"/>
        </w:rPr>
        <w:t>roškovi povezani s uslugom neovisne financijske revizije projekta</w:t>
      </w:r>
      <w:r w:rsidR="001E79AE" w:rsidRPr="00594D16">
        <w:rPr>
          <w:rFonts w:ascii="Calibri" w:eastAsia="Times New Roman" w:hAnsi="Calibri" w:cs="Calibri"/>
          <w:lang w:eastAsia="hr-HR"/>
        </w:rPr>
        <w:t xml:space="preserve"> koju nabavlja </w:t>
      </w:r>
      <w:r w:rsidR="0095342C">
        <w:rPr>
          <w:rFonts w:ascii="Calibri" w:eastAsia="Times New Roman" w:hAnsi="Calibri" w:cs="Calibri"/>
          <w:lang w:eastAsia="hr-HR"/>
        </w:rPr>
        <w:t>prijavitelj</w:t>
      </w:r>
      <w:r w:rsidR="0095342C" w:rsidRPr="00594D16">
        <w:rPr>
          <w:rFonts w:ascii="Calibri" w:eastAsia="Times New Roman" w:hAnsi="Calibri" w:cs="Calibri"/>
          <w:lang w:eastAsia="hr-HR"/>
        </w:rPr>
        <w:t xml:space="preserve"> </w:t>
      </w:r>
      <w:r w:rsidR="00D60944" w:rsidRPr="00594D16">
        <w:rPr>
          <w:rFonts w:ascii="Calibri" w:eastAsia="Times New Roman" w:hAnsi="Calibri" w:cs="Calibri"/>
        </w:rPr>
        <w:t xml:space="preserve">(obvezna za projekte čija ukupna tražena bespovratna sredstva </w:t>
      </w:r>
      <w:r w:rsidR="005B3B6A" w:rsidRPr="00594D16">
        <w:rPr>
          <w:rFonts w:ascii="Calibri" w:eastAsia="Times New Roman" w:hAnsi="Calibri" w:cs="Calibri"/>
        </w:rPr>
        <w:t>iznose 1.500.000,00 HRK i više);</w:t>
      </w:r>
    </w:p>
    <w:p w14:paraId="023C4627" w14:textId="77777777" w:rsidR="00D60944" w:rsidRPr="00594D16" w:rsidRDefault="00D60944" w:rsidP="00F5796D">
      <w:pPr>
        <w:spacing w:after="0" w:line="240" w:lineRule="auto"/>
        <w:ind w:left="720"/>
        <w:contextualSpacing/>
        <w:rPr>
          <w:rFonts w:ascii="Calibri" w:eastAsia="Times New Roman" w:hAnsi="Calibri" w:cs="Calibri"/>
        </w:rPr>
      </w:pPr>
    </w:p>
    <w:p w14:paraId="5D5BF931" w14:textId="1706CE58" w:rsidR="00D60944" w:rsidRPr="00594D16" w:rsidRDefault="004649A3" w:rsidP="00F5796D">
      <w:pPr>
        <w:spacing w:after="0" w:line="240" w:lineRule="auto"/>
        <w:ind w:left="284" w:hanging="284"/>
        <w:contextualSpacing/>
        <w:jc w:val="both"/>
        <w:rPr>
          <w:rFonts w:ascii="Calibri" w:eastAsia="Times New Roman" w:hAnsi="Calibri" w:cs="Calibri"/>
          <w:color w:val="000000"/>
          <w:lang w:eastAsia="hr-HR"/>
        </w:rPr>
      </w:pPr>
      <w:r>
        <w:rPr>
          <w:rFonts w:ascii="Calibri" w:eastAsia="Times New Roman" w:hAnsi="Calibri" w:cs="Calibri"/>
          <w:b/>
          <w:color w:val="000000"/>
          <w:lang w:eastAsia="hr-HR"/>
        </w:rPr>
        <w:t>1</w:t>
      </w:r>
      <w:r w:rsidR="00BD0428">
        <w:rPr>
          <w:rFonts w:ascii="Calibri" w:eastAsia="Times New Roman" w:hAnsi="Calibri" w:cs="Calibri"/>
          <w:b/>
          <w:color w:val="000000"/>
          <w:lang w:eastAsia="hr-HR"/>
        </w:rPr>
        <w:t>3</w:t>
      </w:r>
      <w:r>
        <w:rPr>
          <w:rFonts w:ascii="Calibri" w:eastAsia="Times New Roman" w:hAnsi="Calibri" w:cs="Calibri"/>
          <w:b/>
          <w:color w:val="000000"/>
          <w:lang w:eastAsia="hr-HR"/>
        </w:rPr>
        <w:t xml:space="preserve">. </w:t>
      </w:r>
      <w:r w:rsidR="00D60944" w:rsidRPr="00594D16">
        <w:rPr>
          <w:rFonts w:ascii="Calibri" w:eastAsia="Times New Roman" w:hAnsi="Calibri" w:cs="Calibri"/>
          <w:b/>
          <w:color w:val="000000"/>
          <w:lang w:eastAsia="hr-HR"/>
        </w:rPr>
        <w:t xml:space="preserve">PDV </w:t>
      </w:r>
      <w:r w:rsidR="00D60944" w:rsidRPr="00594D16">
        <w:rPr>
          <w:rFonts w:ascii="Calibri" w:eastAsia="Times New Roman" w:hAnsi="Calibri" w:cs="Calibri"/>
          <w:color w:val="000000"/>
          <w:lang w:eastAsia="hr-HR"/>
        </w:rPr>
        <w:t xml:space="preserve">za koji </w:t>
      </w:r>
      <w:r w:rsidR="00167627">
        <w:rPr>
          <w:rFonts w:ascii="Calibri" w:eastAsia="Times New Roman" w:hAnsi="Calibri" w:cs="Calibri"/>
          <w:color w:val="000000"/>
          <w:lang w:eastAsia="hr-HR"/>
        </w:rPr>
        <w:t>prijavitelj/partner</w:t>
      </w:r>
      <w:r w:rsidR="00167627" w:rsidRPr="00594D16">
        <w:rPr>
          <w:rFonts w:ascii="Calibri" w:eastAsia="Times New Roman" w:hAnsi="Calibri" w:cs="Calibri"/>
          <w:color w:val="000000"/>
          <w:lang w:eastAsia="hr-HR"/>
        </w:rPr>
        <w:t xml:space="preserve"> </w:t>
      </w:r>
      <w:r w:rsidR="00D60944" w:rsidRPr="00594D16">
        <w:rPr>
          <w:rFonts w:ascii="Calibri" w:eastAsia="Times New Roman" w:hAnsi="Calibri" w:cs="Calibri"/>
          <w:color w:val="000000"/>
          <w:lang w:eastAsia="hr-HR"/>
        </w:rPr>
        <w:t>nema pravo ostvariti odbitak.</w:t>
      </w:r>
      <w:r>
        <w:rPr>
          <w:rFonts w:ascii="Calibri" w:eastAsia="Times New Roman" w:hAnsi="Calibri" w:cs="Calibri"/>
          <w:color w:val="000000"/>
          <w:lang w:eastAsia="hr-HR"/>
        </w:rPr>
        <w:t xml:space="preserve"> U tu svrhu prijavitelj</w:t>
      </w:r>
      <w:r w:rsidR="00167627">
        <w:rPr>
          <w:rFonts w:ascii="Calibri" w:eastAsia="Times New Roman" w:hAnsi="Calibri" w:cs="Calibri"/>
          <w:color w:val="000000"/>
          <w:lang w:eastAsia="hr-HR"/>
        </w:rPr>
        <w:t>/partner</w:t>
      </w:r>
      <w:r>
        <w:rPr>
          <w:rFonts w:ascii="Calibri" w:eastAsia="Times New Roman" w:hAnsi="Calibri" w:cs="Calibri"/>
          <w:color w:val="000000"/>
          <w:lang w:eastAsia="hr-HR"/>
        </w:rPr>
        <w:t xml:space="preserve"> je dužan u prijavnom obrascu za svaku stavku budžeta navesti je li u iznos uračunat PDV ili ne, ukoliko je navesti stopu PDV-a za pripadajući trošak.</w:t>
      </w:r>
    </w:p>
    <w:p w14:paraId="2C73C165" w14:textId="77777777" w:rsidR="00D60944" w:rsidRDefault="00D60944" w:rsidP="00F5796D">
      <w:pPr>
        <w:spacing w:after="0" w:line="240" w:lineRule="auto"/>
        <w:rPr>
          <w:rFonts w:ascii="Calibri" w:hAnsi="Calibri" w:cs="Calibri"/>
        </w:rPr>
      </w:pPr>
    </w:p>
    <w:p w14:paraId="6FCEFC15" w14:textId="77777777" w:rsidR="00FB3562" w:rsidRPr="00594D16" w:rsidRDefault="00FB3562" w:rsidP="00F5796D">
      <w:pPr>
        <w:spacing w:after="0" w:line="240" w:lineRule="auto"/>
        <w:rPr>
          <w:rFonts w:ascii="Calibri" w:hAnsi="Calibri" w:cs="Calibri"/>
        </w:rPr>
      </w:pPr>
    </w:p>
    <w:p w14:paraId="72A99AE7" w14:textId="77777777" w:rsidR="00F7009D" w:rsidRPr="00486397" w:rsidRDefault="00981BAC" w:rsidP="00F5796D">
      <w:pPr>
        <w:pStyle w:val="Heading2"/>
        <w:spacing w:before="0" w:line="240" w:lineRule="auto"/>
        <w:rPr>
          <w:rFonts w:ascii="Calibri" w:eastAsia="Times New Roman" w:hAnsi="Calibri" w:cs="Calibri"/>
          <w:color w:val="1F4E79" w:themeColor="accent1" w:themeShade="80"/>
          <w:shd w:val="clear" w:color="auto" w:fill="FFFFFF"/>
        </w:rPr>
      </w:pPr>
      <w:bookmarkStart w:id="61" w:name="_Toc516661379"/>
      <w:r w:rsidRPr="00486397">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9</w:t>
      </w:r>
      <w:r w:rsidRPr="00486397">
        <w:rPr>
          <w:rFonts w:ascii="Calibri" w:eastAsia="Times New Roman" w:hAnsi="Calibri" w:cs="Calibri"/>
          <w:color w:val="1F4E79" w:themeColor="accent1" w:themeShade="80"/>
          <w:shd w:val="clear" w:color="auto" w:fill="FFFFFF"/>
        </w:rPr>
        <w:t xml:space="preserve">.2. </w:t>
      </w:r>
      <w:r w:rsidR="00F7009D" w:rsidRPr="00486397">
        <w:rPr>
          <w:rFonts w:ascii="Calibri" w:eastAsia="Times New Roman" w:hAnsi="Calibri" w:cs="Calibri"/>
          <w:color w:val="1F4E79" w:themeColor="accent1" w:themeShade="80"/>
          <w:shd w:val="clear" w:color="auto" w:fill="FFFFFF"/>
        </w:rPr>
        <w:t>Neprihvatljivi troškovi</w:t>
      </w:r>
      <w:bookmarkEnd w:id="61"/>
    </w:p>
    <w:p w14:paraId="6FA871B2" w14:textId="77777777" w:rsidR="00F7009D" w:rsidRPr="00594D16" w:rsidRDefault="00F7009D" w:rsidP="00F5796D">
      <w:pPr>
        <w:spacing w:after="0" w:line="240" w:lineRule="auto"/>
        <w:ind w:left="1080"/>
        <w:rPr>
          <w:rFonts w:ascii="Calibri" w:eastAsia="Times New Roman" w:hAnsi="Calibri" w:cs="Calibri"/>
          <w:b/>
        </w:rPr>
      </w:pPr>
    </w:p>
    <w:p w14:paraId="2C1EBB84" w14:textId="1DDD5B2D" w:rsidR="00F7009D" w:rsidRPr="00594D16" w:rsidRDefault="001E79AE" w:rsidP="00F5796D">
      <w:pPr>
        <w:spacing w:after="0" w:line="240" w:lineRule="auto"/>
        <w:ind w:left="360"/>
        <w:rPr>
          <w:rFonts w:ascii="Calibri" w:eastAsia="Times New Roman" w:hAnsi="Calibri" w:cs="Calibri"/>
        </w:rPr>
      </w:pPr>
      <w:r w:rsidRPr="00594D16">
        <w:rPr>
          <w:rFonts w:ascii="Calibri" w:eastAsia="Times New Roman" w:hAnsi="Calibri" w:cs="Calibri"/>
        </w:rPr>
        <w:t>Neprihvatljivi troškovi p</w:t>
      </w:r>
      <w:r w:rsidR="00743B94">
        <w:rPr>
          <w:rFonts w:ascii="Calibri" w:eastAsia="Times New Roman" w:hAnsi="Calibri" w:cs="Calibri"/>
        </w:rPr>
        <w:t>rijavitelja</w:t>
      </w:r>
      <w:r w:rsidR="00167627">
        <w:rPr>
          <w:rFonts w:ascii="Calibri" w:eastAsia="Times New Roman" w:hAnsi="Calibri" w:cs="Calibri"/>
        </w:rPr>
        <w:t>/partnera</w:t>
      </w:r>
      <w:r w:rsidR="00743B94">
        <w:rPr>
          <w:rFonts w:ascii="Calibri" w:eastAsia="Times New Roman" w:hAnsi="Calibri" w:cs="Calibri"/>
        </w:rPr>
        <w:t>:</w:t>
      </w:r>
      <w:bookmarkStart w:id="62" w:name="_Hlk510704237"/>
    </w:p>
    <w:p w14:paraId="320C888D" w14:textId="77777777" w:rsidR="00F7009D" w:rsidRPr="00594D16" w:rsidRDefault="0045528B"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n</w:t>
      </w:r>
      <w:r w:rsidR="00F7009D" w:rsidRPr="00594D16">
        <w:rPr>
          <w:rFonts w:ascii="Calibri" w:hAnsi="Calibri" w:cs="Calibri"/>
          <w:spacing w:val="-1"/>
        </w:rPr>
        <w:t>adoknadivi PDV tj. pore</w:t>
      </w:r>
      <w:r w:rsidR="001E79AE" w:rsidRPr="00594D16">
        <w:rPr>
          <w:rFonts w:ascii="Calibri" w:hAnsi="Calibri" w:cs="Calibri"/>
          <w:spacing w:val="-1"/>
        </w:rPr>
        <w:t>z na dodanu vrijednost za koji prijavitelj/k</w:t>
      </w:r>
      <w:r w:rsidR="00F7009D" w:rsidRPr="00594D16">
        <w:rPr>
          <w:rFonts w:ascii="Calibri" w:hAnsi="Calibri" w:cs="Calibri"/>
          <w:spacing w:val="-1"/>
        </w:rPr>
        <w:t>orisn</w:t>
      </w:r>
      <w:r w:rsidRPr="00594D16">
        <w:rPr>
          <w:rFonts w:ascii="Calibri" w:hAnsi="Calibri" w:cs="Calibri"/>
          <w:spacing w:val="-1"/>
        </w:rPr>
        <w:t>ik ima pravo ostvariti odbitak;</w:t>
      </w:r>
    </w:p>
    <w:p w14:paraId="25DF5BA5" w14:textId="77777777" w:rsidR="00F7009D" w:rsidRPr="00594D16" w:rsidRDefault="0045528B"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kamate na dug;</w:t>
      </w:r>
    </w:p>
    <w:p w14:paraId="04CB9B4B" w14:textId="77777777" w:rsidR="00F7009D" w:rsidRPr="00594D16" w:rsidRDefault="0045528B"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t</w:t>
      </w:r>
      <w:r w:rsidR="00F7009D" w:rsidRPr="00594D16">
        <w:rPr>
          <w:rFonts w:ascii="Calibri" w:hAnsi="Calibri" w:cs="Calibri"/>
          <w:spacing w:val="-1"/>
        </w:rPr>
        <w:t xml:space="preserve">rošak povezan s ulaganjem radi postizanja smanjenja emisije stakleničkih plinova iz aktivnosti koje su navedene u </w:t>
      </w:r>
      <w:r w:rsidR="005E22FF" w:rsidRPr="00594D16">
        <w:rPr>
          <w:rFonts w:ascii="Calibri" w:hAnsi="Calibri" w:cs="Calibri"/>
          <w:spacing w:val="-1"/>
        </w:rPr>
        <w:t>Prilogu I. Direktive 2003/87/EZ;</w:t>
      </w:r>
    </w:p>
    <w:p w14:paraId="12113144"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eastAsia="Times New Roman" w:hAnsi="Calibri" w:cs="Calibri"/>
          <w:color w:val="000000"/>
          <w:lang w:eastAsia="hr-HR"/>
        </w:rPr>
        <w:t>t</w:t>
      </w:r>
      <w:r w:rsidR="00F7009D" w:rsidRPr="00594D16">
        <w:rPr>
          <w:rFonts w:ascii="Calibri" w:eastAsia="Times New Roman" w:hAnsi="Calibri" w:cs="Calibri"/>
          <w:color w:val="000000"/>
          <w:lang w:eastAsia="hr-HR"/>
        </w:rPr>
        <w:t>rošak povezan s trgovačkim društvima u poteškoćama, u skladu s definicijom pravila Euro</w:t>
      </w:r>
      <w:r w:rsidRPr="00594D16">
        <w:rPr>
          <w:rFonts w:ascii="Calibri" w:eastAsia="Times New Roman" w:hAnsi="Calibri" w:cs="Calibri"/>
          <w:color w:val="000000"/>
          <w:lang w:eastAsia="hr-HR"/>
        </w:rPr>
        <w:t>pske unije o državnim potporama;</w:t>
      </w:r>
    </w:p>
    <w:p w14:paraId="389BA6D7" w14:textId="77777777" w:rsidR="005E22FF"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najam opreme;</w:t>
      </w:r>
    </w:p>
    <w:p w14:paraId="465C553B"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kupnja korištene opreme;</w:t>
      </w:r>
    </w:p>
    <w:p w14:paraId="5F3E8B14"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007187">
        <w:rPr>
          <w:rFonts w:ascii="Calibri" w:eastAsia="Times New Roman" w:hAnsi="Calibri" w:cs="Calibri"/>
          <w:color w:val="000000"/>
          <w:lang w:eastAsia="hr-HR"/>
        </w:rPr>
        <w:t>k</w:t>
      </w:r>
      <w:r w:rsidR="00F7009D" w:rsidRPr="00007187">
        <w:rPr>
          <w:rFonts w:ascii="Calibri" w:eastAsia="Times New Roman" w:hAnsi="Calibri" w:cs="Calibri"/>
          <w:color w:val="000000"/>
          <w:lang w:eastAsia="hr-HR"/>
        </w:rPr>
        <w:t>upnja opreme koja n</w:t>
      </w:r>
      <w:r w:rsidRPr="00FA3591">
        <w:rPr>
          <w:rFonts w:ascii="Calibri" w:eastAsia="Times New Roman" w:hAnsi="Calibri" w:cs="Calibri"/>
          <w:color w:val="000000"/>
          <w:lang w:eastAsia="hr-HR"/>
        </w:rPr>
        <w:t>ije povezana sa svrhom projekta;</w:t>
      </w:r>
    </w:p>
    <w:p w14:paraId="7D6A6583" w14:textId="207D2153"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eastAsia="Times New Roman" w:hAnsi="Calibri" w:cs="Calibri"/>
          <w:color w:val="000000"/>
          <w:lang w:eastAsia="hr-HR"/>
        </w:rPr>
        <w:t>k</w:t>
      </w:r>
      <w:r w:rsidR="00F7009D" w:rsidRPr="00594D16">
        <w:rPr>
          <w:rFonts w:ascii="Calibri" w:eastAsia="Times New Roman" w:hAnsi="Calibri" w:cs="Calibri"/>
          <w:color w:val="000000"/>
          <w:lang w:eastAsia="hr-HR"/>
        </w:rPr>
        <w:t>upnja vozila</w:t>
      </w:r>
      <w:r w:rsidRPr="00594D16">
        <w:rPr>
          <w:rFonts w:ascii="Calibri" w:eastAsia="Times New Roman" w:hAnsi="Calibri" w:cs="Calibri"/>
          <w:color w:val="000000"/>
          <w:lang w:eastAsia="hr-HR"/>
        </w:rPr>
        <w:t>;</w:t>
      </w:r>
    </w:p>
    <w:p w14:paraId="75C55E54"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lastRenderedPageBreak/>
        <w:t>o</w:t>
      </w:r>
      <w:r w:rsidR="00F7009D" w:rsidRPr="00594D16">
        <w:rPr>
          <w:rFonts w:ascii="Calibri" w:hAnsi="Calibri" w:cs="Calibri"/>
          <w:spacing w:val="-1"/>
        </w:rPr>
        <w:t>tpremnine, doprinosi za dobrovoljna zdravstvena ili mirovinska osiguranja koja nisu obvezna prema nacionalnom zakonodavstvu te neoporezivi bonus</w:t>
      </w:r>
      <w:r w:rsidRPr="00594D16">
        <w:rPr>
          <w:rFonts w:ascii="Calibri" w:hAnsi="Calibri" w:cs="Calibri"/>
          <w:spacing w:val="-1"/>
        </w:rPr>
        <w:t>i za zaposlene;</w:t>
      </w:r>
    </w:p>
    <w:p w14:paraId="2FC0B394"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k</w:t>
      </w:r>
      <w:r w:rsidR="00F7009D" w:rsidRPr="00594D16">
        <w:rPr>
          <w:rFonts w:ascii="Calibri" w:hAnsi="Calibri" w:cs="Calibri"/>
          <w:spacing w:val="-1"/>
        </w:rPr>
        <w:t>azne, financijske</w:t>
      </w:r>
      <w:r w:rsidRPr="00594D16">
        <w:rPr>
          <w:rFonts w:ascii="Calibri" w:hAnsi="Calibri" w:cs="Calibri"/>
          <w:spacing w:val="-1"/>
        </w:rPr>
        <w:t xml:space="preserve"> globe i troškovi sudskog spora;</w:t>
      </w:r>
    </w:p>
    <w:p w14:paraId="0EB6005F"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o</w:t>
      </w:r>
      <w:r w:rsidR="00F7009D" w:rsidRPr="00594D16">
        <w:rPr>
          <w:rFonts w:ascii="Calibri" w:hAnsi="Calibri" w:cs="Calibri"/>
          <w:spacing w:val="-1"/>
        </w:rPr>
        <w:t>perativni troškovi (</w:t>
      </w:r>
      <w:r w:rsidR="00F7009D" w:rsidRPr="00594D16">
        <w:rPr>
          <w:rFonts w:ascii="Calibri" w:eastAsia="Times New Roman" w:hAnsi="Calibri" w:cs="Calibri"/>
          <w:color w:val="000000"/>
          <w:lang w:eastAsia="hr-HR"/>
        </w:rPr>
        <w:t xml:space="preserve">izuzev </w:t>
      </w:r>
      <w:r w:rsidRPr="00594D16">
        <w:rPr>
          <w:rFonts w:ascii="Calibri" w:eastAsia="Times New Roman" w:hAnsi="Calibri" w:cs="Calibri"/>
          <w:color w:val="000000"/>
          <w:lang w:eastAsia="hr-HR"/>
        </w:rPr>
        <w:t>troškova upravljanja projektom);</w:t>
      </w:r>
    </w:p>
    <w:p w14:paraId="7738FA8D" w14:textId="77777777" w:rsidR="00F7009D" w:rsidRPr="00594D16" w:rsidRDefault="005E22FF" w:rsidP="00F5796D">
      <w:pPr>
        <w:numPr>
          <w:ilvl w:val="0"/>
          <w:numId w:val="12"/>
        </w:numPr>
        <w:kinsoku w:val="0"/>
        <w:overflowPunct w:val="0"/>
        <w:spacing w:after="0" w:line="240" w:lineRule="auto"/>
        <w:contextualSpacing/>
        <w:jc w:val="both"/>
        <w:rPr>
          <w:rFonts w:ascii="Calibri" w:hAnsi="Calibri" w:cs="Calibri"/>
          <w:spacing w:val="-1"/>
        </w:rPr>
      </w:pPr>
      <w:r w:rsidRPr="00594D16">
        <w:rPr>
          <w:rFonts w:ascii="Calibri" w:hAnsi="Calibri" w:cs="Calibri"/>
          <w:spacing w:val="-1"/>
        </w:rPr>
        <w:t>g</w:t>
      </w:r>
      <w:r w:rsidR="00F7009D" w:rsidRPr="00594D16">
        <w:rPr>
          <w:rFonts w:ascii="Calibri" w:hAnsi="Calibri" w:cs="Calibri"/>
          <w:spacing w:val="-1"/>
        </w:rPr>
        <w:t>ubici zbog fluktuacija valutnih teča</w:t>
      </w:r>
      <w:r w:rsidRPr="00594D16">
        <w:rPr>
          <w:rFonts w:ascii="Calibri" w:hAnsi="Calibri" w:cs="Calibri"/>
          <w:spacing w:val="-1"/>
        </w:rPr>
        <w:t>ja i provizija na valutni tečaj;</w:t>
      </w:r>
    </w:p>
    <w:p w14:paraId="5FF0DC58" w14:textId="77777777" w:rsidR="00F7009D" w:rsidRPr="00594D16" w:rsidRDefault="005E22FF" w:rsidP="00F5796D">
      <w:pPr>
        <w:numPr>
          <w:ilvl w:val="0"/>
          <w:numId w:val="12"/>
        </w:numPr>
        <w:kinsoku w:val="0"/>
        <w:overflowPunct w:val="0"/>
        <w:spacing w:after="0" w:line="240" w:lineRule="auto"/>
        <w:ind w:left="714" w:hanging="357"/>
        <w:contextualSpacing/>
        <w:jc w:val="both"/>
        <w:rPr>
          <w:rFonts w:ascii="Calibri" w:hAnsi="Calibri" w:cs="Calibri"/>
          <w:spacing w:val="-1"/>
        </w:rPr>
      </w:pPr>
      <w:r w:rsidRPr="00594D16">
        <w:rPr>
          <w:rFonts w:ascii="Calibri" w:hAnsi="Calibri" w:cs="Calibri"/>
          <w:spacing w:val="-1"/>
        </w:rPr>
        <w:t>p</w:t>
      </w:r>
      <w:r w:rsidR="00F7009D" w:rsidRPr="00594D16">
        <w:rPr>
          <w:rFonts w:ascii="Calibri" w:hAnsi="Calibri" w:cs="Calibri"/>
          <w:spacing w:val="-1"/>
        </w:rPr>
        <w:t>laćanja svih bonusa zaposlenima</w:t>
      </w:r>
      <w:r w:rsidRPr="00594D16">
        <w:rPr>
          <w:rFonts w:ascii="Calibri" w:hAnsi="Calibri" w:cs="Calibri"/>
          <w:spacing w:val="-1"/>
        </w:rPr>
        <w:t>;</w:t>
      </w:r>
    </w:p>
    <w:p w14:paraId="3642162D" w14:textId="77777777" w:rsidR="00894737" w:rsidRPr="00594D16" w:rsidRDefault="00894737" w:rsidP="00F5796D">
      <w:pPr>
        <w:pStyle w:val="CommentText"/>
        <w:numPr>
          <w:ilvl w:val="0"/>
          <w:numId w:val="12"/>
        </w:numPr>
        <w:spacing w:after="0"/>
        <w:ind w:left="714" w:hanging="357"/>
        <w:jc w:val="both"/>
        <w:rPr>
          <w:rFonts w:ascii="Calibri" w:hAnsi="Calibri" w:cs="Calibri"/>
          <w:spacing w:val="-1"/>
          <w:sz w:val="22"/>
          <w:szCs w:val="22"/>
        </w:rPr>
      </w:pPr>
      <w:r w:rsidRPr="00594D16">
        <w:rPr>
          <w:rFonts w:ascii="Calibri" w:hAnsi="Calibri" w:cs="Calibri"/>
          <w:spacing w:val="-1"/>
          <w:sz w:val="22"/>
          <w:szCs w:val="22"/>
        </w:rPr>
        <w:t>izdaci za plaće koje su već osigurane iz drugih javnih izvora za koje nije dostavljen dokaz o vraćanju sredstava u državni proračun;</w:t>
      </w:r>
    </w:p>
    <w:p w14:paraId="2059A001" w14:textId="77777777" w:rsidR="00F7009D" w:rsidRPr="00594D16" w:rsidRDefault="005E22FF" w:rsidP="00F5796D">
      <w:pPr>
        <w:numPr>
          <w:ilvl w:val="0"/>
          <w:numId w:val="12"/>
        </w:numPr>
        <w:kinsoku w:val="0"/>
        <w:overflowPunct w:val="0"/>
        <w:spacing w:after="0" w:line="240" w:lineRule="auto"/>
        <w:ind w:left="714" w:hanging="357"/>
        <w:contextualSpacing/>
        <w:jc w:val="both"/>
        <w:rPr>
          <w:rFonts w:ascii="Calibri" w:hAnsi="Calibri" w:cs="Calibri"/>
          <w:spacing w:val="-1"/>
        </w:rPr>
      </w:pPr>
      <w:r w:rsidRPr="00594D16">
        <w:rPr>
          <w:rFonts w:ascii="Calibri" w:hAnsi="Calibri" w:cs="Calibri"/>
          <w:spacing w:val="-1"/>
        </w:rPr>
        <w:t>b</w:t>
      </w:r>
      <w:r w:rsidR="00F7009D" w:rsidRPr="00594D16">
        <w:rPr>
          <w:rFonts w:ascii="Calibri" w:hAnsi="Calibri" w:cs="Calibri"/>
          <w:spacing w:val="-1"/>
        </w:rPr>
        <w:t>ankovni troškovi za otvaranje i vođenje računa, naknade za financijske transfere i drugi troškovi u</w:t>
      </w:r>
      <w:r w:rsidRPr="00594D16">
        <w:rPr>
          <w:rFonts w:ascii="Calibri" w:hAnsi="Calibri" w:cs="Calibri"/>
          <w:spacing w:val="-1"/>
        </w:rPr>
        <w:t xml:space="preserve"> potpunosti financijske prirode;</w:t>
      </w:r>
    </w:p>
    <w:p w14:paraId="295C102B" w14:textId="77777777" w:rsidR="00F7009D" w:rsidRPr="00594D16" w:rsidRDefault="005E22FF" w:rsidP="00F5796D">
      <w:pPr>
        <w:numPr>
          <w:ilvl w:val="0"/>
          <w:numId w:val="12"/>
        </w:numPr>
        <w:kinsoku w:val="0"/>
        <w:overflowPunct w:val="0"/>
        <w:spacing w:after="0" w:line="240" w:lineRule="auto"/>
        <w:ind w:left="714" w:hanging="357"/>
        <w:contextualSpacing/>
        <w:jc w:val="both"/>
        <w:rPr>
          <w:rFonts w:ascii="Calibri" w:hAnsi="Calibri" w:cs="Calibri"/>
          <w:spacing w:val="-1"/>
        </w:rPr>
      </w:pPr>
      <w:r w:rsidRPr="00594D16">
        <w:rPr>
          <w:rFonts w:ascii="Calibri" w:hAnsi="Calibri" w:cs="Calibri"/>
          <w:spacing w:val="-1"/>
        </w:rPr>
        <w:t>d</w:t>
      </w:r>
      <w:r w:rsidR="00F7009D" w:rsidRPr="00594D16">
        <w:rPr>
          <w:rFonts w:ascii="Calibri" w:hAnsi="Calibri" w:cs="Calibri"/>
          <w:spacing w:val="-1"/>
        </w:rPr>
        <w:t xml:space="preserve">oprinosi u naravi u obliku izvršavanja radova ili osiguravanja robe, usluga, zemljišta i nekretnina za koje nije izvršeno plaćanje potkrijepljeno dokumentima odgovarajuće dokazne vrijednosti, odnosno svi koji su utvrđeni neprihvatljivima ili uvjetno prihvatljivima u skladu s </w:t>
      </w:r>
      <w:r w:rsidR="00F7009D" w:rsidRPr="00594D16">
        <w:rPr>
          <w:rFonts w:ascii="Calibri" w:hAnsi="Calibri" w:cs="Calibri"/>
          <w:i/>
          <w:spacing w:val="-1"/>
        </w:rPr>
        <w:t>Pravilnikom o prihvatljivosti izdataka</w:t>
      </w:r>
      <w:r w:rsidR="00F7009D" w:rsidRPr="00594D16">
        <w:rPr>
          <w:rFonts w:ascii="Calibri" w:hAnsi="Calibri" w:cs="Calibri"/>
          <w:spacing w:val="-1"/>
        </w:rPr>
        <w:t xml:space="preserve"> </w:t>
      </w:r>
      <w:r w:rsidR="00874F56" w:rsidRPr="00594D16">
        <w:rPr>
          <w:rFonts w:ascii="Calibri" w:hAnsi="Calibri" w:cs="Calibri"/>
          <w:spacing w:val="-1"/>
        </w:rPr>
        <w:t>(</w:t>
      </w:r>
      <w:r w:rsidR="00874F56" w:rsidRPr="006915CF">
        <w:rPr>
          <w:rFonts w:ascii="Calibri" w:hAnsi="Calibri" w:cs="Calibri"/>
          <w:i/>
          <w:spacing w:val="-1"/>
        </w:rPr>
        <w:t>N</w:t>
      </w:r>
      <w:r w:rsidRPr="006915CF">
        <w:rPr>
          <w:rFonts w:ascii="Calibri" w:hAnsi="Calibri" w:cs="Calibri"/>
          <w:i/>
          <w:spacing w:val="-1"/>
        </w:rPr>
        <w:t>arodne novine</w:t>
      </w:r>
      <w:r w:rsidRPr="00594D16">
        <w:rPr>
          <w:rFonts w:ascii="Calibri" w:hAnsi="Calibri" w:cs="Calibri"/>
          <w:spacing w:val="-1"/>
        </w:rPr>
        <w:t>, broj 143/2014);</w:t>
      </w:r>
    </w:p>
    <w:p w14:paraId="4BE5183D" w14:textId="77777777" w:rsidR="00F7009D" w:rsidRPr="00FA3591" w:rsidRDefault="005E22FF" w:rsidP="00F5796D">
      <w:pPr>
        <w:numPr>
          <w:ilvl w:val="0"/>
          <w:numId w:val="12"/>
        </w:numPr>
        <w:spacing w:after="0" w:line="240" w:lineRule="auto"/>
        <w:contextualSpacing/>
        <w:jc w:val="both"/>
        <w:rPr>
          <w:rFonts w:ascii="Calibri" w:hAnsi="Calibri" w:cs="Calibri"/>
        </w:rPr>
      </w:pPr>
      <w:r w:rsidRPr="00007187">
        <w:rPr>
          <w:rFonts w:ascii="Calibri" w:eastAsia="Times New Roman" w:hAnsi="Calibri" w:cs="Calibri"/>
          <w:color w:val="000000"/>
          <w:lang w:eastAsia="hr-HR"/>
        </w:rPr>
        <w:t>t</w:t>
      </w:r>
      <w:r w:rsidR="00F7009D" w:rsidRPr="00007187">
        <w:rPr>
          <w:rFonts w:ascii="Calibri" w:eastAsia="Times New Roman" w:hAnsi="Calibri" w:cs="Calibri"/>
          <w:color w:val="000000"/>
          <w:lang w:eastAsia="hr-HR"/>
        </w:rPr>
        <w:t>roškov</w:t>
      </w:r>
      <w:r w:rsidRPr="00FA3591">
        <w:rPr>
          <w:rFonts w:ascii="Calibri" w:eastAsia="Times New Roman" w:hAnsi="Calibri" w:cs="Calibri"/>
          <w:color w:val="000000"/>
          <w:lang w:eastAsia="hr-HR"/>
        </w:rPr>
        <w:t>i za amortizacije bez izuzetaka;</w:t>
      </w:r>
    </w:p>
    <w:p w14:paraId="2EDFB51A" w14:textId="77777777" w:rsidR="00F7009D" w:rsidRPr="00594D16" w:rsidRDefault="005E22FF" w:rsidP="00F5796D">
      <w:pPr>
        <w:numPr>
          <w:ilvl w:val="0"/>
          <w:numId w:val="12"/>
        </w:numPr>
        <w:spacing w:after="0" w:line="240" w:lineRule="auto"/>
        <w:contextualSpacing/>
        <w:jc w:val="both"/>
        <w:rPr>
          <w:rFonts w:ascii="Calibri" w:eastAsia="Times New Roman" w:hAnsi="Calibri" w:cs="Calibri"/>
          <w:color w:val="000000"/>
          <w:lang w:eastAsia="hr-HR"/>
        </w:rPr>
      </w:pPr>
      <w:r w:rsidRPr="00871A79">
        <w:rPr>
          <w:rFonts w:ascii="Calibri" w:eastAsia="Times New Roman" w:hAnsi="Calibri" w:cs="Calibri"/>
          <w:color w:val="000000"/>
          <w:lang w:eastAsia="hr-HR"/>
        </w:rPr>
        <w:t>t</w:t>
      </w:r>
      <w:r w:rsidR="00F7009D" w:rsidRPr="00CE216C">
        <w:rPr>
          <w:rFonts w:ascii="Calibri" w:eastAsia="Times New Roman" w:hAnsi="Calibri" w:cs="Calibri"/>
          <w:color w:val="000000"/>
          <w:lang w:eastAsia="hr-HR"/>
        </w:rPr>
        <w:t xml:space="preserve">roškovi jamstava za predfinanciranje koja izdaje banka ili druga financijska institucija ako nacionalno ili zakonodavstvo Europske unije ne </w:t>
      </w:r>
      <w:r w:rsidRPr="00DE5885">
        <w:rPr>
          <w:rFonts w:ascii="Calibri" w:eastAsia="Times New Roman" w:hAnsi="Calibri" w:cs="Calibri"/>
          <w:color w:val="000000"/>
          <w:lang w:eastAsia="hr-HR"/>
        </w:rPr>
        <w:t>zahtjeva jamstvo;</w:t>
      </w:r>
    </w:p>
    <w:p w14:paraId="57337139" w14:textId="77777777" w:rsidR="00F7009D" w:rsidRPr="00594D16" w:rsidRDefault="005E22FF" w:rsidP="00F5796D">
      <w:pPr>
        <w:numPr>
          <w:ilvl w:val="0"/>
          <w:numId w:val="12"/>
        </w:numPr>
        <w:spacing w:after="0" w:line="240" w:lineRule="auto"/>
        <w:contextualSpacing/>
        <w:jc w:val="both"/>
        <w:rPr>
          <w:rFonts w:ascii="Calibri" w:eastAsia="Times New Roman" w:hAnsi="Calibri" w:cs="Calibri"/>
          <w:color w:val="000000"/>
          <w:lang w:eastAsia="hr-HR"/>
        </w:rPr>
      </w:pPr>
      <w:r w:rsidRPr="00594D16">
        <w:rPr>
          <w:rFonts w:ascii="Calibri" w:eastAsia="Times New Roman" w:hAnsi="Calibri" w:cs="Calibri"/>
          <w:color w:val="000000"/>
          <w:lang w:eastAsia="hr-HR"/>
        </w:rPr>
        <w:t>t</w:t>
      </w:r>
      <w:r w:rsidR="00F7009D" w:rsidRPr="00594D16">
        <w:rPr>
          <w:rFonts w:ascii="Calibri" w:eastAsia="Times New Roman" w:hAnsi="Calibri" w:cs="Calibri"/>
          <w:color w:val="000000"/>
          <w:lang w:eastAsia="hr-HR"/>
        </w:rPr>
        <w:t>roš</w:t>
      </w:r>
      <w:r w:rsidRPr="00594D16">
        <w:rPr>
          <w:rFonts w:ascii="Calibri" w:eastAsia="Times New Roman" w:hAnsi="Calibri" w:cs="Calibri"/>
          <w:color w:val="000000"/>
          <w:lang w:eastAsia="hr-HR"/>
        </w:rPr>
        <w:t>kovi zakupa materijalne imovine;</w:t>
      </w:r>
    </w:p>
    <w:p w14:paraId="6B8B7C2F" w14:textId="77777777" w:rsidR="00F7009D" w:rsidRPr="00594D16" w:rsidRDefault="005E22FF" w:rsidP="00F5796D">
      <w:pPr>
        <w:numPr>
          <w:ilvl w:val="0"/>
          <w:numId w:val="12"/>
        </w:numPr>
        <w:spacing w:after="0" w:line="240" w:lineRule="auto"/>
        <w:contextualSpacing/>
        <w:jc w:val="both"/>
        <w:rPr>
          <w:rFonts w:ascii="Calibri" w:eastAsia="Times New Roman" w:hAnsi="Calibri" w:cs="Calibri"/>
          <w:color w:val="000000"/>
          <w:lang w:eastAsia="hr-HR"/>
        </w:rPr>
      </w:pPr>
      <w:r w:rsidRPr="00594D16">
        <w:rPr>
          <w:rFonts w:ascii="Calibri" w:eastAsia="Times New Roman" w:hAnsi="Calibri" w:cs="Calibri"/>
          <w:color w:val="000000"/>
          <w:lang w:eastAsia="hr-HR"/>
        </w:rPr>
        <w:t>o</w:t>
      </w:r>
      <w:r w:rsidR="00F7009D" w:rsidRPr="00594D16">
        <w:rPr>
          <w:rFonts w:ascii="Calibri" w:eastAsia="Times New Roman" w:hAnsi="Calibri" w:cs="Calibri"/>
          <w:color w:val="000000"/>
          <w:lang w:eastAsia="hr-HR"/>
        </w:rPr>
        <w:t>stali troškovi nespomenuti kao prihvatljivi.</w:t>
      </w:r>
    </w:p>
    <w:bookmarkEnd w:id="62"/>
    <w:p w14:paraId="6128072A" w14:textId="77777777" w:rsidR="00F7009D" w:rsidRPr="00594D16" w:rsidRDefault="00F7009D" w:rsidP="00F5796D">
      <w:pPr>
        <w:kinsoku w:val="0"/>
        <w:overflowPunct w:val="0"/>
        <w:spacing w:after="0" w:line="240" w:lineRule="auto"/>
        <w:ind w:left="360"/>
        <w:contextualSpacing/>
        <w:jc w:val="both"/>
        <w:rPr>
          <w:rFonts w:ascii="Calibri" w:hAnsi="Calibri" w:cs="Calibri"/>
          <w:spacing w:val="-1"/>
          <w:highlight w:val="yellow"/>
        </w:rPr>
      </w:pPr>
    </w:p>
    <w:tbl>
      <w:tblPr>
        <w:tblStyle w:val="TableGrid13"/>
        <w:tblW w:w="9180" w:type="dxa"/>
        <w:tblInd w:w="-5" w:type="dxa"/>
        <w:shd w:val="clear" w:color="auto" w:fill="BDD6EE" w:themeFill="accent1" w:themeFillTint="66"/>
        <w:tblLook w:val="04A0" w:firstRow="1" w:lastRow="0" w:firstColumn="1" w:lastColumn="0" w:noHBand="0" w:noVBand="1"/>
      </w:tblPr>
      <w:tblGrid>
        <w:gridCol w:w="9180"/>
      </w:tblGrid>
      <w:tr w:rsidR="00F7009D" w:rsidRPr="00594D16" w14:paraId="5B545020" w14:textId="77777777" w:rsidTr="00486397">
        <w:trPr>
          <w:trHeight w:val="1240"/>
        </w:trPr>
        <w:tc>
          <w:tcPr>
            <w:tcW w:w="9180" w:type="dxa"/>
            <w:shd w:val="clear" w:color="auto" w:fill="BDD6EE" w:themeFill="accent1" w:themeFillTint="66"/>
          </w:tcPr>
          <w:p w14:paraId="57A7CC45" w14:textId="2B6DB223" w:rsidR="00F7009D" w:rsidRPr="00594D16" w:rsidRDefault="00F7009D" w:rsidP="00F5796D">
            <w:pPr>
              <w:spacing w:after="0" w:line="240" w:lineRule="auto"/>
              <w:contextualSpacing/>
              <w:jc w:val="both"/>
              <w:rPr>
                <w:rFonts w:ascii="Calibri" w:hAnsi="Calibri" w:cs="Calibri"/>
              </w:rPr>
            </w:pPr>
            <w:bookmarkStart w:id="63" w:name="_Hlk498085860"/>
            <w:r w:rsidRPr="00594D16">
              <w:rPr>
                <w:rFonts w:ascii="Calibri" w:eastAsiaTheme="minorHAnsi" w:hAnsi="Calibri" w:cs="Calibri"/>
                <w:b/>
              </w:rPr>
              <w:t>Napomena:</w:t>
            </w:r>
            <w:r w:rsidR="00FB3562">
              <w:rPr>
                <w:rFonts w:ascii="Calibri" w:eastAsiaTheme="minorHAnsi" w:hAnsi="Calibri" w:cs="Calibri"/>
              </w:rPr>
              <w:t xml:space="preserve"> </w:t>
            </w:r>
            <w:r w:rsidR="00C6736B">
              <w:rPr>
                <w:rFonts w:ascii="Calibri" w:eastAsiaTheme="minorHAnsi" w:hAnsi="Calibri" w:cs="Calibri"/>
              </w:rPr>
              <w:t>p</w:t>
            </w:r>
            <w:r w:rsidRPr="00594D16">
              <w:rPr>
                <w:rFonts w:ascii="Calibri" w:hAnsi="Calibri" w:cs="Calibri"/>
              </w:rPr>
              <w:t xml:space="preserve">rijavitelj je dužan dostaviti proračun svih </w:t>
            </w:r>
            <w:r w:rsidR="00C52D3B" w:rsidRPr="00594D16">
              <w:rPr>
                <w:rFonts w:ascii="Calibri" w:hAnsi="Calibri" w:cs="Calibri"/>
              </w:rPr>
              <w:t xml:space="preserve">prihvatljivih </w:t>
            </w:r>
            <w:r w:rsidRPr="00594D16">
              <w:rPr>
                <w:rFonts w:ascii="Calibri" w:hAnsi="Calibri" w:cs="Calibri"/>
              </w:rPr>
              <w:t xml:space="preserve">troškova potrebnih za realizaciju projekta, </w:t>
            </w:r>
            <w:r w:rsidR="00C52D3B" w:rsidRPr="00594D16">
              <w:rPr>
                <w:rFonts w:ascii="Calibri" w:hAnsi="Calibri" w:cs="Calibri"/>
              </w:rPr>
              <w:t>dok je za</w:t>
            </w:r>
            <w:r w:rsidRPr="00594D16">
              <w:rPr>
                <w:rFonts w:ascii="Calibri" w:hAnsi="Calibri" w:cs="Calibri"/>
              </w:rPr>
              <w:t xml:space="preserve"> neprihvatljive troškove</w:t>
            </w:r>
            <w:r w:rsidR="00C52D3B" w:rsidRPr="00594D16">
              <w:rPr>
                <w:rFonts w:ascii="Calibri" w:hAnsi="Calibri" w:cs="Calibri"/>
              </w:rPr>
              <w:t xml:space="preserve"> dužan dostaviti ukupan iznos prema izvoru sredstava</w:t>
            </w:r>
            <w:r w:rsidRPr="00594D16">
              <w:rPr>
                <w:rFonts w:ascii="Calibri" w:hAnsi="Calibri" w:cs="Calibri"/>
              </w:rPr>
              <w:t>. Prihvatljivi i neprihvatljivi troškovi čine ukupnu vrijednost projekta. Iznos sufinanciranja odnosi se samo na prihvatljive troškove projekta. Neprihvatljive troškove snosi prijavitelj/korisnik.</w:t>
            </w:r>
          </w:p>
        </w:tc>
      </w:tr>
    </w:tbl>
    <w:p w14:paraId="091C9CF9" w14:textId="78F96530" w:rsidR="00F7009D" w:rsidRDefault="00F7009D" w:rsidP="00F5796D">
      <w:pPr>
        <w:spacing w:after="0" w:line="240" w:lineRule="auto"/>
        <w:jc w:val="both"/>
        <w:rPr>
          <w:rFonts w:ascii="Calibri" w:eastAsia="Times New Roman" w:hAnsi="Calibri" w:cs="Calibri"/>
          <w:b/>
          <w:color w:val="1F4E79" w:themeColor="accent1" w:themeShade="80"/>
          <w:sz w:val="26"/>
          <w:szCs w:val="26"/>
          <w:shd w:val="clear" w:color="auto" w:fill="FFFFFF"/>
        </w:rPr>
      </w:pPr>
      <w:bookmarkStart w:id="64" w:name="bookmark17"/>
      <w:bookmarkStart w:id="65" w:name="_KAKO_SE_PRIJAVITI"/>
      <w:bookmarkEnd w:id="63"/>
      <w:bookmarkEnd w:id="64"/>
      <w:bookmarkEnd w:id="65"/>
    </w:p>
    <w:p w14:paraId="332FDA9C" w14:textId="77777777" w:rsidR="004F1D0D" w:rsidRPr="00486397" w:rsidRDefault="004F1D0D" w:rsidP="004F1D0D">
      <w:pPr>
        <w:pStyle w:val="Heading2"/>
        <w:spacing w:before="0" w:line="240" w:lineRule="auto"/>
        <w:rPr>
          <w:rFonts w:ascii="Calibri" w:eastAsia="Times New Roman" w:hAnsi="Calibri" w:cs="Calibri"/>
          <w:color w:val="1F4E79" w:themeColor="accent1" w:themeShade="80"/>
          <w:shd w:val="clear" w:color="auto" w:fill="FFFFFF"/>
        </w:rPr>
      </w:pPr>
      <w:bookmarkStart w:id="66" w:name="_Toc516661380"/>
      <w:r>
        <w:rPr>
          <w:rFonts w:ascii="Calibri" w:eastAsia="Times New Roman" w:hAnsi="Calibri" w:cs="Calibri"/>
          <w:color w:val="1F4E79" w:themeColor="accent1" w:themeShade="80"/>
          <w:shd w:val="clear" w:color="auto" w:fill="FFFFFF"/>
        </w:rPr>
        <w:t>2.10</w:t>
      </w:r>
      <w:r w:rsidRPr="00486397">
        <w:rPr>
          <w:rFonts w:ascii="Calibri" w:eastAsia="Times New Roman" w:hAnsi="Calibri" w:cs="Calibri"/>
          <w:color w:val="1F4E79" w:themeColor="accent1" w:themeShade="80"/>
          <w:shd w:val="clear" w:color="auto" w:fill="FFFFFF"/>
        </w:rPr>
        <w:t>. Horizontalna načela</w:t>
      </w:r>
      <w:bookmarkEnd w:id="66"/>
    </w:p>
    <w:p w14:paraId="12ABDD19" w14:textId="77777777" w:rsidR="004F1D0D" w:rsidRPr="00594D16" w:rsidRDefault="004F1D0D" w:rsidP="00F5796D">
      <w:pPr>
        <w:spacing w:after="0" w:line="240" w:lineRule="auto"/>
        <w:jc w:val="both"/>
        <w:rPr>
          <w:rFonts w:ascii="Calibri" w:hAnsi="Calibri" w:cs="Calibri"/>
          <w:color w:val="000000"/>
          <w:shd w:val="clear" w:color="auto" w:fill="FFFFFF"/>
        </w:rPr>
      </w:pPr>
    </w:p>
    <w:p w14:paraId="29BEC4C4" w14:textId="77777777" w:rsidR="00F7009D" w:rsidRPr="00594D16" w:rsidRDefault="00894737" w:rsidP="00F5796D">
      <w:pPr>
        <w:spacing w:after="0" w:line="240" w:lineRule="auto"/>
        <w:jc w:val="both"/>
        <w:rPr>
          <w:rFonts w:ascii="Calibri" w:hAnsi="Calibri" w:cs="Calibri"/>
          <w:color w:val="000000"/>
          <w:shd w:val="clear" w:color="auto" w:fill="FFFFFF"/>
        </w:rPr>
      </w:pPr>
      <w:r w:rsidRPr="00594D16">
        <w:rPr>
          <w:rFonts w:ascii="Calibri" w:hAnsi="Calibri" w:cs="Calibri"/>
          <w:color w:val="000000"/>
          <w:shd w:val="clear" w:color="auto" w:fill="FFFFFF"/>
        </w:rPr>
        <w:t>Korisnik je obavezan</w:t>
      </w:r>
      <w:r w:rsidR="00F7009D" w:rsidRPr="00594D16">
        <w:rPr>
          <w:rFonts w:ascii="Calibri" w:hAnsi="Calibri" w:cs="Calibri"/>
          <w:color w:val="000000"/>
          <w:shd w:val="clear" w:color="auto" w:fill="FFFFFF"/>
        </w:rPr>
        <w:t xml:space="preserve">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EC0866" w:rsidRPr="00594D16">
        <w:rPr>
          <w:rFonts w:ascii="Calibri" w:hAnsi="Calibri" w:cs="Calibri"/>
          <w:color w:val="000000"/>
          <w:shd w:val="clear" w:color="auto" w:fill="FFFFFF"/>
        </w:rPr>
        <w:t>-a</w:t>
      </w:r>
      <w:r w:rsidR="00F7009D" w:rsidRPr="00594D16">
        <w:rPr>
          <w:rFonts w:ascii="Calibri" w:hAnsi="Calibri" w:cs="Calibri"/>
          <w:color w:val="000000"/>
          <w:shd w:val="clear" w:color="auto" w:fill="FFFFFF"/>
        </w:rPr>
        <w:t xml:space="preserve">. Usklađenost projekta s horizontalnim politikama opisuje se u </w:t>
      </w:r>
      <w:r w:rsidR="001E79AE" w:rsidRPr="00594D16">
        <w:rPr>
          <w:rFonts w:ascii="Calibri" w:hAnsi="Calibri" w:cs="Calibri"/>
          <w:color w:val="000000"/>
          <w:shd w:val="clear" w:color="auto" w:fill="FFFFFF"/>
        </w:rPr>
        <w:t>prijavn</w:t>
      </w:r>
      <w:r w:rsidR="00F7009D" w:rsidRPr="00594D16">
        <w:rPr>
          <w:rFonts w:ascii="Calibri" w:hAnsi="Calibri" w:cs="Calibri"/>
          <w:color w:val="000000"/>
          <w:shd w:val="clear" w:color="auto" w:fill="FFFFFF"/>
        </w:rPr>
        <w:t>om obrascu. </w:t>
      </w:r>
    </w:p>
    <w:p w14:paraId="168F518C" w14:textId="77777777" w:rsidR="00F7009D" w:rsidRPr="00594D16" w:rsidRDefault="00F7009D" w:rsidP="00F5796D">
      <w:pPr>
        <w:spacing w:after="0" w:line="240" w:lineRule="auto"/>
        <w:jc w:val="both"/>
        <w:rPr>
          <w:rFonts w:ascii="Calibri" w:hAnsi="Calibri" w:cs="Calibri"/>
          <w:color w:val="000000"/>
          <w:shd w:val="clear" w:color="auto" w:fill="FFFFFF"/>
        </w:rPr>
      </w:pPr>
    </w:p>
    <w:p w14:paraId="13382022" w14:textId="58133E3B" w:rsidR="00F7009D" w:rsidRPr="00204A15" w:rsidRDefault="00F7009D" w:rsidP="00F5796D">
      <w:pPr>
        <w:spacing w:after="0" w:line="240" w:lineRule="auto"/>
        <w:jc w:val="both"/>
        <w:rPr>
          <w:rFonts w:ascii="Calibri" w:hAnsi="Calibri" w:cs="Calibri"/>
        </w:rPr>
      </w:pPr>
      <w:r w:rsidRPr="00594D16">
        <w:rPr>
          <w:rFonts w:ascii="Calibri" w:hAnsi="Calibri" w:cs="Calibri"/>
          <w:color w:val="000000"/>
          <w:shd w:val="clear" w:color="auto" w:fill="FFFFFF"/>
        </w:rPr>
        <w:t>Slijedom </w:t>
      </w:r>
      <w:r w:rsidRPr="00594D16">
        <w:rPr>
          <w:rFonts w:ascii="Calibri" w:hAnsi="Calibri" w:cs="Calibri"/>
          <w:i/>
          <w:iCs/>
          <w:color w:val="000000"/>
          <w:shd w:val="clear" w:color="auto" w:fill="FFFFFF"/>
        </w:rPr>
        <w:t>Uputa za prijavitelje i korisnike Operati</w:t>
      </w:r>
      <w:r w:rsidR="000336F6">
        <w:rPr>
          <w:rFonts w:ascii="Calibri" w:hAnsi="Calibri" w:cs="Calibri"/>
          <w:i/>
          <w:iCs/>
          <w:color w:val="000000"/>
          <w:shd w:val="clear" w:color="auto" w:fill="FFFFFF"/>
        </w:rPr>
        <w:t>vnog programa „Konkurentnost i k</w:t>
      </w:r>
      <w:r w:rsidRPr="00594D16">
        <w:rPr>
          <w:rFonts w:ascii="Calibri" w:hAnsi="Calibri" w:cs="Calibri"/>
          <w:i/>
          <w:iCs/>
          <w:color w:val="000000"/>
          <w:shd w:val="clear" w:color="auto" w:fill="FFFFFF"/>
        </w:rPr>
        <w:t xml:space="preserve">ohezija” o provedbi horizontalnih načela </w:t>
      </w:r>
      <w:r w:rsidRPr="00594D16">
        <w:rPr>
          <w:rFonts w:ascii="Calibri" w:hAnsi="Calibri" w:cs="Calibri"/>
          <w:color w:val="000000"/>
          <w:shd w:val="clear" w:color="auto" w:fill="FFFFFF"/>
        </w:rPr>
        <w:t xml:space="preserve">(u daljnjem tekstu: </w:t>
      </w:r>
      <w:r w:rsidRPr="00594D16">
        <w:rPr>
          <w:rFonts w:ascii="Calibri" w:hAnsi="Calibri" w:cs="Calibri"/>
          <w:i/>
          <w:color w:val="000000"/>
          <w:shd w:val="clear" w:color="auto" w:fill="FFFFFF"/>
        </w:rPr>
        <w:t>Upute o provedbi horizontalnih načela</w:t>
      </w:r>
      <w:r w:rsidR="008254FD" w:rsidRPr="008254FD">
        <w:rPr>
          <w:rFonts w:ascii="Calibri" w:hAnsi="Calibri" w:cs="Calibri"/>
          <w:color w:val="000000"/>
          <w:shd w:val="clear" w:color="auto" w:fill="FFFFFF"/>
        </w:rPr>
        <w:t>)</w:t>
      </w:r>
      <w:r w:rsidR="00204A15" w:rsidRPr="008254FD">
        <w:rPr>
          <w:rFonts w:ascii="Calibri" w:hAnsi="Calibri" w:cs="Calibri"/>
        </w:rPr>
        <w:t xml:space="preserve"> </w:t>
      </w:r>
      <w:r w:rsidR="008B6E9B">
        <w:rPr>
          <w:rFonts w:ascii="Calibri" w:hAnsi="Calibri" w:cs="Calibri"/>
        </w:rPr>
        <w:t xml:space="preserve">na sljedećoj poveznici: </w:t>
      </w:r>
      <w:r w:rsidR="00C6736B" w:rsidRPr="00C6736B">
        <w:rPr>
          <w:rFonts w:ascii="Calibri" w:hAnsi="Calibri" w:cs="Calibri"/>
        </w:rPr>
        <w:t>https://strukturnifondovi.hr/wp-content/uploads/2017/03/Upute-za-prijavitelje-horizontalna.pdf</w:t>
      </w:r>
      <w:r w:rsidR="008254FD">
        <w:rPr>
          <w:rFonts w:ascii="Calibri" w:hAnsi="Calibri" w:cs="Calibri"/>
          <w:color w:val="000000"/>
          <w:shd w:val="clear" w:color="auto" w:fill="FFFFFF"/>
        </w:rPr>
        <w:t>,</w:t>
      </w:r>
      <w:r w:rsidR="00894737" w:rsidRPr="00594D16">
        <w:rPr>
          <w:rFonts w:ascii="Calibri" w:hAnsi="Calibri" w:cs="Calibri"/>
          <w:color w:val="000000"/>
          <w:shd w:val="clear" w:color="auto" w:fill="FFFFFF"/>
        </w:rPr>
        <w:t> korisnik je dužan</w:t>
      </w:r>
      <w:r w:rsidRPr="00594D16">
        <w:rPr>
          <w:rFonts w:ascii="Calibri" w:hAnsi="Calibri" w:cs="Calibri"/>
          <w:color w:val="000000"/>
          <w:shd w:val="clear" w:color="auto" w:fill="FFFFFF"/>
        </w:rPr>
        <w:t xml:space="preserve"> provoditi mjere u tri kategorije – promicanje ravnopravnosti žena i muškaraca i zabrana diskriminacije, pristupačnost za osobe s invaliditetom i održivi razvoj. </w:t>
      </w:r>
    </w:p>
    <w:p w14:paraId="6B357BA3" w14:textId="77777777" w:rsidR="00F7009D" w:rsidRPr="00594D16" w:rsidRDefault="00F7009D" w:rsidP="00F5796D">
      <w:pPr>
        <w:spacing w:after="0" w:line="240" w:lineRule="auto"/>
        <w:jc w:val="both"/>
        <w:rPr>
          <w:rFonts w:ascii="Calibri" w:hAnsi="Calibri" w:cs="Calibri"/>
        </w:rPr>
      </w:pPr>
    </w:p>
    <w:p w14:paraId="7DD4FA65"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Projekti koji su u skladu s nacionalnim propisima smatraju se neutralnima</w:t>
      </w:r>
      <w:r w:rsidRPr="00594D16">
        <w:rPr>
          <w:rFonts w:ascii="Calibri" w:hAnsi="Calibri" w:cs="Calibri"/>
          <w:vertAlign w:val="superscript"/>
        </w:rPr>
        <w:footnoteReference w:id="39"/>
      </w:r>
      <w:r w:rsidRPr="00594D16">
        <w:rPr>
          <w:rFonts w:ascii="Calibri" w:hAnsi="Calibri" w:cs="Calibri"/>
        </w:rPr>
        <w:t xml:space="preserve">, o čemu je potrebno pružiti informaciju u odgovarajućem dijelu </w:t>
      </w:r>
      <w:r w:rsidR="001E79AE" w:rsidRPr="00594D16">
        <w:rPr>
          <w:rFonts w:ascii="Calibri" w:hAnsi="Calibri" w:cs="Calibri"/>
        </w:rPr>
        <w:t>prijavn</w:t>
      </w:r>
      <w:r w:rsidRPr="00594D16">
        <w:rPr>
          <w:rFonts w:ascii="Calibri" w:hAnsi="Calibri" w:cs="Calibri"/>
        </w:rPr>
        <w:t xml:space="preserve">og obrasca. </w:t>
      </w:r>
    </w:p>
    <w:p w14:paraId="6E970154" w14:textId="77777777" w:rsidR="00F7009D" w:rsidRPr="00594D16" w:rsidRDefault="00F7009D" w:rsidP="00F5796D">
      <w:pPr>
        <w:spacing w:after="0" w:line="240" w:lineRule="auto"/>
        <w:jc w:val="both"/>
        <w:rPr>
          <w:rFonts w:ascii="Calibri" w:hAnsi="Calibri" w:cs="Calibri"/>
        </w:rPr>
      </w:pPr>
    </w:p>
    <w:p w14:paraId="321AF179" w14:textId="77777777" w:rsidR="00F7009D" w:rsidRPr="00594D16" w:rsidRDefault="00F7009D" w:rsidP="00F5796D">
      <w:pPr>
        <w:spacing w:after="0" w:line="240" w:lineRule="auto"/>
        <w:jc w:val="both"/>
        <w:rPr>
          <w:rFonts w:ascii="Calibri" w:hAnsi="Calibri" w:cs="Calibri"/>
        </w:rPr>
      </w:pPr>
    </w:p>
    <w:p w14:paraId="4EAE6F78" w14:textId="77777777" w:rsidR="00F7009D" w:rsidRPr="00486397" w:rsidRDefault="00F7009D" w:rsidP="00F5796D">
      <w:pPr>
        <w:pStyle w:val="Heading2"/>
        <w:spacing w:before="0" w:line="240" w:lineRule="auto"/>
        <w:rPr>
          <w:rFonts w:ascii="Calibri" w:eastAsia="Times New Roman" w:hAnsi="Calibri" w:cs="Calibri"/>
          <w:color w:val="1F4E79" w:themeColor="accent1" w:themeShade="80"/>
          <w:shd w:val="clear" w:color="auto" w:fill="FFFFFF"/>
        </w:rPr>
      </w:pPr>
      <w:bookmarkStart w:id="67" w:name="_Toc495491835"/>
      <w:bookmarkStart w:id="68" w:name="_Toc516661381"/>
      <w:r w:rsidRPr="00486397">
        <w:rPr>
          <w:rFonts w:ascii="Calibri" w:eastAsia="Times New Roman" w:hAnsi="Calibri" w:cs="Calibri"/>
          <w:color w:val="1F4E79" w:themeColor="accent1" w:themeShade="80"/>
          <w:shd w:val="clear" w:color="auto" w:fill="FFFFFF"/>
        </w:rPr>
        <w:lastRenderedPageBreak/>
        <w:t>2.</w:t>
      </w:r>
      <w:r w:rsidR="001B0FAA">
        <w:rPr>
          <w:rFonts w:ascii="Calibri" w:eastAsia="Times New Roman" w:hAnsi="Calibri" w:cs="Calibri"/>
          <w:color w:val="1F4E79" w:themeColor="accent1" w:themeShade="80"/>
          <w:shd w:val="clear" w:color="auto" w:fill="FFFFFF"/>
        </w:rPr>
        <w:t>10</w:t>
      </w:r>
      <w:r w:rsidRPr="00486397">
        <w:rPr>
          <w:rFonts w:ascii="Calibri" w:eastAsia="Times New Roman" w:hAnsi="Calibri" w:cs="Calibri"/>
          <w:color w:val="1F4E79" w:themeColor="accent1" w:themeShade="80"/>
          <w:shd w:val="clear" w:color="auto" w:fill="FFFFFF"/>
        </w:rPr>
        <w:t>.1. Promicanje ravnopravnosti žena i muškaraca i zabrana diskriminacije</w:t>
      </w:r>
      <w:bookmarkEnd w:id="67"/>
      <w:bookmarkEnd w:id="68"/>
      <w:r w:rsidRPr="00486397">
        <w:rPr>
          <w:rFonts w:ascii="Calibri" w:eastAsia="Times New Roman" w:hAnsi="Calibri" w:cs="Calibri"/>
          <w:color w:val="1F4E79" w:themeColor="accent1" w:themeShade="80"/>
          <w:shd w:val="clear" w:color="auto" w:fill="FFFFFF"/>
        </w:rPr>
        <w:t> </w:t>
      </w:r>
    </w:p>
    <w:p w14:paraId="14F7377F" w14:textId="77777777" w:rsidR="00F7009D" w:rsidRPr="00594D16" w:rsidRDefault="00F7009D" w:rsidP="00F5796D">
      <w:pPr>
        <w:spacing w:after="0" w:line="240" w:lineRule="auto"/>
        <w:jc w:val="both"/>
        <w:rPr>
          <w:rFonts w:ascii="Calibri" w:hAnsi="Calibri" w:cs="Calibri"/>
        </w:rPr>
      </w:pPr>
    </w:p>
    <w:p w14:paraId="6B18C200" w14:textId="77777777" w:rsidR="00F7009D" w:rsidRDefault="00F7009D" w:rsidP="00F5796D">
      <w:pPr>
        <w:spacing w:after="0" w:line="240" w:lineRule="auto"/>
        <w:jc w:val="both"/>
        <w:rPr>
          <w:rFonts w:ascii="Calibri" w:hAnsi="Calibri" w:cs="Calibri"/>
        </w:rPr>
      </w:pPr>
      <w:r w:rsidRPr="00594D16">
        <w:rPr>
          <w:rFonts w:ascii="Calibri" w:hAnsi="Calibri" w:cs="Calibri"/>
        </w:rPr>
        <w:t>Projekt mora doprinijeti promicanju ravnopravnosti žena i muškaraca i zabrani diskriminacije s najmanje jednom dodatnom aktivnosti tijekom provedbe projekta.</w:t>
      </w:r>
    </w:p>
    <w:p w14:paraId="2FD7630D" w14:textId="77777777" w:rsidR="003810B1" w:rsidRDefault="003810B1" w:rsidP="00F5796D">
      <w:pPr>
        <w:spacing w:after="0" w:line="240" w:lineRule="auto"/>
        <w:jc w:val="both"/>
        <w:rPr>
          <w:rFonts w:ascii="Calibri" w:hAnsi="Calibri" w:cs="Calibri"/>
        </w:rPr>
      </w:pPr>
    </w:p>
    <w:p w14:paraId="74FFB6AC" w14:textId="77777777" w:rsidR="00D3041B" w:rsidRDefault="00D3041B" w:rsidP="00F5796D">
      <w:pPr>
        <w:spacing w:after="0" w:line="240" w:lineRule="auto"/>
        <w:jc w:val="both"/>
        <w:rPr>
          <w:rFonts w:ascii="Calibri" w:hAnsi="Calibri" w:cs="Calibri"/>
        </w:rPr>
      </w:pPr>
      <w:r w:rsidRPr="003810B1">
        <w:rPr>
          <w:rFonts w:ascii="Calibri" w:hAnsi="Calibri" w:cs="Calibri"/>
        </w:rPr>
        <w:t xml:space="preserve">Provedbom OPKK promiče se zabrana diskriminacije temeljene na bilo </w:t>
      </w:r>
      <w:r>
        <w:rPr>
          <w:rFonts w:ascii="Calibri" w:hAnsi="Calibri" w:cs="Calibri"/>
        </w:rPr>
        <w:t>kojem</w:t>
      </w:r>
      <w:r w:rsidRPr="003810B1">
        <w:rPr>
          <w:rFonts w:ascii="Calibri" w:hAnsi="Calibri" w:cs="Calibri"/>
        </w:rPr>
        <w:t xml:space="preserve"> neželjenom postupanju</w:t>
      </w:r>
      <w:r>
        <w:rPr>
          <w:rFonts w:ascii="Calibri" w:hAnsi="Calibri" w:cs="Calibri"/>
        </w:rPr>
        <w:t xml:space="preserve">. </w:t>
      </w:r>
      <w:r w:rsidRPr="00D3041B">
        <w:rPr>
          <w:rFonts w:ascii="Calibri" w:hAnsi="Calibri" w:cs="Calibri"/>
        </w:rPr>
        <w:t xml:space="preserve">Korisnici OPKK-a obavezni su poštivati sve odredbe </w:t>
      </w:r>
      <w:r w:rsidRPr="00D3041B">
        <w:rPr>
          <w:rFonts w:ascii="Calibri" w:hAnsi="Calibri" w:cs="Calibri"/>
          <w:i/>
        </w:rPr>
        <w:t>Zakona o suzbijanju diskriminacije</w:t>
      </w:r>
      <w:r w:rsidRPr="00D3041B">
        <w:rPr>
          <w:rFonts w:ascii="Calibri" w:hAnsi="Calibri" w:cs="Calibri"/>
        </w:rPr>
        <w:t xml:space="preserve"> (NN, br. 85/08, 112/12) kojima se promiče jednakost i uređuje zaštita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p>
    <w:p w14:paraId="110FD33B" w14:textId="77777777" w:rsidR="00D3041B" w:rsidRPr="00D3041B" w:rsidRDefault="00D3041B" w:rsidP="00F5796D">
      <w:pPr>
        <w:spacing w:after="0" w:line="240" w:lineRule="auto"/>
        <w:jc w:val="both"/>
        <w:rPr>
          <w:rFonts w:ascii="Calibri" w:hAnsi="Calibri" w:cs="Calibri"/>
        </w:rPr>
      </w:pPr>
    </w:p>
    <w:p w14:paraId="272743E5" w14:textId="77777777" w:rsidR="00D3041B" w:rsidRPr="00D3041B" w:rsidRDefault="00D3041B" w:rsidP="00F5796D">
      <w:pPr>
        <w:spacing w:after="0" w:line="240" w:lineRule="auto"/>
        <w:jc w:val="both"/>
        <w:rPr>
          <w:rFonts w:ascii="Calibri" w:hAnsi="Calibri" w:cs="Calibri"/>
        </w:rPr>
      </w:pPr>
      <w:r w:rsidRPr="00D3041B">
        <w:rPr>
          <w:rFonts w:ascii="Calibri" w:hAnsi="Calibri" w:cs="Calibri"/>
        </w:rPr>
        <w:t xml:space="preserve">Primjeri obuhvatnih mjera kojima se promiče </w:t>
      </w:r>
      <w:r w:rsidR="00133666">
        <w:rPr>
          <w:rFonts w:ascii="Calibri" w:hAnsi="Calibri" w:cs="Calibri"/>
        </w:rPr>
        <w:t>anti-diskriminacija</w:t>
      </w:r>
      <w:r w:rsidRPr="00D3041B">
        <w:rPr>
          <w:rFonts w:ascii="Calibri" w:hAnsi="Calibri" w:cs="Calibri"/>
        </w:rPr>
        <w:t xml:space="preserve"> i socijalna uključenost, a koje mogu provoditi korisnici OPKK-a unutar i izvan projekta:</w:t>
      </w:r>
    </w:p>
    <w:p w14:paraId="28646A48" w14:textId="77777777" w:rsidR="00D3041B" w:rsidRP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terenske aktivnosti kojima se osigurava najveća moguća pokrivenost ciljnih skupina (to može uključiti ciljani angažman, terenske aktivnosti i aktivnosti podrške skupinama u nepovoljnom položaju)</w:t>
      </w:r>
      <w:r>
        <w:rPr>
          <w:rFonts w:ascii="Calibri" w:hAnsi="Calibri" w:cs="Calibri"/>
        </w:rPr>
        <w:t>;</w:t>
      </w:r>
    </w:p>
    <w:p w14:paraId="2F4E0793" w14:textId="77777777" w:rsidR="00D3041B" w:rsidRP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primjena ciljanih mjera, jačanje poduzetničke i poslovne kulture među skupinama u nepovoljnom položaju</w:t>
      </w:r>
      <w:r>
        <w:rPr>
          <w:rFonts w:ascii="Calibri" w:hAnsi="Calibri" w:cs="Calibri"/>
        </w:rPr>
        <w:t>;</w:t>
      </w:r>
    </w:p>
    <w:p w14:paraId="5F856DD0" w14:textId="77777777" w:rsidR="00D3041B" w:rsidRP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izbjegavanje održavanja sastanaka i projektnih aktivnosti za ciljne skupine za vrijeme vjerskih praznika bilo koje vjerske manjine, osim ako su osigurani alternativni datumi</w:t>
      </w:r>
      <w:r>
        <w:rPr>
          <w:rFonts w:ascii="Calibri" w:hAnsi="Calibri" w:cs="Calibri"/>
        </w:rPr>
        <w:t>;</w:t>
      </w:r>
    </w:p>
    <w:p w14:paraId="1CD2B57B" w14:textId="77777777" w:rsidR="00D3041B" w:rsidRP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usvajanje politike ravnopravnosti/suzbijanja diskriminacije na radnom mjestu</w:t>
      </w:r>
      <w:r>
        <w:rPr>
          <w:rFonts w:ascii="Calibri" w:hAnsi="Calibri" w:cs="Calibri"/>
        </w:rPr>
        <w:t>;</w:t>
      </w:r>
    </w:p>
    <w:p w14:paraId="5A88FF42" w14:textId="77777777" w:rsid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edukacija za zaposlenike o jednakim mogućnostima i nediskriminaciji</w:t>
      </w:r>
      <w:r w:rsidR="00133666">
        <w:rPr>
          <w:rFonts w:ascii="Calibri" w:hAnsi="Calibri" w:cs="Calibri"/>
        </w:rPr>
        <w:t>;</w:t>
      </w:r>
    </w:p>
    <w:p w14:paraId="54B55D11" w14:textId="77777777" w:rsidR="00133666" w:rsidRPr="00594D16" w:rsidRDefault="00133666" w:rsidP="00224A6E">
      <w:pPr>
        <w:numPr>
          <w:ilvl w:val="0"/>
          <w:numId w:val="50"/>
        </w:numPr>
        <w:spacing w:after="0" w:line="240" w:lineRule="auto"/>
        <w:contextualSpacing/>
        <w:jc w:val="both"/>
        <w:rPr>
          <w:rFonts w:ascii="Calibri" w:hAnsi="Calibri" w:cs="Calibri"/>
          <w:b/>
        </w:rPr>
      </w:pPr>
      <w:r w:rsidRPr="00594D16">
        <w:rPr>
          <w:rFonts w:ascii="Calibri" w:hAnsi="Calibri" w:cs="Calibri"/>
        </w:rPr>
        <w:t>omogućiti vjersku toleranciju (poštivanje vjerskih običaja u smislu prehrane, fleksibilnih uvjeta rada, kodeksa odijevanja i sl.).</w:t>
      </w:r>
    </w:p>
    <w:p w14:paraId="4CC04A10" w14:textId="77777777" w:rsidR="00133666" w:rsidRPr="00133666" w:rsidRDefault="00133666" w:rsidP="00F5796D">
      <w:pPr>
        <w:spacing w:after="0" w:line="240" w:lineRule="auto"/>
        <w:ind w:left="360"/>
        <w:jc w:val="both"/>
        <w:rPr>
          <w:rFonts w:ascii="Calibri" w:hAnsi="Calibri" w:cs="Calibri"/>
        </w:rPr>
      </w:pPr>
    </w:p>
    <w:p w14:paraId="07E62F71" w14:textId="77777777" w:rsidR="00D3041B" w:rsidRPr="00D3041B" w:rsidRDefault="00D3041B" w:rsidP="00F5796D">
      <w:pPr>
        <w:spacing w:after="0" w:line="240" w:lineRule="auto"/>
        <w:jc w:val="both"/>
        <w:rPr>
          <w:rFonts w:ascii="Calibri" w:hAnsi="Calibri" w:cs="Calibri"/>
        </w:rPr>
      </w:pPr>
      <w:r w:rsidRPr="00D3041B">
        <w:rPr>
          <w:rFonts w:ascii="Calibri" w:hAnsi="Calibri" w:cs="Calibri"/>
        </w:rPr>
        <w:t>Također, u provedbi aktivnosti informiranja i komunikacije vezane uz projekt mogu se provoditi sljedeće mjere:</w:t>
      </w:r>
    </w:p>
    <w:p w14:paraId="24B6BD8C" w14:textId="77777777" w:rsidR="00D3041B" w:rsidRPr="00D3041B" w:rsidRDefault="00D3041B" w:rsidP="00224A6E">
      <w:pPr>
        <w:pStyle w:val="ListParagraph"/>
        <w:numPr>
          <w:ilvl w:val="0"/>
          <w:numId w:val="50"/>
        </w:numPr>
        <w:spacing w:after="0" w:line="240" w:lineRule="auto"/>
        <w:jc w:val="both"/>
        <w:rPr>
          <w:rFonts w:ascii="Calibri" w:hAnsi="Calibri" w:cs="Calibri"/>
        </w:rPr>
      </w:pPr>
      <w:r w:rsidRPr="00D3041B">
        <w:rPr>
          <w:rFonts w:ascii="Calibri" w:hAnsi="Calibri" w:cs="Calibri"/>
        </w:rPr>
        <w:t>primjena pozitivnih mjera kojima se uklanjaju stereotipi u informacijskim i komunikacijskim aktivnostima</w:t>
      </w:r>
      <w:r w:rsidR="00133666">
        <w:rPr>
          <w:rFonts w:ascii="Calibri" w:hAnsi="Calibri" w:cs="Calibri"/>
        </w:rPr>
        <w:t>;</w:t>
      </w:r>
    </w:p>
    <w:p w14:paraId="11925FE1" w14:textId="77777777" w:rsidR="00D3041B" w:rsidRDefault="007E0280" w:rsidP="00224A6E">
      <w:pPr>
        <w:pStyle w:val="ListParagraph"/>
        <w:numPr>
          <w:ilvl w:val="0"/>
          <w:numId w:val="50"/>
        </w:numPr>
        <w:spacing w:after="0" w:line="240" w:lineRule="auto"/>
        <w:jc w:val="both"/>
        <w:rPr>
          <w:rFonts w:ascii="Calibri" w:hAnsi="Calibri" w:cs="Calibri"/>
        </w:rPr>
      </w:pPr>
      <w:r>
        <w:rPr>
          <w:rFonts w:ascii="Calibri" w:hAnsi="Calibri" w:cs="Calibri"/>
        </w:rPr>
        <w:t xml:space="preserve">korištenje </w:t>
      </w:r>
      <w:r w:rsidR="00D3041B" w:rsidRPr="00D3041B">
        <w:rPr>
          <w:rFonts w:ascii="Calibri" w:hAnsi="Calibri" w:cs="Calibri"/>
        </w:rPr>
        <w:t>med</w:t>
      </w:r>
      <w:r>
        <w:rPr>
          <w:rFonts w:ascii="Calibri" w:hAnsi="Calibri" w:cs="Calibri"/>
        </w:rPr>
        <w:t>ija i komunikacijskih kanal</w:t>
      </w:r>
      <w:r w:rsidR="00D3041B" w:rsidRPr="00D3041B">
        <w:rPr>
          <w:rFonts w:ascii="Calibri" w:hAnsi="Calibri" w:cs="Calibri"/>
        </w:rPr>
        <w:t>a kako bi se obuhvatile različite skupine, uključujući i komunikaciju na jezicima manjina.</w:t>
      </w:r>
    </w:p>
    <w:p w14:paraId="3775012C" w14:textId="77777777" w:rsidR="003810B1" w:rsidRPr="003810B1" w:rsidRDefault="003810B1" w:rsidP="00F5796D">
      <w:pPr>
        <w:spacing w:after="0" w:line="240" w:lineRule="auto"/>
        <w:jc w:val="both"/>
        <w:rPr>
          <w:rFonts w:ascii="Calibri" w:hAnsi="Calibri" w:cs="Calibri"/>
        </w:rPr>
      </w:pPr>
    </w:p>
    <w:p w14:paraId="1EBAC4EF"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 xml:space="preserve">U provedbi OPKK-a promiče se </w:t>
      </w:r>
      <w:r w:rsidRPr="00594D16">
        <w:rPr>
          <w:rFonts w:ascii="Calibri" w:hAnsi="Calibri" w:cs="Calibri"/>
          <w:bCs/>
        </w:rPr>
        <w:t>rodno osviještena politika</w:t>
      </w:r>
      <w:r w:rsidRPr="00594D16">
        <w:rPr>
          <w:rFonts w:ascii="Calibri" w:hAnsi="Calibri" w:cs="Calibri"/>
        </w:rPr>
        <w:t xml:space="preserve">. </w:t>
      </w:r>
      <w:r w:rsidR="00D3041B">
        <w:rPr>
          <w:rFonts w:ascii="Calibri" w:hAnsi="Calibri" w:cs="Calibri"/>
        </w:rPr>
        <w:t>D</w:t>
      </w:r>
      <w:r w:rsidRPr="00594D16">
        <w:rPr>
          <w:rFonts w:ascii="Calibri" w:hAnsi="Calibri" w:cs="Calibri"/>
        </w:rPr>
        <w:t xml:space="preserve">ionici u projektu trebaju voditi računa o rodnoj perspektivi, </w:t>
      </w:r>
      <w:r w:rsidRPr="00594D16">
        <w:rPr>
          <w:rFonts w:ascii="Calibri" w:hAnsi="Calibri" w:cs="Calibri"/>
          <w:bCs/>
        </w:rPr>
        <w:t xml:space="preserve">svjesno </w:t>
      </w:r>
      <w:r w:rsidRPr="00594D16">
        <w:rPr>
          <w:rFonts w:ascii="Calibri" w:hAnsi="Calibri" w:cs="Calibri"/>
        </w:rPr>
        <w:t>imati na umu kakav je učinak rodnih razlika</w:t>
      </w:r>
      <w:r w:rsidR="00894737" w:rsidRPr="00594D16">
        <w:rPr>
          <w:rFonts w:ascii="Calibri" w:hAnsi="Calibri" w:cs="Calibri"/>
        </w:rPr>
        <w:t xml:space="preserve"> na projektne aktivnosti te</w:t>
      </w:r>
      <w:r w:rsidRPr="00594D16">
        <w:rPr>
          <w:rFonts w:ascii="Calibri" w:hAnsi="Calibri" w:cs="Calibri"/>
        </w:rPr>
        <w:t xml:space="preserve"> na koje</w:t>
      </w:r>
      <w:r w:rsidR="00894737" w:rsidRPr="00594D16">
        <w:rPr>
          <w:rFonts w:ascii="Calibri" w:hAnsi="Calibri" w:cs="Calibri"/>
        </w:rPr>
        <w:t xml:space="preserve"> aktivnosti</w:t>
      </w:r>
      <w:r w:rsidRPr="00594D16">
        <w:rPr>
          <w:rFonts w:ascii="Calibri" w:hAnsi="Calibri" w:cs="Calibri"/>
        </w:rPr>
        <w:t xml:space="preserve"> treba obratiti pozornost ili koje bi trebalo unaprijediti. Stoga je važno da aktivnosti </w:t>
      </w:r>
      <w:r w:rsidRPr="00594D16">
        <w:rPr>
          <w:rFonts w:ascii="Calibri" w:hAnsi="Calibri" w:cs="Calibri"/>
          <w:bCs/>
        </w:rPr>
        <w:t>promiču rodnu ravnopravnost</w:t>
      </w:r>
      <w:r w:rsidRPr="00594D16">
        <w:rPr>
          <w:rFonts w:ascii="Calibri" w:hAnsi="Calibri" w:cs="Calibri"/>
        </w:rPr>
        <w:t xml:space="preserve"> imajući na umu da nije moguće sve ljude jednoznačno podijeliti na muškarce i žene u pogledu njihovog rodnog identiteta. Važno je ne nametati dvojni koncept spola ili stereotipne ideje o rodnim ulogama.</w:t>
      </w:r>
    </w:p>
    <w:p w14:paraId="7E21D764" w14:textId="77777777" w:rsidR="009D0280" w:rsidRPr="00594D16" w:rsidRDefault="009D0280" w:rsidP="00F5796D">
      <w:pPr>
        <w:spacing w:after="0" w:line="240" w:lineRule="auto"/>
        <w:jc w:val="both"/>
        <w:rPr>
          <w:rFonts w:ascii="Calibri" w:hAnsi="Calibri" w:cs="Calibri"/>
        </w:rPr>
      </w:pPr>
    </w:p>
    <w:p w14:paraId="73511DF9" w14:textId="77777777" w:rsidR="00133666" w:rsidRPr="00D3041B" w:rsidRDefault="00133666" w:rsidP="00F5796D">
      <w:pPr>
        <w:spacing w:after="0" w:line="240" w:lineRule="auto"/>
        <w:jc w:val="both"/>
        <w:rPr>
          <w:rFonts w:ascii="Calibri" w:hAnsi="Calibri" w:cs="Calibri"/>
        </w:rPr>
      </w:pPr>
      <w:r w:rsidRPr="00D3041B">
        <w:rPr>
          <w:rFonts w:ascii="Calibri" w:hAnsi="Calibri" w:cs="Calibri"/>
        </w:rPr>
        <w:t xml:space="preserve">Primjeri obuhvatnih mjera kojima se promiče </w:t>
      </w:r>
      <w:r w:rsidRPr="00594D16">
        <w:rPr>
          <w:rFonts w:ascii="Calibri" w:hAnsi="Calibri" w:cs="Calibri"/>
          <w:bCs/>
        </w:rPr>
        <w:t>rodno osviještena politika</w:t>
      </w:r>
      <w:r w:rsidRPr="00D3041B">
        <w:rPr>
          <w:rFonts w:ascii="Calibri" w:hAnsi="Calibri" w:cs="Calibri"/>
        </w:rPr>
        <w:t>, a koje mogu provoditi korisnici OPKK-a unutar i izvan projekta:</w:t>
      </w:r>
    </w:p>
    <w:p w14:paraId="09F7C309" w14:textId="77777777" w:rsidR="00F7009D" w:rsidRPr="00594D16" w:rsidRDefault="00F7009D" w:rsidP="00F5796D">
      <w:pPr>
        <w:spacing w:after="0" w:line="240" w:lineRule="auto"/>
        <w:jc w:val="both"/>
        <w:rPr>
          <w:rFonts w:ascii="Calibri" w:hAnsi="Calibri" w:cs="Calibri"/>
        </w:rPr>
      </w:pPr>
    </w:p>
    <w:p w14:paraId="0101E134"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Tijekom pripreme projekta:</w:t>
      </w:r>
    </w:p>
    <w:p w14:paraId="40292C75" w14:textId="77777777" w:rsidR="00F7009D" w:rsidRDefault="00F7009D" w:rsidP="00F5796D">
      <w:pPr>
        <w:numPr>
          <w:ilvl w:val="0"/>
          <w:numId w:val="13"/>
        </w:numPr>
        <w:spacing w:after="0" w:line="240" w:lineRule="auto"/>
        <w:contextualSpacing/>
        <w:jc w:val="both"/>
        <w:rPr>
          <w:rFonts w:ascii="Calibri" w:hAnsi="Calibri" w:cs="Calibri"/>
        </w:rPr>
      </w:pPr>
      <w:r w:rsidRPr="00594D16">
        <w:rPr>
          <w:rFonts w:ascii="Calibri" w:hAnsi="Calibri" w:cs="Calibri"/>
        </w:rPr>
        <w:t>procjena učinaka na spolove i načelo nediskriminacije, uključujući statističke podatke i kvalitativno istraž</w:t>
      </w:r>
      <w:r w:rsidR="00460E6B">
        <w:rPr>
          <w:rFonts w:ascii="Calibri" w:hAnsi="Calibri" w:cs="Calibri"/>
        </w:rPr>
        <w:t>ivanje kao dio analize potreba</w:t>
      </w:r>
      <w:r w:rsidRPr="00460E6B">
        <w:rPr>
          <w:rFonts w:ascii="Calibri" w:hAnsi="Calibri" w:cs="Calibri"/>
        </w:rPr>
        <w:t>.</w:t>
      </w:r>
    </w:p>
    <w:p w14:paraId="069B5090" w14:textId="77777777" w:rsidR="00590434" w:rsidRDefault="00590434" w:rsidP="00F5796D">
      <w:pPr>
        <w:numPr>
          <w:ilvl w:val="0"/>
          <w:numId w:val="13"/>
        </w:numPr>
        <w:spacing w:after="0" w:line="240" w:lineRule="auto"/>
        <w:contextualSpacing/>
        <w:jc w:val="both"/>
        <w:rPr>
          <w:rFonts w:ascii="Calibri" w:hAnsi="Calibri" w:cs="Calibri"/>
        </w:rPr>
      </w:pPr>
      <w:r>
        <w:rPr>
          <w:rFonts w:ascii="Calibri" w:hAnsi="Calibri" w:cs="Calibri"/>
        </w:rPr>
        <w:lastRenderedPageBreak/>
        <w:t xml:space="preserve">aktivnosti projektne prijave promiču socijalnu uključenost, </w:t>
      </w:r>
      <w:r w:rsidRPr="00594D16">
        <w:rPr>
          <w:rFonts w:ascii="Calibri" w:hAnsi="Calibri" w:cs="Calibri"/>
        </w:rPr>
        <w:t>uključujući statističke podatke i kvalitativno istraž</w:t>
      </w:r>
      <w:r>
        <w:rPr>
          <w:rFonts w:ascii="Calibri" w:hAnsi="Calibri" w:cs="Calibri"/>
        </w:rPr>
        <w:t>ivanje kao dio analize potreba</w:t>
      </w:r>
      <w:r w:rsidRPr="00460E6B">
        <w:rPr>
          <w:rFonts w:ascii="Calibri" w:hAnsi="Calibri" w:cs="Calibri"/>
        </w:rPr>
        <w:t>.</w:t>
      </w:r>
    </w:p>
    <w:p w14:paraId="0F6E4AE7" w14:textId="77777777" w:rsidR="00F7009D" w:rsidRPr="00594D16" w:rsidRDefault="00F7009D" w:rsidP="00F5796D">
      <w:pPr>
        <w:spacing w:after="0" w:line="240" w:lineRule="auto"/>
        <w:jc w:val="both"/>
        <w:rPr>
          <w:rFonts w:ascii="Calibri" w:hAnsi="Calibri" w:cs="Calibri"/>
        </w:rPr>
      </w:pPr>
    </w:p>
    <w:p w14:paraId="153C484D"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Tijekom provedbe projekta:</w:t>
      </w:r>
    </w:p>
    <w:p w14:paraId="44AE7748" w14:textId="77777777" w:rsidR="00F7009D" w:rsidRPr="00594D16" w:rsidRDefault="00F7009D" w:rsidP="00F5796D">
      <w:pPr>
        <w:numPr>
          <w:ilvl w:val="0"/>
          <w:numId w:val="14"/>
        </w:numPr>
        <w:spacing w:after="0" w:line="240" w:lineRule="auto"/>
        <w:contextualSpacing/>
        <w:jc w:val="both"/>
        <w:rPr>
          <w:rFonts w:ascii="Calibri" w:hAnsi="Calibri" w:cs="Calibri"/>
        </w:rPr>
      </w:pPr>
      <w:r w:rsidRPr="00594D16">
        <w:rPr>
          <w:rFonts w:ascii="Calibri" w:hAnsi="Calibri" w:cs="Calibri"/>
        </w:rPr>
        <w:t>pozitivne mjere za uklanjanje rodnih i ostalih diskriminatornih stereotipa iz informativn</w:t>
      </w:r>
      <w:r w:rsidR="009D0280" w:rsidRPr="00594D16">
        <w:rPr>
          <w:rFonts w:ascii="Calibri" w:hAnsi="Calibri" w:cs="Calibri"/>
        </w:rPr>
        <w:t>ih i komunikacijskih aktivnosti;</w:t>
      </w:r>
    </w:p>
    <w:p w14:paraId="7422DFAB" w14:textId="77777777" w:rsidR="00F7009D" w:rsidRPr="00594D16" w:rsidRDefault="00F7009D" w:rsidP="00F5796D">
      <w:pPr>
        <w:numPr>
          <w:ilvl w:val="0"/>
          <w:numId w:val="14"/>
        </w:numPr>
        <w:spacing w:after="0" w:line="240" w:lineRule="auto"/>
        <w:contextualSpacing/>
        <w:jc w:val="both"/>
        <w:rPr>
          <w:rFonts w:ascii="Calibri" w:hAnsi="Calibri" w:cs="Calibri"/>
        </w:rPr>
      </w:pPr>
      <w:r w:rsidRPr="00594D16">
        <w:rPr>
          <w:rFonts w:ascii="Calibri" w:hAnsi="Calibri" w:cs="Calibri"/>
        </w:rPr>
        <w:t>primjena mjera podizanja svijesti o osjetljivim temama koje se tiču spolova, rodnih manjina, rodne tranzicije i spolne orijentacije, uključujući i edukaciju i kampanju podi</w:t>
      </w:r>
      <w:r w:rsidR="009D0280" w:rsidRPr="00594D16">
        <w:rPr>
          <w:rFonts w:ascii="Calibri" w:hAnsi="Calibri" w:cs="Calibri"/>
        </w:rPr>
        <w:t>zanja svijesti na radnom mjestu;</w:t>
      </w:r>
    </w:p>
    <w:p w14:paraId="78EB8D24" w14:textId="77777777" w:rsidR="00F7009D" w:rsidRPr="00594D16" w:rsidRDefault="00F7009D" w:rsidP="00F5796D">
      <w:pPr>
        <w:numPr>
          <w:ilvl w:val="0"/>
          <w:numId w:val="14"/>
        </w:numPr>
        <w:spacing w:after="0" w:line="240" w:lineRule="auto"/>
        <w:contextualSpacing/>
        <w:jc w:val="both"/>
        <w:rPr>
          <w:rFonts w:ascii="Calibri" w:hAnsi="Calibri" w:cs="Calibri"/>
        </w:rPr>
      </w:pPr>
      <w:r w:rsidRPr="00594D16">
        <w:rPr>
          <w:rFonts w:ascii="Calibri" w:hAnsi="Calibri" w:cs="Calibri"/>
        </w:rPr>
        <w:t xml:space="preserve">organizacija edukacija na radnom mjestu o jednakim </w:t>
      </w:r>
      <w:r w:rsidR="009D0280" w:rsidRPr="00594D16">
        <w:rPr>
          <w:rFonts w:ascii="Calibri" w:hAnsi="Calibri" w:cs="Calibri"/>
        </w:rPr>
        <w:t>mogućnostima i nediskriminaciji;</w:t>
      </w:r>
    </w:p>
    <w:p w14:paraId="7F929F2D" w14:textId="77777777" w:rsidR="00F7009D" w:rsidRPr="00594D16" w:rsidRDefault="00F7009D" w:rsidP="00F5796D">
      <w:pPr>
        <w:spacing w:after="0" w:line="240" w:lineRule="auto"/>
        <w:ind w:left="720"/>
        <w:contextualSpacing/>
        <w:jc w:val="both"/>
        <w:rPr>
          <w:rFonts w:ascii="Calibri" w:hAnsi="Calibri" w:cs="Calibri"/>
          <w:b/>
        </w:rPr>
      </w:pPr>
    </w:p>
    <w:p w14:paraId="36F1805A"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 xml:space="preserve">U provedbi aktivnosti informiranja i komunikacije u sklopu projekta u obzir treba uzeti i rodnu perspektivu, odnosno: </w:t>
      </w:r>
    </w:p>
    <w:p w14:paraId="69D5D209" w14:textId="77777777" w:rsidR="00F7009D" w:rsidRPr="00594D16" w:rsidRDefault="009D0280" w:rsidP="00F5796D">
      <w:pPr>
        <w:numPr>
          <w:ilvl w:val="0"/>
          <w:numId w:val="15"/>
        </w:numPr>
        <w:spacing w:after="0" w:line="240" w:lineRule="auto"/>
        <w:contextualSpacing/>
        <w:jc w:val="both"/>
        <w:rPr>
          <w:rFonts w:ascii="Calibri" w:hAnsi="Calibri" w:cs="Calibri"/>
        </w:rPr>
      </w:pPr>
      <w:r w:rsidRPr="00594D16">
        <w:rPr>
          <w:rFonts w:ascii="Calibri" w:hAnsi="Calibri" w:cs="Calibri"/>
        </w:rPr>
        <w:t>u</w:t>
      </w:r>
      <w:r w:rsidR="00F7009D" w:rsidRPr="00594D16">
        <w:rPr>
          <w:rFonts w:ascii="Calibri" w:hAnsi="Calibri" w:cs="Calibri"/>
        </w:rPr>
        <w:t xml:space="preserve"> verbalnom i vizualnom izražavanju vodi</w:t>
      </w:r>
      <w:r w:rsidR="00894737" w:rsidRPr="00594D16">
        <w:rPr>
          <w:rFonts w:ascii="Calibri" w:hAnsi="Calibri" w:cs="Calibri"/>
        </w:rPr>
        <w:t>ti računa o rodnoj perspektivi;</w:t>
      </w:r>
    </w:p>
    <w:p w14:paraId="4AE79F33" w14:textId="77777777" w:rsidR="00F7009D" w:rsidRPr="00594D16" w:rsidRDefault="00F7009D" w:rsidP="00F5796D">
      <w:pPr>
        <w:numPr>
          <w:ilvl w:val="0"/>
          <w:numId w:val="15"/>
        </w:numPr>
        <w:spacing w:after="0" w:line="240" w:lineRule="auto"/>
        <w:contextualSpacing/>
        <w:jc w:val="both"/>
        <w:rPr>
          <w:rFonts w:ascii="Calibri" w:hAnsi="Calibri" w:cs="Calibri"/>
        </w:rPr>
      </w:pPr>
      <w:r w:rsidRPr="00594D16">
        <w:rPr>
          <w:rFonts w:ascii="Calibri" w:hAnsi="Calibri" w:cs="Calibri"/>
        </w:rPr>
        <w:t xml:space="preserve">osigurati pravednu zastupljenost oba spola </w:t>
      </w:r>
      <w:r w:rsidR="009D0280" w:rsidRPr="00594D16">
        <w:rPr>
          <w:rFonts w:ascii="Calibri" w:hAnsi="Calibri" w:cs="Calibri"/>
        </w:rPr>
        <w:t>u komunikacijskim aktivnostima;</w:t>
      </w:r>
    </w:p>
    <w:p w14:paraId="32D35200" w14:textId="77777777" w:rsidR="00F7009D" w:rsidRPr="00594D16" w:rsidRDefault="00894737" w:rsidP="00F5796D">
      <w:pPr>
        <w:numPr>
          <w:ilvl w:val="0"/>
          <w:numId w:val="15"/>
        </w:numPr>
        <w:spacing w:after="0" w:line="240" w:lineRule="auto"/>
        <w:contextualSpacing/>
        <w:jc w:val="both"/>
        <w:rPr>
          <w:rFonts w:ascii="Calibri" w:hAnsi="Calibri" w:cs="Calibri"/>
        </w:rPr>
      </w:pPr>
      <w:r w:rsidRPr="00594D16">
        <w:rPr>
          <w:rFonts w:ascii="Calibri" w:hAnsi="Calibri" w:cs="Calibri"/>
        </w:rPr>
        <w:t>p</w:t>
      </w:r>
      <w:r w:rsidR="00F7009D" w:rsidRPr="00594D16">
        <w:rPr>
          <w:rFonts w:ascii="Calibri" w:hAnsi="Calibri" w:cs="Calibri"/>
        </w:rPr>
        <w:t xml:space="preserve">rema potrebi, </w:t>
      </w:r>
      <w:r w:rsidR="009D0280" w:rsidRPr="00594D16">
        <w:rPr>
          <w:rFonts w:ascii="Calibri" w:hAnsi="Calibri" w:cs="Calibri"/>
        </w:rPr>
        <w:t>usmjeriti komunikaciju</w:t>
      </w:r>
      <w:r w:rsidRPr="00594D16">
        <w:rPr>
          <w:rFonts w:ascii="Calibri" w:hAnsi="Calibri" w:cs="Calibri"/>
        </w:rPr>
        <w:t xml:space="preserve"> na pripadnike oba spola, m</w:t>
      </w:r>
      <w:r w:rsidR="00F7009D" w:rsidRPr="00594D16">
        <w:rPr>
          <w:rFonts w:ascii="Calibri" w:hAnsi="Calibri" w:cs="Calibri"/>
        </w:rPr>
        <w:t>oguće je prikupiti i procijeniti pov</w:t>
      </w:r>
      <w:r w:rsidR="009D0280" w:rsidRPr="00594D16">
        <w:rPr>
          <w:rFonts w:ascii="Calibri" w:hAnsi="Calibri" w:cs="Calibri"/>
        </w:rPr>
        <w:t>ratne informacije od oba spola;</w:t>
      </w:r>
    </w:p>
    <w:p w14:paraId="6FFDA81B" w14:textId="77777777" w:rsidR="00F7009D" w:rsidRPr="00594D16" w:rsidRDefault="00F7009D" w:rsidP="00F5796D">
      <w:pPr>
        <w:numPr>
          <w:ilvl w:val="0"/>
          <w:numId w:val="15"/>
        </w:numPr>
        <w:spacing w:after="0" w:line="240" w:lineRule="auto"/>
        <w:contextualSpacing/>
        <w:jc w:val="both"/>
        <w:rPr>
          <w:rFonts w:ascii="Calibri" w:hAnsi="Calibri" w:cs="Calibri"/>
        </w:rPr>
      </w:pPr>
      <w:r w:rsidRPr="00594D16">
        <w:rPr>
          <w:rFonts w:ascii="Calibri" w:hAnsi="Calibri" w:cs="Calibri"/>
        </w:rPr>
        <w:t>ukloniti sve stereotipe iz komunikacije o projektu predstavljanjem drukčije percepcije spola i opsega aktivnosti za različite spolove.</w:t>
      </w:r>
    </w:p>
    <w:p w14:paraId="71271967" w14:textId="77777777" w:rsidR="00F7009D" w:rsidRPr="00594D16" w:rsidRDefault="00F7009D" w:rsidP="00F5796D">
      <w:pPr>
        <w:spacing w:after="0" w:line="240" w:lineRule="auto"/>
        <w:jc w:val="both"/>
        <w:rPr>
          <w:rFonts w:ascii="Calibri" w:hAnsi="Calibri" w:cs="Calibri"/>
          <w:lang w:eastAsia="en-GB"/>
        </w:rPr>
      </w:pPr>
    </w:p>
    <w:p w14:paraId="04067F87" w14:textId="77777777" w:rsidR="00445B33" w:rsidRPr="00594D16" w:rsidRDefault="00F7009D" w:rsidP="00F5796D">
      <w:pPr>
        <w:spacing w:after="0" w:line="240" w:lineRule="auto"/>
        <w:jc w:val="both"/>
        <w:rPr>
          <w:rFonts w:ascii="Calibri" w:hAnsi="Calibri" w:cs="Calibri"/>
        </w:rPr>
      </w:pPr>
      <w:r w:rsidRPr="00594D16">
        <w:rPr>
          <w:rFonts w:ascii="Calibri" w:hAnsi="Calibri" w:cs="Calibri"/>
          <w:lang w:eastAsia="en-GB"/>
        </w:rPr>
        <w:t>Osim pred</w:t>
      </w:r>
      <w:r w:rsidR="002653D3" w:rsidRPr="00594D16">
        <w:rPr>
          <w:rFonts w:ascii="Calibri" w:hAnsi="Calibri" w:cs="Calibri"/>
          <w:lang w:eastAsia="en-GB"/>
        </w:rPr>
        <w:t>loženih aktivnosti, prijavitelj</w:t>
      </w:r>
      <w:r w:rsidRPr="00594D16">
        <w:rPr>
          <w:rFonts w:ascii="Calibri" w:hAnsi="Calibri" w:cs="Calibri"/>
          <w:lang w:eastAsia="en-GB"/>
        </w:rPr>
        <w:t xml:space="preserve"> </w:t>
      </w:r>
      <w:r w:rsidR="002653D3" w:rsidRPr="00594D16">
        <w:rPr>
          <w:rFonts w:ascii="Calibri" w:hAnsi="Calibri" w:cs="Calibri"/>
          <w:lang w:eastAsia="en-GB"/>
        </w:rPr>
        <w:t>može</w:t>
      </w:r>
      <w:r w:rsidRPr="00594D16">
        <w:rPr>
          <w:rFonts w:ascii="Calibri" w:hAnsi="Calibri" w:cs="Calibri"/>
          <w:lang w:eastAsia="en-GB"/>
        </w:rPr>
        <w:t xml:space="preserve"> na razini projekta osmisliti i druge aktivnosti pri </w:t>
      </w:r>
      <w:r w:rsidRPr="00594D16">
        <w:rPr>
          <w:rFonts w:ascii="Calibri" w:hAnsi="Calibri" w:cs="Calibri"/>
        </w:rPr>
        <w:t>promicanju ravnopravnosti žena i muškaraca i zabrani diskriminacije</w:t>
      </w:r>
      <w:r w:rsidR="00445B33" w:rsidRPr="00594D16">
        <w:rPr>
          <w:rFonts w:ascii="Calibri" w:hAnsi="Calibri" w:cs="Calibri"/>
        </w:rPr>
        <w:t>.</w:t>
      </w:r>
    </w:p>
    <w:p w14:paraId="0857224E" w14:textId="77777777" w:rsidR="00894737" w:rsidRPr="00594D16" w:rsidRDefault="00894737" w:rsidP="00F5796D">
      <w:pPr>
        <w:spacing w:after="0" w:line="240" w:lineRule="auto"/>
        <w:jc w:val="both"/>
        <w:rPr>
          <w:rFonts w:ascii="Calibri" w:hAnsi="Calibri" w:cs="Calibri"/>
        </w:rPr>
      </w:pPr>
    </w:p>
    <w:p w14:paraId="11CBD006" w14:textId="77777777" w:rsidR="00F7009D" w:rsidRPr="00594D16" w:rsidRDefault="00445B33" w:rsidP="00F5796D">
      <w:pPr>
        <w:spacing w:after="0" w:line="240" w:lineRule="auto"/>
        <w:jc w:val="both"/>
        <w:rPr>
          <w:rFonts w:ascii="Calibri" w:hAnsi="Calibri" w:cs="Calibri"/>
        </w:rPr>
      </w:pPr>
      <w:r w:rsidRPr="00594D16">
        <w:rPr>
          <w:rFonts w:ascii="Calibri" w:hAnsi="Calibri" w:cs="Calibri"/>
        </w:rPr>
        <w:t>Z</w:t>
      </w:r>
      <w:r w:rsidR="00F7009D" w:rsidRPr="00594D16">
        <w:rPr>
          <w:rFonts w:ascii="Calibri" w:hAnsi="Calibri" w:cs="Calibri"/>
        </w:rPr>
        <w:t xml:space="preserve">a više informacija konzultirati </w:t>
      </w:r>
      <w:r w:rsidR="00F7009D" w:rsidRPr="00594D16">
        <w:rPr>
          <w:rFonts w:ascii="Calibri" w:hAnsi="Calibri" w:cs="Calibri"/>
          <w:i/>
        </w:rPr>
        <w:t>Upute o provedbi horizontalnih načela</w:t>
      </w:r>
      <w:r w:rsidR="00F7009D" w:rsidRPr="00594D16">
        <w:rPr>
          <w:rFonts w:ascii="Calibri" w:hAnsi="Calibri" w:cs="Calibri"/>
        </w:rPr>
        <w:t>.</w:t>
      </w:r>
    </w:p>
    <w:p w14:paraId="52F826CF" w14:textId="77777777" w:rsidR="00F7009D" w:rsidRPr="00594D16" w:rsidRDefault="00F7009D" w:rsidP="00F5796D">
      <w:pPr>
        <w:spacing w:after="0" w:line="240" w:lineRule="auto"/>
        <w:ind w:left="295"/>
        <w:contextualSpacing/>
        <w:jc w:val="both"/>
        <w:rPr>
          <w:rFonts w:ascii="Calibri" w:eastAsiaTheme="minorHAnsi" w:hAnsi="Calibri" w:cs="Calibri"/>
        </w:rPr>
      </w:pPr>
    </w:p>
    <w:p w14:paraId="14F5A89F" w14:textId="77777777" w:rsidR="00F7009D" w:rsidRPr="00594D16" w:rsidRDefault="00F7009D" w:rsidP="00F5796D">
      <w:pPr>
        <w:spacing w:after="0" w:line="240" w:lineRule="auto"/>
        <w:ind w:left="295"/>
        <w:contextualSpacing/>
        <w:jc w:val="both"/>
        <w:rPr>
          <w:rFonts w:ascii="Calibri" w:eastAsiaTheme="minorHAnsi" w:hAnsi="Calibri" w:cs="Calibri"/>
        </w:rPr>
      </w:pPr>
    </w:p>
    <w:p w14:paraId="2F5291F0" w14:textId="77777777" w:rsidR="00F7009D" w:rsidRPr="00460E6B" w:rsidRDefault="00F7009D" w:rsidP="00F5796D">
      <w:pPr>
        <w:pStyle w:val="Heading2"/>
        <w:spacing w:before="0" w:line="240" w:lineRule="auto"/>
        <w:rPr>
          <w:rFonts w:ascii="Calibri" w:eastAsia="Times New Roman" w:hAnsi="Calibri" w:cs="Calibri"/>
          <w:color w:val="1F4E79" w:themeColor="accent1" w:themeShade="80"/>
          <w:shd w:val="clear" w:color="auto" w:fill="FFFFFF"/>
        </w:rPr>
      </w:pPr>
      <w:bookmarkStart w:id="69" w:name="_Toc495491836"/>
      <w:bookmarkStart w:id="70" w:name="_Toc516661382"/>
      <w:r w:rsidRPr="00460E6B">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10</w:t>
      </w:r>
      <w:r w:rsidRPr="00460E6B">
        <w:rPr>
          <w:rFonts w:ascii="Calibri" w:eastAsia="Times New Roman" w:hAnsi="Calibri" w:cs="Calibri"/>
          <w:color w:val="1F4E79" w:themeColor="accent1" w:themeShade="80"/>
          <w:shd w:val="clear" w:color="auto" w:fill="FFFFFF"/>
        </w:rPr>
        <w:t>.2. Pristupačnost za osobe s invaliditetom</w:t>
      </w:r>
      <w:bookmarkEnd w:id="69"/>
      <w:bookmarkEnd w:id="70"/>
      <w:r w:rsidRPr="00460E6B">
        <w:rPr>
          <w:rFonts w:ascii="Calibri" w:eastAsia="Times New Roman" w:hAnsi="Calibri" w:cs="Calibri"/>
          <w:color w:val="1F4E79" w:themeColor="accent1" w:themeShade="80"/>
          <w:shd w:val="clear" w:color="auto" w:fill="FFFFFF"/>
        </w:rPr>
        <w:t> </w:t>
      </w:r>
    </w:p>
    <w:p w14:paraId="0DB5642E" w14:textId="77777777" w:rsidR="00F7009D" w:rsidRPr="00594D16" w:rsidRDefault="00F7009D" w:rsidP="00F5796D">
      <w:pPr>
        <w:spacing w:after="0" w:line="240" w:lineRule="auto"/>
        <w:rPr>
          <w:rFonts w:ascii="Calibri" w:hAnsi="Calibri" w:cs="Calibri"/>
        </w:rPr>
      </w:pPr>
    </w:p>
    <w:p w14:paraId="02D0F0D6" w14:textId="77777777" w:rsidR="00F7009D" w:rsidRDefault="00F7009D" w:rsidP="00F5796D">
      <w:pPr>
        <w:spacing w:after="0" w:line="240" w:lineRule="auto"/>
        <w:jc w:val="both"/>
        <w:rPr>
          <w:rFonts w:ascii="Calibri" w:hAnsi="Calibri" w:cs="Calibri"/>
          <w:color w:val="000000"/>
        </w:rPr>
      </w:pPr>
      <w:r w:rsidRPr="00594D16">
        <w:rPr>
          <w:rFonts w:ascii="Calibri" w:hAnsi="Calibri" w:cs="Calibri"/>
        </w:rPr>
        <w:t xml:space="preserve">Projekt mora doprinijeti promicanju pristupačnosti za osobe s invaliditetom s najmanje jednom dodatnom aktivnosti tijekom provedbe projekta. </w:t>
      </w:r>
      <w:r w:rsidR="002653D3" w:rsidRPr="00594D16">
        <w:rPr>
          <w:rFonts w:ascii="Calibri" w:hAnsi="Calibri" w:cs="Calibri"/>
          <w:color w:val="000000"/>
        </w:rPr>
        <w:t>Prijavitelj treba</w:t>
      </w:r>
      <w:r w:rsidRPr="00594D16">
        <w:rPr>
          <w:rFonts w:ascii="Calibri" w:hAnsi="Calibri" w:cs="Calibri"/>
          <w:color w:val="000000"/>
        </w:rPr>
        <w:t xml:space="preserve"> jasno navesti odredbe o pristupačnosti povrh minimalnih zakonskih obaveza ili one koje nisu navedene u relevantnom zakonodavstvu u </w:t>
      </w:r>
      <w:r w:rsidR="001E79AE" w:rsidRPr="00594D16">
        <w:rPr>
          <w:rFonts w:ascii="Calibri" w:hAnsi="Calibri" w:cs="Calibri"/>
          <w:color w:val="000000"/>
        </w:rPr>
        <w:t>prijavn</w:t>
      </w:r>
      <w:r w:rsidRPr="00594D16">
        <w:rPr>
          <w:rFonts w:ascii="Calibri" w:hAnsi="Calibri" w:cs="Calibri"/>
          <w:color w:val="000000"/>
        </w:rPr>
        <w:t xml:space="preserve">om obrascu. </w:t>
      </w:r>
    </w:p>
    <w:p w14:paraId="24B3F718" w14:textId="77777777" w:rsidR="000A2105" w:rsidRPr="00594D16" w:rsidRDefault="000A2105" w:rsidP="00F5796D">
      <w:pPr>
        <w:spacing w:after="0" w:line="240" w:lineRule="auto"/>
        <w:jc w:val="both"/>
        <w:rPr>
          <w:rFonts w:ascii="Calibri" w:hAnsi="Calibri" w:cs="Calibri"/>
          <w:color w:val="000000"/>
        </w:rPr>
      </w:pPr>
    </w:p>
    <w:p w14:paraId="271B13C9" w14:textId="77777777" w:rsidR="00445B33" w:rsidRDefault="00F7009D" w:rsidP="00F5796D">
      <w:pPr>
        <w:spacing w:after="0" w:line="240" w:lineRule="auto"/>
        <w:jc w:val="both"/>
        <w:rPr>
          <w:rFonts w:ascii="Calibri" w:hAnsi="Calibri" w:cs="Calibri"/>
        </w:rPr>
      </w:pPr>
      <w:r w:rsidRPr="00594D16">
        <w:rPr>
          <w:rFonts w:ascii="Calibri" w:hAnsi="Calibri" w:cs="Calibri"/>
        </w:rPr>
        <w:t xml:space="preserve">Sve aktivnosti unutar OPKK-a, pa tako i ovog Poziva, trebale bi promicati pristupačnost za osobe s invaliditetom kad god je to moguće. Cilj </w:t>
      </w:r>
      <w:r w:rsidRPr="00594D16">
        <w:rPr>
          <w:rFonts w:ascii="Calibri" w:hAnsi="Calibri" w:cs="Calibri"/>
          <w:i/>
        </w:rPr>
        <w:t>Uputa o provedbi horizontalnih načela</w:t>
      </w:r>
      <w:r w:rsidRPr="00594D16">
        <w:rPr>
          <w:rFonts w:ascii="Calibri" w:hAnsi="Calibri" w:cs="Calibri"/>
        </w:rPr>
        <w:t xml:space="preserve"> je pomoći prijaviteljima razmotriti dodatne prilike osim poštivanja zakonskih minimuma za promicanje pristupačnosti</w:t>
      </w:r>
      <w:r w:rsidR="00445B33" w:rsidRPr="00594D16">
        <w:rPr>
          <w:rFonts w:ascii="Calibri" w:hAnsi="Calibri" w:cs="Calibri"/>
        </w:rPr>
        <w:t xml:space="preserve">, budući </w:t>
      </w:r>
      <w:r w:rsidRPr="00594D16">
        <w:rPr>
          <w:rFonts w:ascii="Calibri" w:hAnsi="Calibri" w:cs="Calibri"/>
        </w:rPr>
        <w:t xml:space="preserve">da se aktivnosti i izdaci povezani </w:t>
      </w:r>
      <w:r w:rsidR="00445B33" w:rsidRPr="00594D16">
        <w:rPr>
          <w:rFonts w:ascii="Calibri" w:hAnsi="Calibri" w:cs="Calibri"/>
        </w:rPr>
        <w:t xml:space="preserve">s </w:t>
      </w:r>
      <w:r w:rsidRPr="00594D16">
        <w:rPr>
          <w:rFonts w:ascii="Calibri" w:hAnsi="Calibri" w:cs="Calibri"/>
        </w:rPr>
        <w:t>poštivanje</w:t>
      </w:r>
      <w:r w:rsidR="00445B33" w:rsidRPr="00594D16">
        <w:rPr>
          <w:rFonts w:ascii="Calibri" w:hAnsi="Calibri" w:cs="Calibri"/>
        </w:rPr>
        <w:t>m</w:t>
      </w:r>
      <w:r w:rsidRPr="00594D16">
        <w:rPr>
          <w:rFonts w:ascii="Calibri" w:hAnsi="Calibri" w:cs="Calibri"/>
        </w:rPr>
        <w:t xml:space="preserve"> zakonima propisanih minimuma neće smatrati doprinosom horizontalnim politikama, već ispunjenje</w:t>
      </w:r>
      <w:r w:rsidR="002653D3" w:rsidRPr="00594D16">
        <w:rPr>
          <w:rFonts w:ascii="Calibri" w:hAnsi="Calibri" w:cs="Calibri"/>
        </w:rPr>
        <w:t>m zakonske obaveze. Prijavitelj</w:t>
      </w:r>
      <w:r w:rsidRPr="00594D16">
        <w:rPr>
          <w:rFonts w:ascii="Calibri" w:hAnsi="Calibri" w:cs="Calibri"/>
        </w:rPr>
        <w:t xml:space="preserve"> bi se u određenim fazama prip</w:t>
      </w:r>
      <w:r w:rsidR="002653D3" w:rsidRPr="00594D16">
        <w:rPr>
          <w:rFonts w:ascii="Calibri" w:hAnsi="Calibri" w:cs="Calibri"/>
        </w:rPr>
        <w:t>reme i provedbe projekta trebao</w:t>
      </w:r>
      <w:r w:rsidRPr="00594D16">
        <w:rPr>
          <w:rFonts w:ascii="Calibri" w:hAnsi="Calibri" w:cs="Calibri"/>
        </w:rPr>
        <w:t xml:space="preserve"> posavjetovati s nadležnim organizacijama civilnog društva koje zastupaju interes skupina u nepovoljnom položaju</w:t>
      </w:r>
      <w:r w:rsidR="002653D3" w:rsidRPr="00594D16">
        <w:rPr>
          <w:rFonts w:ascii="Calibri" w:hAnsi="Calibri" w:cs="Calibri"/>
        </w:rPr>
        <w:t>, što</w:t>
      </w:r>
      <w:r w:rsidRPr="00594D16">
        <w:rPr>
          <w:rFonts w:ascii="Calibri" w:hAnsi="Calibri" w:cs="Calibri"/>
        </w:rPr>
        <w:t xml:space="preserve"> će ojačati praktičnu provedbu pristupačnosti za osobe s invaliditetom. </w:t>
      </w:r>
    </w:p>
    <w:p w14:paraId="54D2DC1C" w14:textId="77777777" w:rsidR="00E1799F" w:rsidRDefault="00E1799F" w:rsidP="00F5796D">
      <w:pPr>
        <w:spacing w:after="0" w:line="240" w:lineRule="auto"/>
        <w:jc w:val="both"/>
        <w:rPr>
          <w:rFonts w:ascii="Calibri" w:hAnsi="Calibri" w:cs="Calibri"/>
        </w:rPr>
      </w:pPr>
    </w:p>
    <w:p w14:paraId="38531310" w14:textId="77777777" w:rsidR="00E1799F" w:rsidRDefault="00E1799F" w:rsidP="00F5796D">
      <w:pPr>
        <w:spacing w:after="0" w:line="240" w:lineRule="auto"/>
        <w:jc w:val="both"/>
        <w:rPr>
          <w:rStyle w:val="CommentReference"/>
        </w:rPr>
      </w:pPr>
      <w:r>
        <w:rPr>
          <w:rFonts w:ascii="Calibri" w:hAnsi="Calibri" w:cs="Calibri"/>
        </w:rPr>
        <w:t xml:space="preserve">Sukladno odredbi točke 2.6. ovih Uputa za prijavitelje, </w:t>
      </w:r>
      <w:r w:rsidRPr="00FA3591">
        <w:rPr>
          <w:rFonts w:ascii="Calibri" w:eastAsia="Times New Roman" w:hAnsi="Calibri" w:cs="Calibri"/>
        </w:rPr>
        <w:t xml:space="preserve">projektni prijedlog mora udovoljavati </w:t>
      </w:r>
      <w:r>
        <w:rPr>
          <w:rFonts w:ascii="Calibri" w:eastAsia="Times New Roman" w:hAnsi="Calibri" w:cs="Calibri"/>
        </w:rPr>
        <w:t>sljedećem</w:t>
      </w:r>
      <w:r w:rsidRPr="00FA3591">
        <w:rPr>
          <w:rFonts w:ascii="Calibri" w:eastAsia="Times New Roman" w:hAnsi="Calibri" w:cs="Calibri"/>
        </w:rPr>
        <w:t xml:space="preserve"> k</w:t>
      </w:r>
      <w:r>
        <w:rPr>
          <w:rFonts w:ascii="Calibri" w:eastAsia="Times New Roman" w:hAnsi="Calibri" w:cs="Calibri"/>
        </w:rPr>
        <w:t>riteriju</w:t>
      </w:r>
      <w:r w:rsidRPr="00FA3591">
        <w:rPr>
          <w:rFonts w:ascii="Calibri" w:eastAsia="Times New Roman" w:hAnsi="Calibri" w:cs="Calibri"/>
        </w:rPr>
        <w:t xml:space="preserve"> prihvatljivosti</w:t>
      </w:r>
      <w:r>
        <w:rPr>
          <w:rStyle w:val="CommentReference"/>
        </w:rPr>
        <w:t>:</w:t>
      </w:r>
    </w:p>
    <w:p w14:paraId="660F0E13" w14:textId="77777777" w:rsidR="00E1799F" w:rsidRPr="00E1799F" w:rsidRDefault="00E1799F" w:rsidP="00224A6E">
      <w:pPr>
        <w:pStyle w:val="ListParagraph"/>
        <w:numPr>
          <w:ilvl w:val="0"/>
          <w:numId w:val="49"/>
        </w:numPr>
        <w:spacing w:after="0" w:line="240" w:lineRule="auto"/>
        <w:jc w:val="both"/>
        <w:rPr>
          <w:rFonts w:ascii="Calibri" w:hAnsi="Calibri" w:cs="Calibri"/>
        </w:rPr>
      </w:pPr>
      <w:r w:rsidRPr="00E1799F">
        <w:rPr>
          <w:rFonts w:ascii="Calibri" w:hAnsi="Calibri" w:cs="Calibri"/>
        </w:rPr>
        <w:t xml:space="preserve">aktivnosti </w:t>
      </w:r>
      <w:r>
        <w:rPr>
          <w:rFonts w:ascii="Calibri" w:hAnsi="Calibri" w:cs="Calibri"/>
        </w:rPr>
        <w:t>projekta dizajnirane</w:t>
      </w:r>
      <w:r w:rsidRPr="00E1799F">
        <w:rPr>
          <w:rFonts w:ascii="Calibri" w:hAnsi="Calibri" w:cs="Calibri"/>
        </w:rPr>
        <w:t xml:space="preserve"> su na način da omogućuju stvaranje prostorno-tehničkih uvjeta za teorijsku nastavu te praktičnu nastavu i vježbe učenika s teškoćama.</w:t>
      </w:r>
    </w:p>
    <w:p w14:paraId="6A9BD0C2" w14:textId="77777777" w:rsidR="00445B33" w:rsidRDefault="00445B33" w:rsidP="00F5796D">
      <w:pPr>
        <w:spacing w:after="0" w:line="240" w:lineRule="auto"/>
        <w:jc w:val="both"/>
        <w:rPr>
          <w:rFonts w:ascii="Calibri" w:hAnsi="Calibri" w:cs="Calibri"/>
        </w:rPr>
      </w:pPr>
    </w:p>
    <w:p w14:paraId="76A484DB" w14:textId="77777777" w:rsidR="004804C8" w:rsidRPr="00594D16" w:rsidRDefault="004804C8" w:rsidP="00F5796D">
      <w:pPr>
        <w:spacing w:after="0" w:line="240" w:lineRule="auto"/>
        <w:jc w:val="both"/>
        <w:rPr>
          <w:rFonts w:ascii="Calibri" w:hAnsi="Calibri" w:cs="Calibri"/>
        </w:rPr>
      </w:pPr>
      <w:r w:rsidRPr="00594D16">
        <w:rPr>
          <w:rFonts w:ascii="Calibri" w:hAnsi="Calibri" w:cs="Calibri"/>
        </w:rPr>
        <w:lastRenderedPageBreak/>
        <w:t xml:space="preserve">Sukladno </w:t>
      </w:r>
      <w:r w:rsidRPr="00594D16">
        <w:rPr>
          <w:rFonts w:ascii="Calibri" w:hAnsi="Calibri" w:cs="Calibri"/>
          <w:i/>
        </w:rPr>
        <w:t>Uputama o provedbi horizontalnih načela</w:t>
      </w:r>
      <w:r w:rsidRPr="00594D16">
        <w:rPr>
          <w:rFonts w:ascii="Calibri" w:hAnsi="Calibri" w:cs="Calibri"/>
        </w:rPr>
        <w:t xml:space="preserve"> predložene su neke od horizontalnih aktivnosti kao primjeri na razini OPKK-a, specifičnog cilja </w:t>
      </w:r>
      <w:r>
        <w:rPr>
          <w:rFonts w:ascii="Calibri" w:hAnsi="Calibri" w:cs="Calibri"/>
        </w:rPr>
        <w:t>10a3</w:t>
      </w:r>
      <w:r w:rsidRPr="00594D16">
        <w:rPr>
          <w:rFonts w:ascii="Calibri" w:hAnsi="Calibri" w:cs="Calibri"/>
        </w:rPr>
        <w:t>, a</w:t>
      </w:r>
      <w:r>
        <w:rPr>
          <w:rFonts w:ascii="Calibri" w:hAnsi="Calibri" w:cs="Calibri"/>
        </w:rPr>
        <w:t xml:space="preserve"> koje su primjenjive t</w:t>
      </w:r>
      <w:r w:rsidRPr="00594D16">
        <w:rPr>
          <w:rFonts w:ascii="Calibri" w:hAnsi="Calibri" w:cs="Calibri"/>
        </w:rPr>
        <w:t>ijekom pripreme projekta i na ovaj Poziv kako slijedi:</w:t>
      </w:r>
    </w:p>
    <w:p w14:paraId="2089B25B" w14:textId="77777777" w:rsidR="004804C8" w:rsidRPr="00460E6B" w:rsidRDefault="004804C8" w:rsidP="00F5796D">
      <w:pPr>
        <w:numPr>
          <w:ilvl w:val="0"/>
          <w:numId w:val="13"/>
        </w:numPr>
        <w:spacing w:after="0" w:line="240" w:lineRule="auto"/>
        <w:contextualSpacing/>
        <w:jc w:val="both"/>
        <w:rPr>
          <w:rFonts w:ascii="Calibri" w:hAnsi="Calibri" w:cs="Calibri"/>
        </w:rPr>
      </w:pPr>
      <w:r>
        <w:rPr>
          <w:rFonts w:ascii="Calibri" w:hAnsi="Calibri" w:cs="Calibri"/>
        </w:rPr>
        <w:t>a</w:t>
      </w:r>
      <w:r w:rsidRPr="00460E6B">
        <w:rPr>
          <w:rFonts w:ascii="Calibri" w:hAnsi="Calibri" w:cs="Calibri"/>
        </w:rPr>
        <w:t xml:space="preserve">ktivnosti </w:t>
      </w:r>
      <w:r w:rsidR="00E1799F">
        <w:rPr>
          <w:rFonts w:ascii="Calibri" w:hAnsi="Calibri" w:cs="Calibri"/>
        </w:rPr>
        <w:t>projekta dizajnirane</w:t>
      </w:r>
      <w:r>
        <w:rPr>
          <w:rFonts w:ascii="Calibri" w:hAnsi="Calibri" w:cs="Calibri"/>
        </w:rPr>
        <w:t xml:space="preserve"> su</w:t>
      </w:r>
      <w:r w:rsidRPr="00460E6B">
        <w:rPr>
          <w:rFonts w:ascii="Calibri" w:hAnsi="Calibri" w:cs="Calibri"/>
        </w:rPr>
        <w:t xml:space="preserve"> na način da </w:t>
      </w:r>
      <w:r>
        <w:rPr>
          <w:rFonts w:ascii="Calibri" w:hAnsi="Calibri" w:cs="Calibri"/>
        </w:rPr>
        <w:t>nabavljena oprema</w:t>
      </w:r>
      <w:r w:rsidRPr="00460E6B">
        <w:rPr>
          <w:rFonts w:ascii="Calibri" w:hAnsi="Calibri" w:cs="Calibri"/>
        </w:rPr>
        <w:t xml:space="preserve"> za teorijsku nastavu te praktičnu nastavu i vježbe </w:t>
      </w:r>
      <w:r>
        <w:rPr>
          <w:rFonts w:ascii="Calibri" w:hAnsi="Calibri" w:cs="Calibri"/>
        </w:rPr>
        <w:t xml:space="preserve">bude prilagođena za </w:t>
      </w:r>
      <w:r w:rsidRPr="00460E6B">
        <w:rPr>
          <w:rFonts w:ascii="Calibri" w:hAnsi="Calibri" w:cs="Calibri"/>
        </w:rPr>
        <w:t>učenik</w:t>
      </w:r>
      <w:r>
        <w:rPr>
          <w:rFonts w:ascii="Calibri" w:hAnsi="Calibri" w:cs="Calibri"/>
        </w:rPr>
        <w:t>e</w:t>
      </w:r>
      <w:r w:rsidRPr="00460E6B">
        <w:rPr>
          <w:rFonts w:ascii="Calibri" w:hAnsi="Calibri" w:cs="Calibri"/>
        </w:rPr>
        <w:t xml:space="preserve"> s teškoćama</w:t>
      </w:r>
      <w:r>
        <w:rPr>
          <w:rFonts w:ascii="Calibri" w:hAnsi="Calibri" w:cs="Calibri"/>
        </w:rPr>
        <w:t>.</w:t>
      </w:r>
    </w:p>
    <w:p w14:paraId="5D8C1D01" w14:textId="77777777" w:rsidR="004804C8" w:rsidRPr="00594D16" w:rsidRDefault="004804C8" w:rsidP="00F5796D">
      <w:pPr>
        <w:spacing w:after="0" w:line="240" w:lineRule="auto"/>
        <w:jc w:val="both"/>
        <w:rPr>
          <w:rFonts w:ascii="Calibri" w:hAnsi="Calibri" w:cs="Calibri"/>
        </w:rPr>
      </w:pPr>
    </w:p>
    <w:p w14:paraId="6341A84C"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Neki od primjera dodatnih prilika za promicanje pristupačnosti za osobe s invaliditetom su:</w:t>
      </w:r>
    </w:p>
    <w:p w14:paraId="68E24BE4"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međunarodno priznati certifikat kojim se jamči održivost, a koji se odno</w:t>
      </w:r>
      <w:r w:rsidR="00445B33" w:rsidRPr="00594D16">
        <w:rPr>
          <w:rFonts w:ascii="Calibri" w:hAnsi="Calibri" w:cs="Calibri"/>
        </w:rPr>
        <w:t>si i na pitanja pristupačnosti;</w:t>
      </w:r>
    </w:p>
    <w:p w14:paraId="4C865354"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korište</w:t>
      </w:r>
      <w:r w:rsidR="00445B33" w:rsidRPr="00594D16">
        <w:rPr>
          <w:rFonts w:ascii="Calibri" w:hAnsi="Calibri" w:cs="Calibri"/>
        </w:rPr>
        <w:t>nje načela univerzalnog dizajna;</w:t>
      </w:r>
    </w:p>
    <w:p w14:paraId="58378DC3"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Brailleovo pismo za slijepe osobe</w:t>
      </w:r>
      <w:r w:rsidR="00445B33" w:rsidRPr="00594D16">
        <w:rPr>
          <w:rFonts w:ascii="Calibri" w:hAnsi="Calibri" w:cs="Calibri"/>
        </w:rPr>
        <w:t>;</w:t>
      </w:r>
      <w:r w:rsidRPr="00594D16">
        <w:rPr>
          <w:rFonts w:ascii="Calibri" w:hAnsi="Calibri" w:cs="Calibri"/>
        </w:rPr>
        <w:t xml:space="preserve"> </w:t>
      </w:r>
    </w:p>
    <w:p w14:paraId="66466048" w14:textId="77777777" w:rsidR="00F7009D" w:rsidRPr="00594D16" w:rsidRDefault="00445B33" w:rsidP="00F5796D">
      <w:pPr>
        <w:numPr>
          <w:ilvl w:val="0"/>
          <w:numId w:val="16"/>
        </w:numPr>
        <w:spacing w:after="0" w:line="240" w:lineRule="auto"/>
        <w:contextualSpacing/>
        <w:jc w:val="both"/>
        <w:rPr>
          <w:rFonts w:ascii="Calibri" w:hAnsi="Calibri" w:cs="Calibri"/>
        </w:rPr>
      </w:pPr>
      <w:r w:rsidRPr="00594D16">
        <w:rPr>
          <w:rFonts w:ascii="Calibri" w:hAnsi="Calibri" w:cs="Calibri"/>
        </w:rPr>
        <w:t>znakovni jezik za gluhe osobe;</w:t>
      </w:r>
    </w:p>
    <w:p w14:paraId="34E8A052"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educirani prevoditelji za gluhoslijepe osobe koji poznaju sve oblike komunikacije koju koriste gluhoslijepe osobe (taktilni znakovni</w:t>
      </w:r>
      <w:r w:rsidR="00445B33" w:rsidRPr="00594D16">
        <w:rPr>
          <w:rFonts w:ascii="Calibri" w:hAnsi="Calibri" w:cs="Calibri"/>
        </w:rPr>
        <w:t xml:space="preserve"> jezik, pisanje na dlanu i sl.);</w:t>
      </w:r>
    </w:p>
    <w:p w14:paraId="5B5B2E6C"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tekstovi jednostavni za čitanje i razumijevanje za o</w:t>
      </w:r>
      <w:r w:rsidR="00445B33" w:rsidRPr="00594D16">
        <w:rPr>
          <w:rFonts w:ascii="Calibri" w:hAnsi="Calibri" w:cs="Calibri"/>
        </w:rPr>
        <w:t>sobe s intelektualnim teškoćama;</w:t>
      </w:r>
    </w:p>
    <w:p w14:paraId="5410CDC2" w14:textId="77777777" w:rsidR="00F7009D" w:rsidRPr="00594D16" w:rsidRDefault="00F7009D" w:rsidP="00F5796D">
      <w:pPr>
        <w:numPr>
          <w:ilvl w:val="0"/>
          <w:numId w:val="16"/>
        </w:numPr>
        <w:spacing w:after="0" w:line="240" w:lineRule="auto"/>
        <w:contextualSpacing/>
        <w:jc w:val="both"/>
        <w:rPr>
          <w:rFonts w:ascii="Calibri" w:hAnsi="Calibri" w:cs="Calibri"/>
        </w:rPr>
      </w:pPr>
      <w:r w:rsidRPr="00594D16">
        <w:rPr>
          <w:rFonts w:ascii="Calibri" w:hAnsi="Calibri" w:cs="Calibri"/>
        </w:rPr>
        <w:t>dostupnost informacijsko-komunikacijske tehnologije za osobe s invaliditetom itd.</w:t>
      </w:r>
    </w:p>
    <w:p w14:paraId="23B2743A" w14:textId="77777777" w:rsidR="00F7009D" w:rsidRPr="00594D16" w:rsidRDefault="00F7009D" w:rsidP="00F5796D">
      <w:pPr>
        <w:spacing w:after="0" w:line="240" w:lineRule="auto"/>
        <w:jc w:val="both"/>
        <w:rPr>
          <w:rFonts w:ascii="Calibri" w:hAnsi="Calibri" w:cs="Calibri"/>
        </w:rPr>
      </w:pPr>
    </w:p>
    <w:p w14:paraId="45E5D688" w14:textId="1AB80DF2" w:rsidR="00F7009D" w:rsidRDefault="00F7009D" w:rsidP="004F1D0D">
      <w:pPr>
        <w:spacing w:after="0" w:line="240" w:lineRule="auto"/>
        <w:jc w:val="both"/>
        <w:rPr>
          <w:rFonts w:ascii="Calibri" w:hAnsi="Calibri" w:cs="Calibri"/>
        </w:rPr>
      </w:pPr>
      <w:r w:rsidRPr="00594D16">
        <w:rPr>
          <w:rFonts w:ascii="Calibri" w:hAnsi="Calibri" w:cs="Calibri"/>
        </w:rPr>
        <w:t xml:space="preserve">Za više informacija konzultirati </w:t>
      </w:r>
      <w:r w:rsidRPr="00594D16">
        <w:rPr>
          <w:rFonts w:ascii="Calibri" w:hAnsi="Calibri" w:cs="Calibri"/>
          <w:i/>
        </w:rPr>
        <w:t>Upute o provedbi horizontalnih načela</w:t>
      </w:r>
      <w:r w:rsidRPr="00594D16">
        <w:rPr>
          <w:rFonts w:ascii="Calibri" w:hAnsi="Calibri" w:cs="Calibri"/>
        </w:rPr>
        <w:t>.</w:t>
      </w:r>
      <w:bookmarkStart w:id="71" w:name="_Toc495491837"/>
    </w:p>
    <w:p w14:paraId="21FBBEDA" w14:textId="77777777" w:rsidR="009F496B" w:rsidRDefault="009F496B" w:rsidP="004F1D0D">
      <w:pPr>
        <w:spacing w:after="0" w:line="240" w:lineRule="auto"/>
        <w:jc w:val="both"/>
        <w:rPr>
          <w:rFonts w:ascii="Calibri" w:hAnsi="Calibri" w:cs="Calibri"/>
        </w:rPr>
      </w:pPr>
    </w:p>
    <w:p w14:paraId="3C311AD4" w14:textId="3B305C2B" w:rsidR="004F1D0D" w:rsidRDefault="004F1D0D" w:rsidP="004F1D0D">
      <w:pPr>
        <w:spacing w:after="0" w:line="240" w:lineRule="auto"/>
        <w:jc w:val="both"/>
        <w:rPr>
          <w:rFonts w:ascii="Calibri" w:hAnsi="Calibri" w:cs="Calibri"/>
        </w:rPr>
      </w:pPr>
    </w:p>
    <w:p w14:paraId="494CA0FB" w14:textId="62852C8A" w:rsidR="00707E55" w:rsidRDefault="00707E55" w:rsidP="004F1D0D">
      <w:pPr>
        <w:spacing w:after="0" w:line="240" w:lineRule="auto"/>
        <w:jc w:val="both"/>
        <w:rPr>
          <w:rFonts w:ascii="Calibri" w:hAnsi="Calibri" w:cs="Calibri"/>
        </w:rPr>
      </w:pPr>
    </w:p>
    <w:p w14:paraId="2A0A9DD3" w14:textId="5C919B8A" w:rsidR="00707E55" w:rsidRDefault="00707E55" w:rsidP="004F1D0D">
      <w:pPr>
        <w:spacing w:after="0" w:line="240" w:lineRule="auto"/>
        <w:jc w:val="both"/>
        <w:rPr>
          <w:rFonts w:ascii="Calibri" w:hAnsi="Calibri" w:cs="Calibri"/>
        </w:rPr>
      </w:pPr>
    </w:p>
    <w:p w14:paraId="5908DB51" w14:textId="48BB28B6" w:rsidR="00707E55" w:rsidRDefault="00707E55" w:rsidP="004F1D0D">
      <w:pPr>
        <w:spacing w:after="0" w:line="240" w:lineRule="auto"/>
        <w:jc w:val="both"/>
        <w:rPr>
          <w:rFonts w:ascii="Calibri" w:hAnsi="Calibri" w:cs="Calibri"/>
        </w:rPr>
      </w:pPr>
    </w:p>
    <w:p w14:paraId="4F15A9E7" w14:textId="77777777" w:rsidR="00707E55" w:rsidRPr="004F1D0D" w:rsidRDefault="00707E55" w:rsidP="004F1D0D">
      <w:pPr>
        <w:spacing w:after="0" w:line="240" w:lineRule="auto"/>
        <w:jc w:val="both"/>
        <w:rPr>
          <w:rFonts w:ascii="Calibri" w:hAnsi="Calibri" w:cs="Calibri"/>
        </w:rPr>
      </w:pPr>
    </w:p>
    <w:p w14:paraId="1D640756" w14:textId="77777777" w:rsidR="00F7009D" w:rsidRPr="00C0009F" w:rsidRDefault="00F7009D" w:rsidP="00F5796D">
      <w:pPr>
        <w:pStyle w:val="Heading2"/>
        <w:spacing w:before="0" w:line="240" w:lineRule="auto"/>
        <w:rPr>
          <w:rFonts w:ascii="Calibri" w:eastAsia="Times New Roman" w:hAnsi="Calibri" w:cs="Calibri"/>
          <w:color w:val="1F4E79" w:themeColor="accent1" w:themeShade="80"/>
          <w:shd w:val="clear" w:color="auto" w:fill="FFFFFF"/>
        </w:rPr>
      </w:pPr>
      <w:bookmarkStart w:id="72" w:name="_Toc516661383"/>
      <w:r w:rsidRPr="00C0009F">
        <w:rPr>
          <w:rFonts w:ascii="Calibri" w:eastAsia="Times New Roman" w:hAnsi="Calibri" w:cs="Calibri"/>
          <w:color w:val="1F4E79" w:themeColor="accent1" w:themeShade="80"/>
          <w:shd w:val="clear" w:color="auto" w:fill="FFFFFF"/>
        </w:rPr>
        <w:t>2.</w:t>
      </w:r>
      <w:r w:rsidR="001B0FAA">
        <w:rPr>
          <w:rFonts w:ascii="Calibri" w:eastAsia="Times New Roman" w:hAnsi="Calibri" w:cs="Calibri"/>
          <w:color w:val="1F4E79" w:themeColor="accent1" w:themeShade="80"/>
          <w:shd w:val="clear" w:color="auto" w:fill="FFFFFF"/>
        </w:rPr>
        <w:t>10</w:t>
      </w:r>
      <w:r w:rsidRPr="00C0009F">
        <w:rPr>
          <w:rFonts w:ascii="Calibri" w:eastAsia="Times New Roman" w:hAnsi="Calibri" w:cs="Calibri"/>
          <w:color w:val="1F4E79" w:themeColor="accent1" w:themeShade="80"/>
          <w:shd w:val="clear" w:color="auto" w:fill="FFFFFF"/>
        </w:rPr>
        <w:t>.3. Održivi razvoj</w:t>
      </w:r>
      <w:bookmarkEnd w:id="71"/>
      <w:bookmarkEnd w:id="72"/>
      <w:r w:rsidRPr="00C0009F">
        <w:rPr>
          <w:rFonts w:ascii="Calibri" w:eastAsia="Times New Roman" w:hAnsi="Calibri" w:cs="Calibri"/>
          <w:color w:val="1F4E79" w:themeColor="accent1" w:themeShade="80"/>
          <w:shd w:val="clear" w:color="auto" w:fill="FFFFFF"/>
        </w:rPr>
        <w:t> </w:t>
      </w:r>
    </w:p>
    <w:p w14:paraId="217A1F3F" w14:textId="77777777" w:rsidR="00F7009D" w:rsidRPr="00594D16" w:rsidRDefault="00F7009D" w:rsidP="00F5796D">
      <w:pPr>
        <w:spacing w:after="0" w:line="240" w:lineRule="auto"/>
        <w:jc w:val="both"/>
        <w:rPr>
          <w:rFonts w:ascii="Calibri" w:hAnsi="Calibri" w:cs="Calibri"/>
        </w:rPr>
      </w:pPr>
    </w:p>
    <w:p w14:paraId="650D85C8"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Projekt mora promovirati obnovljive izvore energije i/ili održivo korištenje prirodnih resursa kroz uvođenje procesa energetskih ušteda, recikliranja, korištenja obnovljivih izvora energije, provođenje zelene javne nabave</w:t>
      </w:r>
      <w:r w:rsidRPr="00594D16">
        <w:rPr>
          <w:rFonts w:ascii="Calibri" w:hAnsi="Calibri" w:cs="Calibri"/>
          <w:vertAlign w:val="superscript"/>
        </w:rPr>
        <w:footnoteReference w:id="40"/>
      </w:r>
      <w:r w:rsidR="002653D3" w:rsidRPr="00594D16">
        <w:rPr>
          <w:rFonts w:ascii="Calibri" w:hAnsi="Calibri" w:cs="Calibri"/>
        </w:rPr>
        <w:t xml:space="preserve"> itd. Prijavitelj treba</w:t>
      </w:r>
      <w:r w:rsidRPr="00594D16">
        <w:rPr>
          <w:rFonts w:ascii="Calibri" w:hAnsi="Calibri" w:cs="Calibri"/>
        </w:rPr>
        <w:t xml:space="preserve"> dokazati kako će voditi računa o ekološkim, društvenim i gospodarskim koristima u postupku nabave, što se može postići primjenom jasnih i provjerljivih ekoloških kriterija za proizvode i usluge u njihovim tehničkim specifikacijama. </w:t>
      </w:r>
    </w:p>
    <w:p w14:paraId="52D237F3" w14:textId="77777777" w:rsidR="00F7009D" w:rsidRPr="00594D16" w:rsidRDefault="00F7009D" w:rsidP="00F5796D">
      <w:pPr>
        <w:spacing w:after="0" w:line="240" w:lineRule="auto"/>
        <w:jc w:val="both"/>
        <w:rPr>
          <w:rFonts w:ascii="Calibri" w:hAnsi="Calibri" w:cs="Calibri"/>
        </w:rPr>
      </w:pPr>
    </w:p>
    <w:p w14:paraId="65B94D80"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Projekt mora ispuniti minimalne uvjete u pogledu energetske učinkovitosti kako bi se smatrao neutralnim, a neki od primjera dodatnih aktivnosti za povećanje učinkovitosti resursa</w:t>
      </w:r>
      <w:r w:rsidR="00563424" w:rsidRPr="00594D16">
        <w:rPr>
          <w:rFonts w:ascii="Calibri" w:hAnsi="Calibri" w:cs="Calibri"/>
        </w:rPr>
        <w:t xml:space="preserve"> su kako slijedi</w:t>
      </w:r>
      <w:r w:rsidRPr="00594D16">
        <w:rPr>
          <w:rFonts w:ascii="Calibri" w:hAnsi="Calibri" w:cs="Calibri"/>
        </w:rPr>
        <w:t>: </w:t>
      </w:r>
    </w:p>
    <w:p w14:paraId="10DF1ABE"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poštivanje uvjeta za ishođ</w:t>
      </w:r>
      <w:r w:rsidR="00563424" w:rsidRPr="00594D16">
        <w:rPr>
          <w:rFonts w:ascii="Calibri" w:hAnsi="Calibri" w:cs="Calibri"/>
        </w:rPr>
        <w:t>enje energetskog certifikata A;</w:t>
      </w:r>
    </w:p>
    <w:p w14:paraId="5A11AC6F" w14:textId="77777777" w:rsidR="00F7009D" w:rsidRPr="00594D16" w:rsidRDefault="00563424" w:rsidP="00F5796D">
      <w:pPr>
        <w:numPr>
          <w:ilvl w:val="0"/>
          <w:numId w:val="17"/>
        </w:numPr>
        <w:spacing w:after="0" w:line="240" w:lineRule="auto"/>
        <w:jc w:val="both"/>
        <w:rPr>
          <w:rFonts w:ascii="Calibri" w:hAnsi="Calibri" w:cs="Calibri"/>
        </w:rPr>
      </w:pPr>
      <w:r w:rsidRPr="00594D16">
        <w:rPr>
          <w:rFonts w:ascii="Calibri" w:hAnsi="Calibri" w:cs="Calibri"/>
        </w:rPr>
        <w:t>provođenje zelene javne nabave;</w:t>
      </w:r>
    </w:p>
    <w:p w14:paraId="73110E1D"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integriranje obnovljivih izv</w:t>
      </w:r>
      <w:r w:rsidR="00563424" w:rsidRPr="00594D16">
        <w:rPr>
          <w:rFonts w:ascii="Calibri" w:hAnsi="Calibri" w:cs="Calibri"/>
        </w:rPr>
        <w:t>ora energije u razvoj projekta;</w:t>
      </w:r>
    </w:p>
    <w:p w14:paraId="70576F09"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primjena pasivnog dizajna kako bi se smanjila potreba za umjetnim izvorim</w:t>
      </w:r>
      <w:r w:rsidR="00563424" w:rsidRPr="00594D16">
        <w:rPr>
          <w:rFonts w:ascii="Calibri" w:hAnsi="Calibri" w:cs="Calibri"/>
        </w:rPr>
        <w:t>a topline, rasvjete i hlađenja;</w:t>
      </w:r>
    </w:p>
    <w:p w14:paraId="654B99E3"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ugradnja proizvoda kojima se štedi potrošnja vode (sanitarni č</w:t>
      </w:r>
      <w:r w:rsidR="00563424" w:rsidRPr="00594D16">
        <w:rPr>
          <w:rFonts w:ascii="Calibri" w:hAnsi="Calibri" w:cs="Calibri"/>
        </w:rPr>
        <w:t>vorovi, slavine, glave tuševa);</w:t>
      </w:r>
    </w:p>
    <w:p w14:paraId="205B8FC7"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 xml:space="preserve">ugradnja sustava za recikliranje </w:t>
      </w:r>
      <w:r w:rsidR="00563424" w:rsidRPr="00594D16">
        <w:rPr>
          <w:rFonts w:ascii="Calibri" w:hAnsi="Calibri" w:cs="Calibri"/>
        </w:rPr>
        <w:t>potrošne vode (tzv. siva voda);</w:t>
      </w:r>
    </w:p>
    <w:p w14:paraId="73A797DC" w14:textId="77777777" w:rsidR="00F7009D" w:rsidRPr="00594D16" w:rsidRDefault="00F7009D" w:rsidP="00F5796D">
      <w:pPr>
        <w:numPr>
          <w:ilvl w:val="0"/>
          <w:numId w:val="17"/>
        </w:numPr>
        <w:spacing w:after="0" w:line="240" w:lineRule="auto"/>
        <w:jc w:val="both"/>
        <w:rPr>
          <w:rFonts w:ascii="Calibri" w:hAnsi="Calibri" w:cs="Calibri"/>
        </w:rPr>
      </w:pPr>
      <w:r w:rsidRPr="00594D16">
        <w:rPr>
          <w:rFonts w:ascii="Calibri" w:hAnsi="Calibri" w:cs="Calibri"/>
        </w:rPr>
        <w:t>plan za odvojeno prikupljanje i skladištenje otpada u poslovnom krugu objekta i sigurno prikupljanje takvih materijala itd. </w:t>
      </w:r>
    </w:p>
    <w:p w14:paraId="7F79D991"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lastRenderedPageBreak/>
        <w:t> </w:t>
      </w:r>
    </w:p>
    <w:p w14:paraId="009C7941"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rPr>
        <w:t>Osim pred</w:t>
      </w:r>
      <w:r w:rsidR="002653D3" w:rsidRPr="00594D16">
        <w:rPr>
          <w:rFonts w:ascii="Calibri" w:hAnsi="Calibri" w:cs="Calibri"/>
        </w:rPr>
        <w:t>loženih aktivnosti, prijavitelj</w:t>
      </w:r>
      <w:r w:rsidRPr="00594D16">
        <w:rPr>
          <w:rFonts w:ascii="Calibri" w:hAnsi="Calibri" w:cs="Calibri"/>
        </w:rPr>
        <w:t xml:space="preserve"> </w:t>
      </w:r>
      <w:r w:rsidR="002653D3" w:rsidRPr="00594D16">
        <w:rPr>
          <w:rFonts w:ascii="Calibri" w:hAnsi="Calibri" w:cs="Calibri"/>
        </w:rPr>
        <w:t>može</w:t>
      </w:r>
      <w:r w:rsidRPr="00594D16">
        <w:rPr>
          <w:rFonts w:ascii="Calibri" w:hAnsi="Calibri" w:cs="Calibri"/>
        </w:rPr>
        <w:t xml:space="preserve"> na razini projekta osmisliti i druge aktivnosti pri promicanju održivog razvoja, u skladu s </w:t>
      </w:r>
      <w:r w:rsidRPr="00594D16">
        <w:rPr>
          <w:rFonts w:ascii="Calibri" w:hAnsi="Calibri" w:cs="Calibri"/>
          <w:i/>
        </w:rPr>
        <w:t>Uputama o provedbi horizontalnih načela</w:t>
      </w:r>
      <w:r w:rsidRPr="00594D16">
        <w:rPr>
          <w:rFonts w:ascii="Calibri" w:hAnsi="Calibri" w:cs="Calibri"/>
        </w:rPr>
        <w:t xml:space="preserve">. </w:t>
      </w:r>
    </w:p>
    <w:p w14:paraId="0DE4638B" w14:textId="77777777" w:rsidR="00F7009D" w:rsidRPr="00594D16" w:rsidRDefault="00F7009D" w:rsidP="00F5796D">
      <w:pPr>
        <w:spacing w:after="0" w:line="240" w:lineRule="auto"/>
        <w:jc w:val="both"/>
        <w:rPr>
          <w:rFonts w:ascii="Calibri" w:hAnsi="Calibri" w:cs="Calibri"/>
        </w:rPr>
      </w:pPr>
    </w:p>
    <w:p w14:paraId="0DCB966E" w14:textId="5CC4B7E8" w:rsidR="00F7009D" w:rsidRDefault="00F7009D" w:rsidP="00F5796D">
      <w:pPr>
        <w:spacing w:after="0" w:line="240" w:lineRule="auto"/>
        <w:rPr>
          <w:rFonts w:ascii="Calibri" w:hAnsi="Calibri" w:cs="Calibri"/>
        </w:rPr>
      </w:pPr>
    </w:p>
    <w:p w14:paraId="01D03765" w14:textId="77777777" w:rsidR="00C6736B" w:rsidRPr="00594D16" w:rsidRDefault="00C6736B" w:rsidP="00F5796D">
      <w:pPr>
        <w:spacing w:after="0" w:line="240" w:lineRule="auto"/>
        <w:rPr>
          <w:rFonts w:ascii="Calibri" w:hAnsi="Calibri" w:cs="Calibri"/>
        </w:rPr>
      </w:pPr>
    </w:p>
    <w:p w14:paraId="5656AB26" w14:textId="77777777" w:rsidR="00F7009D" w:rsidRPr="00594D16" w:rsidRDefault="00F51136" w:rsidP="007A589E">
      <w:pPr>
        <w:pStyle w:val="Heading1"/>
      </w:pPr>
      <w:bookmarkStart w:id="73" w:name="_Toc495491838"/>
      <w:bookmarkStart w:id="74" w:name="_Toc516661384"/>
      <w:r w:rsidRPr="00594D16">
        <w:t>3.</w:t>
      </w:r>
      <w:r w:rsidR="00F7009D" w:rsidRPr="00594D16">
        <w:t xml:space="preserve"> KAKO SE PRIJAVITI</w:t>
      </w:r>
      <w:bookmarkEnd w:id="73"/>
      <w:bookmarkEnd w:id="74"/>
    </w:p>
    <w:p w14:paraId="55F0C74E" w14:textId="77777777" w:rsidR="00F7009D" w:rsidRPr="00594D16" w:rsidRDefault="00F7009D" w:rsidP="00F5796D">
      <w:pPr>
        <w:spacing w:after="0" w:line="240" w:lineRule="auto"/>
        <w:rPr>
          <w:rFonts w:ascii="Calibri" w:hAnsi="Calibri" w:cs="Calibri"/>
        </w:rPr>
      </w:pPr>
    </w:p>
    <w:p w14:paraId="111ACC1D" w14:textId="77777777" w:rsidR="00F7009D" w:rsidRPr="00C0009F" w:rsidRDefault="00F7009D" w:rsidP="00F5796D">
      <w:pPr>
        <w:pStyle w:val="Heading2"/>
        <w:spacing w:before="0" w:line="240" w:lineRule="auto"/>
        <w:rPr>
          <w:rFonts w:ascii="Calibri" w:eastAsia="Times New Roman" w:hAnsi="Calibri" w:cs="Calibri"/>
          <w:color w:val="1F4E79" w:themeColor="accent1" w:themeShade="80"/>
          <w:shd w:val="clear" w:color="auto" w:fill="FFFFFF"/>
        </w:rPr>
      </w:pPr>
      <w:bookmarkStart w:id="75" w:name="_Toc495491839"/>
      <w:bookmarkStart w:id="76" w:name="_Toc516661385"/>
      <w:r w:rsidRPr="00C0009F">
        <w:rPr>
          <w:rFonts w:ascii="Calibri" w:eastAsia="Times New Roman" w:hAnsi="Calibri" w:cs="Calibri"/>
          <w:color w:val="1F4E79" w:themeColor="accent1" w:themeShade="80"/>
          <w:shd w:val="clear" w:color="auto" w:fill="FFFFFF"/>
        </w:rPr>
        <w:t>3.1. Izgled i sadržaj projektnog prijedloga</w:t>
      </w:r>
      <w:bookmarkEnd w:id="75"/>
      <w:bookmarkEnd w:id="76"/>
    </w:p>
    <w:p w14:paraId="4C1520AB" w14:textId="77777777" w:rsidR="00F7009D" w:rsidRPr="00594D16" w:rsidRDefault="00F7009D" w:rsidP="00F5796D">
      <w:pPr>
        <w:spacing w:after="0" w:line="240" w:lineRule="auto"/>
        <w:rPr>
          <w:rFonts w:ascii="Calibri" w:hAnsi="Calibri" w:cs="Calibri"/>
        </w:rPr>
      </w:pPr>
    </w:p>
    <w:p w14:paraId="6193196F" w14:textId="77777777" w:rsidR="00204A15" w:rsidRDefault="00F7009D" w:rsidP="00F5796D">
      <w:pPr>
        <w:spacing w:after="0" w:line="240" w:lineRule="auto"/>
        <w:jc w:val="both"/>
        <w:rPr>
          <w:rFonts w:ascii="Calibri" w:hAnsi="Calibri" w:cs="Calibri"/>
        </w:rPr>
      </w:pPr>
      <w:r w:rsidRPr="00594D16">
        <w:rPr>
          <w:rFonts w:ascii="Calibri" w:hAnsi="Calibri" w:cs="Calibri"/>
        </w:rPr>
        <w:t xml:space="preserve">Projektni prijedlog predaje se na temelju ovih Uputa, koristeći obrasce koji su sastavni dio ovog Poziva. </w:t>
      </w:r>
    </w:p>
    <w:p w14:paraId="6343A4F1" w14:textId="77777777" w:rsidR="00204A15" w:rsidRDefault="00204A15" w:rsidP="00F5796D">
      <w:pPr>
        <w:spacing w:after="0" w:line="240" w:lineRule="auto"/>
        <w:jc w:val="both"/>
        <w:rPr>
          <w:rFonts w:ascii="Calibri" w:hAnsi="Calibri" w:cs="Calibri"/>
        </w:rPr>
      </w:pPr>
    </w:p>
    <w:p w14:paraId="351BA7CA" w14:textId="77777777" w:rsidR="00F7009D" w:rsidRPr="00594D16" w:rsidRDefault="00F7009D" w:rsidP="00F5796D">
      <w:pPr>
        <w:spacing w:after="0" w:line="240" w:lineRule="auto"/>
        <w:jc w:val="both"/>
        <w:rPr>
          <w:rFonts w:ascii="Calibri" w:hAnsi="Calibri" w:cs="Calibri"/>
        </w:rPr>
      </w:pPr>
      <w:r w:rsidRPr="00594D16">
        <w:rPr>
          <w:rFonts w:ascii="Calibri" w:hAnsi="Calibri" w:cs="Calibri"/>
          <w:color w:val="000000"/>
        </w:rPr>
        <w:t xml:space="preserve">Projektni prijedlozi, odnosno sva dokumentacija tražena ovim Uputama </w:t>
      </w:r>
      <w:r w:rsidRPr="00594D16">
        <w:rPr>
          <w:rFonts w:ascii="Calibri" w:hAnsi="Calibri" w:cs="Calibri"/>
        </w:rPr>
        <w:t xml:space="preserve">izrađuju se na hrvatskom jeziku i latiničnom pismu. Dokumentacija izdana od nadležnih tijela drugih država mora biti prevedena na hrvatski te ovjerena od strane sudskog tumača. </w:t>
      </w:r>
    </w:p>
    <w:p w14:paraId="0100BBFD" w14:textId="77777777" w:rsidR="00632713" w:rsidRPr="00594D16" w:rsidRDefault="00632713" w:rsidP="00F5796D">
      <w:pPr>
        <w:spacing w:after="0" w:line="240" w:lineRule="auto"/>
        <w:jc w:val="both"/>
        <w:rPr>
          <w:rFonts w:ascii="Calibri" w:hAnsi="Calibri" w:cs="Calibri"/>
        </w:rPr>
      </w:pPr>
    </w:p>
    <w:p w14:paraId="143896F4" w14:textId="37CC49C7" w:rsidR="00F7009D" w:rsidRDefault="00F7009D" w:rsidP="00F5796D">
      <w:pPr>
        <w:spacing w:after="0" w:line="240" w:lineRule="auto"/>
        <w:jc w:val="both"/>
        <w:rPr>
          <w:rFonts w:ascii="Calibri" w:hAnsi="Calibri" w:cs="Calibri"/>
        </w:rPr>
      </w:pPr>
      <w:r w:rsidRPr="00594D16">
        <w:rPr>
          <w:rFonts w:ascii="Calibri" w:hAnsi="Calibri" w:cs="Calibri"/>
        </w:rPr>
        <w:t xml:space="preserve">Projektni prijedlog treba </w:t>
      </w:r>
      <w:r w:rsidR="00F63E45" w:rsidRPr="00594D16">
        <w:rPr>
          <w:rFonts w:ascii="Calibri" w:hAnsi="Calibri" w:cs="Calibri"/>
        </w:rPr>
        <w:t xml:space="preserve">biti popunjen i podnesen nadležnom tijelu putem sustava eFondovi te </w:t>
      </w:r>
      <w:r w:rsidRPr="00594D16">
        <w:rPr>
          <w:rFonts w:ascii="Calibri" w:hAnsi="Calibri" w:cs="Calibri"/>
        </w:rPr>
        <w:t xml:space="preserve">sadržavati sljedeće dokumente u traženom formatu i redoslijedu: </w:t>
      </w:r>
    </w:p>
    <w:p w14:paraId="33372991" w14:textId="7C9FB2A6" w:rsidR="009F496B" w:rsidRDefault="009F496B" w:rsidP="00F5796D">
      <w:pPr>
        <w:spacing w:after="0" w:line="240" w:lineRule="auto"/>
        <w:jc w:val="both"/>
        <w:rPr>
          <w:rFonts w:ascii="Calibri" w:hAnsi="Calibri" w:cs="Calibri"/>
        </w:rPr>
      </w:pPr>
    </w:p>
    <w:p w14:paraId="159584E4" w14:textId="43439AFE" w:rsidR="009F496B" w:rsidRDefault="009F496B" w:rsidP="00F5796D">
      <w:pPr>
        <w:spacing w:after="0" w:line="240" w:lineRule="auto"/>
        <w:jc w:val="both"/>
        <w:rPr>
          <w:rFonts w:ascii="Calibri" w:hAnsi="Calibri" w:cs="Calibri"/>
        </w:rPr>
      </w:pPr>
    </w:p>
    <w:p w14:paraId="139DD599" w14:textId="4E06630F" w:rsidR="009F496B" w:rsidRDefault="009F496B" w:rsidP="00F5796D">
      <w:pPr>
        <w:spacing w:after="0" w:line="240" w:lineRule="auto"/>
        <w:jc w:val="both"/>
        <w:rPr>
          <w:rFonts w:ascii="Calibri" w:hAnsi="Calibri" w:cs="Calibri"/>
        </w:rPr>
      </w:pPr>
    </w:p>
    <w:p w14:paraId="661324D1" w14:textId="77777777" w:rsidR="009F496B" w:rsidRPr="00594D16" w:rsidRDefault="009F496B" w:rsidP="00F5796D">
      <w:pPr>
        <w:spacing w:after="0" w:line="240" w:lineRule="auto"/>
        <w:jc w:val="both"/>
        <w:rPr>
          <w:rFonts w:ascii="Calibri" w:hAnsi="Calibri" w:cs="Calibri"/>
        </w:rPr>
      </w:pPr>
    </w:p>
    <w:p w14:paraId="5A03D167" w14:textId="77777777" w:rsidR="004720A1" w:rsidRPr="00594D16" w:rsidRDefault="004720A1" w:rsidP="00F5796D">
      <w:pPr>
        <w:spacing w:after="0" w:line="240" w:lineRule="auto"/>
        <w:jc w:val="both"/>
        <w:rPr>
          <w:rFonts w:ascii="Calibri" w:hAnsi="Calibri" w:cs="Calibri"/>
        </w:rPr>
      </w:pPr>
    </w:p>
    <w:tbl>
      <w:tblPr>
        <w:tblStyle w:val="GridTable4-Accent22"/>
        <w:tblW w:w="9067" w:type="dxa"/>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547"/>
        <w:gridCol w:w="1417"/>
        <w:gridCol w:w="5103"/>
      </w:tblGrid>
      <w:tr w:rsidR="00632713" w:rsidRPr="00594D16" w14:paraId="6D10FEBB" w14:textId="77777777" w:rsidTr="00C0009F">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single" w:sz="4" w:space="0" w:color="1F4E79" w:themeColor="accent1" w:themeShade="80"/>
              <w:right w:val="none" w:sz="0" w:space="0" w:color="auto"/>
            </w:tcBorders>
            <w:shd w:val="clear" w:color="auto" w:fill="1F4E79" w:themeFill="accent1" w:themeFillShade="80"/>
            <w:vAlign w:val="center"/>
          </w:tcPr>
          <w:p w14:paraId="5F853BB0" w14:textId="77777777" w:rsidR="00632713" w:rsidRPr="00594D16" w:rsidRDefault="00632713" w:rsidP="00F5796D">
            <w:pPr>
              <w:tabs>
                <w:tab w:val="center" w:pos="4536"/>
                <w:tab w:val="right" w:pos="9072"/>
              </w:tabs>
              <w:spacing w:after="0" w:line="240" w:lineRule="auto"/>
              <w:jc w:val="center"/>
              <w:rPr>
                <w:rFonts w:ascii="Calibri" w:hAnsi="Calibri" w:cs="Calibri"/>
              </w:rPr>
            </w:pPr>
            <w:r w:rsidRPr="00594D16">
              <w:rPr>
                <w:rFonts w:ascii="Calibri" w:hAnsi="Calibri" w:cs="Calibri"/>
              </w:rPr>
              <w:t>Dokument</w:t>
            </w:r>
          </w:p>
        </w:tc>
        <w:tc>
          <w:tcPr>
            <w:tcW w:w="1417" w:type="dxa"/>
            <w:tcBorders>
              <w:top w:val="none" w:sz="0" w:space="0" w:color="auto"/>
              <w:left w:val="none" w:sz="0" w:space="0" w:color="auto"/>
              <w:bottom w:val="single" w:sz="4" w:space="0" w:color="1F4E79" w:themeColor="accent1" w:themeShade="80"/>
              <w:right w:val="none" w:sz="0" w:space="0" w:color="auto"/>
            </w:tcBorders>
            <w:shd w:val="clear" w:color="auto" w:fill="1F4E79" w:themeFill="accent1" w:themeFillShade="80"/>
            <w:vAlign w:val="center"/>
          </w:tcPr>
          <w:p w14:paraId="154FBA3D" w14:textId="77777777" w:rsidR="00632713" w:rsidRPr="00594D16" w:rsidRDefault="00632713" w:rsidP="00F579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94D16">
              <w:rPr>
                <w:rFonts w:ascii="Calibri" w:hAnsi="Calibri" w:cs="Calibri"/>
              </w:rPr>
              <w:t>Obvezno</w:t>
            </w:r>
          </w:p>
          <w:p w14:paraId="2EA86DD5" w14:textId="77777777" w:rsidR="00632713" w:rsidRPr="00594D16" w:rsidRDefault="00632713" w:rsidP="00F579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94D16">
              <w:rPr>
                <w:rFonts w:ascii="Calibri" w:hAnsi="Calibri" w:cs="Calibri"/>
              </w:rPr>
              <w:t>(da ili ne)</w:t>
            </w:r>
          </w:p>
        </w:tc>
        <w:tc>
          <w:tcPr>
            <w:tcW w:w="5103" w:type="dxa"/>
            <w:tcBorders>
              <w:top w:val="none" w:sz="0" w:space="0" w:color="auto"/>
              <w:left w:val="none" w:sz="0" w:space="0" w:color="auto"/>
              <w:bottom w:val="single" w:sz="4" w:space="0" w:color="1F4E79" w:themeColor="accent1" w:themeShade="80"/>
              <w:right w:val="none" w:sz="0" w:space="0" w:color="auto"/>
            </w:tcBorders>
            <w:shd w:val="clear" w:color="auto" w:fill="1F4E79" w:themeFill="accent1" w:themeFillShade="80"/>
            <w:vAlign w:val="center"/>
          </w:tcPr>
          <w:p w14:paraId="0E8A5CA6" w14:textId="77777777" w:rsidR="00632713" w:rsidRPr="00594D16" w:rsidRDefault="00632713" w:rsidP="00F5796D">
            <w:pPr>
              <w:tabs>
                <w:tab w:val="center" w:pos="4536"/>
                <w:tab w:val="right" w:pos="9072"/>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94D16">
              <w:rPr>
                <w:rFonts w:ascii="Calibri" w:hAnsi="Calibri" w:cs="Calibri"/>
              </w:rPr>
              <w:t>Napomena</w:t>
            </w:r>
          </w:p>
        </w:tc>
      </w:tr>
      <w:tr w:rsidR="00632713" w:rsidRPr="00594D16" w14:paraId="4252D1D0" w14:textId="77777777" w:rsidTr="00AB43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BDD6EE" w:themeFill="accent1" w:themeFillTint="66"/>
            <w:vAlign w:val="center"/>
          </w:tcPr>
          <w:p w14:paraId="40092F24" w14:textId="77777777" w:rsidR="00632713" w:rsidRPr="00594D16" w:rsidRDefault="0030416C" w:rsidP="001A5721">
            <w:pPr>
              <w:spacing w:after="0" w:line="240" w:lineRule="auto"/>
              <w:jc w:val="center"/>
              <w:rPr>
                <w:rFonts w:ascii="Calibri" w:hAnsi="Calibri" w:cs="Calibri"/>
              </w:rPr>
            </w:pPr>
            <w:r w:rsidRPr="00594D16">
              <w:rPr>
                <w:rFonts w:ascii="Calibri" w:hAnsi="Calibri" w:cs="Calibri"/>
              </w:rPr>
              <w:t>Prijavni obrazac</w:t>
            </w:r>
            <w:r w:rsidRPr="00300D0B">
              <w:rPr>
                <w:rStyle w:val="FootnoteReference"/>
                <w:rFonts w:ascii="Calibri" w:hAnsi="Calibri" w:cs="Calibri"/>
              </w:rPr>
              <w:footnoteReference w:id="41"/>
            </w:r>
          </w:p>
        </w:tc>
        <w:tc>
          <w:tcPr>
            <w:tcW w:w="1417" w:type="dxa"/>
            <w:tcBorders>
              <w:bottom w:val="single" w:sz="4" w:space="0" w:color="1F4E79" w:themeColor="accent1" w:themeShade="80"/>
            </w:tcBorders>
            <w:shd w:val="clear" w:color="auto" w:fill="BDD6EE" w:themeFill="accent1" w:themeFillTint="66"/>
            <w:vAlign w:val="center"/>
          </w:tcPr>
          <w:p w14:paraId="3B623E70" w14:textId="77777777" w:rsidR="00632713" w:rsidRPr="00594D16" w:rsidRDefault="00632713" w:rsidP="00D544C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da</w:t>
            </w:r>
          </w:p>
        </w:tc>
        <w:tc>
          <w:tcPr>
            <w:tcW w:w="5103" w:type="dxa"/>
            <w:tcBorders>
              <w:bottom w:val="single" w:sz="4" w:space="0" w:color="1F4E79" w:themeColor="accent1" w:themeShade="80"/>
            </w:tcBorders>
            <w:shd w:val="clear" w:color="auto" w:fill="BDD6EE" w:themeFill="accent1" w:themeFillTint="66"/>
          </w:tcPr>
          <w:p w14:paraId="430217AB" w14:textId="7A3D5548" w:rsidR="00632713" w:rsidRPr="00594D16" w:rsidRDefault="00632713"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 xml:space="preserve">Ispunjava se na mrežnim stranicama </w:t>
            </w:r>
            <w:r w:rsidRPr="00594D16">
              <w:rPr>
                <w:rFonts w:ascii="Calibri" w:hAnsi="Calibri" w:cs="Calibri"/>
                <w:i/>
              </w:rPr>
              <w:t>online</w:t>
            </w:r>
            <w:r w:rsidR="005E4607">
              <w:rPr>
                <w:rFonts w:ascii="Calibri" w:hAnsi="Calibri" w:cs="Calibri"/>
                <w:i/>
              </w:rPr>
              <w:t xml:space="preserve"> </w:t>
            </w:r>
            <w:r w:rsidR="00D65876" w:rsidRPr="004A5711">
              <w:rPr>
                <w:rFonts w:ascii="Calibri" w:hAnsi="Calibri" w:cs="Calibri"/>
              </w:rPr>
              <w:t>putem sustava eFondovi</w:t>
            </w:r>
            <w:r w:rsidR="00D65876">
              <w:rPr>
                <w:rFonts w:ascii="Calibri" w:hAnsi="Calibri" w:cs="Calibri"/>
              </w:rPr>
              <w:t xml:space="preserve"> i dostavlja se u elektroničkom formatu od</w:t>
            </w:r>
            <w:r w:rsidR="00D65876" w:rsidRPr="005E4607">
              <w:rPr>
                <w:rFonts w:ascii="Calibri" w:hAnsi="Calibri" w:cs="Calibri"/>
              </w:rPr>
              <w:t xml:space="preserve"> ovlaštene osobe prijavitelja, autentificirane kroz uslugu Nacionalnog identifikacijskog i autentifikacijskog sustava</w:t>
            </w:r>
            <w:r w:rsidR="00D65876">
              <w:rPr>
                <w:rFonts w:ascii="Calibri" w:hAnsi="Calibri" w:cs="Calibri"/>
              </w:rPr>
              <w:t xml:space="preserve"> (NIAS).</w:t>
            </w:r>
          </w:p>
        </w:tc>
      </w:tr>
      <w:tr w:rsidR="00384D9C" w:rsidRPr="00594D16" w14:paraId="70A47DFB" w14:textId="77777777" w:rsidTr="00BB39B0">
        <w:trP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FFFFFF" w:themeFill="background1"/>
            <w:vAlign w:val="center"/>
          </w:tcPr>
          <w:p w14:paraId="7E47F878" w14:textId="75474535" w:rsidR="00384D9C" w:rsidRPr="00A277C5" w:rsidRDefault="00B96C87" w:rsidP="001A5721">
            <w:pPr>
              <w:spacing w:after="0" w:line="240" w:lineRule="auto"/>
              <w:jc w:val="center"/>
              <w:rPr>
                <w:rFonts w:ascii="Calibri" w:hAnsi="Calibri" w:cs="Calibri"/>
              </w:rPr>
            </w:pPr>
            <w:r>
              <w:rPr>
                <w:rFonts w:ascii="Calibri" w:hAnsi="Calibri" w:cs="Calibri"/>
              </w:rPr>
              <w:t>Plan razvoja</w:t>
            </w:r>
            <w:r w:rsidR="0030416C" w:rsidRPr="000A05DC">
              <w:rPr>
                <w:rFonts w:ascii="Calibri" w:hAnsi="Calibri" w:cs="Calibri"/>
              </w:rPr>
              <w:t xml:space="preserve"> regionalnog centra kompetentnosti</w:t>
            </w:r>
          </w:p>
        </w:tc>
        <w:tc>
          <w:tcPr>
            <w:tcW w:w="1417" w:type="dxa"/>
            <w:tcBorders>
              <w:bottom w:val="single" w:sz="4" w:space="0" w:color="1F4E79" w:themeColor="accent1" w:themeShade="80"/>
            </w:tcBorders>
            <w:shd w:val="clear" w:color="auto" w:fill="FFFFFF" w:themeFill="background1"/>
            <w:vAlign w:val="center"/>
          </w:tcPr>
          <w:p w14:paraId="2A14009E" w14:textId="77777777" w:rsidR="00384D9C" w:rsidRPr="00594D16" w:rsidRDefault="0030416C"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w:t>
            </w:r>
          </w:p>
        </w:tc>
        <w:tc>
          <w:tcPr>
            <w:tcW w:w="5103" w:type="dxa"/>
            <w:tcBorders>
              <w:bottom w:val="single" w:sz="4" w:space="0" w:color="1F4E79" w:themeColor="accent1" w:themeShade="80"/>
            </w:tcBorders>
            <w:shd w:val="clear" w:color="auto" w:fill="FFFFFF" w:themeFill="background1"/>
          </w:tcPr>
          <w:p w14:paraId="5C686BF6" w14:textId="4A36F20C" w:rsidR="00384D9C" w:rsidRPr="000A05DC" w:rsidRDefault="00B96C87" w:rsidP="00FC438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Plan razvoja</w:t>
            </w:r>
            <w:r w:rsidR="00E030B9" w:rsidRPr="000A05DC">
              <w:rPr>
                <w:rFonts w:ascii="Calibri" w:hAnsi="Calibri" w:cs="Calibri"/>
              </w:rPr>
              <w:t xml:space="preserve"> </w:t>
            </w:r>
            <w:r w:rsidR="00CB0BBF" w:rsidRPr="000A05DC">
              <w:rPr>
                <w:rFonts w:ascii="Calibri" w:hAnsi="Calibri" w:cs="Calibri"/>
              </w:rPr>
              <w:t>d</w:t>
            </w:r>
            <w:r w:rsidR="0030416C" w:rsidRPr="000A05DC">
              <w:rPr>
                <w:rFonts w:ascii="Calibri" w:hAnsi="Calibri" w:cs="Calibri"/>
              </w:rPr>
              <w:t>ostavlja se u elektroničkom formatu putem sustava eFondovi od ovlaštene osobe prijavitelja, autentificirane kroz uslugu Nacionalnog identifikacijskog i autentifikacijskog sustava.</w:t>
            </w:r>
          </w:p>
          <w:p w14:paraId="5B233491" w14:textId="38F09080" w:rsidR="0030416C" w:rsidRPr="0030416C" w:rsidRDefault="00D7530E" w:rsidP="00F57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05DC">
              <w:rPr>
                <w:rFonts w:ascii="Calibri" w:hAnsi="Calibri" w:cs="Calibri"/>
              </w:rPr>
              <w:t>(</w:t>
            </w:r>
            <w:r w:rsidR="00473C82" w:rsidRPr="000A05DC">
              <w:rPr>
                <w:rFonts w:ascii="Calibri" w:hAnsi="Calibri" w:cs="Calibri"/>
              </w:rPr>
              <w:t xml:space="preserve">Centri </w:t>
            </w:r>
            <w:r w:rsidRPr="000A05DC">
              <w:rPr>
                <w:rFonts w:ascii="Calibri" w:hAnsi="Calibri" w:cs="Calibri"/>
              </w:rPr>
              <w:t xml:space="preserve">kompetentnosti u strukovnom obrazovanju </w:t>
            </w:r>
            <w:r w:rsidR="001A0AB5" w:rsidRPr="000A05DC">
              <w:rPr>
                <w:rFonts w:ascii="Calibri" w:hAnsi="Calibri" w:cs="Calibri"/>
              </w:rPr>
              <w:t xml:space="preserve">kako bi bili </w:t>
            </w:r>
            <w:r w:rsidR="000C76FA" w:rsidRPr="000A05DC">
              <w:rPr>
                <w:rFonts w:ascii="Calibri" w:hAnsi="Calibri" w:cs="Calibri"/>
              </w:rPr>
              <w:t>na</w:t>
            </w:r>
            <w:r w:rsidR="00473C82" w:rsidRPr="000A05DC">
              <w:rPr>
                <w:rFonts w:ascii="Calibri" w:hAnsi="Calibri" w:cs="Calibri"/>
              </w:rPr>
              <w:t xml:space="preserve">vedeni u </w:t>
            </w:r>
            <w:r w:rsidR="001A0AB5" w:rsidRPr="000A05DC">
              <w:rPr>
                <w:rFonts w:ascii="Calibri" w:eastAsia="Times New Roman" w:hAnsi="Calibri" w:cs="Calibri"/>
                <w:i/>
              </w:rPr>
              <w:t>Odluci</w:t>
            </w:r>
            <w:r w:rsidR="00C41E09" w:rsidRPr="000A05DC">
              <w:rPr>
                <w:rFonts w:ascii="Calibri" w:eastAsia="Times New Roman" w:hAnsi="Calibri" w:cs="Calibri"/>
                <w:i/>
              </w:rPr>
              <w:t xml:space="preserve"> o imenovanju ustanova za strukovno obrazovanje regionalnim centrima kompetentnosti</w:t>
            </w:r>
            <w:r w:rsidR="00473C82" w:rsidRPr="000A05DC">
              <w:rPr>
                <w:rFonts w:ascii="Calibri" w:hAnsi="Calibri" w:cs="Calibri"/>
              </w:rPr>
              <w:t xml:space="preserve"> </w:t>
            </w:r>
            <w:r w:rsidR="001A0AB5" w:rsidRPr="000A05DC">
              <w:rPr>
                <w:rFonts w:ascii="Calibri" w:hAnsi="Calibri" w:cs="Calibri"/>
              </w:rPr>
              <w:t xml:space="preserve">morali su proći proceduru odobravanja </w:t>
            </w:r>
            <w:r w:rsidR="00B96C87">
              <w:rPr>
                <w:rFonts w:ascii="Calibri" w:hAnsi="Calibri" w:cs="Calibri"/>
              </w:rPr>
              <w:t>Plana razvoja</w:t>
            </w:r>
            <w:r w:rsidR="002437C6" w:rsidRPr="000A05DC">
              <w:rPr>
                <w:rFonts w:ascii="Calibri" w:hAnsi="Calibri" w:cs="Calibri"/>
              </w:rPr>
              <w:t xml:space="preserve"> regionalnog centra kompetentnosti</w:t>
            </w:r>
            <w:r w:rsidR="001A0AB5" w:rsidRPr="000A05DC">
              <w:rPr>
                <w:rFonts w:ascii="Calibri" w:hAnsi="Calibri" w:cs="Calibri"/>
              </w:rPr>
              <w:t>.)</w:t>
            </w:r>
          </w:p>
        </w:tc>
      </w:tr>
      <w:tr w:rsidR="0030416C" w:rsidRPr="00594D16" w14:paraId="47BE8229" w14:textId="77777777" w:rsidTr="00BB3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FFFFFF" w:themeFill="background1"/>
            <w:vAlign w:val="center"/>
          </w:tcPr>
          <w:p w14:paraId="7182082E" w14:textId="77777777" w:rsidR="0030416C" w:rsidRPr="00A277C5" w:rsidRDefault="0030416C" w:rsidP="001A5721">
            <w:pPr>
              <w:spacing w:after="0" w:line="240" w:lineRule="auto"/>
              <w:jc w:val="center"/>
              <w:rPr>
                <w:rFonts w:ascii="Calibri" w:hAnsi="Calibri" w:cs="Calibri"/>
              </w:rPr>
            </w:pPr>
            <w:r w:rsidRPr="00A277C5">
              <w:rPr>
                <w:rFonts w:ascii="Calibri" w:hAnsi="Calibri" w:cs="Calibri"/>
              </w:rPr>
              <w:t>Izjava prijavitelja</w:t>
            </w:r>
            <w:r w:rsidRPr="00A277C5">
              <w:rPr>
                <w:rFonts w:ascii="Calibri" w:eastAsia="Times New Roman" w:hAnsi="Calibri" w:cs="Calibri"/>
                <w:iCs/>
                <w:color w:val="000000"/>
                <w:shd w:val="clear" w:color="auto" w:fill="FFFFFF"/>
              </w:rPr>
              <w:t xml:space="preserve"> o istinitosti podataka, izbjegavanju dvostrukog financiranja i ispunjavanju preduvjeta</w:t>
            </w:r>
            <w:r w:rsidRPr="00C42A89">
              <w:rPr>
                <w:rFonts w:ascii="Calibri" w:eastAsia="Times New Roman" w:hAnsi="Calibri" w:cs="Calibri"/>
                <w:i/>
                <w:iCs/>
                <w:color w:val="000000"/>
                <w:shd w:val="clear" w:color="auto" w:fill="FFFFFF"/>
              </w:rPr>
              <w:t xml:space="preserve"> </w:t>
            </w:r>
            <w:r w:rsidRPr="00A277C5">
              <w:rPr>
                <w:rFonts w:ascii="Calibri" w:eastAsia="Times New Roman" w:hAnsi="Calibri" w:cs="Calibri"/>
                <w:iCs/>
                <w:color w:val="000000"/>
                <w:shd w:val="clear" w:color="auto" w:fill="FFFFFF"/>
              </w:rPr>
              <w:t>za sudjelovanje u postupku dodjele</w:t>
            </w:r>
          </w:p>
        </w:tc>
        <w:tc>
          <w:tcPr>
            <w:tcW w:w="1417" w:type="dxa"/>
            <w:tcBorders>
              <w:bottom w:val="single" w:sz="4" w:space="0" w:color="1F4E79" w:themeColor="accent1" w:themeShade="80"/>
            </w:tcBorders>
            <w:shd w:val="clear" w:color="auto" w:fill="FFFFFF" w:themeFill="background1"/>
            <w:vAlign w:val="center"/>
          </w:tcPr>
          <w:p w14:paraId="2480D29C" w14:textId="77777777" w:rsidR="0030416C" w:rsidRPr="00594D16" w:rsidRDefault="0030416C"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da</w:t>
            </w:r>
          </w:p>
        </w:tc>
        <w:tc>
          <w:tcPr>
            <w:tcW w:w="5103" w:type="dxa"/>
            <w:tcBorders>
              <w:bottom w:val="single" w:sz="4" w:space="0" w:color="1F4E79" w:themeColor="accent1" w:themeShade="80"/>
            </w:tcBorders>
            <w:shd w:val="clear" w:color="auto" w:fill="FFFFFF" w:themeFill="background1"/>
          </w:tcPr>
          <w:p w14:paraId="7D1C74EC" w14:textId="77777777" w:rsidR="0030416C" w:rsidRPr="00594D16" w:rsidRDefault="0030416C" w:rsidP="00D544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Potpisuje ju osoba ovlaštena 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tc>
      </w:tr>
      <w:tr w:rsidR="00BB39B0" w:rsidRPr="00594D16" w14:paraId="3447CB6F" w14:textId="77777777" w:rsidTr="00BB39B0">
        <w:trP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BDD6EE" w:themeFill="accent1" w:themeFillTint="66"/>
            <w:vAlign w:val="center"/>
          </w:tcPr>
          <w:p w14:paraId="7294459E" w14:textId="77777777" w:rsidR="00BB39B0" w:rsidRPr="00A277C5" w:rsidRDefault="00BB39B0" w:rsidP="001A5721">
            <w:pPr>
              <w:spacing w:after="0" w:line="240" w:lineRule="auto"/>
              <w:jc w:val="center"/>
              <w:rPr>
                <w:rFonts w:ascii="Calibri" w:hAnsi="Calibri" w:cs="Calibri"/>
              </w:rPr>
            </w:pPr>
            <w:r>
              <w:rPr>
                <w:rFonts w:ascii="Calibri" w:hAnsi="Calibri" w:cs="Calibri"/>
              </w:rPr>
              <w:lastRenderedPageBreak/>
              <w:t>Sporazum o partnerstvu</w:t>
            </w:r>
          </w:p>
        </w:tc>
        <w:tc>
          <w:tcPr>
            <w:tcW w:w="1417" w:type="dxa"/>
            <w:tcBorders>
              <w:bottom w:val="single" w:sz="4" w:space="0" w:color="1F4E79" w:themeColor="accent1" w:themeShade="80"/>
            </w:tcBorders>
            <w:shd w:val="clear" w:color="auto" w:fill="BDD6EE" w:themeFill="accent1" w:themeFillTint="66"/>
            <w:vAlign w:val="center"/>
          </w:tcPr>
          <w:p w14:paraId="3D3FBFBA" w14:textId="77777777" w:rsidR="00BB39B0" w:rsidRPr="00594D16" w:rsidRDefault="00BB39B0"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w:t>
            </w:r>
          </w:p>
        </w:tc>
        <w:tc>
          <w:tcPr>
            <w:tcW w:w="5103" w:type="dxa"/>
            <w:tcBorders>
              <w:bottom w:val="single" w:sz="4" w:space="0" w:color="1F4E79" w:themeColor="accent1" w:themeShade="80"/>
            </w:tcBorders>
            <w:shd w:val="clear" w:color="auto" w:fill="BDD6EE" w:themeFill="accent1" w:themeFillTint="66"/>
          </w:tcPr>
          <w:p w14:paraId="33E56AA7" w14:textId="118A8BED" w:rsidR="0091661C" w:rsidRDefault="0091661C" w:rsidP="00F57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Minimalno jedan potpisan sporazum o partnerstvu u skladu s točkom 2.2. Uputa za prijavitelje.</w:t>
            </w:r>
          </w:p>
          <w:p w14:paraId="29A4D9E4" w14:textId="3AF3BEA4" w:rsidR="00BB39B0" w:rsidRPr="00594D16" w:rsidRDefault="0030416C" w:rsidP="00F57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Potpisuju ga</w:t>
            </w:r>
            <w:r w:rsidRPr="00594D16">
              <w:rPr>
                <w:rFonts w:ascii="Calibri" w:hAnsi="Calibri" w:cs="Calibri"/>
              </w:rPr>
              <w:t xml:space="preserve"> osob</w:t>
            </w:r>
            <w:r>
              <w:rPr>
                <w:rFonts w:ascii="Calibri" w:hAnsi="Calibri" w:cs="Calibri"/>
              </w:rPr>
              <w:t>e</w:t>
            </w:r>
            <w:r w:rsidRPr="00594D16">
              <w:rPr>
                <w:rFonts w:ascii="Calibri" w:hAnsi="Calibri" w:cs="Calibri"/>
              </w:rPr>
              <w:t xml:space="preserve"> ovlašten</w:t>
            </w:r>
            <w:r>
              <w:rPr>
                <w:rFonts w:ascii="Calibri" w:hAnsi="Calibri" w:cs="Calibri"/>
              </w:rPr>
              <w:t xml:space="preserve">e </w:t>
            </w:r>
            <w:r w:rsidRPr="00594D16">
              <w:rPr>
                <w:rFonts w:ascii="Calibri" w:hAnsi="Calibri" w:cs="Calibri"/>
              </w:rPr>
              <w:t>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tc>
      </w:tr>
      <w:tr w:rsidR="00BB39B0" w:rsidRPr="00594D16" w14:paraId="5F10F831" w14:textId="77777777" w:rsidTr="00384D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FFFFFF" w:themeFill="background1"/>
            <w:vAlign w:val="center"/>
          </w:tcPr>
          <w:p w14:paraId="41541F5D" w14:textId="77777777" w:rsidR="00BB39B0" w:rsidRPr="00A277C5" w:rsidRDefault="00BB39B0" w:rsidP="001A5721">
            <w:pPr>
              <w:spacing w:after="0" w:line="240" w:lineRule="auto"/>
              <w:jc w:val="center"/>
              <w:rPr>
                <w:rFonts w:ascii="Calibri" w:hAnsi="Calibri" w:cs="Calibri"/>
              </w:rPr>
            </w:pPr>
            <w:r w:rsidRPr="00A277C5">
              <w:rPr>
                <w:rFonts w:ascii="Calibri" w:hAnsi="Calibri" w:cs="Calibri"/>
              </w:rPr>
              <w:t xml:space="preserve">Izjava </w:t>
            </w:r>
            <w:r>
              <w:rPr>
                <w:rFonts w:ascii="Calibri" w:hAnsi="Calibri" w:cs="Calibri"/>
              </w:rPr>
              <w:t>partnera</w:t>
            </w:r>
            <w:r w:rsidRPr="00A277C5">
              <w:rPr>
                <w:rFonts w:ascii="Calibri" w:eastAsia="Times New Roman" w:hAnsi="Calibri" w:cs="Calibri"/>
                <w:iCs/>
                <w:color w:val="000000"/>
                <w:shd w:val="clear" w:color="auto" w:fill="FFFFFF"/>
              </w:rPr>
              <w:t xml:space="preserve"> o istinitosti podataka, izbjegavanju dvostrukog financiranja i ispunjavanju preduvjeta</w:t>
            </w:r>
            <w:r w:rsidRPr="00C42A89">
              <w:rPr>
                <w:rFonts w:ascii="Calibri" w:eastAsia="Times New Roman" w:hAnsi="Calibri" w:cs="Calibri"/>
                <w:i/>
                <w:iCs/>
                <w:color w:val="000000"/>
                <w:shd w:val="clear" w:color="auto" w:fill="FFFFFF"/>
              </w:rPr>
              <w:t xml:space="preserve"> </w:t>
            </w:r>
            <w:r w:rsidRPr="00A277C5">
              <w:rPr>
                <w:rFonts w:ascii="Calibri" w:eastAsia="Times New Roman" w:hAnsi="Calibri" w:cs="Calibri"/>
                <w:iCs/>
                <w:color w:val="000000"/>
                <w:shd w:val="clear" w:color="auto" w:fill="FFFFFF"/>
              </w:rPr>
              <w:t>za sudjelovanje u postupku dodjele</w:t>
            </w:r>
          </w:p>
        </w:tc>
        <w:tc>
          <w:tcPr>
            <w:tcW w:w="1417" w:type="dxa"/>
            <w:tcBorders>
              <w:bottom w:val="single" w:sz="4" w:space="0" w:color="1F4E79" w:themeColor="accent1" w:themeShade="80"/>
            </w:tcBorders>
            <w:shd w:val="clear" w:color="auto" w:fill="FFFFFF" w:themeFill="background1"/>
            <w:vAlign w:val="center"/>
          </w:tcPr>
          <w:p w14:paraId="53441BE9" w14:textId="77777777" w:rsidR="00BB39B0" w:rsidRPr="00594D16" w:rsidRDefault="00BB39B0"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da</w:t>
            </w:r>
          </w:p>
        </w:tc>
        <w:tc>
          <w:tcPr>
            <w:tcW w:w="5103" w:type="dxa"/>
            <w:tcBorders>
              <w:bottom w:val="single" w:sz="4" w:space="0" w:color="1F4E79" w:themeColor="accent1" w:themeShade="80"/>
            </w:tcBorders>
            <w:shd w:val="clear" w:color="auto" w:fill="FFFFFF" w:themeFill="background1"/>
          </w:tcPr>
          <w:p w14:paraId="76EF8D69" w14:textId="77777777" w:rsidR="00BB39B0" w:rsidRPr="00594D16" w:rsidRDefault="007E0280" w:rsidP="00D544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Potpisuje ju osoba ovlaštena 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tc>
      </w:tr>
      <w:tr w:rsidR="00BB39B0" w:rsidRPr="00594D16" w14:paraId="3EAFB395" w14:textId="77777777" w:rsidTr="00384D9C">
        <w:trP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BDD6EE" w:themeFill="accent1" w:themeFillTint="66"/>
            <w:vAlign w:val="center"/>
          </w:tcPr>
          <w:p w14:paraId="290E642B" w14:textId="77777777" w:rsidR="00BB39B0" w:rsidRPr="00A277C5" w:rsidRDefault="00BB39B0" w:rsidP="001A5721">
            <w:pPr>
              <w:spacing w:after="0" w:line="240" w:lineRule="auto"/>
              <w:jc w:val="center"/>
              <w:rPr>
                <w:rFonts w:ascii="Calibri" w:hAnsi="Calibri" w:cs="Calibri"/>
              </w:rPr>
            </w:pPr>
            <w:r>
              <w:rPr>
                <w:rFonts w:ascii="Calibri" w:hAnsi="Calibri" w:cs="Calibri"/>
              </w:rPr>
              <w:t>Sporazum o suradnji</w:t>
            </w:r>
          </w:p>
        </w:tc>
        <w:tc>
          <w:tcPr>
            <w:tcW w:w="1417" w:type="dxa"/>
            <w:tcBorders>
              <w:bottom w:val="single" w:sz="4" w:space="0" w:color="1F4E79" w:themeColor="accent1" w:themeShade="80"/>
            </w:tcBorders>
            <w:shd w:val="clear" w:color="auto" w:fill="BDD6EE" w:themeFill="accent1" w:themeFillTint="66"/>
            <w:vAlign w:val="center"/>
          </w:tcPr>
          <w:p w14:paraId="28257C78" w14:textId="77777777" w:rsidR="00BB39B0" w:rsidRPr="00594D16" w:rsidRDefault="00BB39B0"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w:t>
            </w:r>
          </w:p>
        </w:tc>
        <w:tc>
          <w:tcPr>
            <w:tcW w:w="5103" w:type="dxa"/>
            <w:tcBorders>
              <w:bottom w:val="single" w:sz="4" w:space="0" w:color="1F4E79" w:themeColor="accent1" w:themeShade="80"/>
            </w:tcBorders>
            <w:shd w:val="clear" w:color="auto" w:fill="BDD6EE" w:themeFill="accent1" w:themeFillTint="66"/>
          </w:tcPr>
          <w:p w14:paraId="41051D63" w14:textId="3CD799DB" w:rsidR="0091661C" w:rsidRDefault="00F82384" w:rsidP="00D544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Sukladno odredbama u točki 2.3. Uputa za prijavitelje</w:t>
            </w:r>
            <w:r w:rsidDel="00F82384">
              <w:rPr>
                <w:rFonts w:ascii="Calibri" w:hAnsi="Calibri" w:cs="Calibri"/>
              </w:rPr>
              <w:t xml:space="preserve"> </w:t>
            </w:r>
            <w:r w:rsidR="009C247F" w:rsidRPr="009C247F">
              <w:rPr>
                <w:rFonts w:ascii="Calibri" w:hAnsi="Calibri" w:cs="Calibri"/>
              </w:rPr>
              <w:t xml:space="preserve">Sporazum </w:t>
            </w:r>
            <w:r>
              <w:rPr>
                <w:rFonts w:ascii="Calibri" w:hAnsi="Calibri" w:cs="Calibri"/>
              </w:rPr>
              <w:t>o suradnji</w:t>
            </w:r>
            <w:r w:rsidRPr="009C247F">
              <w:rPr>
                <w:rFonts w:ascii="Calibri" w:hAnsi="Calibri" w:cs="Calibri"/>
              </w:rPr>
              <w:t xml:space="preserve"> </w:t>
            </w:r>
            <w:r w:rsidR="009C247F" w:rsidRPr="009C247F">
              <w:rPr>
                <w:rFonts w:ascii="Calibri" w:hAnsi="Calibri" w:cs="Calibri"/>
              </w:rPr>
              <w:t>može biti potpisan</w:t>
            </w:r>
            <w:r>
              <w:rPr>
                <w:rFonts w:ascii="Calibri" w:hAnsi="Calibri" w:cs="Calibri"/>
              </w:rPr>
              <w:t xml:space="preserve"> </w:t>
            </w:r>
            <w:r w:rsidR="009C247F" w:rsidRPr="009C247F">
              <w:rPr>
                <w:rFonts w:ascii="Calibri" w:hAnsi="Calibri" w:cs="Calibri"/>
              </w:rPr>
              <w:t>sa svakim suradnikom zasebno, ili pak jedan sporazum može obuhvaćati više suradnika, pri tome nije propisan minimalni i maksimalni broj sporazuma, ali je propisan minimalni broj suradnika: četiri suradnika.</w:t>
            </w:r>
            <w:r w:rsidR="009C247F">
              <w:rPr>
                <w:rFonts w:ascii="Calibri" w:hAnsi="Calibri" w:cs="Calibri"/>
              </w:rPr>
              <w:t xml:space="preserve">  </w:t>
            </w:r>
          </w:p>
          <w:p w14:paraId="4124DFEF" w14:textId="39B071A8" w:rsidR="00BB39B0" w:rsidRPr="00594D16" w:rsidRDefault="0030416C" w:rsidP="00D544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Potpisuju</w:t>
            </w:r>
            <w:r w:rsidRPr="00594D16">
              <w:rPr>
                <w:rFonts w:ascii="Calibri" w:hAnsi="Calibri" w:cs="Calibri"/>
              </w:rPr>
              <w:t xml:space="preserve"> </w:t>
            </w:r>
            <w:r>
              <w:rPr>
                <w:rFonts w:ascii="Calibri" w:hAnsi="Calibri" w:cs="Calibri"/>
              </w:rPr>
              <w:t>ga</w:t>
            </w:r>
            <w:r w:rsidRPr="00594D16">
              <w:rPr>
                <w:rFonts w:ascii="Calibri" w:hAnsi="Calibri" w:cs="Calibri"/>
              </w:rPr>
              <w:t xml:space="preserve"> osob</w:t>
            </w:r>
            <w:r>
              <w:rPr>
                <w:rFonts w:ascii="Calibri" w:hAnsi="Calibri" w:cs="Calibri"/>
              </w:rPr>
              <w:t>e</w:t>
            </w:r>
            <w:r w:rsidRPr="00594D16">
              <w:rPr>
                <w:rFonts w:ascii="Calibri" w:hAnsi="Calibri" w:cs="Calibri"/>
              </w:rPr>
              <w:t xml:space="preserve"> ovlašten</w:t>
            </w:r>
            <w:r>
              <w:rPr>
                <w:rFonts w:ascii="Calibri" w:hAnsi="Calibri" w:cs="Calibri"/>
              </w:rPr>
              <w:t xml:space="preserve">e </w:t>
            </w:r>
            <w:r w:rsidRPr="00594D16">
              <w:rPr>
                <w:rFonts w:ascii="Calibri" w:hAnsi="Calibri" w:cs="Calibri"/>
              </w:rPr>
              <w:t>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tc>
      </w:tr>
      <w:tr w:rsidR="00BB39B0" w:rsidRPr="00594D16" w14:paraId="19E14EF1" w14:textId="77777777" w:rsidTr="00703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auto"/>
            <w:vAlign w:val="center"/>
          </w:tcPr>
          <w:p w14:paraId="74A33925" w14:textId="735D895E" w:rsidR="00BB39B0" w:rsidRPr="00594D16" w:rsidRDefault="00BB39B0" w:rsidP="001A5721">
            <w:pPr>
              <w:spacing w:after="0" w:line="240" w:lineRule="auto"/>
              <w:jc w:val="center"/>
              <w:rPr>
                <w:rFonts w:ascii="Calibri" w:hAnsi="Calibri" w:cs="Calibri"/>
              </w:rPr>
            </w:pPr>
            <w:r w:rsidRPr="00594D16">
              <w:rPr>
                <w:rFonts w:ascii="Calibri" w:hAnsi="Calibri" w:cs="Calibri"/>
              </w:rPr>
              <w:t>Dokaz prihvatljivosti prijavitelja</w:t>
            </w:r>
            <w:r>
              <w:rPr>
                <w:rFonts w:ascii="Calibri" w:hAnsi="Calibri" w:cs="Calibri"/>
                <w:sz w:val="24"/>
                <w:szCs w:val="24"/>
              </w:rPr>
              <w:t xml:space="preserve"> </w:t>
            </w:r>
            <w:r w:rsidR="00F82384" w:rsidRPr="008B6E9B">
              <w:rPr>
                <w:rFonts w:ascii="Calibri" w:hAnsi="Calibri" w:cs="Calibri"/>
              </w:rPr>
              <w:t>/ partnera</w:t>
            </w:r>
          </w:p>
        </w:tc>
        <w:tc>
          <w:tcPr>
            <w:tcW w:w="1417" w:type="dxa"/>
            <w:tcBorders>
              <w:bottom w:val="single" w:sz="4" w:space="0" w:color="1F4E79" w:themeColor="accent1" w:themeShade="80"/>
            </w:tcBorders>
            <w:shd w:val="clear" w:color="auto" w:fill="auto"/>
            <w:vAlign w:val="center"/>
          </w:tcPr>
          <w:p w14:paraId="34D429CB" w14:textId="77777777" w:rsidR="00BB39B0" w:rsidRPr="00594D16" w:rsidRDefault="00BB39B0"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da</w:t>
            </w:r>
          </w:p>
        </w:tc>
        <w:tc>
          <w:tcPr>
            <w:tcW w:w="5103" w:type="dxa"/>
            <w:tcBorders>
              <w:bottom w:val="single" w:sz="4" w:space="0" w:color="1F4E79" w:themeColor="accent1" w:themeShade="80"/>
            </w:tcBorders>
            <w:shd w:val="clear" w:color="auto" w:fill="auto"/>
          </w:tcPr>
          <w:p w14:paraId="4A542A23" w14:textId="210AF186" w:rsidR="00BB39B0" w:rsidRPr="00594D16" w:rsidRDefault="00BB39B0" w:rsidP="00D544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Potvrda Porezne uprave da je prijavitelj</w:t>
            </w:r>
            <w:r w:rsidR="00F82384">
              <w:rPr>
                <w:rFonts w:ascii="Calibri" w:hAnsi="Calibri" w:cs="Calibri"/>
              </w:rPr>
              <w:t xml:space="preserve"> / partner</w:t>
            </w:r>
            <w:r w:rsidRPr="00594D16">
              <w:rPr>
                <w:rFonts w:ascii="Calibri" w:hAnsi="Calibri" w:cs="Calibri"/>
              </w:rPr>
              <w:t xml:space="preserve"> ispunio obveze plaćanja dospjelih poreznih obveza i obveza za mirovinsko i zdravstveno osiguranje, ne starija od 30 dana </w:t>
            </w:r>
            <w:r>
              <w:rPr>
                <w:rFonts w:ascii="Calibri" w:hAnsi="Calibri" w:cs="Calibri"/>
              </w:rPr>
              <w:t>prije predaje projektne prijave, u elektroničkom formatu se</w:t>
            </w:r>
            <w:r>
              <w:rPr>
                <w:sz w:val="16"/>
                <w:szCs w:val="16"/>
              </w:rPr>
              <w:t xml:space="preserve"> </w:t>
            </w:r>
            <w:r w:rsidRPr="005E4607">
              <w:rPr>
                <w:rFonts w:ascii="Calibri" w:hAnsi="Calibri" w:cs="Calibri"/>
              </w:rPr>
              <w:t>dostavlja putem sustava eFondovi od ovlaštene osobe prijavitelja, autentificirane kroz uslugu Nacionalnog identifikacijskog i autentifikacijskog sustava</w:t>
            </w:r>
            <w:r>
              <w:rPr>
                <w:rFonts w:ascii="Calibri" w:hAnsi="Calibri" w:cs="Calibri"/>
              </w:rPr>
              <w:t>.</w:t>
            </w:r>
          </w:p>
        </w:tc>
      </w:tr>
      <w:tr w:rsidR="006200DF" w:rsidRPr="00594D16" w14:paraId="6C2DD3DC" w14:textId="77777777" w:rsidTr="00703B4E">
        <w:trP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auto"/>
            <w:vAlign w:val="center"/>
          </w:tcPr>
          <w:p w14:paraId="1B555442" w14:textId="7DF03085" w:rsidR="006200DF" w:rsidRPr="00594D16" w:rsidRDefault="006200DF" w:rsidP="001A5721">
            <w:pPr>
              <w:spacing w:after="0" w:line="240" w:lineRule="auto"/>
              <w:jc w:val="center"/>
              <w:rPr>
                <w:rFonts w:ascii="Calibri" w:hAnsi="Calibri" w:cs="Calibri"/>
              </w:rPr>
            </w:pPr>
            <w:r>
              <w:rPr>
                <w:rFonts w:ascii="Calibri" w:hAnsi="Calibri" w:cs="Calibri"/>
              </w:rPr>
              <w:t>Izjava prijavitelja</w:t>
            </w:r>
            <w:r w:rsidR="008B6E9B">
              <w:rPr>
                <w:rFonts w:ascii="Calibri" w:hAnsi="Calibri" w:cs="Calibri"/>
              </w:rPr>
              <w:t xml:space="preserve"> </w:t>
            </w:r>
            <w:r>
              <w:rPr>
                <w:rFonts w:ascii="Calibri" w:hAnsi="Calibri" w:cs="Calibri"/>
              </w:rPr>
              <w:t>/</w:t>
            </w:r>
            <w:r w:rsidR="008B6E9B">
              <w:rPr>
                <w:rFonts w:ascii="Calibri" w:hAnsi="Calibri" w:cs="Calibri"/>
              </w:rPr>
              <w:t xml:space="preserve"> </w:t>
            </w:r>
            <w:r>
              <w:rPr>
                <w:rFonts w:ascii="Calibri" w:hAnsi="Calibri" w:cs="Calibri"/>
              </w:rPr>
              <w:t>partnera o (ne)povrativosti PDV-a</w:t>
            </w:r>
          </w:p>
        </w:tc>
        <w:tc>
          <w:tcPr>
            <w:tcW w:w="1417" w:type="dxa"/>
            <w:tcBorders>
              <w:bottom w:val="single" w:sz="4" w:space="0" w:color="1F4E79" w:themeColor="accent1" w:themeShade="80"/>
            </w:tcBorders>
            <w:shd w:val="clear" w:color="auto" w:fill="auto"/>
            <w:vAlign w:val="center"/>
          </w:tcPr>
          <w:p w14:paraId="338E25CB" w14:textId="5B7DE400" w:rsidR="006200DF" w:rsidRPr="00594D16" w:rsidRDefault="00566563"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w:t>
            </w:r>
          </w:p>
        </w:tc>
        <w:tc>
          <w:tcPr>
            <w:tcW w:w="5103" w:type="dxa"/>
            <w:tcBorders>
              <w:bottom w:val="single" w:sz="4" w:space="0" w:color="1F4E79" w:themeColor="accent1" w:themeShade="80"/>
            </w:tcBorders>
            <w:shd w:val="clear" w:color="auto" w:fill="auto"/>
          </w:tcPr>
          <w:p w14:paraId="6F4CB0F7" w14:textId="652DC3FE" w:rsidR="006200DF" w:rsidRPr="00594D16" w:rsidRDefault="00566563" w:rsidP="00D544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4D16">
              <w:rPr>
                <w:rFonts w:ascii="Calibri" w:hAnsi="Calibri" w:cs="Calibri"/>
              </w:rPr>
              <w:t>Potpisuje ju osoba ovlaštena za z</w:t>
            </w:r>
            <w:r>
              <w:rPr>
                <w:rFonts w:ascii="Calibri" w:hAnsi="Calibri" w:cs="Calibri"/>
              </w:rPr>
              <w:t xml:space="preserve">astupanje, ovjerava se pečatom i dostavlja se </w:t>
            </w:r>
            <w:r w:rsidRPr="005E4607">
              <w:rPr>
                <w:rFonts w:ascii="Calibri" w:hAnsi="Calibri" w:cs="Calibri"/>
              </w:rPr>
              <w:t>u elektroničkom formatu putem sustava eFondovi od ovlaštene osobe prijavitelja, autentificirane kroz uslugu Nacionalnog identifikacijskog i autentifikacijskog sustava</w:t>
            </w:r>
            <w:r>
              <w:rPr>
                <w:rFonts w:ascii="Calibri" w:hAnsi="Calibri" w:cs="Calibri"/>
              </w:rPr>
              <w:t>.</w:t>
            </w:r>
          </w:p>
        </w:tc>
      </w:tr>
      <w:tr w:rsidR="00BB39B0" w:rsidRPr="00594D16" w14:paraId="01368895" w14:textId="77777777" w:rsidTr="00703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BDD6EE" w:themeFill="accent1" w:themeFillTint="66"/>
            <w:vAlign w:val="center"/>
          </w:tcPr>
          <w:p w14:paraId="739E3F4D" w14:textId="77777777" w:rsidR="00BB39B0" w:rsidRPr="00594D16" w:rsidRDefault="00BB39B0" w:rsidP="001A5721">
            <w:pPr>
              <w:spacing w:after="0" w:line="240" w:lineRule="auto"/>
              <w:jc w:val="center"/>
              <w:rPr>
                <w:rFonts w:ascii="Calibri" w:hAnsi="Calibri" w:cs="Calibri"/>
              </w:rPr>
            </w:pPr>
            <w:r w:rsidRPr="00594D16">
              <w:rPr>
                <w:rFonts w:ascii="Calibri" w:hAnsi="Calibri" w:cs="Calibri"/>
              </w:rPr>
              <w:t>Dokaz o prihvatljivosti projekta</w:t>
            </w:r>
          </w:p>
        </w:tc>
        <w:tc>
          <w:tcPr>
            <w:tcW w:w="1417" w:type="dxa"/>
            <w:tcBorders>
              <w:bottom w:val="single" w:sz="4" w:space="0" w:color="1F4E79" w:themeColor="accent1" w:themeShade="80"/>
            </w:tcBorders>
            <w:shd w:val="clear" w:color="auto" w:fill="BDD6EE" w:themeFill="accent1" w:themeFillTint="66"/>
            <w:vAlign w:val="center"/>
          </w:tcPr>
          <w:p w14:paraId="18EF5F51" w14:textId="77777777" w:rsidR="00BB39B0" w:rsidRPr="00594D16" w:rsidRDefault="00BB39B0"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4D16">
              <w:rPr>
                <w:rFonts w:ascii="Calibri" w:hAnsi="Calibri" w:cs="Calibri"/>
              </w:rPr>
              <w:t>da</w:t>
            </w:r>
          </w:p>
        </w:tc>
        <w:tc>
          <w:tcPr>
            <w:tcW w:w="5103" w:type="dxa"/>
            <w:tcBorders>
              <w:bottom w:val="single" w:sz="4" w:space="0" w:color="1F4E79" w:themeColor="accent1" w:themeShade="80"/>
            </w:tcBorders>
            <w:shd w:val="clear" w:color="auto" w:fill="BDD6EE" w:themeFill="accent1" w:themeFillTint="66"/>
          </w:tcPr>
          <w:p w14:paraId="32286119" w14:textId="1AD1BC8C" w:rsidR="00BB39B0" w:rsidRPr="004B3CB5" w:rsidRDefault="00BB39B0" w:rsidP="00D544C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1. Preslika dokaza o vlasništvu zemljišta (Izvadak iz zemljišne knjige ili Ugovora o pravu na građenje ili Ugovora o pravu na korištenje prostora)</w:t>
            </w:r>
            <w:r w:rsidR="00D672B7" w:rsidRPr="004B3CB5">
              <w:rPr>
                <w:rFonts w:ascii="Calibri" w:hAnsi="Calibri" w:cs="Calibri"/>
              </w:rPr>
              <w:t xml:space="preserve"> ako je primjenjivo</w:t>
            </w:r>
            <w:r w:rsidRPr="004B3CB5">
              <w:rPr>
                <w:rFonts w:ascii="Calibri" w:hAnsi="Calibri" w:cs="Calibri"/>
              </w:rPr>
              <w:t>, dostavlja se u elektroničkom formatu putem sustava eFondovi od ovlaštene osobe prijavitelja, autentificirane kroz uslugu Nacionalnog identifikacijskog i autentifikacijskog sustava.</w:t>
            </w:r>
          </w:p>
          <w:p w14:paraId="5221B82C"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FF0280E"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2. Odgovarajući valjani akt na temelju kojeg se može pristupiti izvođenju radova</w:t>
            </w:r>
            <w:r w:rsidR="008A1C08" w:rsidRPr="004B3CB5">
              <w:rPr>
                <w:rFonts w:ascii="Calibri" w:hAnsi="Calibri" w:cs="Calibri"/>
              </w:rPr>
              <w:t xml:space="preserve"> ako je primjenjivo</w:t>
            </w:r>
            <w:r w:rsidRPr="004B3CB5">
              <w:rPr>
                <w:rFonts w:ascii="Calibri" w:hAnsi="Calibri" w:cs="Calibri"/>
              </w:rPr>
              <w:t xml:space="preserve">. Dostavlja se u elektroničkom formatu putem sustava eFondovi od ovlaštene osobe prijavitelja, </w:t>
            </w:r>
            <w:r w:rsidRPr="004B3CB5">
              <w:rPr>
                <w:rFonts w:ascii="Calibri" w:hAnsi="Calibri" w:cs="Calibri"/>
              </w:rPr>
              <w:lastRenderedPageBreak/>
              <w:t>autentificirane kroz uslugu Nacionalnog identifikacijskog i autentifikacijskog sustava.</w:t>
            </w:r>
          </w:p>
          <w:p w14:paraId="0E44A0CE" w14:textId="77777777" w:rsidR="008A1C08" w:rsidRPr="004B3CB5" w:rsidRDefault="008A1C08"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2A363BF" w14:textId="1B3C3AC7" w:rsidR="00C524F6" w:rsidRPr="004B3CB5" w:rsidRDefault="008A1C08" w:rsidP="008A1C0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eastAsia="Calibri" w:hAnsi="Calibri" w:cs="Calibri"/>
              </w:rPr>
              <w:t xml:space="preserve">U slučaju da projekt nema spremnu potrebnu dokumentaciju pod točkom 2, prijavitelj je dužan dostaviti </w:t>
            </w:r>
            <w:r w:rsidRPr="004B3CB5">
              <w:rPr>
                <w:rFonts w:ascii="Calibri" w:eastAsia="Calibri" w:hAnsi="Calibri" w:cs="Calibri"/>
                <w:i/>
              </w:rPr>
              <w:t>Izjavu prijavitelja da će ishoditi svu potrebnu dokumentaciju</w:t>
            </w:r>
            <w:r w:rsidRPr="004B3CB5">
              <w:rPr>
                <w:rFonts w:ascii="Calibri" w:eastAsia="Calibri" w:hAnsi="Calibri" w:cs="Calibri"/>
              </w:rPr>
              <w:t xml:space="preserve">. Tom izjavom jamči da će za vrijeme trajanja projekta, a prije početka aktivnosti za koje su potrebni takvi dokumenti, ishoditi svu potrebnu dokumentaciju i/ili </w:t>
            </w:r>
            <w:r w:rsidRPr="004B3CB5">
              <w:rPr>
                <w:rFonts w:ascii="Calibri" w:hAnsi="Calibri" w:cs="Calibri"/>
              </w:rPr>
              <w:t>odgovarajući valjani akt na temelju kojeg se može pristupiti izvođenju radova.</w:t>
            </w:r>
            <w:r w:rsidR="00C524F6" w:rsidRPr="004B3CB5">
              <w:rPr>
                <w:rFonts w:ascii="Calibri" w:hAnsi="Calibri" w:cs="Calibri"/>
              </w:rPr>
              <w:t xml:space="preserve"> Dostavlja se u elektroničkom formatu putem sustava eFondovi od ovlaštene osobe prijavitelja, autentificirane kroz uslugu Nacionalnog identifikacijskog i autentifikacijskog sustava.</w:t>
            </w:r>
          </w:p>
        </w:tc>
      </w:tr>
      <w:tr w:rsidR="00BB39B0" w:rsidRPr="00594D16" w14:paraId="0517EB2A" w14:textId="77777777" w:rsidTr="00703B4E">
        <w:trPr>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FFFFFF" w:themeFill="background1"/>
            <w:vAlign w:val="center"/>
          </w:tcPr>
          <w:p w14:paraId="242268B7" w14:textId="77777777" w:rsidR="00BB39B0" w:rsidRPr="00594D16" w:rsidRDefault="00BB39B0" w:rsidP="001A5721">
            <w:pPr>
              <w:spacing w:after="0" w:line="240" w:lineRule="auto"/>
              <w:jc w:val="center"/>
              <w:rPr>
                <w:rFonts w:ascii="Calibri" w:hAnsi="Calibri" w:cs="Calibri"/>
              </w:rPr>
            </w:pPr>
            <w:r w:rsidRPr="00594D16">
              <w:rPr>
                <w:rFonts w:ascii="Calibri" w:hAnsi="Calibri" w:cs="Calibri"/>
              </w:rPr>
              <w:lastRenderedPageBreak/>
              <w:t>Dokaz o iskustvu osoblja za upravljanje projektima</w:t>
            </w:r>
          </w:p>
        </w:tc>
        <w:tc>
          <w:tcPr>
            <w:tcW w:w="1417" w:type="dxa"/>
            <w:tcBorders>
              <w:bottom w:val="single" w:sz="4" w:space="0" w:color="1F4E79" w:themeColor="accent1" w:themeShade="80"/>
            </w:tcBorders>
            <w:shd w:val="clear" w:color="auto" w:fill="FFFFFF" w:themeFill="background1"/>
            <w:vAlign w:val="center"/>
          </w:tcPr>
          <w:p w14:paraId="5717EAE1" w14:textId="77777777" w:rsidR="00BB39B0" w:rsidRPr="00594D16" w:rsidRDefault="00BB39B0"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highlight w:val="cyan"/>
              </w:rPr>
            </w:pPr>
            <w:r w:rsidRPr="00594D16">
              <w:rPr>
                <w:rFonts w:ascii="Calibri" w:hAnsi="Calibri" w:cs="Calibri"/>
              </w:rPr>
              <w:t>da</w:t>
            </w:r>
          </w:p>
        </w:tc>
        <w:tc>
          <w:tcPr>
            <w:tcW w:w="5103" w:type="dxa"/>
            <w:tcBorders>
              <w:bottom w:val="single" w:sz="4" w:space="0" w:color="1F4E79" w:themeColor="accent1" w:themeShade="80"/>
            </w:tcBorders>
            <w:shd w:val="clear" w:color="auto" w:fill="FFFFFF" w:themeFill="background1"/>
          </w:tcPr>
          <w:p w14:paraId="4B9A9A22" w14:textId="1E3840BE" w:rsidR="00BB39B0" w:rsidRPr="00594D16" w:rsidRDefault="00BB39B0" w:rsidP="00D544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4D16">
              <w:rPr>
                <w:rFonts w:ascii="Calibri" w:hAnsi="Calibri" w:cs="Calibri"/>
              </w:rPr>
              <w:t xml:space="preserve">Dostavljaju se životopisi članova postojećeg projektnog tima i/ili </w:t>
            </w:r>
            <w:r w:rsidR="00675DDE">
              <w:t>pripremljena</w:t>
            </w:r>
            <w:r w:rsidR="00675DDE" w:rsidRPr="006238BA">
              <w:t xml:space="preserve"> dokumentaciju za nadmetanje za nabavu usluge upravljanja projektom ili </w:t>
            </w:r>
            <w:r w:rsidR="00675DDE" w:rsidRPr="00675DDE">
              <w:t>dokumentacija kojom se može dokazati novo zapošljavanje za potrebe formiranja projektnog tima (odluka o pokretanju natječaja za zapošljavanje, objava natječaja za zapošljavanje, zapisnik odbora za ocjenjivanje pristiglih ponuda i sl.).</w:t>
            </w:r>
            <w:r>
              <w:rPr>
                <w:rFonts w:ascii="Calibri" w:hAnsi="Calibri" w:cs="Calibri"/>
              </w:rPr>
              <w:t xml:space="preserve"> Životopis mora sadržavati minimalno sljedeće podatke: školovanje, radno iskustvo te dodatne profesionalne edukacije. Dostavlja se u elektroničkom formatu </w:t>
            </w:r>
            <w:r w:rsidRPr="005E4607">
              <w:rPr>
                <w:rFonts w:ascii="Calibri" w:hAnsi="Calibri" w:cs="Calibri"/>
              </w:rPr>
              <w:t>putem sustava eFondovi od ovlaštene osobe prijavitelja, autentificirane kroz uslugu Nacionalnog identifikacijskog i autentifikacijskog sustava</w:t>
            </w:r>
            <w:r>
              <w:rPr>
                <w:rFonts w:ascii="Calibri" w:hAnsi="Calibri" w:cs="Calibri"/>
              </w:rPr>
              <w:t>.</w:t>
            </w:r>
          </w:p>
        </w:tc>
      </w:tr>
      <w:tr w:rsidR="00BB39B0" w:rsidRPr="00594D16" w14:paraId="2BA02F31" w14:textId="77777777" w:rsidTr="00703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1F4E79" w:themeColor="accent1" w:themeShade="80"/>
            </w:tcBorders>
            <w:shd w:val="clear" w:color="auto" w:fill="BDD6EE" w:themeFill="accent1" w:themeFillTint="66"/>
            <w:vAlign w:val="center"/>
          </w:tcPr>
          <w:p w14:paraId="01A55173" w14:textId="77777777" w:rsidR="00BB39B0" w:rsidRPr="00594D16" w:rsidRDefault="00BB39B0" w:rsidP="001A5721">
            <w:pPr>
              <w:spacing w:after="0" w:line="240" w:lineRule="auto"/>
              <w:jc w:val="center"/>
              <w:rPr>
                <w:rFonts w:ascii="Calibri" w:hAnsi="Calibri" w:cs="Calibri"/>
              </w:rPr>
            </w:pPr>
            <w:r w:rsidRPr="00594D16">
              <w:rPr>
                <w:rFonts w:ascii="Calibri" w:hAnsi="Calibri" w:cs="Calibri"/>
              </w:rPr>
              <w:t>Dokaz o zrelosti projekta</w:t>
            </w:r>
          </w:p>
        </w:tc>
        <w:tc>
          <w:tcPr>
            <w:tcW w:w="1417" w:type="dxa"/>
            <w:tcBorders>
              <w:bottom w:val="single" w:sz="4" w:space="0" w:color="1F4E79" w:themeColor="accent1" w:themeShade="80"/>
            </w:tcBorders>
            <w:shd w:val="clear" w:color="auto" w:fill="BDD6EE" w:themeFill="accent1" w:themeFillTint="66"/>
            <w:vAlign w:val="center"/>
          </w:tcPr>
          <w:p w14:paraId="3E325C2E" w14:textId="77777777" w:rsidR="00BB39B0" w:rsidRPr="00FE244D" w:rsidRDefault="00BB39B0"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FE244D">
              <w:rPr>
                <w:rFonts w:ascii="Calibri" w:hAnsi="Calibri" w:cs="Calibri"/>
                <w:bCs/>
              </w:rPr>
              <w:t>da</w:t>
            </w:r>
          </w:p>
        </w:tc>
        <w:tc>
          <w:tcPr>
            <w:tcW w:w="5103" w:type="dxa"/>
            <w:tcBorders>
              <w:bottom w:val="single" w:sz="4" w:space="0" w:color="1F4E79" w:themeColor="accent1" w:themeShade="80"/>
            </w:tcBorders>
            <w:shd w:val="clear" w:color="auto" w:fill="BDD6EE" w:themeFill="accent1" w:themeFillTint="66"/>
          </w:tcPr>
          <w:p w14:paraId="04B39A7C" w14:textId="007DD773"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1. Preslika procjene utjecaja na okoliš gdje je to potrebno. Dostavlja se u elektroničkom formatu putem sustava eFondovi od ovlaštene osobe prijavitelja, autentificirane kroz uslugu Nacionalnog identifikacijskog i autentifikacijskog sustava</w:t>
            </w:r>
            <w:r w:rsidR="00B907E5" w:rsidRPr="004B3CB5">
              <w:rPr>
                <w:rFonts w:ascii="Calibri" w:hAnsi="Calibri" w:cs="Calibri"/>
              </w:rPr>
              <w:t xml:space="preserve"> ako je primjenjivo.</w:t>
            </w:r>
          </w:p>
          <w:p w14:paraId="793A4CE0"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Ako takva procjena nije potrebna, potrebno je priložiti mišljenje ministarstva odnosno gradskog/županijskog ureda nadležnog za zaštitu okoliša. Ako prijavitelj u trenutku predaje projektne prijave ne raspolaže mišljenjem nadležnog tijela, dužan je dostaviti dokument kojim dokazuje da je nadležnom tijelu podnio zahtjev za dostavu tog mišljenja. Mišljenje nadležnog tijela prijavitelj je dužan dostaviti SAFU-u (PT2) prije potpisivanja ugovora o dodjeli bespovratnih sredstava.</w:t>
            </w:r>
          </w:p>
          <w:p w14:paraId="4CA438AB"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31EC55F" w14:textId="65ECA61B"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2</w:t>
            </w:r>
            <w:r w:rsidR="00B907E5" w:rsidRPr="004B3CB5">
              <w:rPr>
                <w:rFonts w:ascii="Calibri" w:hAnsi="Calibri" w:cs="Calibri"/>
              </w:rPr>
              <w:t>. Glavni projekt ako je primjenjivo.</w:t>
            </w:r>
          </w:p>
          <w:p w14:paraId="5E86B1C4"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 xml:space="preserve">U slučaju da za predviđene radove u okviru projekta nije potreban glavni projekt, potrebno je dostaviti idejni projekt/idejni urbanističko-arhitektonski projekt. Dostavlja se u elektroničkom formatu putem sustava </w:t>
            </w:r>
            <w:r w:rsidRPr="004B3CB5">
              <w:rPr>
                <w:rFonts w:ascii="Calibri" w:hAnsi="Calibri" w:cs="Calibri"/>
              </w:rPr>
              <w:lastRenderedPageBreak/>
              <w:t>eFondovi od ovlaštene osobe prijavitelja, autentificirane kroz uslugu Nacionalnog identifikacijskog i autentifikacijskog sustava.</w:t>
            </w:r>
          </w:p>
          <w:p w14:paraId="705E8763"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89E2ED8" w14:textId="501507C1" w:rsidR="00CB0BBF" w:rsidRDefault="00CB0BBF"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3. Tehničke specifikacije za opremu ili projekt opreme</w:t>
            </w:r>
            <w:r w:rsidR="00B907E5" w:rsidRPr="004B3CB5">
              <w:rPr>
                <w:rFonts w:ascii="Calibri" w:hAnsi="Calibri" w:cs="Calibri"/>
              </w:rPr>
              <w:t xml:space="preserve"> ako je primjenjivo</w:t>
            </w:r>
            <w:r w:rsidRPr="004B3CB5">
              <w:rPr>
                <w:rFonts w:ascii="Calibri" w:hAnsi="Calibri" w:cs="Calibri"/>
              </w:rPr>
              <w:t>. Dostavlja se u elektroničkom formatu putem sustava eFondovi od ovlaštene osobe prijavitelja, autentificirane kroz uslugu Nacionalnog identifikacijskog i autentifikacijskog sustava.</w:t>
            </w:r>
          </w:p>
          <w:p w14:paraId="51D74437" w14:textId="3506EEAF" w:rsidR="00840DF4" w:rsidRDefault="00840DF4"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57CE356" w14:textId="69B77598" w:rsidR="00BB39B0" w:rsidRPr="004B3CB5" w:rsidRDefault="000F5013"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r w:rsidR="00BB39B0" w:rsidRPr="004B3CB5">
              <w:rPr>
                <w:rFonts w:ascii="Calibri" w:hAnsi="Calibri" w:cs="Calibri"/>
              </w:rPr>
              <w:t>. Izjava glavnog projektanta kojom se potvrđuje koji su od prethodno navedenih dokumenata potrebni za predviđene radove u okviru projekta te koji nisu, uz odgovarajuće obrazloženje. Dostavlja se u elektroničkom formatu putem sustava eFondovi od ovlaštene osobe prijavitelja, autentificirane kroz uslugu Nacionalnog identifikacijskog i autentifikacijskog sustava.</w:t>
            </w:r>
          </w:p>
          <w:p w14:paraId="532A5C8B" w14:textId="77777777" w:rsidR="00BB39B0" w:rsidRPr="004B3CB5" w:rsidRDefault="00BB39B0"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ABB7962" w14:textId="02D5F723" w:rsidR="00BB39B0" w:rsidRPr="004B3CB5" w:rsidRDefault="000F5013"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r w:rsidR="00BB39B0" w:rsidRPr="004B3CB5">
              <w:rPr>
                <w:rFonts w:ascii="Calibri" w:hAnsi="Calibri" w:cs="Calibri"/>
              </w:rPr>
              <w:t xml:space="preserve">. </w:t>
            </w:r>
            <w:r w:rsidR="006D5BF6" w:rsidRPr="004B3CB5">
              <w:rPr>
                <w:rFonts w:ascii="Calibri" w:eastAsia="Calibri" w:hAnsi="Calibri" w:cs="Calibri"/>
              </w:rPr>
              <w:t>Izjava prijavitelja da će ishoditi svu potrebnu dokumentaciju ako je primjenjivo.</w:t>
            </w:r>
          </w:p>
          <w:p w14:paraId="5B2E2B40" w14:textId="77777777" w:rsidR="008C0D4D" w:rsidRPr="004B3CB5" w:rsidRDefault="008C0D4D"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28FF21F" w14:textId="77777777" w:rsidR="008C0D4D" w:rsidRPr="004B3CB5" w:rsidRDefault="006D5BF6"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4B3CB5">
              <w:rPr>
                <w:rFonts w:ascii="Calibri" w:eastAsia="Calibri" w:hAnsi="Calibri" w:cs="Calibri"/>
              </w:rPr>
              <w:t xml:space="preserve">U slučaju da projekt nema spremnu potrebnu projektno-tehničku dokumentaciju i/ili valjani akt na temelju kojeg se može pristupiti građenju, prijavitelj je dužan dostaviti </w:t>
            </w:r>
            <w:r w:rsidRPr="004B3CB5">
              <w:rPr>
                <w:rFonts w:ascii="Calibri" w:eastAsia="Calibri" w:hAnsi="Calibri" w:cs="Calibri"/>
                <w:i/>
              </w:rPr>
              <w:t>Izjavu prijavitelja da će ishoditi svu potrebnu dokumentaciju</w:t>
            </w:r>
            <w:r w:rsidRPr="004B3CB5">
              <w:rPr>
                <w:rFonts w:ascii="Calibri" w:eastAsia="Calibri" w:hAnsi="Calibri" w:cs="Calibri"/>
              </w:rPr>
              <w:t>. Tom izjavom jamči da će za vrijeme trajanja projekta, a prije početka aktivnosti za koje su potrebni takvi dokumenti, ishoditi svu potrebnu dokumentaciju za svaku zgradu na kojoj su predviđeni infrastrukturni radovi, u skladu s nacionalnim propisima</w:t>
            </w:r>
            <w:r w:rsidR="00DF0CC6" w:rsidRPr="004B3CB5">
              <w:rPr>
                <w:rFonts w:ascii="Calibri" w:eastAsia="Calibri" w:hAnsi="Calibri" w:cs="Calibri"/>
              </w:rPr>
              <w:t>.</w:t>
            </w:r>
          </w:p>
          <w:p w14:paraId="1B2D158B" w14:textId="0D126C24" w:rsidR="00DF0CC6" w:rsidRPr="004B3CB5" w:rsidRDefault="00DF0CC6" w:rsidP="00F57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B3CB5">
              <w:rPr>
                <w:rFonts w:ascii="Calibri" w:hAnsi="Calibri" w:cs="Calibri"/>
              </w:rPr>
              <w:t>Dostavlja se u elektroničkom formatu putem sustava eFondovi od ovlaštene osobe prijavitelja, autentificirane kroz uslugu Nacionalnog identifikacijskog i autentifikacijskog sustava.</w:t>
            </w:r>
          </w:p>
        </w:tc>
      </w:tr>
      <w:tr w:rsidR="00BB39B0" w:rsidRPr="00594D16" w14:paraId="7D61197A" w14:textId="77777777" w:rsidTr="00703B4E">
        <w:trP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vAlign w:val="center"/>
          </w:tcPr>
          <w:p w14:paraId="3B3F3F65" w14:textId="77777777" w:rsidR="00BB39B0" w:rsidRPr="0070734E" w:rsidRDefault="00BB39B0" w:rsidP="001A5721">
            <w:pPr>
              <w:spacing w:after="0" w:line="240" w:lineRule="auto"/>
              <w:jc w:val="center"/>
              <w:rPr>
                <w:rFonts w:ascii="Calibri" w:hAnsi="Calibri" w:cs="Calibri"/>
              </w:rPr>
            </w:pPr>
            <w:r w:rsidRPr="0070734E">
              <w:rPr>
                <w:rFonts w:ascii="Calibri" w:hAnsi="Calibri" w:cs="Calibri"/>
              </w:rPr>
              <w:lastRenderedPageBreak/>
              <w:t>Dokazi o izračunu plaća putem pojednostavljene metode financiranja</w:t>
            </w:r>
          </w:p>
        </w:tc>
        <w:tc>
          <w:tcPr>
            <w:tcW w:w="1417" w:type="dxa"/>
            <w:shd w:val="clear" w:color="auto" w:fill="FFFFFF" w:themeFill="background1"/>
            <w:vAlign w:val="center"/>
          </w:tcPr>
          <w:p w14:paraId="046FE24F" w14:textId="77777777" w:rsidR="00BB39B0" w:rsidRPr="00594D16" w:rsidRDefault="00BB39B0"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highlight w:val="cyan"/>
              </w:rPr>
            </w:pPr>
          </w:p>
        </w:tc>
        <w:tc>
          <w:tcPr>
            <w:tcW w:w="5103" w:type="dxa"/>
            <w:shd w:val="clear" w:color="auto" w:fill="FFFFFF" w:themeFill="background1"/>
          </w:tcPr>
          <w:p w14:paraId="5349914B" w14:textId="1ACFECBA" w:rsidR="00BB39B0" w:rsidRDefault="00BB39B0" w:rsidP="00D544CB">
            <w:pPr>
              <w:pStyle w:val="NoSpacing"/>
              <w:jc w:val="both"/>
              <w:cnfStyle w:val="000000000000" w:firstRow="0" w:lastRow="0" w:firstColumn="0" w:lastColumn="0" w:oddVBand="0" w:evenVBand="0" w:oddHBand="0" w:evenHBand="0" w:firstRowFirstColumn="0" w:firstRowLastColumn="0" w:lastRowFirstColumn="0" w:lastRowLastColumn="0"/>
            </w:pPr>
            <w:r>
              <w:t xml:space="preserve">Dokumenti (akti) na temelju kojih se utvrđuje iznos bruto plaće u instituciji prijavitelja (trebaju biti razvidni podaci za radno mjesto djelatnika koji obavljaju aktivnosti). </w:t>
            </w:r>
          </w:p>
          <w:p w14:paraId="4857C49C" w14:textId="77777777" w:rsidR="00BB39B0" w:rsidRPr="00C12F1D" w:rsidRDefault="00BB39B0" w:rsidP="00F57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FB3562">
              <w:t>Prateći dokumenti koji</w:t>
            </w:r>
            <w:r>
              <w:t>ma se potvrđuje izračun i koje p</w:t>
            </w:r>
            <w:r w:rsidRPr="00FB3562">
              <w:t>rijavitelj dostavlja</w:t>
            </w:r>
            <w:r w:rsidRPr="00FB3562">
              <w:rPr>
                <w:rStyle w:val="FootnoteReference"/>
              </w:rPr>
              <w:footnoteReference w:id="42"/>
            </w:r>
            <w:r w:rsidRPr="00FB3562">
              <w:t>, su:</w:t>
            </w:r>
          </w:p>
          <w:p w14:paraId="6A1E70C2" w14:textId="77777777" w:rsidR="00BB39B0" w:rsidRPr="00F82B93" w:rsidRDefault="00BB39B0" w:rsidP="00224A6E">
            <w:pPr>
              <w:pStyle w:val="NoSpacing"/>
              <w:numPr>
                <w:ilvl w:val="0"/>
                <w:numId w:val="28"/>
              </w:numPr>
              <w:ind w:left="325" w:hanging="284"/>
              <w:jc w:val="both"/>
              <w:cnfStyle w:val="000000000000" w:firstRow="0" w:lastRow="0" w:firstColumn="0" w:lastColumn="0" w:oddVBand="0" w:evenVBand="0" w:oddHBand="0" w:evenHBand="0" w:firstRowFirstColumn="0" w:firstRowLastColumn="0" w:lastRowFirstColumn="0" w:lastRowLastColumn="0"/>
              <w:rPr>
                <w:rFonts w:cs="Times New Roman"/>
                <w:i/>
                <w:sz w:val="24"/>
                <w:szCs w:val="24"/>
              </w:rPr>
            </w:pPr>
            <w:r>
              <w:t xml:space="preserve">dokumenti (akti) na temelju kojih se utvrđuje iznos bruto plaće u instituciji prijavitelja (trebaju biti razvidni podaci za radno mjesto djelatnika koji obavljaju aktivnosti). Troškovi se odnose na zaposlenike/djelatnike koji su zaposleni ugovorom o radu ili rješenjem o prijemu koji sudjeluju u </w:t>
            </w:r>
            <w:r>
              <w:lastRenderedPageBreak/>
              <w:t>provedbi projekta, u dijelu u kojem sudjeluju u provedbi projekta;</w:t>
            </w:r>
          </w:p>
          <w:p w14:paraId="2CD8A562" w14:textId="77777777" w:rsidR="00BB39B0" w:rsidRDefault="00BB39B0" w:rsidP="00224A6E">
            <w:pPr>
              <w:pStyle w:val="CommentText"/>
              <w:numPr>
                <w:ilvl w:val="0"/>
                <w:numId w:val="28"/>
              </w:numPr>
              <w:spacing w:after="0"/>
              <w:ind w:left="325" w:hanging="284"/>
              <w:jc w:val="both"/>
              <w:cnfStyle w:val="000000000000" w:firstRow="0" w:lastRow="0" w:firstColumn="0" w:lastColumn="0" w:oddVBand="0" w:evenVBand="0" w:oddHBand="0" w:evenHBand="0" w:firstRowFirstColumn="0" w:firstRowLastColumn="0" w:lastRowFirstColumn="0" w:lastRowLastColumn="0"/>
              <w:rPr>
                <w:sz w:val="22"/>
                <w:szCs w:val="22"/>
              </w:rPr>
            </w:pPr>
            <w:r w:rsidRPr="00A930C8">
              <w:rPr>
                <w:sz w:val="22"/>
                <w:szCs w:val="22"/>
              </w:rPr>
              <w:t>dokaz o isplaćenim plaćama i uplaćenim obveznim doprinosima, porezu i prirezu za predmetnu godinu:</w:t>
            </w:r>
            <w:r w:rsidR="00077C05">
              <w:rPr>
                <w:sz w:val="22"/>
                <w:szCs w:val="22"/>
              </w:rPr>
              <w:t xml:space="preserve"> </w:t>
            </w:r>
          </w:p>
          <w:p w14:paraId="0E4D7174" w14:textId="77777777" w:rsidR="00BB39B0" w:rsidRDefault="00BB39B0" w:rsidP="00F5796D">
            <w:pPr>
              <w:pStyle w:val="CommentText"/>
              <w:spacing w:after="0"/>
              <w:ind w:left="608"/>
              <w:jc w:val="both"/>
              <w:cnfStyle w:val="000000000000" w:firstRow="0" w:lastRow="0" w:firstColumn="0" w:lastColumn="0" w:oddVBand="0" w:evenVBand="0" w:oddHBand="0" w:evenHBand="0" w:firstRowFirstColumn="0" w:firstRowLastColumn="0" w:lastRowFirstColumn="0" w:lastRowLastColumn="0"/>
              <w:rPr>
                <w:sz w:val="22"/>
                <w:szCs w:val="22"/>
              </w:rPr>
            </w:pPr>
            <w:r w:rsidRPr="00A930C8">
              <w:rPr>
                <w:sz w:val="22"/>
                <w:szCs w:val="22"/>
              </w:rPr>
              <w:t>•</w:t>
            </w:r>
            <w:r w:rsidR="00077C05">
              <w:rPr>
                <w:sz w:val="22"/>
                <w:szCs w:val="22"/>
              </w:rPr>
              <w:t xml:space="preserve"> </w:t>
            </w:r>
            <w:r w:rsidRPr="00B94D8B">
              <w:rPr>
                <w:sz w:val="22"/>
                <w:szCs w:val="22"/>
              </w:rPr>
              <w:t>platne liste, odnosno IP1 obrazac (za razdoblje od 12 mjeseci koji prethode podnošenju projektnog prijedloga),</w:t>
            </w:r>
          </w:p>
          <w:p w14:paraId="4C06223E" w14:textId="77777777" w:rsidR="00BB39B0" w:rsidRDefault="00BB39B0" w:rsidP="00F5796D">
            <w:pPr>
              <w:pStyle w:val="CommentText"/>
              <w:spacing w:after="0"/>
              <w:ind w:left="608"/>
              <w:jc w:val="both"/>
              <w:cnfStyle w:val="000000000000" w:firstRow="0" w:lastRow="0" w:firstColumn="0" w:lastColumn="0" w:oddVBand="0" w:evenVBand="0" w:oddHBand="0" w:evenHBand="0" w:firstRowFirstColumn="0" w:firstRowLastColumn="0" w:lastRowFirstColumn="0" w:lastRowLastColumn="0"/>
              <w:rPr>
                <w:sz w:val="22"/>
                <w:szCs w:val="22"/>
              </w:rPr>
            </w:pPr>
            <w:r w:rsidRPr="00B94D8B">
              <w:rPr>
                <w:sz w:val="22"/>
                <w:szCs w:val="22"/>
              </w:rPr>
              <w:t>•</w:t>
            </w:r>
            <w:r>
              <w:rPr>
                <w:sz w:val="22"/>
                <w:szCs w:val="22"/>
              </w:rPr>
              <w:t xml:space="preserve"> </w:t>
            </w:r>
            <w:r w:rsidRPr="00A930C8">
              <w:rPr>
                <w:sz w:val="22"/>
                <w:szCs w:val="22"/>
              </w:rPr>
              <w:t>specifikacij</w:t>
            </w:r>
            <w:r>
              <w:rPr>
                <w:sz w:val="22"/>
                <w:szCs w:val="22"/>
              </w:rPr>
              <w:t>a</w:t>
            </w:r>
            <w:r w:rsidRPr="00A930C8">
              <w:rPr>
                <w:sz w:val="22"/>
                <w:szCs w:val="22"/>
              </w:rPr>
              <w:t xml:space="preserve"> plaćenih doprinosa, odnosno izvješće o primicima, porezu na dohodak i prirezu te doprinosima za obvezna osiguranja - primjer:</w:t>
            </w:r>
            <w:r>
              <w:rPr>
                <w:sz w:val="22"/>
                <w:szCs w:val="22"/>
              </w:rPr>
              <w:t xml:space="preserve"> JOPPD obrazac (stranice A i B),</w:t>
            </w:r>
          </w:p>
          <w:p w14:paraId="225C79B8" w14:textId="77777777" w:rsidR="00BB39B0" w:rsidRDefault="00BB39B0" w:rsidP="00F5796D">
            <w:pPr>
              <w:pStyle w:val="CommentText"/>
              <w:spacing w:after="0"/>
              <w:ind w:left="608"/>
              <w:jc w:val="both"/>
              <w:cnfStyle w:val="000000000000" w:firstRow="0" w:lastRow="0" w:firstColumn="0" w:lastColumn="0" w:oddVBand="0" w:evenVBand="0" w:oddHBand="0" w:evenHBand="0" w:firstRowFirstColumn="0" w:firstRowLastColumn="0" w:lastRowFirstColumn="0" w:lastRowLastColumn="0"/>
              <w:rPr>
                <w:sz w:val="22"/>
                <w:szCs w:val="22"/>
              </w:rPr>
            </w:pPr>
            <w:r w:rsidRPr="00A930C8">
              <w:rPr>
                <w:sz w:val="22"/>
                <w:szCs w:val="22"/>
              </w:rPr>
              <w:t>• potvrd</w:t>
            </w:r>
            <w:r>
              <w:rPr>
                <w:sz w:val="22"/>
                <w:szCs w:val="22"/>
              </w:rPr>
              <w:t>a</w:t>
            </w:r>
            <w:r w:rsidRPr="00A930C8">
              <w:rPr>
                <w:sz w:val="22"/>
                <w:szCs w:val="22"/>
              </w:rPr>
              <w:t xml:space="preserve"> o isplati - primjer: bankovni izvod, potvrde o izvršeno</w:t>
            </w:r>
            <w:r>
              <w:rPr>
                <w:sz w:val="22"/>
                <w:szCs w:val="22"/>
              </w:rPr>
              <w:t>m nalogu (Internet bankarstvo),</w:t>
            </w:r>
          </w:p>
          <w:p w14:paraId="50B64F79" w14:textId="77777777" w:rsidR="00BB39B0" w:rsidRPr="00A930C8" w:rsidRDefault="00BB39B0" w:rsidP="00F5796D">
            <w:pPr>
              <w:pStyle w:val="CommentText"/>
              <w:spacing w:after="0"/>
              <w:ind w:left="608"/>
              <w:jc w:val="both"/>
              <w:cnfStyle w:val="000000000000" w:firstRow="0" w:lastRow="0" w:firstColumn="0" w:lastColumn="0" w:oddVBand="0" w:evenVBand="0" w:oddHBand="0" w:evenHBand="0" w:firstRowFirstColumn="0" w:firstRowLastColumn="0" w:lastRowFirstColumn="0" w:lastRowLastColumn="0"/>
              <w:rPr>
                <w:sz w:val="22"/>
                <w:szCs w:val="22"/>
              </w:rPr>
            </w:pPr>
            <w:r w:rsidRPr="00A930C8">
              <w:rPr>
                <w:sz w:val="22"/>
                <w:szCs w:val="22"/>
              </w:rPr>
              <w:t>• specifikacij</w:t>
            </w:r>
            <w:r>
              <w:rPr>
                <w:sz w:val="22"/>
                <w:szCs w:val="22"/>
              </w:rPr>
              <w:t>a</w:t>
            </w:r>
            <w:r w:rsidRPr="00A930C8">
              <w:rPr>
                <w:sz w:val="22"/>
                <w:szCs w:val="22"/>
              </w:rPr>
              <w:t xml:space="preserve"> isplate plaće za banku (ako je primjenjivo) - primjer: specifikacija za banku, zbrojni nalog</w:t>
            </w:r>
            <w:r>
              <w:rPr>
                <w:sz w:val="22"/>
                <w:szCs w:val="22"/>
              </w:rPr>
              <w:t>;</w:t>
            </w:r>
          </w:p>
          <w:p w14:paraId="7D13C7AB" w14:textId="77777777" w:rsidR="00BB39B0" w:rsidRPr="00F82B93" w:rsidRDefault="00BB39B0" w:rsidP="00224A6E">
            <w:pPr>
              <w:pStyle w:val="NoSpacing"/>
              <w:numPr>
                <w:ilvl w:val="0"/>
                <w:numId w:val="28"/>
              </w:numPr>
              <w:ind w:left="325" w:hanging="325"/>
              <w:jc w:val="both"/>
              <w:cnfStyle w:val="000000000000" w:firstRow="0" w:lastRow="0" w:firstColumn="0" w:lastColumn="0" w:oddVBand="0" w:evenVBand="0" w:oddHBand="0" w:evenHBand="0" w:firstRowFirstColumn="0" w:firstRowLastColumn="0" w:lastRowFirstColumn="0" w:lastRowLastColumn="0"/>
              <w:rPr>
                <w:rFonts w:cs="Times New Roman"/>
                <w:i/>
                <w:sz w:val="24"/>
                <w:szCs w:val="24"/>
              </w:rPr>
            </w:pPr>
            <w:r>
              <w:t>akt/i o unutarnjem ustrojstvu i organizacijska shema institucije s posebno označenim organizacijskim jedinicama i radnim mjestima za obavljanje prihvatljivih aktivnosti (tijekom provedbe obaveza prijavitelja je dostavljati samo promjene, ako ih bude);</w:t>
            </w:r>
          </w:p>
          <w:p w14:paraId="7ADFEED7" w14:textId="77777777" w:rsidR="00BB39B0" w:rsidRPr="00F82B93" w:rsidRDefault="00BB39B0" w:rsidP="00224A6E">
            <w:pPr>
              <w:pStyle w:val="NoSpacing"/>
              <w:numPr>
                <w:ilvl w:val="0"/>
                <w:numId w:val="28"/>
              </w:numPr>
              <w:ind w:left="325" w:hanging="325"/>
              <w:jc w:val="both"/>
              <w:cnfStyle w:val="000000000000" w:firstRow="0" w:lastRow="0" w:firstColumn="0" w:lastColumn="0" w:oddVBand="0" w:evenVBand="0" w:oddHBand="0" w:evenHBand="0" w:firstRowFirstColumn="0" w:firstRowLastColumn="0" w:lastRowFirstColumn="0" w:lastRowLastColumn="0"/>
              <w:rPr>
                <w:rFonts w:cs="Times New Roman"/>
                <w:i/>
                <w:sz w:val="24"/>
                <w:szCs w:val="24"/>
              </w:rPr>
            </w:pPr>
            <w:r>
              <w:t>opisi posla/ugovori pojedinih djelatnika (tijekom provedbe obaveza prijavitelja potrebno je dostavljati samo promjene, ako ih bude).</w:t>
            </w:r>
          </w:p>
          <w:p w14:paraId="7BDABAE4" w14:textId="77777777" w:rsidR="00BB39B0" w:rsidRPr="00F82B93" w:rsidRDefault="00BB39B0" w:rsidP="00F5796D">
            <w:pPr>
              <w:pStyle w:val="NoSpacing"/>
              <w:jc w:val="both"/>
              <w:cnfStyle w:val="000000000000" w:firstRow="0" w:lastRow="0" w:firstColumn="0" w:lastColumn="0" w:oddVBand="0" w:evenVBand="0" w:oddHBand="0" w:evenHBand="0" w:firstRowFirstColumn="0" w:firstRowLastColumn="0" w:lastRowFirstColumn="0" w:lastRowLastColumn="0"/>
              <w:rPr>
                <w:rFonts w:cs="Times New Roman"/>
                <w:i/>
                <w:sz w:val="24"/>
                <w:szCs w:val="24"/>
              </w:rPr>
            </w:pPr>
          </w:p>
          <w:p w14:paraId="1140C8B9" w14:textId="77777777" w:rsidR="00BB39B0" w:rsidRPr="006F6975" w:rsidRDefault="00BB39B0" w:rsidP="00F5796D">
            <w:pPr>
              <w:pStyle w:val="NoSpacing"/>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ascii="Calibri" w:hAnsi="Calibri" w:cs="Calibri"/>
              </w:rPr>
              <w:t xml:space="preserve">Navedeno se dostavlja u elektroničkom formatu </w:t>
            </w:r>
            <w:r w:rsidRPr="005E4607">
              <w:rPr>
                <w:rFonts w:ascii="Calibri" w:hAnsi="Calibri" w:cs="Calibri"/>
              </w:rPr>
              <w:t>putem sustava eFondovi od ovlaštene osobe prijavitelja, autentificirane kroz uslugu Nacionalnog identifikacijskog i autentifikacijskog sustava</w:t>
            </w:r>
            <w:r>
              <w:rPr>
                <w:rFonts w:ascii="Calibri" w:hAnsi="Calibri" w:cs="Calibri"/>
              </w:rPr>
              <w:t>.</w:t>
            </w:r>
          </w:p>
        </w:tc>
      </w:tr>
    </w:tbl>
    <w:p w14:paraId="111B46F9" w14:textId="77777777" w:rsidR="00F7009D" w:rsidRPr="00594D16" w:rsidRDefault="00F7009D" w:rsidP="001A5721">
      <w:pPr>
        <w:spacing w:after="0" w:line="240" w:lineRule="auto"/>
        <w:jc w:val="both"/>
        <w:rPr>
          <w:rFonts w:ascii="Calibri" w:hAnsi="Calibri" w:cs="Calibri"/>
        </w:rPr>
      </w:pPr>
    </w:p>
    <w:p w14:paraId="7164F3E7" w14:textId="75ECA894" w:rsidR="004F1D0D" w:rsidRPr="009F496B" w:rsidRDefault="00F7009D" w:rsidP="009F496B">
      <w:pPr>
        <w:spacing w:after="0" w:line="240" w:lineRule="auto"/>
        <w:jc w:val="both"/>
        <w:rPr>
          <w:rFonts w:ascii="Calibri" w:hAnsi="Calibri" w:cs="Calibri"/>
        </w:rPr>
      </w:pPr>
      <w:r w:rsidRPr="00594D16">
        <w:rPr>
          <w:rFonts w:ascii="Calibri" w:hAnsi="Calibri" w:cs="Calibri"/>
        </w:rPr>
        <w:t>Dokumentacija koja zahtjeva potpis prijavitelja</w:t>
      </w:r>
      <w:r w:rsidR="00011455">
        <w:rPr>
          <w:rFonts w:ascii="Calibri" w:hAnsi="Calibri" w:cs="Calibri"/>
        </w:rPr>
        <w:t xml:space="preserve"> i partnera</w:t>
      </w:r>
      <w:r w:rsidRPr="00594D16">
        <w:rPr>
          <w:rFonts w:ascii="Calibri" w:hAnsi="Calibri" w:cs="Calibri"/>
        </w:rPr>
        <w:t xml:space="preserve"> mora biti </w:t>
      </w:r>
      <w:r w:rsidR="009D00E4" w:rsidRPr="00594D16">
        <w:rPr>
          <w:rFonts w:ascii="Calibri" w:hAnsi="Calibri" w:cs="Calibri"/>
        </w:rPr>
        <w:t>sken izvornika</w:t>
      </w:r>
      <w:r w:rsidRPr="00594D16">
        <w:rPr>
          <w:rFonts w:ascii="Calibri" w:hAnsi="Calibri" w:cs="Calibri"/>
        </w:rPr>
        <w:t xml:space="preserve">, </w:t>
      </w:r>
      <w:r w:rsidR="009D00E4" w:rsidRPr="00594D16">
        <w:rPr>
          <w:rFonts w:ascii="Calibri" w:hAnsi="Calibri" w:cs="Calibri"/>
        </w:rPr>
        <w:t xml:space="preserve">ovjeren </w:t>
      </w:r>
      <w:r w:rsidRPr="00594D16">
        <w:rPr>
          <w:rFonts w:ascii="Calibri" w:hAnsi="Calibri" w:cs="Calibri"/>
        </w:rPr>
        <w:t>pečatom i potpisom ovlaštene osobe za zastupanje</w:t>
      </w:r>
      <w:r w:rsidR="009D00E4" w:rsidRPr="00594D16">
        <w:rPr>
          <w:rFonts w:ascii="Calibri" w:hAnsi="Calibri" w:cs="Calibri"/>
        </w:rPr>
        <w:t>, dostavljen elektroničkim putem te dostupan u izvorniku na zahtjev nadležnog tijela</w:t>
      </w:r>
      <w:r w:rsidRPr="00594D16">
        <w:rPr>
          <w:rFonts w:ascii="Calibri" w:hAnsi="Calibri" w:cs="Calibri"/>
        </w:rPr>
        <w:t>.</w:t>
      </w:r>
      <w:r w:rsidR="00D65876" w:rsidRPr="00594D16">
        <w:rPr>
          <w:rFonts w:ascii="Calibri" w:hAnsi="Calibri" w:cs="Calibri"/>
        </w:rPr>
        <w:t xml:space="preserve"> </w:t>
      </w:r>
      <w:r w:rsidR="00D65876">
        <w:rPr>
          <w:rFonts w:ascii="Calibri" w:hAnsi="Calibri" w:cs="Calibri"/>
        </w:rPr>
        <w:t xml:space="preserve">Dokumentacija koja zahtjeva ovjeru nadležnog tijela ili stručnjaka (npr. dokumentarni dokazi za utvrđivanje prihvatljivosti Prijavitelja i projekta, dokazi o zrelosti projekta) </w:t>
      </w:r>
      <w:r w:rsidR="00D65876" w:rsidRPr="00594D16">
        <w:rPr>
          <w:rFonts w:ascii="Calibri" w:hAnsi="Calibri" w:cs="Calibri"/>
        </w:rPr>
        <w:t>mora biti sken izvornika</w:t>
      </w:r>
      <w:r w:rsidR="00D65876">
        <w:rPr>
          <w:rFonts w:ascii="Calibri" w:hAnsi="Calibri" w:cs="Calibri"/>
        </w:rPr>
        <w:t xml:space="preserve"> </w:t>
      </w:r>
      <w:r w:rsidR="00D65876" w:rsidRPr="00594D16">
        <w:rPr>
          <w:rFonts w:ascii="Calibri" w:hAnsi="Calibri" w:cs="Calibri"/>
        </w:rPr>
        <w:t>dostavljen elektroničkim putem te dostupan u izvorni</w:t>
      </w:r>
      <w:r w:rsidR="009F496B">
        <w:rPr>
          <w:rFonts w:ascii="Calibri" w:hAnsi="Calibri" w:cs="Calibri"/>
        </w:rPr>
        <w:t>ku na zahtjev nadležnog tijela.</w:t>
      </w:r>
    </w:p>
    <w:p w14:paraId="6ED70245" w14:textId="77777777" w:rsidR="004F1D0D" w:rsidRPr="00594D16" w:rsidRDefault="004F1D0D" w:rsidP="00F5796D">
      <w:pPr>
        <w:widowControl w:val="0"/>
        <w:autoSpaceDE w:val="0"/>
        <w:autoSpaceDN w:val="0"/>
        <w:adjustRightInd w:val="0"/>
        <w:spacing w:after="0" w:line="240" w:lineRule="auto"/>
        <w:jc w:val="both"/>
        <w:rPr>
          <w:rFonts w:ascii="Calibri" w:hAnsi="Calibri" w:cs="Calibri"/>
          <w:color w:val="000000"/>
        </w:rPr>
      </w:pPr>
    </w:p>
    <w:p w14:paraId="5987F96F" w14:textId="77777777" w:rsidR="00F7009D" w:rsidRPr="00262C2E" w:rsidRDefault="005D52E2" w:rsidP="00F5796D">
      <w:pPr>
        <w:pStyle w:val="Heading2"/>
        <w:spacing w:before="0" w:line="240" w:lineRule="auto"/>
        <w:rPr>
          <w:rFonts w:ascii="Calibri" w:eastAsia="Times New Roman" w:hAnsi="Calibri" w:cs="Calibri"/>
          <w:color w:val="1F4E79" w:themeColor="accent1" w:themeShade="80"/>
          <w:shd w:val="clear" w:color="auto" w:fill="FFFFFF"/>
        </w:rPr>
      </w:pPr>
      <w:bookmarkStart w:id="77" w:name="_Toc495491840"/>
      <w:bookmarkStart w:id="78" w:name="_Toc516661386"/>
      <w:r w:rsidRPr="00262C2E">
        <w:rPr>
          <w:rFonts w:ascii="Calibri" w:eastAsia="Times New Roman" w:hAnsi="Calibri" w:cs="Calibri"/>
          <w:color w:val="1F4E79" w:themeColor="accent1" w:themeShade="80"/>
          <w:shd w:val="clear" w:color="auto" w:fill="FFFFFF"/>
        </w:rPr>
        <w:t xml:space="preserve">3.2. </w:t>
      </w:r>
      <w:r w:rsidR="00F7009D" w:rsidRPr="00262C2E">
        <w:rPr>
          <w:rFonts w:ascii="Calibri" w:eastAsia="Times New Roman" w:hAnsi="Calibri" w:cs="Calibri"/>
          <w:color w:val="1F4E79" w:themeColor="accent1" w:themeShade="80"/>
          <w:shd w:val="clear" w:color="auto" w:fill="FFFFFF"/>
        </w:rPr>
        <w:t>Podnošenje projektnog prijedloga</w:t>
      </w:r>
      <w:bookmarkEnd w:id="77"/>
      <w:bookmarkEnd w:id="78"/>
    </w:p>
    <w:p w14:paraId="5078F5F5" w14:textId="77777777" w:rsidR="00F7009D" w:rsidRPr="00594D16" w:rsidRDefault="00F7009D" w:rsidP="00F5796D">
      <w:pPr>
        <w:spacing w:after="0" w:line="240" w:lineRule="auto"/>
        <w:jc w:val="both"/>
        <w:rPr>
          <w:rFonts w:ascii="Calibri" w:hAnsi="Calibri" w:cs="Calibri"/>
        </w:rPr>
      </w:pPr>
    </w:p>
    <w:p w14:paraId="4B80A1A7" w14:textId="77777777" w:rsidR="00F7009D" w:rsidRPr="006A7E50" w:rsidRDefault="00F7009D" w:rsidP="00F5796D">
      <w:pPr>
        <w:spacing w:after="0" w:line="240" w:lineRule="auto"/>
        <w:jc w:val="both"/>
        <w:rPr>
          <w:rFonts w:ascii="Calibri" w:hAnsi="Calibri" w:cs="Calibri"/>
        </w:rPr>
      </w:pPr>
      <w:r w:rsidRPr="00594D16">
        <w:rPr>
          <w:rFonts w:ascii="Calibri" w:hAnsi="Calibri" w:cs="Calibri"/>
        </w:rPr>
        <w:t xml:space="preserve">Projektni prijedlog </w:t>
      </w:r>
      <w:r w:rsidR="001463E4" w:rsidRPr="00594D16">
        <w:rPr>
          <w:rFonts w:ascii="Calibri" w:hAnsi="Calibri" w:cs="Calibri"/>
        </w:rPr>
        <w:t xml:space="preserve">podnosi </w:t>
      </w:r>
      <w:r w:rsidRPr="00594D16">
        <w:rPr>
          <w:rFonts w:ascii="Calibri" w:hAnsi="Calibri" w:cs="Calibri"/>
        </w:rPr>
        <w:t xml:space="preserve">se </w:t>
      </w:r>
      <w:r w:rsidR="001463E4" w:rsidRPr="00594D16">
        <w:rPr>
          <w:rFonts w:ascii="Calibri" w:hAnsi="Calibri" w:cs="Calibri"/>
        </w:rPr>
        <w:t xml:space="preserve">od strane ovlaštene osobe prijavitelja </w:t>
      </w:r>
      <w:r w:rsidR="006A7E50">
        <w:rPr>
          <w:rFonts w:ascii="Calibri" w:hAnsi="Calibri" w:cs="Calibri"/>
        </w:rPr>
        <w:t xml:space="preserve">isključivo putem sustava eFondovi, </w:t>
      </w:r>
      <w:r w:rsidR="00F82B93">
        <w:t xml:space="preserve">na mrežnim stranicama </w:t>
      </w:r>
      <w:hyperlink r:id="rId9" w:history="1">
        <w:r w:rsidR="00F82B93" w:rsidRPr="00262C2E">
          <w:rPr>
            <w:rStyle w:val="Hyperlink"/>
          </w:rPr>
          <w:t>http://efondovi.mrrfeu.hr</w:t>
        </w:r>
      </w:hyperlink>
      <w:r w:rsidR="00F82B93">
        <w:t xml:space="preserve"> </w:t>
      </w:r>
      <w:r w:rsidR="006A7E50">
        <w:rPr>
          <w:rFonts w:ascii="Calibri" w:hAnsi="Calibri" w:cs="Calibri"/>
        </w:rPr>
        <w:t xml:space="preserve">ispunjavanjem prijavnog obrasca </w:t>
      </w:r>
      <w:r w:rsidR="001463E4" w:rsidRPr="00594D16">
        <w:rPr>
          <w:rFonts w:ascii="Calibri" w:hAnsi="Calibri" w:cs="Calibri"/>
        </w:rPr>
        <w:t>u elektroničkom obliku.</w:t>
      </w:r>
    </w:p>
    <w:tbl>
      <w:tblPr>
        <w:tblStyle w:val="TableGrid"/>
        <w:tblpPr w:leftFromText="180" w:rightFromText="180" w:vertAnchor="text" w:horzAnchor="margin" w:tblpY="148"/>
        <w:tblW w:w="9139" w:type="dxa"/>
        <w:shd w:val="clear" w:color="auto" w:fill="9CC2E5" w:themeFill="accent1" w:themeFillTint="99"/>
        <w:tblLook w:val="04A0" w:firstRow="1" w:lastRow="0" w:firstColumn="1" w:lastColumn="0" w:noHBand="0" w:noVBand="1"/>
      </w:tblPr>
      <w:tblGrid>
        <w:gridCol w:w="9139"/>
      </w:tblGrid>
      <w:tr w:rsidR="006A7E50" w:rsidRPr="00924E66" w14:paraId="75A4CE65" w14:textId="77777777" w:rsidTr="00262C2E">
        <w:trPr>
          <w:trHeight w:val="980"/>
        </w:trPr>
        <w:tc>
          <w:tcPr>
            <w:tcW w:w="9139" w:type="dxa"/>
            <w:shd w:val="clear" w:color="auto" w:fill="9CC2E5" w:themeFill="accent1" w:themeFillTint="99"/>
            <w:vAlign w:val="center"/>
          </w:tcPr>
          <w:p w14:paraId="20C661DB" w14:textId="77777777" w:rsidR="007D70A2" w:rsidRPr="006A7E50" w:rsidRDefault="006A7E50" w:rsidP="00F5796D">
            <w:pPr>
              <w:widowControl w:val="0"/>
              <w:autoSpaceDE w:val="0"/>
              <w:autoSpaceDN w:val="0"/>
              <w:adjustRightInd w:val="0"/>
              <w:spacing w:after="0" w:line="240" w:lineRule="auto"/>
              <w:jc w:val="both"/>
              <w:rPr>
                <w:rFonts w:cstheme="minorHAnsi"/>
                <w:color w:val="000000"/>
              </w:rPr>
            </w:pPr>
            <w:r w:rsidRPr="00262C2E">
              <w:rPr>
                <w:rFonts w:cstheme="minorHAnsi"/>
                <w:b/>
                <w:color w:val="000000"/>
              </w:rPr>
              <w:t>Napomena:</w:t>
            </w:r>
            <w:r w:rsidR="00262C2E">
              <w:rPr>
                <w:rFonts w:cstheme="minorHAnsi"/>
                <w:b/>
                <w:color w:val="000000"/>
              </w:rPr>
              <w:t xml:space="preserve"> </w:t>
            </w:r>
            <w:r w:rsidR="00B94D8B">
              <w:t>p</w:t>
            </w:r>
            <w:r w:rsidR="00F82B93">
              <w:t>rojektni prijedlog podnosi se isključivo putem ispunjavanja Prijavnog obrasca kroz sustav eFondovi. Svaki priloženi dokument Prijavnom obrascu kroz navedeni sustav mora biti u zasebnoj datoteci. Imenovanje dokumenata u elektroničkom formatu mora biti prema sadržaju dokumenta, jasno, no maksimalno skraćeno, bez razmaka i dijakritičkih znakova (maksimalan broj znakova 30) radi bržeg i jednostavnijeg učitavanja u računalo.</w:t>
            </w:r>
          </w:p>
        </w:tc>
      </w:tr>
    </w:tbl>
    <w:p w14:paraId="4A112384" w14:textId="3B6C7E71" w:rsidR="004F1D0D" w:rsidRDefault="004F1D0D" w:rsidP="00F5796D">
      <w:pPr>
        <w:spacing w:after="0" w:line="240" w:lineRule="auto"/>
        <w:jc w:val="both"/>
        <w:rPr>
          <w:rFonts w:ascii="Calibri" w:eastAsia="Times New Roman" w:hAnsi="Calibri" w:cs="Calibri"/>
          <w:b/>
          <w:color w:val="1F4E79" w:themeColor="accent1" w:themeShade="80"/>
          <w:sz w:val="26"/>
          <w:szCs w:val="26"/>
          <w:shd w:val="clear" w:color="auto" w:fill="FFFFFF"/>
        </w:rPr>
      </w:pPr>
    </w:p>
    <w:p w14:paraId="4C3B7783" w14:textId="316B209E" w:rsidR="004F1D0D" w:rsidRPr="004F1D0D" w:rsidRDefault="004F1D0D" w:rsidP="004F1D0D">
      <w:pPr>
        <w:pStyle w:val="Heading2"/>
        <w:spacing w:before="0" w:line="240" w:lineRule="auto"/>
        <w:rPr>
          <w:rFonts w:ascii="Calibri" w:eastAsia="Times New Roman" w:hAnsi="Calibri" w:cs="Calibri"/>
          <w:color w:val="1F4E79" w:themeColor="accent1" w:themeShade="80"/>
          <w:shd w:val="clear" w:color="auto" w:fill="FFFFFF"/>
        </w:rPr>
      </w:pPr>
      <w:bookmarkStart w:id="79" w:name="_Toc495491841"/>
      <w:bookmarkStart w:id="80" w:name="_Toc516661387"/>
      <w:r w:rsidRPr="00262C2E">
        <w:rPr>
          <w:rFonts w:ascii="Calibri" w:eastAsia="Times New Roman" w:hAnsi="Calibri" w:cs="Calibri"/>
          <w:color w:val="1F4E79" w:themeColor="accent1" w:themeShade="80"/>
          <w:shd w:val="clear" w:color="auto" w:fill="FFFFFF"/>
        </w:rPr>
        <w:t>3.3. Rok za predaju projektnog prijedloga</w:t>
      </w:r>
      <w:bookmarkEnd w:id="79"/>
      <w:bookmarkEnd w:id="80"/>
    </w:p>
    <w:p w14:paraId="021F6A81" w14:textId="77777777" w:rsidR="004F1D0D" w:rsidRDefault="004F1D0D" w:rsidP="00F5796D">
      <w:pPr>
        <w:spacing w:after="0" w:line="240" w:lineRule="auto"/>
        <w:jc w:val="both"/>
        <w:rPr>
          <w:rFonts w:ascii="Calibri" w:hAnsi="Calibri" w:cs="Calibri"/>
        </w:rPr>
      </w:pPr>
    </w:p>
    <w:p w14:paraId="1DB5A31B" w14:textId="5E9E8349" w:rsidR="00B8616D" w:rsidRPr="004F1D0D" w:rsidRDefault="00E3747A" w:rsidP="00F5796D">
      <w:pPr>
        <w:spacing w:after="0" w:line="240" w:lineRule="auto"/>
        <w:jc w:val="both"/>
        <w:rPr>
          <w:rFonts w:ascii="Calibri" w:hAnsi="Calibri" w:cs="Calibri"/>
          <w:highlight w:val="cyan"/>
        </w:rPr>
      </w:pPr>
      <w:r w:rsidRPr="00007187">
        <w:rPr>
          <w:rFonts w:ascii="Calibri" w:hAnsi="Calibri" w:cs="Calibri"/>
        </w:rPr>
        <w:t>Rok za dostavu projektni</w:t>
      </w:r>
      <w:r w:rsidR="0083112C">
        <w:rPr>
          <w:rFonts w:ascii="Calibri" w:hAnsi="Calibri" w:cs="Calibri"/>
        </w:rPr>
        <w:t xml:space="preserve">h prijedloga je </w:t>
      </w:r>
      <w:r w:rsidR="00E0239E" w:rsidRPr="000A05DC">
        <w:rPr>
          <w:rFonts w:ascii="Calibri" w:hAnsi="Calibri" w:cs="Calibri"/>
        </w:rPr>
        <w:t xml:space="preserve">30. </w:t>
      </w:r>
      <w:r w:rsidR="00186FE8" w:rsidRPr="000A05DC">
        <w:rPr>
          <w:rFonts w:ascii="Calibri" w:hAnsi="Calibri" w:cs="Calibri"/>
        </w:rPr>
        <w:t>travnja</w:t>
      </w:r>
      <w:r w:rsidRPr="000A05DC">
        <w:rPr>
          <w:rFonts w:ascii="Calibri" w:hAnsi="Calibri" w:cs="Calibri"/>
        </w:rPr>
        <w:t xml:space="preserve"> 2019. </w:t>
      </w:r>
      <w:r w:rsidR="00ED0443" w:rsidRPr="000A05DC">
        <w:rPr>
          <w:rFonts w:ascii="Calibri" w:hAnsi="Calibri" w:cs="Calibri"/>
        </w:rPr>
        <w:t>godine.</w:t>
      </w:r>
    </w:p>
    <w:p w14:paraId="5C3EFBFA" w14:textId="77777777" w:rsidR="006C3C6A" w:rsidRPr="00007187" w:rsidRDefault="006C3C6A" w:rsidP="00F5796D">
      <w:pPr>
        <w:spacing w:after="0" w:line="240" w:lineRule="auto"/>
        <w:jc w:val="both"/>
        <w:rPr>
          <w:rFonts w:ascii="Calibri" w:hAnsi="Calibri" w:cs="Calibri"/>
        </w:rPr>
      </w:pPr>
    </w:p>
    <w:p w14:paraId="7755965C" w14:textId="77777777" w:rsidR="00E3747A" w:rsidRPr="00007187" w:rsidRDefault="00E3747A" w:rsidP="00F5796D">
      <w:pPr>
        <w:spacing w:after="0" w:line="240" w:lineRule="auto"/>
        <w:jc w:val="both"/>
        <w:rPr>
          <w:rFonts w:ascii="Calibri" w:hAnsi="Calibri" w:cs="Calibri"/>
        </w:rPr>
      </w:pPr>
      <w:r w:rsidRPr="00007187">
        <w:rPr>
          <w:rFonts w:ascii="Calibri" w:hAnsi="Calibri" w:cs="Calibri"/>
        </w:rPr>
        <w:t>Projektni prijedlog podnesen nakon isteka roka za podnošenje projektnih prijedloga bit će isključen.</w:t>
      </w:r>
    </w:p>
    <w:p w14:paraId="297640E2" w14:textId="77777777" w:rsidR="00E3747A" w:rsidRPr="00007187" w:rsidRDefault="00E3747A" w:rsidP="00F5796D">
      <w:pPr>
        <w:spacing w:after="0" w:line="240" w:lineRule="auto"/>
        <w:jc w:val="both"/>
        <w:rPr>
          <w:rFonts w:ascii="Calibri" w:hAnsi="Calibri" w:cs="Calibri"/>
        </w:rPr>
      </w:pPr>
    </w:p>
    <w:p w14:paraId="38A3E283" w14:textId="4BDE1AD9" w:rsidR="00E3747A" w:rsidRPr="000A05DC" w:rsidRDefault="00F7009D" w:rsidP="00F5796D">
      <w:pPr>
        <w:spacing w:after="0" w:line="240" w:lineRule="auto"/>
        <w:jc w:val="both"/>
        <w:rPr>
          <w:rFonts w:ascii="Calibri" w:hAnsi="Calibri" w:cs="Calibri"/>
        </w:rPr>
      </w:pPr>
      <w:r w:rsidRPr="00007187">
        <w:rPr>
          <w:rFonts w:ascii="Calibri" w:hAnsi="Calibri" w:cs="Calibri"/>
        </w:rPr>
        <w:t xml:space="preserve">Datum objave Sažetka poziva na središnjoj mrežnoj stranici ESI fondova </w:t>
      </w:r>
      <w:r w:rsidR="003C54CC" w:rsidRPr="00007187">
        <w:rPr>
          <w:rFonts w:ascii="Calibri" w:hAnsi="Calibri" w:cs="Calibri"/>
        </w:rPr>
        <w:t xml:space="preserve">i </w:t>
      </w:r>
      <w:r w:rsidR="00007187" w:rsidRPr="00007187">
        <w:rPr>
          <w:rFonts w:ascii="Calibri" w:hAnsi="Calibri" w:cs="Calibri"/>
        </w:rPr>
        <w:t xml:space="preserve">javnom portalu sustava eFondovi </w:t>
      </w:r>
      <w:r w:rsidR="00E3747A" w:rsidRPr="00007187">
        <w:rPr>
          <w:rFonts w:ascii="Calibri" w:hAnsi="Calibri" w:cs="Calibri"/>
        </w:rPr>
        <w:t>označava datum objave Poziva</w:t>
      </w:r>
      <w:r w:rsidR="00007187" w:rsidRPr="00007187">
        <w:rPr>
          <w:rFonts w:ascii="Calibri" w:hAnsi="Calibri" w:cs="Calibri"/>
        </w:rPr>
        <w:t xml:space="preserve">, a krajnji rok dostave projektnog prijedloga </w:t>
      </w:r>
      <w:r w:rsidR="00007187" w:rsidRPr="0033690C">
        <w:rPr>
          <w:rFonts w:ascii="Calibri" w:hAnsi="Calibri" w:cs="Calibri"/>
        </w:rPr>
        <w:t xml:space="preserve">je </w:t>
      </w:r>
      <w:r w:rsidR="00E0239E" w:rsidRPr="000A05DC">
        <w:rPr>
          <w:rFonts w:ascii="Calibri" w:hAnsi="Calibri" w:cs="Calibri"/>
        </w:rPr>
        <w:t xml:space="preserve">30. </w:t>
      </w:r>
      <w:r w:rsidR="001B4FAD" w:rsidRPr="000A05DC">
        <w:rPr>
          <w:rFonts w:ascii="Calibri" w:hAnsi="Calibri" w:cs="Calibri"/>
        </w:rPr>
        <w:t>travnja</w:t>
      </w:r>
      <w:r w:rsidR="0083112C" w:rsidRPr="000A05DC">
        <w:rPr>
          <w:rFonts w:ascii="Calibri" w:hAnsi="Calibri" w:cs="Calibri"/>
        </w:rPr>
        <w:t xml:space="preserve"> 2019.</w:t>
      </w:r>
      <w:r w:rsidR="00262C2E" w:rsidRPr="000A05DC">
        <w:rPr>
          <w:rFonts w:ascii="Calibri" w:hAnsi="Calibri" w:cs="Calibri"/>
        </w:rPr>
        <w:t xml:space="preserve"> godine.</w:t>
      </w:r>
    </w:p>
    <w:p w14:paraId="02358F37" w14:textId="77777777" w:rsidR="00F7009D" w:rsidRPr="00007187" w:rsidRDefault="00F7009D" w:rsidP="00F5796D">
      <w:pPr>
        <w:spacing w:after="0" w:line="240" w:lineRule="auto"/>
        <w:jc w:val="both"/>
        <w:rPr>
          <w:rFonts w:ascii="Calibri" w:hAnsi="Calibri" w:cs="Calibri"/>
        </w:rPr>
      </w:pPr>
    </w:p>
    <w:p w14:paraId="5BC3D95E" w14:textId="77777777" w:rsidR="00F7009D" w:rsidRPr="00007187" w:rsidRDefault="00263E4F" w:rsidP="00F5796D">
      <w:pPr>
        <w:spacing w:after="0" w:line="240" w:lineRule="auto"/>
        <w:jc w:val="both"/>
        <w:rPr>
          <w:rFonts w:ascii="Calibri" w:hAnsi="Calibri" w:cs="Calibri"/>
        </w:rPr>
      </w:pPr>
      <w:r w:rsidRPr="00007187">
        <w:rPr>
          <w:rFonts w:ascii="Calibri" w:hAnsi="Calibri" w:cs="Calibri"/>
        </w:rPr>
        <w:t>MRRFEU</w:t>
      </w:r>
      <w:r w:rsidR="00EC0866" w:rsidRPr="00007187">
        <w:rPr>
          <w:rFonts w:ascii="Calibri" w:hAnsi="Calibri" w:cs="Calibri"/>
        </w:rPr>
        <w:t xml:space="preserve"> </w:t>
      </w:r>
      <w:r w:rsidR="00F7009D" w:rsidRPr="00007187">
        <w:rPr>
          <w:rFonts w:ascii="Calibri" w:hAnsi="Calibri" w:cs="Calibri"/>
        </w:rPr>
        <w:t>zadržava pravo izmjena Poziva tijekom razdoblja trajanja Poziva</w:t>
      </w:r>
      <w:r w:rsidR="008D4FE1" w:rsidRPr="00007187">
        <w:rPr>
          <w:rFonts w:ascii="Calibri" w:hAnsi="Calibri" w:cs="Calibri"/>
        </w:rPr>
        <w:t>,</w:t>
      </w:r>
      <w:r w:rsidR="00F7009D" w:rsidRPr="00007187">
        <w:rPr>
          <w:rFonts w:ascii="Calibri" w:hAnsi="Calibri" w:cs="Calibri"/>
        </w:rPr>
        <w:t xml:space="preserve"> vodeći računa da predmetne izmjene ne utječu na postupak ocjenjivanja kvalitete projektnog prijedloga.</w:t>
      </w:r>
    </w:p>
    <w:p w14:paraId="0376C153" w14:textId="77777777" w:rsidR="00F85DDF" w:rsidRDefault="00F85DDF" w:rsidP="00F5796D">
      <w:pPr>
        <w:spacing w:after="0" w:line="240" w:lineRule="auto"/>
        <w:jc w:val="both"/>
        <w:rPr>
          <w:rFonts w:ascii="Calibri" w:hAnsi="Calibri" w:cs="Calibri"/>
        </w:rPr>
      </w:pPr>
    </w:p>
    <w:p w14:paraId="7DE32CEB" w14:textId="77777777" w:rsidR="00F7009D" w:rsidRPr="00007187" w:rsidRDefault="00F7009D" w:rsidP="00F5796D">
      <w:pPr>
        <w:spacing w:after="0" w:line="240" w:lineRule="auto"/>
        <w:jc w:val="both"/>
        <w:rPr>
          <w:rFonts w:ascii="Calibri" w:hAnsi="Calibri" w:cs="Calibri"/>
        </w:rPr>
      </w:pPr>
      <w:r w:rsidRPr="00007187">
        <w:rPr>
          <w:rFonts w:ascii="Calibri" w:hAnsi="Calibri" w:cs="Calibri"/>
        </w:rPr>
        <w:t xml:space="preserve">U slučaju potrebe za obustavljanjem ili zatvaranjem Poziva prije nego </w:t>
      </w:r>
      <w:r w:rsidR="0024197C" w:rsidRPr="00007187">
        <w:rPr>
          <w:rFonts w:ascii="Calibri" w:hAnsi="Calibri" w:cs="Calibri"/>
        </w:rPr>
        <w:t>što je predviđeno ovim Uputama</w:t>
      </w:r>
      <w:r w:rsidR="00007187" w:rsidRPr="00007187">
        <w:rPr>
          <w:rFonts w:ascii="Calibri" w:hAnsi="Calibri" w:cs="Calibri"/>
        </w:rPr>
        <w:t>,</w:t>
      </w:r>
      <w:r w:rsidR="0024197C" w:rsidRPr="00007187">
        <w:rPr>
          <w:rFonts w:ascii="Calibri" w:hAnsi="Calibri" w:cs="Calibri"/>
        </w:rPr>
        <w:t xml:space="preserve"> MRRFEU obavještava prijavitelje te </w:t>
      </w:r>
      <w:r w:rsidRPr="00007187">
        <w:rPr>
          <w:rFonts w:ascii="Calibri" w:hAnsi="Calibri" w:cs="Calibri"/>
        </w:rPr>
        <w:t>na mrežnim stranicama </w:t>
      </w:r>
      <w:hyperlink r:id="rId10" w:history="1">
        <w:r w:rsidRPr="00007187">
          <w:rPr>
            <w:rFonts w:ascii="Calibri" w:hAnsi="Calibri" w:cs="Calibri"/>
            <w:color w:val="0563C1" w:themeColor="hyperlink"/>
            <w:u w:val="single"/>
          </w:rPr>
          <w:t>www.strukturnifondovi.hr</w:t>
        </w:r>
      </w:hyperlink>
      <w:r w:rsidR="0024197C" w:rsidRPr="00007187">
        <w:rPr>
          <w:rFonts w:ascii="Calibri" w:hAnsi="Calibri" w:cs="Calibri"/>
        </w:rPr>
        <w:t xml:space="preserve"> </w:t>
      </w:r>
      <w:r w:rsidR="00007187" w:rsidRPr="00007187">
        <w:rPr>
          <w:rFonts w:ascii="Calibri" w:hAnsi="Calibri" w:cs="Calibri"/>
        </w:rPr>
        <w:t xml:space="preserve">i </w:t>
      </w:r>
      <w:r w:rsidR="00007187" w:rsidRPr="00007187">
        <w:rPr>
          <w:rStyle w:val="Hyperlink"/>
          <w:rFonts w:ascii="Calibri" w:hAnsi="Calibri" w:cs="Calibri"/>
        </w:rPr>
        <w:t>http://efondovi.mrrfeu.hr</w:t>
      </w:r>
      <w:r w:rsidR="00007187" w:rsidRPr="00007187">
        <w:rPr>
          <w:rFonts w:ascii="Calibri" w:hAnsi="Calibri" w:cs="Calibri"/>
        </w:rPr>
        <w:t xml:space="preserve"> </w:t>
      </w:r>
      <w:r w:rsidR="0024197C" w:rsidRPr="00007187">
        <w:rPr>
          <w:rFonts w:ascii="Calibri" w:hAnsi="Calibri" w:cs="Calibri"/>
        </w:rPr>
        <w:t xml:space="preserve">objavljuje </w:t>
      </w:r>
      <w:r w:rsidRPr="00007187">
        <w:rPr>
          <w:rFonts w:ascii="Calibri" w:hAnsi="Calibri" w:cs="Calibri"/>
        </w:rPr>
        <w:t xml:space="preserve">da je: </w:t>
      </w:r>
    </w:p>
    <w:p w14:paraId="0F3F342D" w14:textId="77777777" w:rsidR="00F7009D" w:rsidRPr="00007187" w:rsidRDefault="00F7009D" w:rsidP="00F5796D">
      <w:pPr>
        <w:numPr>
          <w:ilvl w:val="0"/>
          <w:numId w:val="18"/>
        </w:numPr>
        <w:spacing w:after="0" w:line="240" w:lineRule="auto"/>
        <w:jc w:val="both"/>
        <w:rPr>
          <w:rFonts w:ascii="Calibri" w:hAnsi="Calibri" w:cs="Calibri"/>
        </w:rPr>
      </w:pPr>
      <w:r w:rsidRPr="00007187">
        <w:rPr>
          <w:rFonts w:ascii="Calibri" w:hAnsi="Calibri" w:cs="Calibri"/>
        </w:rPr>
        <w:t>Poziv obustavljen na određeno vrijeme (jasno navodeći razdoblje obustave) ili</w:t>
      </w:r>
    </w:p>
    <w:p w14:paraId="06C15F1E" w14:textId="77777777" w:rsidR="00F7009D" w:rsidRPr="00007187" w:rsidRDefault="00F7009D" w:rsidP="00F5796D">
      <w:pPr>
        <w:numPr>
          <w:ilvl w:val="0"/>
          <w:numId w:val="18"/>
        </w:numPr>
        <w:spacing w:after="0" w:line="240" w:lineRule="auto"/>
        <w:jc w:val="both"/>
        <w:rPr>
          <w:rFonts w:ascii="Calibri" w:hAnsi="Calibri" w:cs="Calibri"/>
        </w:rPr>
      </w:pPr>
      <w:r w:rsidRPr="00007187">
        <w:rPr>
          <w:rFonts w:ascii="Calibri" w:hAnsi="Calibri" w:cs="Calibri"/>
        </w:rPr>
        <w:t xml:space="preserve">Poziv zatvoren prije isteka predviđenog roka za dostavu projektnog prijedloga (jasno navodeći točan datum zatvaranja). </w:t>
      </w:r>
    </w:p>
    <w:p w14:paraId="436AC14A" w14:textId="77777777" w:rsidR="001C3582" w:rsidRPr="00007187" w:rsidRDefault="001C3582" w:rsidP="00F5796D">
      <w:pPr>
        <w:widowControl w:val="0"/>
        <w:autoSpaceDE w:val="0"/>
        <w:autoSpaceDN w:val="0"/>
        <w:adjustRightInd w:val="0"/>
        <w:spacing w:after="0" w:line="240" w:lineRule="auto"/>
        <w:jc w:val="both"/>
        <w:rPr>
          <w:rFonts w:ascii="Calibri" w:hAnsi="Calibri" w:cs="Calibri"/>
        </w:rPr>
      </w:pPr>
    </w:p>
    <w:p w14:paraId="718600FB" w14:textId="77777777" w:rsidR="001C3582" w:rsidRPr="00007187" w:rsidRDefault="001C3582" w:rsidP="00F5796D">
      <w:pPr>
        <w:spacing w:after="0" w:line="240" w:lineRule="auto"/>
        <w:jc w:val="both"/>
        <w:rPr>
          <w:rFonts w:ascii="Calibri" w:hAnsi="Calibri" w:cs="Calibri"/>
        </w:rPr>
      </w:pPr>
      <w:r w:rsidRPr="00007187">
        <w:rPr>
          <w:rFonts w:ascii="Calibri" w:hAnsi="Calibri" w:cs="Calibri"/>
        </w:rPr>
        <w:t>MRRFEU (UT) zadržava pravo zatvaranja Poziva i u drugim slučajevima kada se utvrdi potreba za značajnijim izmjenama/dopunama Poziva koji bitno mijenjaju uvjete za prijavitelje te onemogućavaju poštivanje načela jednakog postupanja tijekom postupka dodjele.</w:t>
      </w:r>
    </w:p>
    <w:p w14:paraId="3CE099DD" w14:textId="77777777" w:rsidR="001C3582" w:rsidRPr="00007187" w:rsidRDefault="001C3582" w:rsidP="00F5796D">
      <w:pPr>
        <w:spacing w:after="0" w:line="240" w:lineRule="auto"/>
        <w:ind w:left="720"/>
        <w:jc w:val="both"/>
        <w:rPr>
          <w:rFonts w:ascii="Calibri" w:hAnsi="Calibri" w:cs="Calibri"/>
        </w:rPr>
      </w:pPr>
    </w:p>
    <w:p w14:paraId="0F7B96B8" w14:textId="77777777" w:rsidR="00F7009D" w:rsidRPr="00007187" w:rsidRDefault="00F7009D" w:rsidP="00F5796D">
      <w:pPr>
        <w:widowControl w:val="0"/>
        <w:autoSpaceDE w:val="0"/>
        <w:autoSpaceDN w:val="0"/>
        <w:adjustRightInd w:val="0"/>
        <w:spacing w:after="0" w:line="240" w:lineRule="auto"/>
        <w:jc w:val="both"/>
        <w:rPr>
          <w:rFonts w:ascii="Calibri" w:hAnsi="Calibri" w:cs="Calibri"/>
        </w:rPr>
      </w:pPr>
      <w:r w:rsidRPr="00007187">
        <w:rPr>
          <w:rFonts w:ascii="Calibri" w:hAnsi="Calibri" w:cs="Calibri"/>
        </w:rPr>
        <w:t xml:space="preserve">MRRFEU (UT) </w:t>
      </w:r>
      <w:r w:rsidR="005120CC" w:rsidRPr="00007187">
        <w:rPr>
          <w:rFonts w:ascii="Calibri" w:hAnsi="Calibri" w:cs="Calibri"/>
        </w:rPr>
        <w:t xml:space="preserve">dužan </w:t>
      </w:r>
      <w:r w:rsidRPr="00007187">
        <w:rPr>
          <w:rFonts w:ascii="Calibri" w:hAnsi="Calibri" w:cs="Calibri"/>
        </w:rPr>
        <w:t>je omogućiti obavještavanje potencijalnih prijavitelja o naknadnim izmjenama natječajne dokumentacije i/ili uvjeta natječaja (dokumentacije Poziva). Navedeno se osigurava funkcionalnošću RSS-obavijesti</w:t>
      </w:r>
      <w:r w:rsidR="0024197C" w:rsidRPr="00007187">
        <w:rPr>
          <w:rStyle w:val="FootnoteReference"/>
          <w:rFonts w:ascii="Calibri" w:hAnsi="Calibri" w:cs="Calibri"/>
        </w:rPr>
        <w:footnoteReference w:id="43"/>
      </w:r>
      <w:r w:rsidR="002653D3" w:rsidRPr="00007187">
        <w:rPr>
          <w:rFonts w:ascii="Calibri" w:hAnsi="Calibri" w:cs="Calibri"/>
        </w:rPr>
        <w:t>, za koju se prijavitelj</w:t>
      </w:r>
      <w:r w:rsidRPr="00007187">
        <w:rPr>
          <w:rFonts w:ascii="Calibri" w:hAnsi="Calibri" w:cs="Calibri"/>
        </w:rPr>
        <w:t xml:space="preserve">, pri preuzimanju dokumentacije postupka dodjele sa središnje internetske stranice ESI fondova </w:t>
      </w:r>
      <w:hyperlink r:id="rId11" w:history="1">
        <w:r w:rsidRPr="00007187">
          <w:rPr>
            <w:rFonts w:ascii="Calibri" w:hAnsi="Calibri" w:cs="Calibri"/>
            <w:color w:val="0563C1" w:themeColor="hyperlink"/>
            <w:u w:val="single"/>
          </w:rPr>
          <w:t>www.strukturnifondovi.hr</w:t>
        </w:r>
      </w:hyperlink>
      <w:r w:rsidR="00FA3591">
        <w:rPr>
          <w:rFonts w:ascii="Calibri" w:hAnsi="Calibri" w:cs="Calibri"/>
        </w:rPr>
        <w:t xml:space="preserve"> i </w:t>
      </w:r>
      <w:hyperlink r:id="rId12" w:history="1">
        <w:r w:rsidR="00FA3591" w:rsidRPr="00FB23E2">
          <w:rPr>
            <w:rStyle w:val="Hyperlink"/>
            <w:rFonts w:ascii="Calibri" w:hAnsi="Calibri" w:cs="Calibri"/>
          </w:rPr>
          <w:t>http://efondovi.mrrfeu.hr</w:t>
        </w:r>
      </w:hyperlink>
      <w:r w:rsidR="00FA3591">
        <w:rPr>
          <w:rFonts w:ascii="Calibri" w:hAnsi="Calibri" w:cs="Calibri"/>
        </w:rPr>
        <w:t xml:space="preserve"> </w:t>
      </w:r>
      <w:r w:rsidR="002653D3" w:rsidRPr="00007187">
        <w:rPr>
          <w:rFonts w:ascii="Calibri" w:hAnsi="Calibri" w:cs="Calibri"/>
        </w:rPr>
        <w:t>opredjeljuje</w:t>
      </w:r>
      <w:r w:rsidRPr="00007187">
        <w:rPr>
          <w:rFonts w:ascii="Calibri" w:hAnsi="Calibri" w:cs="Calibri"/>
        </w:rPr>
        <w:t xml:space="preserve"> upisivanjem adrese elektronske pošte na koju žel</w:t>
      </w:r>
      <w:r w:rsidR="002653D3" w:rsidRPr="00007187">
        <w:rPr>
          <w:rFonts w:ascii="Calibri" w:hAnsi="Calibri" w:cs="Calibri"/>
        </w:rPr>
        <w:t>i</w:t>
      </w:r>
      <w:r w:rsidRPr="00007187">
        <w:rPr>
          <w:rFonts w:ascii="Calibri" w:hAnsi="Calibri" w:cs="Calibri"/>
        </w:rPr>
        <w:t xml:space="preserve"> primati obavijesti povezane s postupkom dodjele. U slučaju da potencijalni prijavitelj ne želi primati</w:t>
      </w:r>
      <w:r w:rsidR="00C86CBA">
        <w:rPr>
          <w:rFonts w:ascii="Calibri" w:hAnsi="Calibri" w:cs="Calibri"/>
        </w:rPr>
        <w:t xml:space="preserve"> obavijesti putem RSS-a, UT, PT1 ili PT</w:t>
      </w:r>
      <w:r w:rsidRPr="00007187">
        <w:rPr>
          <w:rFonts w:ascii="Calibri" w:hAnsi="Calibri" w:cs="Calibri"/>
        </w:rPr>
        <w:t>2 ne snosi odgovornost za eventualne propuste prijavitelja ili njegovo nepoštivanje naknadno izmijenjenih uvjeta natječaja ili natječajne dokumentacije.</w:t>
      </w:r>
    </w:p>
    <w:p w14:paraId="1351C5BF" w14:textId="77777777" w:rsidR="00F7009D" w:rsidRPr="00007187" w:rsidRDefault="00F7009D" w:rsidP="00F5796D">
      <w:pPr>
        <w:widowControl w:val="0"/>
        <w:autoSpaceDE w:val="0"/>
        <w:autoSpaceDN w:val="0"/>
        <w:adjustRightInd w:val="0"/>
        <w:spacing w:after="0" w:line="240" w:lineRule="auto"/>
        <w:jc w:val="both"/>
        <w:rPr>
          <w:rFonts w:ascii="Calibri" w:hAnsi="Calibri" w:cs="Calibri"/>
        </w:rPr>
      </w:pPr>
    </w:p>
    <w:p w14:paraId="431BED01" w14:textId="77777777" w:rsidR="00F7009D" w:rsidRPr="00007187" w:rsidRDefault="00F7009D" w:rsidP="00F5796D">
      <w:pPr>
        <w:spacing w:after="0" w:line="240" w:lineRule="auto"/>
        <w:jc w:val="both"/>
        <w:rPr>
          <w:rFonts w:ascii="Calibri" w:hAnsi="Calibri" w:cs="Calibri"/>
          <w:b/>
          <w:bCs/>
          <w:color w:val="FFC000"/>
          <w:sz w:val="24"/>
          <w:u w:val="single"/>
          <w:shd w:val="clear" w:color="auto" w:fill="FFFFFF"/>
        </w:rPr>
      </w:pPr>
    </w:p>
    <w:p w14:paraId="2160172E" w14:textId="77777777" w:rsidR="00F7009D" w:rsidRPr="00262C2E" w:rsidRDefault="00F7009D" w:rsidP="00F5796D">
      <w:pPr>
        <w:pStyle w:val="Heading2"/>
        <w:spacing w:before="0" w:line="240" w:lineRule="auto"/>
        <w:rPr>
          <w:rFonts w:ascii="Calibri" w:eastAsia="Times New Roman" w:hAnsi="Calibri" w:cs="Calibri"/>
          <w:color w:val="1F4E79" w:themeColor="accent1" w:themeShade="80"/>
          <w:shd w:val="clear" w:color="auto" w:fill="FFFFFF"/>
        </w:rPr>
      </w:pPr>
      <w:bookmarkStart w:id="81" w:name="_Toc495491842"/>
      <w:bookmarkStart w:id="82" w:name="_Toc516661388"/>
      <w:r w:rsidRPr="00262C2E">
        <w:rPr>
          <w:rFonts w:ascii="Calibri" w:eastAsia="Times New Roman" w:hAnsi="Calibri" w:cs="Calibri"/>
          <w:color w:val="1F4E79" w:themeColor="accent1" w:themeShade="80"/>
          <w:shd w:val="clear" w:color="auto" w:fill="FFFFFF"/>
        </w:rPr>
        <w:t>3.4. Dodatne informacije uz projektni prijedlog</w:t>
      </w:r>
      <w:bookmarkEnd w:id="81"/>
      <w:bookmarkEnd w:id="82"/>
    </w:p>
    <w:p w14:paraId="7E66150D" w14:textId="77777777" w:rsidR="007454A7" w:rsidRDefault="007454A7" w:rsidP="00F5796D">
      <w:pPr>
        <w:widowControl w:val="0"/>
        <w:autoSpaceDE w:val="0"/>
        <w:autoSpaceDN w:val="0"/>
        <w:adjustRightInd w:val="0"/>
        <w:spacing w:after="0" w:line="240" w:lineRule="auto"/>
        <w:jc w:val="both"/>
      </w:pPr>
    </w:p>
    <w:p w14:paraId="2D428FA8" w14:textId="77777777" w:rsidR="003E035F" w:rsidRDefault="003E035F" w:rsidP="00F5796D">
      <w:pPr>
        <w:widowControl w:val="0"/>
        <w:autoSpaceDE w:val="0"/>
        <w:autoSpaceDN w:val="0"/>
        <w:adjustRightInd w:val="0"/>
        <w:spacing w:after="0" w:line="240" w:lineRule="auto"/>
        <w:jc w:val="both"/>
      </w:pPr>
      <w:r>
        <w:t xml:space="preserve">Potencijalni prijavitelji (u skladu s točkom 2.1 Uputa) mogu za vrijeme trajanja Poziva kontinuirano postavljati pitanja do najkasnije 14 (četrnaest) kalendarskih dana prije isteka roka za podnošenje projektnih prijedloga. Postavljeno pitanje treba sadržavati potpis te jasnu referencu na Poziv. Odgovori će se objaviti na mrežnim stranicama </w:t>
      </w:r>
      <w:hyperlink r:id="rId13" w:history="1">
        <w:r w:rsidR="00262C2E" w:rsidRPr="00C034CA">
          <w:rPr>
            <w:rStyle w:val="Hyperlink"/>
          </w:rPr>
          <w:t>www.strukturnifondovi.hr</w:t>
        </w:r>
      </w:hyperlink>
      <w:r w:rsidR="00A716B6" w:rsidRPr="00A716B6">
        <w:rPr>
          <w:rStyle w:val="Hyperlink"/>
          <w:color w:val="auto"/>
          <w:u w:val="none"/>
        </w:rPr>
        <w:t xml:space="preserve"> i</w:t>
      </w:r>
      <w:r w:rsidRPr="00A716B6">
        <w:t xml:space="preserve"> </w:t>
      </w:r>
      <w:hyperlink r:id="rId14" w:history="1">
        <w:r w:rsidR="00262C2E" w:rsidRPr="00C034CA">
          <w:rPr>
            <w:rStyle w:val="Hyperlink"/>
          </w:rPr>
          <w:t>http://efondovi.mrrfeu.hr</w:t>
        </w:r>
      </w:hyperlink>
      <w:r>
        <w:t xml:space="preserve"> u roku od 7 (sedam) radnih dana od dana zaprimanja pojedinog pitanja. Pitanja s jasno naznačenom referencom na Poziv moguće je poslati putem elektroničke pošte na sljedeću adresu: </w:t>
      </w:r>
    </w:p>
    <w:p w14:paraId="6D8DE44A" w14:textId="77777777" w:rsidR="003E1E57" w:rsidRDefault="003E1E57" w:rsidP="00F5796D">
      <w:pPr>
        <w:widowControl w:val="0"/>
        <w:autoSpaceDE w:val="0"/>
        <w:autoSpaceDN w:val="0"/>
        <w:adjustRightInd w:val="0"/>
        <w:spacing w:after="0" w:line="240" w:lineRule="auto"/>
        <w:jc w:val="both"/>
      </w:pPr>
    </w:p>
    <w:p w14:paraId="777BD6ED" w14:textId="77777777" w:rsidR="00F7009D" w:rsidRPr="00415285" w:rsidRDefault="0031145F" w:rsidP="00F5796D">
      <w:pPr>
        <w:widowControl w:val="0"/>
        <w:autoSpaceDE w:val="0"/>
        <w:autoSpaceDN w:val="0"/>
        <w:adjustRightInd w:val="0"/>
        <w:spacing w:after="0" w:line="240" w:lineRule="auto"/>
        <w:jc w:val="center"/>
        <w:rPr>
          <w:rFonts w:ascii="Calibri" w:hAnsi="Calibri" w:cs="Calibri"/>
          <w:b/>
          <w:color w:val="000000"/>
        </w:rPr>
      </w:pPr>
      <w:hyperlink r:id="rId15" w:history="1">
        <w:r w:rsidR="00C533E3" w:rsidRPr="00415285">
          <w:rPr>
            <w:rStyle w:val="Hyperlink"/>
            <w:rFonts w:ascii="Calibri" w:hAnsi="Calibri" w:cs="Calibri"/>
            <w:b/>
          </w:rPr>
          <w:t>RCK-SOO@mrrfeu.hr</w:t>
        </w:r>
      </w:hyperlink>
    </w:p>
    <w:p w14:paraId="64F13F9A" w14:textId="77777777" w:rsidR="00F7009D" w:rsidRPr="00007187" w:rsidRDefault="00F7009D" w:rsidP="00F5796D">
      <w:pPr>
        <w:spacing w:after="0" w:line="240" w:lineRule="auto"/>
        <w:jc w:val="both"/>
        <w:rPr>
          <w:rFonts w:ascii="Calibri" w:hAnsi="Calibri" w:cs="Calibri"/>
        </w:rPr>
      </w:pPr>
    </w:p>
    <w:p w14:paraId="1621DA61" w14:textId="77777777" w:rsidR="00F7009D" w:rsidRPr="00007187" w:rsidRDefault="009C3A90" w:rsidP="00F5796D">
      <w:pPr>
        <w:spacing w:after="0" w:line="240" w:lineRule="auto"/>
        <w:jc w:val="both"/>
        <w:rPr>
          <w:rFonts w:ascii="Calibri" w:hAnsi="Calibri" w:cs="Calibri"/>
        </w:rPr>
      </w:pPr>
      <w:r w:rsidRPr="00007187">
        <w:rPr>
          <w:rFonts w:ascii="Calibri" w:hAnsi="Calibri" w:cs="Calibri"/>
        </w:rPr>
        <w:lastRenderedPageBreak/>
        <w:t>U svrhu osiguravanja poštivanja načela jednakog postupanja prema svim prijaviteljima</w:t>
      </w:r>
      <w:r w:rsidR="00F7009D" w:rsidRPr="00007187">
        <w:rPr>
          <w:rFonts w:ascii="Calibri" w:hAnsi="Calibri" w:cs="Calibri"/>
        </w:rPr>
        <w:t xml:space="preserve">, </w:t>
      </w:r>
      <w:r w:rsidRPr="00007187">
        <w:rPr>
          <w:rFonts w:ascii="Calibri" w:hAnsi="Calibri" w:cs="Calibri"/>
        </w:rPr>
        <w:t>nadležna tijela</w:t>
      </w:r>
      <w:r w:rsidR="00F7009D" w:rsidRPr="00007187">
        <w:rPr>
          <w:rFonts w:ascii="Calibri" w:hAnsi="Calibri" w:cs="Calibri"/>
        </w:rPr>
        <w:t xml:space="preserve"> ne mogu davati prethodno mišljenje vezano uz prihvatljivost prijavitelja, projekta ili određenih aktivnosti i izdataka.</w:t>
      </w:r>
    </w:p>
    <w:p w14:paraId="2BC37024" w14:textId="77777777" w:rsidR="003E1E57" w:rsidRDefault="003E1E57" w:rsidP="00F5796D">
      <w:pPr>
        <w:widowControl w:val="0"/>
        <w:autoSpaceDE w:val="0"/>
        <w:autoSpaceDN w:val="0"/>
        <w:adjustRightInd w:val="0"/>
        <w:spacing w:after="0" w:line="240" w:lineRule="auto"/>
        <w:jc w:val="both"/>
      </w:pPr>
    </w:p>
    <w:p w14:paraId="03B1D1B3" w14:textId="77777777" w:rsidR="00E0239E" w:rsidRDefault="003E035F" w:rsidP="00F5796D">
      <w:pPr>
        <w:widowControl w:val="0"/>
        <w:autoSpaceDE w:val="0"/>
        <w:autoSpaceDN w:val="0"/>
        <w:adjustRightInd w:val="0"/>
        <w:spacing w:after="0" w:line="240" w:lineRule="auto"/>
        <w:jc w:val="both"/>
      </w:pPr>
      <w:r>
        <w:t xml:space="preserve">U slučaju privremene obustave Poziva, PT1 ima pravo ograničiti mogućnost postavljanja pitanja do ponovnog pokretanja Poziva. </w:t>
      </w:r>
    </w:p>
    <w:p w14:paraId="57C6717B" w14:textId="77777777" w:rsidR="003E1E57" w:rsidRDefault="003E1E57" w:rsidP="00F5796D">
      <w:pPr>
        <w:widowControl w:val="0"/>
        <w:autoSpaceDE w:val="0"/>
        <w:autoSpaceDN w:val="0"/>
        <w:adjustRightInd w:val="0"/>
        <w:spacing w:after="0" w:line="240" w:lineRule="auto"/>
        <w:jc w:val="both"/>
      </w:pPr>
    </w:p>
    <w:p w14:paraId="72FC5106" w14:textId="77777777" w:rsidR="00262C2E" w:rsidRPr="00007187" w:rsidRDefault="00E7263B" w:rsidP="0033690C">
      <w:pPr>
        <w:widowControl w:val="0"/>
        <w:autoSpaceDE w:val="0"/>
        <w:autoSpaceDN w:val="0"/>
        <w:adjustRightInd w:val="0"/>
        <w:spacing w:after="0" w:line="240" w:lineRule="auto"/>
        <w:rPr>
          <w:rFonts w:ascii="Calibri" w:hAnsi="Calibri" w:cs="Calibri"/>
          <w:color w:val="000000"/>
        </w:rPr>
      </w:pPr>
      <w:r>
        <w:t>Napominjemo potencijalnim p</w:t>
      </w:r>
      <w:r w:rsidR="003E035F">
        <w:t xml:space="preserve">rijaviteljima da se na adresu elektroničke pošte </w:t>
      </w:r>
      <w:hyperlink r:id="rId16" w:history="1">
        <w:r w:rsidR="00C533E3" w:rsidRPr="00415285">
          <w:rPr>
            <w:rStyle w:val="Hyperlink"/>
            <w:rFonts w:ascii="Calibri" w:hAnsi="Calibri" w:cs="Calibri"/>
            <w:b/>
          </w:rPr>
          <w:t>RCK-SOO@mrrfeu.hr</w:t>
        </w:r>
      </w:hyperlink>
      <w:r w:rsidR="00C533E3">
        <w:rPr>
          <w:rStyle w:val="Hyperlink"/>
          <w:rFonts w:ascii="Calibri" w:hAnsi="Calibri" w:cs="Calibri"/>
        </w:rPr>
        <w:t xml:space="preserve"> </w:t>
      </w:r>
    </w:p>
    <w:p w14:paraId="54BD4F1C" w14:textId="77777777" w:rsidR="003E035F" w:rsidRDefault="003E035F" w:rsidP="00F5796D">
      <w:pPr>
        <w:widowControl w:val="0"/>
        <w:autoSpaceDE w:val="0"/>
        <w:autoSpaceDN w:val="0"/>
        <w:adjustRightInd w:val="0"/>
        <w:spacing w:after="0" w:line="240" w:lineRule="auto"/>
        <w:jc w:val="both"/>
      </w:pPr>
      <w:r>
        <w:t>mogu postavljati pitanja isključivo vezana uz pojašnjenja dokumentacije Poziva, te da će samo na ista biti odgov</w:t>
      </w:r>
      <w:r w:rsidR="00B94D8B">
        <w:t>o</w:t>
      </w:r>
      <w:r>
        <w:t>r</w:t>
      </w:r>
      <w:r w:rsidR="00B94D8B">
        <w:t>e</w:t>
      </w:r>
      <w:r>
        <w:t>no.</w:t>
      </w:r>
    </w:p>
    <w:p w14:paraId="7D90CFCB" w14:textId="77777777" w:rsidR="00F85DDF" w:rsidRDefault="00F85DDF" w:rsidP="00F5796D">
      <w:pPr>
        <w:widowControl w:val="0"/>
        <w:autoSpaceDE w:val="0"/>
        <w:autoSpaceDN w:val="0"/>
        <w:adjustRightInd w:val="0"/>
        <w:spacing w:after="0" w:line="240" w:lineRule="auto"/>
        <w:jc w:val="both"/>
        <w:rPr>
          <w:rFonts w:ascii="Calibri" w:eastAsiaTheme="minorHAnsi" w:hAnsi="Calibri" w:cs="Calibri"/>
          <w:b/>
          <w:spacing w:val="-1"/>
        </w:rPr>
      </w:pPr>
    </w:p>
    <w:p w14:paraId="37808ACB" w14:textId="77777777" w:rsidR="00F7009D" w:rsidRPr="00007187" w:rsidRDefault="00F7009D" w:rsidP="00F5796D">
      <w:pPr>
        <w:spacing w:after="0" w:line="240" w:lineRule="auto"/>
        <w:ind w:left="295" w:hanging="283"/>
        <w:contextualSpacing/>
        <w:rPr>
          <w:rFonts w:ascii="Calibri" w:eastAsiaTheme="minorHAnsi" w:hAnsi="Calibri" w:cs="Calibri"/>
          <w:spacing w:val="-1"/>
        </w:rPr>
      </w:pPr>
      <w:r w:rsidRPr="00007187">
        <w:rPr>
          <w:rFonts w:ascii="Calibri" w:eastAsiaTheme="minorHAnsi" w:hAnsi="Calibri" w:cs="Calibri"/>
          <w:b/>
          <w:spacing w:val="-1"/>
        </w:rPr>
        <w:t>Raspored događanja:</w:t>
      </w:r>
      <w:r w:rsidRPr="00007187">
        <w:rPr>
          <w:rFonts w:ascii="Calibri" w:eastAsiaTheme="minorHAnsi" w:hAnsi="Calibri" w:cs="Calibri"/>
          <w:spacing w:val="-1"/>
        </w:rPr>
        <w:t> </w:t>
      </w:r>
    </w:p>
    <w:p w14:paraId="595964E3" w14:textId="77777777" w:rsidR="00F7009D" w:rsidRPr="00007187" w:rsidRDefault="00F7009D" w:rsidP="00F5796D">
      <w:pPr>
        <w:spacing w:after="0" w:line="240" w:lineRule="auto"/>
        <w:ind w:left="295" w:hanging="283"/>
        <w:contextualSpacing/>
        <w:rPr>
          <w:rFonts w:ascii="Calibri" w:eastAsiaTheme="minorHAnsi" w:hAnsi="Calibri" w:cs="Calibri"/>
          <w:spacing w:val="-1"/>
        </w:rPr>
      </w:pPr>
    </w:p>
    <w:tbl>
      <w:tblPr>
        <w:tblStyle w:val="GridTable4-Accent211"/>
        <w:tblW w:w="4942"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6" w:space="0" w:color="1F4E79" w:themeColor="accent1" w:themeShade="80"/>
          <w:insideV w:val="single" w:sz="6" w:space="0" w:color="1F4E79" w:themeColor="accent1" w:themeShade="80"/>
        </w:tblBorders>
        <w:tblLayout w:type="fixed"/>
        <w:tblLook w:val="04A0" w:firstRow="1" w:lastRow="0" w:firstColumn="1" w:lastColumn="0" w:noHBand="0" w:noVBand="1"/>
      </w:tblPr>
      <w:tblGrid>
        <w:gridCol w:w="2571"/>
        <w:gridCol w:w="6386"/>
      </w:tblGrid>
      <w:tr w:rsidR="00F7009D" w:rsidRPr="00007187" w14:paraId="5FC02A3B" w14:textId="77777777" w:rsidTr="00146FF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pct"/>
            <w:tcBorders>
              <w:top w:val="none" w:sz="0" w:space="0" w:color="auto"/>
              <w:left w:val="none" w:sz="0" w:space="0" w:color="auto"/>
              <w:bottom w:val="none" w:sz="0" w:space="0" w:color="auto"/>
              <w:right w:val="none" w:sz="0" w:space="0" w:color="auto"/>
            </w:tcBorders>
            <w:shd w:val="clear" w:color="auto" w:fill="1F4E79" w:themeFill="accent1" w:themeFillShade="80"/>
            <w:noWrap/>
            <w:hideMark/>
          </w:tcPr>
          <w:p w14:paraId="55803BD2" w14:textId="77777777" w:rsidR="00F7009D" w:rsidRPr="00007187" w:rsidRDefault="00F7009D" w:rsidP="00F5796D">
            <w:pPr>
              <w:spacing w:after="0" w:line="240" w:lineRule="auto"/>
              <w:jc w:val="center"/>
              <w:rPr>
                <w:rFonts w:ascii="Calibri" w:eastAsia="Times New Roman" w:hAnsi="Calibri" w:cs="Calibri"/>
                <w:lang w:eastAsia="hr-HR"/>
              </w:rPr>
            </w:pPr>
            <w:r w:rsidRPr="00007187">
              <w:rPr>
                <w:rFonts w:ascii="Calibri" w:eastAsia="Times New Roman" w:hAnsi="Calibri" w:cs="Calibri"/>
                <w:lang w:eastAsia="hr-HR"/>
              </w:rPr>
              <w:t>Naziv</w:t>
            </w:r>
          </w:p>
        </w:tc>
        <w:tc>
          <w:tcPr>
            <w:tcW w:w="3565" w:type="pct"/>
            <w:tcBorders>
              <w:top w:val="none" w:sz="0" w:space="0" w:color="auto"/>
              <w:left w:val="none" w:sz="0" w:space="0" w:color="auto"/>
              <w:bottom w:val="none" w:sz="0" w:space="0" w:color="auto"/>
              <w:right w:val="none" w:sz="0" w:space="0" w:color="auto"/>
            </w:tcBorders>
            <w:shd w:val="clear" w:color="auto" w:fill="1F4E79" w:themeFill="accent1" w:themeFillShade="80"/>
            <w:noWrap/>
            <w:hideMark/>
          </w:tcPr>
          <w:p w14:paraId="3383BB96" w14:textId="77777777" w:rsidR="00F7009D" w:rsidRPr="00007187" w:rsidRDefault="0027447B" w:rsidP="007A6E8E">
            <w:pPr>
              <w:spacing w:after="0" w:line="240" w:lineRule="auto"/>
              <w:ind w:right="101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hr-HR"/>
              </w:rPr>
            </w:pPr>
            <w:r w:rsidRPr="00007187">
              <w:rPr>
                <w:rFonts w:ascii="Calibri" w:eastAsia="Times New Roman" w:hAnsi="Calibri" w:cs="Calibri"/>
                <w:lang w:eastAsia="hr-HR"/>
              </w:rPr>
              <w:t>Vremenski okvir</w:t>
            </w:r>
          </w:p>
        </w:tc>
      </w:tr>
      <w:tr w:rsidR="00F7009D" w:rsidRPr="00007187" w14:paraId="13BB0056" w14:textId="77777777" w:rsidTr="00146FF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pct"/>
            <w:shd w:val="clear" w:color="auto" w:fill="BDD6EE" w:themeFill="accent1" w:themeFillTint="66"/>
            <w:noWrap/>
          </w:tcPr>
          <w:p w14:paraId="6A20F0DF" w14:textId="77777777" w:rsidR="00F7009D" w:rsidRPr="00007187" w:rsidRDefault="00F7009D" w:rsidP="001A5721">
            <w:pPr>
              <w:spacing w:after="0" w:line="240" w:lineRule="auto"/>
              <w:jc w:val="center"/>
              <w:rPr>
                <w:rFonts w:ascii="Calibri" w:eastAsia="Times New Roman" w:hAnsi="Calibri" w:cs="Calibri"/>
                <w:lang w:eastAsia="hr-HR"/>
              </w:rPr>
            </w:pPr>
            <w:r w:rsidRPr="00007187">
              <w:rPr>
                <w:rFonts w:ascii="Calibri" w:eastAsia="Times New Roman" w:hAnsi="Calibri" w:cs="Calibri"/>
                <w:lang w:eastAsia="hr-HR"/>
              </w:rPr>
              <w:t>Pitanja s ciljem pojašnjenja dokumentacije Poziva</w:t>
            </w:r>
          </w:p>
        </w:tc>
        <w:tc>
          <w:tcPr>
            <w:tcW w:w="3565" w:type="pct"/>
            <w:shd w:val="clear" w:color="auto" w:fill="BDD6EE" w:themeFill="accent1" w:themeFillTint="66"/>
            <w:noWrap/>
          </w:tcPr>
          <w:p w14:paraId="0CC59A3E" w14:textId="77777777" w:rsidR="00F7009D" w:rsidRPr="00007187" w:rsidRDefault="00F7009D"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hr-HR"/>
              </w:rPr>
            </w:pPr>
            <w:r w:rsidRPr="00007187">
              <w:rPr>
                <w:rFonts w:ascii="Calibri" w:eastAsia="Times New Roman" w:hAnsi="Calibri" w:cs="Calibri"/>
                <w:lang w:eastAsia="hr-HR"/>
              </w:rPr>
              <w:t>Kontinuirano od objave Poziva d</w:t>
            </w:r>
            <w:r w:rsidR="003F1A78" w:rsidRPr="00007187">
              <w:rPr>
                <w:rFonts w:ascii="Calibri" w:eastAsia="Times New Roman" w:hAnsi="Calibri" w:cs="Calibri"/>
                <w:lang w:eastAsia="hr-HR"/>
              </w:rPr>
              <w:t xml:space="preserve">o </w:t>
            </w:r>
            <w:r w:rsidR="00E0239E">
              <w:t>n</w:t>
            </w:r>
            <w:r w:rsidR="003E035F">
              <w:t>ajkasnije 14 (četrnaest) kalendarskih dana prije isteka roka za podnošenje projektnih prijedloga</w:t>
            </w:r>
            <w:r w:rsidR="00E0239E">
              <w:t>.</w:t>
            </w:r>
          </w:p>
        </w:tc>
      </w:tr>
      <w:tr w:rsidR="00F7009D" w:rsidRPr="00007187" w14:paraId="635037CD" w14:textId="77777777" w:rsidTr="00146FF6">
        <w:trPr>
          <w:trHeight w:val="1087"/>
        </w:trPr>
        <w:tc>
          <w:tcPr>
            <w:cnfStyle w:val="001000000000" w:firstRow="0" w:lastRow="0" w:firstColumn="1" w:lastColumn="0" w:oddVBand="0" w:evenVBand="0" w:oddHBand="0" w:evenHBand="0" w:firstRowFirstColumn="0" w:firstRowLastColumn="0" w:lastRowFirstColumn="0" w:lastRowLastColumn="0"/>
            <w:tcW w:w="1435" w:type="pct"/>
            <w:vAlign w:val="center"/>
            <w:hideMark/>
          </w:tcPr>
          <w:p w14:paraId="0808A57C" w14:textId="77777777" w:rsidR="00F7009D" w:rsidRPr="00007187" w:rsidRDefault="00F7009D" w:rsidP="001A5721">
            <w:pPr>
              <w:spacing w:after="0" w:line="240" w:lineRule="auto"/>
              <w:jc w:val="center"/>
              <w:rPr>
                <w:rFonts w:ascii="Calibri" w:eastAsia="Times New Roman" w:hAnsi="Calibri" w:cs="Calibri"/>
                <w:lang w:eastAsia="hr-HR"/>
              </w:rPr>
            </w:pPr>
            <w:r w:rsidRPr="00007187">
              <w:rPr>
                <w:rFonts w:ascii="Calibri" w:eastAsia="Times New Roman" w:hAnsi="Calibri" w:cs="Calibri"/>
                <w:lang w:eastAsia="hr-HR"/>
              </w:rPr>
              <w:t>Informativne i edukacijske radionice</w:t>
            </w:r>
          </w:p>
        </w:tc>
        <w:tc>
          <w:tcPr>
            <w:tcW w:w="3565" w:type="pct"/>
            <w:vAlign w:val="center"/>
            <w:hideMark/>
          </w:tcPr>
          <w:p w14:paraId="630D713C" w14:textId="07D4033B" w:rsidR="00F7009D" w:rsidRDefault="003F1A78"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07187">
              <w:rPr>
                <w:rFonts w:ascii="Calibri" w:eastAsia="Times New Roman" w:hAnsi="Calibri" w:cs="Calibri"/>
                <w:bCs/>
                <w:color w:val="000000"/>
                <w:lang w:eastAsia="hr-HR"/>
              </w:rPr>
              <w:t>Obavijest o radionicama</w:t>
            </w:r>
            <w:r w:rsidR="00F7009D" w:rsidRPr="00007187">
              <w:rPr>
                <w:rFonts w:ascii="Calibri" w:eastAsia="Times New Roman" w:hAnsi="Calibri" w:cs="Calibri"/>
                <w:bCs/>
                <w:color w:val="000000"/>
                <w:lang w:eastAsia="hr-HR"/>
              </w:rPr>
              <w:t xml:space="preserve"> najkasnije 10 kalendarskih dana prije dana održavanja pojedinačne radionice</w:t>
            </w:r>
            <w:r w:rsidR="00E0239E">
              <w:rPr>
                <w:rFonts w:ascii="Calibri" w:eastAsia="Times New Roman" w:hAnsi="Calibri" w:cs="Calibri"/>
                <w:bCs/>
                <w:color w:val="000000"/>
                <w:lang w:eastAsia="hr-HR"/>
              </w:rPr>
              <w:t xml:space="preserve"> bit će objavljena na </w:t>
            </w:r>
            <w:r w:rsidR="00E0239E">
              <w:t xml:space="preserve">mrežnim stranicama www.strukturnifondovi.hr, </w:t>
            </w:r>
            <w:r w:rsidR="007E7ADC" w:rsidRPr="007E7ADC">
              <w:t>http://efondovi.mrrfeu.hr</w:t>
            </w:r>
          </w:p>
          <w:p w14:paraId="4EC1290A" w14:textId="2D8EE3FA" w:rsidR="007E7ADC" w:rsidRPr="00007187" w:rsidRDefault="004B3CB5"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hr-HR"/>
              </w:rPr>
            </w:pPr>
            <w:r w:rsidRPr="004B3CB5">
              <w:rPr>
                <w:rFonts w:ascii="Calibri" w:eastAsia="Times New Roman" w:hAnsi="Calibri" w:cs="Calibri"/>
                <w:lang w:eastAsia="hr-HR"/>
              </w:rPr>
              <w:t xml:space="preserve">(Planirano je </w:t>
            </w:r>
            <w:r w:rsidR="007E7ADC" w:rsidRPr="004B3CB5">
              <w:rPr>
                <w:rFonts w:ascii="Calibri" w:eastAsia="Times New Roman" w:hAnsi="Calibri" w:cs="Calibri"/>
                <w:lang w:eastAsia="hr-HR"/>
              </w:rPr>
              <w:t>minimalno 4 radionice za prihvatljive prijavitelje u 4 različita grada.</w:t>
            </w:r>
            <w:r w:rsidRPr="004B3CB5">
              <w:rPr>
                <w:rFonts w:ascii="Calibri" w:eastAsia="Times New Roman" w:hAnsi="Calibri" w:cs="Calibri"/>
                <w:lang w:eastAsia="hr-HR"/>
              </w:rPr>
              <w:t>)</w:t>
            </w:r>
          </w:p>
        </w:tc>
      </w:tr>
      <w:tr w:rsidR="00F7009D" w:rsidRPr="00007187" w14:paraId="7BC019EA" w14:textId="77777777" w:rsidTr="00146FF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35" w:type="pct"/>
            <w:shd w:val="clear" w:color="auto" w:fill="BDD6EE" w:themeFill="accent1" w:themeFillTint="66"/>
            <w:vAlign w:val="center"/>
            <w:hideMark/>
          </w:tcPr>
          <w:p w14:paraId="1779A524" w14:textId="77777777" w:rsidR="00F7009D" w:rsidRPr="00007187" w:rsidRDefault="00F7009D" w:rsidP="001A5721">
            <w:pPr>
              <w:spacing w:after="0" w:line="240" w:lineRule="auto"/>
              <w:jc w:val="center"/>
              <w:rPr>
                <w:rFonts w:ascii="Calibri" w:eastAsia="Times New Roman" w:hAnsi="Calibri" w:cs="Calibri"/>
                <w:color w:val="000000"/>
                <w:lang w:eastAsia="hr-HR"/>
              </w:rPr>
            </w:pPr>
            <w:r w:rsidRPr="00007187">
              <w:rPr>
                <w:rFonts w:ascii="Calibri" w:eastAsia="Times New Roman" w:hAnsi="Calibri" w:cs="Calibri"/>
                <w:color w:val="000000"/>
                <w:lang w:eastAsia="hr-HR"/>
              </w:rPr>
              <w:t xml:space="preserve">Podnošenje projektnih prijedloga </w:t>
            </w:r>
          </w:p>
        </w:tc>
        <w:tc>
          <w:tcPr>
            <w:tcW w:w="3565" w:type="pct"/>
            <w:shd w:val="clear" w:color="auto" w:fill="BDD6EE" w:themeFill="accent1" w:themeFillTint="66"/>
            <w:vAlign w:val="center"/>
            <w:hideMark/>
          </w:tcPr>
          <w:p w14:paraId="30C11E9C" w14:textId="02DDCE4E" w:rsidR="00F7009D" w:rsidRPr="00007187" w:rsidRDefault="00E0239E" w:rsidP="00FC438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hr-HR"/>
              </w:rPr>
            </w:pPr>
            <w:r>
              <w:t>Od datuma objave pozive</w:t>
            </w:r>
            <w:r w:rsidR="003E035F">
              <w:t xml:space="preserve"> godine do najkasnije </w:t>
            </w:r>
            <w:r w:rsidR="007454A7" w:rsidRPr="009D65B7">
              <w:rPr>
                <w:rFonts w:ascii="Calibri" w:hAnsi="Calibri" w:cs="Calibri"/>
              </w:rPr>
              <w:t xml:space="preserve">30. </w:t>
            </w:r>
            <w:r w:rsidR="001B4FAD" w:rsidRPr="009D65B7">
              <w:rPr>
                <w:rFonts w:ascii="Calibri" w:hAnsi="Calibri" w:cs="Calibri"/>
              </w:rPr>
              <w:t>travnja</w:t>
            </w:r>
            <w:r w:rsidRPr="009D65B7">
              <w:rPr>
                <w:rFonts w:ascii="Calibri" w:hAnsi="Calibri" w:cs="Calibri"/>
              </w:rPr>
              <w:t xml:space="preserve"> 2019. </w:t>
            </w:r>
            <w:r>
              <w:t>godine.</w:t>
            </w:r>
          </w:p>
        </w:tc>
      </w:tr>
      <w:tr w:rsidR="00F7009D" w:rsidRPr="00007187" w14:paraId="2817640F" w14:textId="77777777" w:rsidTr="00146FF6">
        <w:trPr>
          <w:trHeight w:val="233"/>
        </w:trPr>
        <w:tc>
          <w:tcPr>
            <w:cnfStyle w:val="001000000000" w:firstRow="0" w:lastRow="0" w:firstColumn="1" w:lastColumn="0" w:oddVBand="0" w:evenVBand="0" w:oddHBand="0" w:evenHBand="0" w:firstRowFirstColumn="0" w:firstRowLastColumn="0" w:lastRowFirstColumn="0" w:lastRowLastColumn="0"/>
            <w:tcW w:w="1435" w:type="pct"/>
            <w:vAlign w:val="center"/>
            <w:hideMark/>
          </w:tcPr>
          <w:p w14:paraId="13AF1EA5" w14:textId="77777777" w:rsidR="00F7009D" w:rsidRPr="00007187" w:rsidRDefault="00F7009D" w:rsidP="001A5721">
            <w:pPr>
              <w:spacing w:after="0" w:line="240" w:lineRule="auto"/>
              <w:jc w:val="center"/>
              <w:rPr>
                <w:rFonts w:ascii="Calibri" w:eastAsia="Times New Roman" w:hAnsi="Calibri" w:cs="Calibri"/>
                <w:color w:val="000000"/>
                <w:lang w:eastAsia="hr-HR"/>
              </w:rPr>
            </w:pPr>
            <w:r w:rsidRPr="00007187">
              <w:rPr>
                <w:rFonts w:ascii="Calibri" w:eastAsia="Times New Roman" w:hAnsi="Calibri" w:cs="Calibri"/>
                <w:color w:val="000000"/>
                <w:lang w:eastAsia="hr-HR"/>
              </w:rPr>
              <w:t>Postupak vrednovanja projektnih prijedloga</w:t>
            </w:r>
          </w:p>
        </w:tc>
        <w:tc>
          <w:tcPr>
            <w:tcW w:w="3565" w:type="pct"/>
            <w:vAlign w:val="center"/>
            <w:hideMark/>
          </w:tcPr>
          <w:p w14:paraId="40376480" w14:textId="77777777" w:rsidR="00F7009D" w:rsidRPr="00007187" w:rsidRDefault="0027447B" w:rsidP="00FC438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hr-HR"/>
              </w:rPr>
            </w:pPr>
            <w:r w:rsidRPr="00007187">
              <w:rPr>
                <w:rFonts w:ascii="Calibri" w:eastAsia="Times New Roman" w:hAnsi="Calibri" w:cs="Calibri"/>
                <w:bCs/>
                <w:color w:val="000000"/>
                <w:lang w:eastAsia="hr-HR"/>
              </w:rPr>
              <w:t>Maksimalno 120</w:t>
            </w:r>
            <w:r w:rsidR="00F7009D" w:rsidRPr="00007187">
              <w:rPr>
                <w:rFonts w:ascii="Calibri" w:eastAsia="Times New Roman" w:hAnsi="Calibri" w:cs="Calibri"/>
                <w:bCs/>
                <w:color w:val="000000"/>
                <w:lang w:eastAsia="hr-HR"/>
              </w:rPr>
              <w:t xml:space="preserve"> kalendarskih dana od dana zaprimanja projektnog p</w:t>
            </w:r>
            <w:r w:rsidR="003F1A78" w:rsidRPr="00007187">
              <w:rPr>
                <w:rFonts w:ascii="Calibri" w:eastAsia="Times New Roman" w:hAnsi="Calibri" w:cs="Calibri"/>
                <w:bCs/>
                <w:color w:val="000000"/>
                <w:lang w:eastAsia="hr-HR"/>
              </w:rPr>
              <w:t>rijedloga</w:t>
            </w:r>
            <w:r w:rsidR="003E035F">
              <w:rPr>
                <w:rFonts w:ascii="Calibri" w:eastAsia="Times New Roman" w:hAnsi="Calibri" w:cs="Calibri"/>
                <w:bCs/>
                <w:color w:val="000000"/>
                <w:lang w:eastAsia="hr-HR"/>
              </w:rPr>
              <w:t xml:space="preserve"> </w:t>
            </w:r>
            <w:r w:rsidR="003E035F">
              <w:t>do dana donošenja Odluke o financiranju</w:t>
            </w:r>
            <w:r w:rsidR="00C533E3">
              <w:t>.</w:t>
            </w:r>
            <w:r w:rsidR="003E035F">
              <w:t xml:space="preserve"> </w:t>
            </w:r>
          </w:p>
        </w:tc>
      </w:tr>
    </w:tbl>
    <w:p w14:paraId="246659F5" w14:textId="77777777" w:rsidR="00F7009D" w:rsidRDefault="00F7009D" w:rsidP="001A5721">
      <w:pPr>
        <w:spacing w:after="0" w:line="240" w:lineRule="auto"/>
        <w:rPr>
          <w:rFonts w:ascii="Calibri" w:hAnsi="Calibri" w:cs="Calibri"/>
        </w:rPr>
      </w:pPr>
    </w:p>
    <w:p w14:paraId="0595E2ED" w14:textId="77777777" w:rsidR="003E1E57" w:rsidRPr="00007187" w:rsidRDefault="003E1E57" w:rsidP="00FC4380">
      <w:pPr>
        <w:spacing w:after="0" w:line="240" w:lineRule="auto"/>
        <w:rPr>
          <w:rFonts w:ascii="Calibri" w:hAnsi="Calibri" w:cs="Calibri"/>
        </w:rPr>
      </w:pPr>
    </w:p>
    <w:p w14:paraId="622F462F" w14:textId="77777777" w:rsidR="00F7009D" w:rsidRPr="00A638FC" w:rsidRDefault="00F7009D" w:rsidP="00D544CB">
      <w:pPr>
        <w:pStyle w:val="Heading2"/>
        <w:spacing w:before="0" w:line="240" w:lineRule="auto"/>
        <w:rPr>
          <w:rFonts w:ascii="Calibri" w:eastAsia="Times New Roman" w:hAnsi="Calibri" w:cs="Calibri"/>
          <w:color w:val="1F4E79" w:themeColor="accent1" w:themeShade="80"/>
          <w:shd w:val="clear" w:color="auto" w:fill="FFFFFF"/>
        </w:rPr>
      </w:pPr>
      <w:bookmarkStart w:id="83" w:name="_Toc495491843"/>
      <w:bookmarkStart w:id="84" w:name="_Toc516661389"/>
      <w:r w:rsidRPr="00A638FC">
        <w:rPr>
          <w:rFonts w:ascii="Calibri" w:eastAsia="Times New Roman" w:hAnsi="Calibri" w:cs="Calibri"/>
          <w:color w:val="1F4E79" w:themeColor="accent1" w:themeShade="80"/>
          <w:shd w:val="clear" w:color="auto" w:fill="FFFFFF"/>
        </w:rPr>
        <w:t>3.5. Objava rezultata Poziva</w:t>
      </w:r>
      <w:bookmarkEnd w:id="83"/>
      <w:bookmarkEnd w:id="84"/>
    </w:p>
    <w:p w14:paraId="4AA459BB" w14:textId="77777777" w:rsidR="00F7009D" w:rsidRPr="00007187" w:rsidRDefault="00F7009D" w:rsidP="00F5796D">
      <w:pPr>
        <w:spacing w:after="0" w:line="240" w:lineRule="auto"/>
        <w:jc w:val="both"/>
        <w:rPr>
          <w:rFonts w:ascii="Calibri" w:hAnsi="Calibri" w:cs="Calibri"/>
        </w:rPr>
      </w:pPr>
    </w:p>
    <w:p w14:paraId="1E1340EA" w14:textId="77777777" w:rsidR="00F7009D" w:rsidRPr="00007187" w:rsidRDefault="003E035F" w:rsidP="00F5796D">
      <w:pPr>
        <w:spacing w:after="0" w:line="240" w:lineRule="auto"/>
        <w:jc w:val="both"/>
        <w:rPr>
          <w:rFonts w:ascii="Calibri" w:hAnsi="Calibri" w:cs="Calibri"/>
        </w:rPr>
      </w:pPr>
      <w:r>
        <w:rPr>
          <w:rFonts w:ascii="Calibri" w:hAnsi="Calibri" w:cs="Calibri"/>
        </w:rPr>
        <w:t>Informacije o potpisanim</w:t>
      </w:r>
      <w:r w:rsidR="00F7009D" w:rsidRPr="00007187">
        <w:rPr>
          <w:rFonts w:ascii="Calibri" w:hAnsi="Calibri" w:cs="Calibri"/>
        </w:rPr>
        <w:t xml:space="preserve"> </w:t>
      </w:r>
      <w:r w:rsidR="0027447B" w:rsidRPr="00007187">
        <w:rPr>
          <w:rFonts w:ascii="Calibri" w:hAnsi="Calibri" w:cs="Calibri"/>
        </w:rPr>
        <w:t>u</w:t>
      </w:r>
      <w:r>
        <w:rPr>
          <w:rFonts w:ascii="Calibri" w:hAnsi="Calibri" w:cs="Calibri"/>
        </w:rPr>
        <w:t>govorima</w:t>
      </w:r>
      <w:r w:rsidR="003F1A78" w:rsidRPr="00007187">
        <w:rPr>
          <w:rFonts w:ascii="Calibri" w:hAnsi="Calibri" w:cs="Calibri"/>
        </w:rPr>
        <w:t xml:space="preserve"> </w:t>
      </w:r>
      <w:r w:rsidR="0027447B" w:rsidRPr="00007187">
        <w:rPr>
          <w:rFonts w:ascii="Calibri" w:hAnsi="Calibri" w:cs="Calibri"/>
        </w:rPr>
        <w:t>s k</w:t>
      </w:r>
      <w:r w:rsidR="00F7009D" w:rsidRPr="00007187">
        <w:rPr>
          <w:rFonts w:ascii="Calibri" w:hAnsi="Calibri" w:cs="Calibri"/>
        </w:rPr>
        <w:t>orisnikom</w:t>
      </w:r>
      <w:r w:rsidR="003F1A78" w:rsidRPr="00007187">
        <w:rPr>
          <w:rFonts w:ascii="Calibri" w:hAnsi="Calibri" w:cs="Calibri"/>
        </w:rPr>
        <w:t xml:space="preserve"> te</w:t>
      </w:r>
      <w:r w:rsidR="00F7009D" w:rsidRPr="00007187">
        <w:rPr>
          <w:rFonts w:ascii="Calibri" w:hAnsi="Calibri" w:cs="Calibri"/>
        </w:rPr>
        <w:t xml:space="preserve"> iznos dodijeljenih bespovratnih sredstava bit će </w:t>
      </w:r>
      <w:r w:rsidR="003F1A78" w:rsidRPr="00007187">
        <w:rPr>
          <w:rFonts w:ascii="Calibri" w:hAnsi="Calibri" w:cs="Calibri"/>
        </w:rPr>
        <w:t xml:space="preserve">objavljeni </w:t>
      </w:r>
      <w:r w:rsidR="00F7009D" w:rsidRPr="00007187">
        <w:rPr>
          <w:rFonts w:ascii="Calibri" w:hAnsi="Calibri" w:cs="Calibri"/>
        </w:rPr>
        <w:t xml:space="preserve">na središnjoj internetskoj stranici ESI fondova </w:t>
      </w:r>
      <w:hyperlink r:id="rId17" w:history="1">
        <w:r w:rsidR="00F7009D" w:rsidRPr="00007187">
          <w:rPr>
            <w:rFonts w:ascii="Calibri" w:hAnsi="Calibri" w:cs="Calibri"/>
            <w:color w:val="0563C1" w:themeColor="hyperlink"/>
            <w:spacing w:val="-1"/>
            <w:u w:val="single"/>
          </w:rPr>
          <w:t>www.strukturnifondovi.hr</w:t>
        </w:r>
      </w:hyperlink>
      <w:r w:rsidR="003F1A78" w:rsidRPr="00007187">
        <w:rPr>
          <w:rFonts w:ascii="Calibri" w:hAnsi="Calibri" w:cs="Calibri"/>
        </w:rPr>
        <w:t xml:space="preserve"> </w:t>
      </w:r>
      <w:r w:rsidR="00542381">
        <w:rPr>
          <w:rFonts w:ascii="Calibri" w:hAnsi="Calibri" w:cs="Calibri"/>
        </w:rPr>
        <w:t xml:space="preserve">i </w:t>
      </w:r>
      <w:r w:rsidR="00542381" w:rsidRPr="00594D16">
        <w:rPr>
          <w:rStyle w:val="Hyperlink"/>
          <w:rFonts w:cstheme="minorHAnsi"/>
        </w:rPr>
        <w:t>http://efondovi.mrrfeu.hr</w:t>
      </w:r>
      <w:r w:rsidR="00542381" w:rsidRPr="00594D16">
        <w:rPr>
          <w:rFonts w:cstheme="minorHAnsi"/>
          <w:sz w:val="24"/>
          <w:szCs w:val="24"/>
        </w:rPr>
        <w:t xml:space="preserve"> </w:t>
      </w:r>
      <w:r w:rsidR="003F1A78" w:rsidRPr="00594D16">
        <w:rPr>
          <w:rFonts w:cstheme="minorHAnsi"/>
        </w:rPr>
        <w:t>u</w:t>
      </w:r>
      <w:r w:rsidR="00F7009D" w:rsidRPr="00594D16">
        <w:rPr>
          <w:rFonts w:cstheme="minorHAnsi"/>
        </w:rPr>
        <w:t xml:space="preserve"> roku</w:t>
      </w:r>
      <w:r w:rsidR="00F7009D" w:rsidRPr="00007187">
        <w:rPr>
          <w:rFonts w:ascii="Calibri" w:hAnsi="Calibri" w:cs="Calibri"/>
        </w:rPr>
        <w:t xml:space="preserve"> </w:t>
      </w:r>
      <w:r w:rsidR="003F1A78" w:rsidRPr="00007187">
        <w:rPr>
          <w:rFonts w:ascii="Calibri" w:hAnsi="Calibri" w:cs="Calibri"/>
        </w:rPr>
        <w:t xml:space="preserve">od </w:t>
      </w:r>
      <w:r>
        <w:rPr>
          <w:rFonts w:ascii="Calibri" w:hAnsi="Calibri" w:cs="Calibri"/>
        </w:rPr>
        <w:t>10</w:t>
      </w:r>
      <w:r w:rsidR="00F7009D" w:rsidRPr="00007187">
        <w:rPr>
          <w:rFonts w:ascii="Calibri" w:hAnsi="Calibri" w:cs="Calibri"/>
          <w:color w:val="000000"/>
        </w:rPr>
        <w:t xml:space="preserve"> kalendarskih </w:t>
      </w:r>
      <w:r w:rsidR="00D65C04" w:rsidRPr="00007187">
        <w:rPr>
          <w:rFonts w:ascii="Calibri" w:hAnsi="Calibri" w:cs="Calibri"/>
        </w:rPr>
        <w:t>dana nakon potpisa u</w:t>
      </w:r>
      <w:r w:rsidR="00F7009D" w:rsidRPr="00007187">
        <w:rPr>
          <w:rFonts w:ascii="Calibri" w:hAnsi="Calibri" w:cs="Calibri"/>
        </w:rPr>
        <w:t>govora.</w:t>
      </w:r>
    </w:p>
    <w:p w14:paraId="63AE0CA6" w14:textId="77777777" w:rsidR="00F7009D" w:rsidRPr="00007187" w:rsidRDefault="00F7009D" w:rsidP="00F5796D">
      <w:pPr>
        <w:spacing w:after="0" w:line="240" w:lineRule="auto"/>
        <w:jc w:val="both"/>
        <w:rPr>
          <w:rFonts w:ascii="Calibri" w:hAnsi="Calibri" w:cs="Calibri"/>
        </w:rPr>
      </w:pPr>
    </w:p>
    <w:p w14:paraId="27282CA0" w14:textId="77777777" w:rsidR="00F7009D" w:rsidRPr="00007187" w:rsidRDefault="00F7009D" w:rsidP="00F5796D">
      <w:pPr>
        <w:spacing w:after="0" w:line="240" w:lineRule="auto"/>
        <w:jc w:val="both"/>
        <w:rPr>
          <w:rFonts w:ascii="Calibri" w:hAnsi="Calibri" w:cs="Calibri"/>
        </w:rPr>
      </w:pPr>
      <w:r w:rsidRPr="00007187">
        <w:rPr>
          <w:rFonts w:ascii="Calibri" w:hAnsi="Calibri" w:cs="Calibri"/>
        </w:rPr>
        <w:t xml:space="preserve">Objava će uključivati minimalno sljedeće podatke: </w:t>
      </w:r>
    </w:p>
    <w:p w14:paraId="4B44B451" w14:textId="77777777" w:rsidR="00F7009D" w:rsidRPr="00007187" w:rsidRDefault="0027447B" w:rsidP="00F5796D">
      <w:pPr>
        <w:numPr>
          <w:ilvl w:val="0"/>
          <w:numId w:val="19"/>
        </w:numPr>
        <w:spacing w:after="0" w:line="240" w:lineRule="auto"/>
        <w:jc w:val="both"/>
        <w:rPr>
          <w:rFonts w:ascii="Calibri" w:hAnsi="Calibri" w:cs="Calibri"/>
        </w:rPr>
      </w:pPr>
      <w:r w:rsidRPr="00007187">
        <w:rPr>
          <w:rFonts w:ascii="Calibri" w:hAnsi="Calibri" w:cs="Calibri"/>
        </w:rPr>
        <w:t>naziv korisnika</w:t>
      </w:r>
      <w:r w:rsidR="003F1A78" w:rsidRPr="00007187">
        <w:rPr>
          <w:rFonts w:ascii="Calibri" w:hAnsi="Calibri" w:cs="Calibri"/>
        </w:rPr>
        <w:t>;</w:t>
      </w:r>
    </w:p>
    <w:p w14:paraId="25C65820" w14:textId="77777777" w:rsidR="00F7009D" w:rsidRPr="00007187" w:rsidRDefault="00F7009D" w:rsidP="00F5796D">
      <w:pPr>
        <w:numPr>
          <w:ilvl w:val="0"/>
          <w:numId w:val="19"/>
        </w:numPr>
        <w:spacing w:after="0" w:line="240" w:lineRule="auto"/>
        <w:jc w:val="both"/>
        <w:rPr>
          <w:rFonts w:ascii="Calibri" w:hAnsi="Calibri" w:cs="Calibri"/>
        </w:rPr>
      </w:pPr>
      <w:r w:rsidRPr="00007187">
        <w:rPr>
          <w:rFonts w:ascii="Calibri" w:hAnsi="Calibri" w:cs="Calibri"/>
        </w:rPr>
        <w:t>naziv pro</w:t>
      </w:r>
      <w:r w:rsidR="003F1A78" w:rsidRPr="00007187">
        <w:rPr>
          <w:rFonts w:ascii="Calibri" w:hAnsi="Calibri" w:cs="Calibri"/>
        </w:rPr>
        <w:t>jekta i njegov referentni broj;</w:t>
      </w:r>
    </w:p>
    <w:p w14:paraId="452F8F27" w14:textId="77777777" w:rsidR="00F7009D" w:rsidRPr="00007187" w:rsidRDefault="00F7009D" w:rsidP="00F5796D">
      <w:pPr>
        <w:numPr>
          <w:ilvl w:val="0"/>
          <w:numId w:val="19"/>
        </w:numPr>
        <w:spacing w:after="0" w:line="240" w:lineRule="auto"/>
        <w:jc w:val="both"/>
        <w:rPr>
          <w:rFonts w:ascii="Calibri" w:hAnsi="Calibri" w:cs="Calibri"/>
        </w:rPr>
      </w:pPr>
      <w:r w:rsidRPr="00007187">
        <w:rPr>
          <w:rFonts w:ascii="Calibri" w:hAnsi="Calibri" w:cs="Calibri"/>
          <w:color w:val="000000"/>
        </w:rPr>
        <w:t>iznos bespovratnih sredstava dodijeljenih projektu i stopu sufi</w:t>
      </w:r>
      <w:r w:rsidR="0027447B" w:rsidRPr="00007187">
        <w:rPr>
          <w:rFonts w:ascii="Calibri" w:hAnsi="Calibri" w:cs="Calibri"/>
          <w:color w:val="000000"/>
        </w:rPr>
        <w:t>nanciranja (intenzitet potpore</w:t>
      </w:r>
      <w:r w:rsidR="003F1A78" w:rsidRPr="00007187">
        <w:rPr>
          <w:rFonts w:ascii="Calibri" w:hAnsi="Calibri" w:cs="Calibri"/>
          <w:color w:val="000000"/>
        </w:rPr>
        <w:t>);</w:t>
      </w:r>
    </w:p>
    <w:p w14:paraId="4C93A89A" w14:textId="77777777" w:rsidR="00F7009D" w:rsidRPr="00007187" w:rsidRDefault="00F7009D" w:rsidP="00F5796D">
      <w:pPr>
        <w:numPr>
          <w:ilvl w:val="0"/>
          <w:numId w:val="19"/>
        </w:numPr>
        <w:spacing w:after="0" w:line="240" w:lineRule="auto"/>
        <w:jc w:val="both"/>
        <w:rPr>
          <w:rFonts w:ascii="Calibri" w:hAnsi="Calibri" w:cs="Calibri"/>
        </w:rPr>
      </w:pPr>
      <w:r w:rsidRPr="00007187">
        <w:rPr>
          <w:rFonts w:ascii="Calibri" w:hAnsi="Calibri" w:cs="Calibri"/>
        </w:rPr>
        <w:t>kratak opis projekta.</w:t>
      </w:r>
    </w:p>
    <w:p w14:paraId="64EE0E5F" w14:textId="77777777" w:rsidR="00BF52D3" w:rsidRPr="00007187" w:rsidRDefault="00BF52D3" w:rsidP="00F5796D">
      <w:pPr>
        <w:spacing w:after="0" w:line="240" w:lineRule="auto"/>
        <w:ind w:left="360"/>
        <w:jc w:val="both"/>
        <w:rPr>
          <w:rFonts w:ascii="Calibri" w:hAnsi="Calibri" w:cs="Calibri"/>
        </w:rPr>
      </w:pPr>
    </w:p>
    <w:p w14:paraId="1BAA350C" w14:textId="777E47DD" w:rsidR="00F7009D" w:rsidRPr="00D54BDC" w:rsidRDefault="00D54BDC" w:rsidP="00D54BDC">
      <w:pPr>
        <w:pStyle w:val="Heading1"/>
      </w:pPr>
      <w:bookmarkStart w:id="85" w:name="_POSTUPAK_DODJELE"/>
      <w:bookmarkStart w:id="86" w:name="_Toc495491844"/>
      <w:bookmarkStart w:id="87" w:name="_Toc516661390"/>
      <w:bookmarkEnd w:id="85"/>
      <w:r>
        <w:t xml:space="preserve">4. </w:t>
      </w:r>
      <w:r w:rsidR="00F7009D" w:rsidRPr="00D54BDC">
        <w:t>POSTUPAK DODJELE</w:t>
      </w:r>
      <w:bookmarkEnd w:id="86"/>
      <w:bookmarkEnd w:id="87"/>
    </w:p>
    <w:p w14:paraId="6BC1BB5D" w14:textId="77777777" w:rsidR="00F7009D" w:rsidRDefault="00F7009D" w:rsidP="00F5796D">
      <w:pPr>
        <w:spacing w:after="0" w:line="240" w:lineRule="auto"/>
        <w:jc w:val="both"/>
        <w:rPr>
          <w:rFonts w:ascii="Calibri" w:eastAsia="Times New Roman" w:hAnsi="Calibri" w:cs="Calibri"/>
          <w:i/>
          <w:u w:val="single"/>
        </w:rPr>
      </w:pPr>
    </w:p>
    <w:p w14:paraId="023DCCDC" w14:textId="77777777" w:rsidR="007454A7" w:rsidRPr="00007187" w:rsidRDefault="007454A7" w:rsidP="00F5796D">
      <w:pPr>
        <w:spacing w:after="0" w:line="240" w:lineRule="auto"/>
        <w:jc w:val="both"/>
        <w:rPr>
          <w:rFonts w:ascii="Calibri" w:eastAsia="Times New Roman" w:hAnsi="Calibri" w:cs="Calibri"/>
          <w:i/>
          <w:u w:val="single"/>
        </w:rPr>
      </w:pPr>
    </w:p>
    <w:p w14:paraId="17E8C0F5" w14:textId="77777777" w:rsidR="00F7009D" w:rsidRPr="00A638FC" w:rsidRDefault="00F7009D" w:rsidP="00224A6E">
      <w:pPr>
        <w:pStyle w:val="Heading2"/>
        <w:numPr>
          <w:ilvl w:val="1"/>
          <w:numId w:val="26"/>
        </w:numPr>
        <w:spacing w:before="0" w:line="240" w:lineRule="auto"/>
        <w:ind w:left="720"/>
        <w:rPr>
          <w:rFonts w:ascii="Calibri" w:hAnsi="Calibri" w:cs="Calibri"/>
          <w:color w:val="1F4E79" w:themeColor="accent1" w:themeShade="80"/>
        </w:rPr>
      </w:pPr>
      <w:bookmarkStart w:id="88" w:name="_Toc495491845"/>
      <w:bookmarkStart w:id="89" w:name="_Toc516661391"/>
      <w:r w:rsidRPr="00A638FC">
        <w:rPr>
          <w:rFonts w:ascii="Calibri" w:hAnsi="Calibri" w:cs="Calibri"/>
          <w:color w:val="1F4E79" w:themeColor="accent1" w:themeShade="80"/>
        </w:rPr>
        <w:t>F</w:t>
      </w:r>
      <w:bookmarkStart w:id="90" w:name="_Toc452468706"/>
      <w:r w:rsidRPr="00A638FC">
        <w:rPr>
          <w:rFonts w:ascii="Calibri" w:hAnsi="Calibri" w:cs="Calibri"/>
          <w:color w:val="1F4E79" w:themeColor="accent1" w:themeShade="80"/>
        </w:rPr>
        <w:t>aze postupka dodjele bespovratnih sredstava</w:t>
      </w:r>
      <w:bookmarkEnd w:id="88"/>
      <w:bookmarkEnd w:id="89"/>
      <w:bookmarkEnd w:id="90"/>
    </w:p>
    <w:p w14:paraId="573F30DA" w14:textId="77777777" w:rsidR="00F7009D" w:rsidRPr="00007187" w:rsidRDefault="00F7009D" w:rsidP="00F5796D">
      <w:pPr>
        <w:spacing w:after="0" w:line="240" w:lineRule="auto"/>
        <w:jc w:val="both"/>
        <w:rPr>
          <w:rFonts w:ascii="Calibri" w:hAnsi="Calibri" w:cs="Calibri"/>
        </w:rPr>
      </w:pPr>
    </w:p>
    <w:p w14:paraId="2E41EE5E" w14:textId="77777777" w:rsidR="00542381" w:rsidRDefault="00542381" w:rsidP="00F5796D">
      <w:pPr>
        <w:spacing w:after="0" w:line="240" w:lineRule="auto"/>
        <w:jc w:val="both"/>
        <w:rPr>
          <w:rFonts w:ascii="Calibri" w:hAnsi="Calibri" w:cs="Calibri"/>
        </w:rPr>
      </w:pPr>
      <w:r w:rsidRPr="00542381">
        <w:rPr>
          <w:rFonts w:ascii="Calibri" w:hAnsi="Calibri" w:cs="Calibri"/>
        </w:rPr>
        <w:t>Projektni prijedlog mora se dostaviti (podnijeti) kroz sustav eFondovi unutar roka određenog ovim Pozivom. Faza zaprimanja i registracije vrši se automatski putem sustava eFondovi. Podneseni projektni prijedlog dobiva jedinstveni referentni broj (kod projekta). Riječ je o referentnoj oznaci projektnog prijedloga tijekom čitavog trajanja projekta te je nije moguće mijenjati.</w:t>
      </w:r>
    </w:p>
    <w:p w14:paraId="32625774" w14:textId="77777777" w:rsidR="00542381" w:rsidRDefault="00542381" w:rsidP="00F5796D">
      <w:pPr>
        <w:spacing w:after="0" w:line="240" w:lineRule="auto"/>
        <w:jc w:val="both"/>
        <w:rPr>
          <w:rFonts w:ascii="Calibri" w:hAnsi="Calibri" w:cs="Calibri"/>
        </w:rPr>
      </w:pPr>
    </w:p>
    <w:p w14:paraId="01C1C5AD" w14:textId="77777777" w:rsidR="00F7009D" w:rsidRPr="00007187" w:rsidRDefault="00F7009D" w:rsidP="00F5796D">
      <w:pPr>
        <w:spacing w:after="0" w:line="240" w:lineRule="auto"/>
        <w:jc w:val="both"/>
        <w:rPr>
          <w:rFonts w:ascii="Calibri" w:hAnsi="Calibri" w:cs="Calibri"/>
        </w:rPr>
      </w:pPr>
      <w:r w:rsidRPr="00007187">
        <w:rPr>
          <w:rFonts w:ascii="Calibri" w:hAnsi="Calibri" w:cs="Calibri"/>
        </w:rPr>
        <w:t>Postupak dodjele bespovratnih sredstava (u daljnjem tekstu: postupak dodjele) predstavlja sveobuhvatni postupak odabira projektnih prijedloga koji se sastoji od tri faze:</w:t>
      </w:r>
    </w:p>
    <w:p w14:paraId="01C92ABC" w14:textId="77777777" w:rsidR="00F7009D" w:rsidRPr="00007187" w:rsidRDefault="00F7009D" w:rsidP="00F5796D">
      <w:pPr>
        <w:spacing w:after="0" w:line="240" w:lineRule="auto"/>
        <w:jc w:val="both"/>
        <w:rPr>
          <w:rFonts w:ascii="Calibri" w:hAnsi="Calibri" w:cs="Calibri"/>
        </w:rPr>
      </w:pPr>
    </w:p>
    <w:p w14:paraId="49EF3EA9" w14:textId="044DAC81" w:rsidR="00F7009D" w:rsidRPr="00C275AF" w:rsidRDefault="00FF75AD" w:rsidP="00C275AF">
      <w:pPr>
        <w:numPr>
          <w:ilvl w:val="0"/>
          <w:numId w:val="20"/>
        </w:numPr>
        <w:spacing w:after="0" w:line="240" w:lineRule="auto"/>
        <w:contextualSpacing/>
        <w:jc w:val="both"/>
        <w:rPr>
          <w:rFonts w:ascii="Calibri" w:eastAsia="Times New Roman" w:hAnsi="Calibri" w:cs="Calibri"/>
        </w:rPr>
      </w:pPr>
      <w:r>
        <w:rPr>
          <w:rFonts w:ascii="Calibri" w:eastAsia="Times New Roman" w:hAnsi="Calibri" w:cs="Calibri"/>
        </w:rPr>
        <w:t>Prva faza je zaprimanje i registracija.</w:t>
      </w:r>
    </w:p>
    <w:p w14:paraId="7A43C2AA" w14:textId="6BB7A0DB" w:rsidR="00F7009D" w:rsidRPr="00FF75AD" w:rsidRDefault="00F7009D" w:rsidP="00F5796D">
      <w:pPr>
        <w:numPr>
          <w:ilvl w:val="0"/>
          <w:numId w:val="20"/>
        </w:numPr>
        <w:spacing w:after="0" w:line="240" w:lineRule="auto"/>
        <w:contextualSpacing/>
        <w:jc w:val="both"/>
        <w:rPr>
          <w:rFonts w:ascii="Calibri" w:eastAsia="Times New Roman" w:hAnsi="Calibri" w:cs="Calibri"/>
        </w:rPr>
      </w:pPr>
      <w:r w:rsidRPr="00007187">
        <w:rPr>
          <w:rFonts w:ascii="Calibri" w:eastAsia="Times New Roman" w:hAnsi="Calibri" w:cs="Calibri"/>
        </w:rPr>
        <w:t>Druga faza obuhvaća:</w:t>
      </w:r>
      <w:r w:rsidR="00FF75AD">
        <w:rPr>
          <w:rFonts w:ascii="Calibri" w:eastAsia="Times New Roman" w:hAnsi="Calibri" w:cs="Calibri"/>
        </w:rPr>
        <w:t xml:space="preserve"> a</w:t>
      </w:r>
      <w:r w:rsidR="00FF75AD">
        <w:t>dministrativnu provjeru, provjeru prihvatljivosti prijavitelja</w:t>
      </w:r>
      <w:r w:rsidR="004F662D">
        <w:t xml:space="preserve"> i partnera</w:t>
      </w:r>
      <w:r w:rsidR="00FF75AD">
        <w:t>, provjeru prihvatljivosti projekta i aktivnosti, ocjenu kvalitete te provjeru prihvatljivosti izdataka (troškova) projektnog prijedloga</w:t>
      </w:r>
    </w:p>
    <w:p w14:paraId="148FFBD5" w14:textId="77777777" w:rsidR="00F7009D" w:rsidRPr="00007187" w:rsidRDefault="00F7009D" w:rsidP="00F5796D">
      <w:pPr>
        <w:numPr>
          <w:ilvl w:val="0"/>
          <w:numId w:val="20"/>
        </w:numPr>
        <w:spacing w:after="0" w:line="240" w:lineRule="auto"/>
        <w:contextualSpacing/>
        <w:jc w:val="both"/>
        <w:rPr>
          <w:rFonts w:ascii="Calibri" w:eastAsia="Times New Roman" w:hAnsi="Calibri" w:cs="Calibri"/>
        </w:rPr>
      </w:pPr>
      <w:r w:rsidRPr="00007187">
        <w:rPr>
          <w:rFonts w:ascii="Calibri" w:eastAsia="Times New Roman" w:hAnsi="Calibri" w:cs="Calibri"/>
        </w:rPr>
        <w:t>Treća faza</w:t>
      </w:r>
      <w:r w:rsidR="00E478EA" w:rsidRPr="00007187">
        <w:rPr>
          <w:rFonts w:ascii="Calibri" w:eastAsia="Times New Roman" w:hAnsi="Calibri" w:cs="Calibri"/>
        </w:rPr>
        <w:t xml:space="preserve"> je</w:t>
      </w:r>
      <w:r w:rsidRPr="00007187">
        <w:rPr>
          <w:rFonts w:ascii="Calibri" w:eastAsia="Times New Roman" w:hAnsi="Calibri" w:cs="Calibri"/>
        </w:rPr>
        <w:t xml:space="preserve"> donošenje odluke o financiranju.</w:t>
      </w:r>
    </w:p>
    <w:p w14:paraId="72BCC875" w14:textId="77777777" w:rsidR="00F7009D" w:rsidRDefault="00F7009D" w:rsidP="00F5796D">
      <w:pPr>
        <w:spacing w:after="0" w:line="240" w:lineRule="auto"/>
        <w:contextualSpacing/>
        <w:jc w:val="both"/>
        <w:rPr>
          <w:rFonts w:ascii="Calibri" w:eastAsia="Times New Roman" w:hAnsi="Calibri" w:cs="Calibri"/>
        </w:rPr>
      </w:pPr>
    </w:p>
    <w:p w14:paraId="4F63258B" w14:textId="0E627DD8" w:rsidR="00D60CCF" w:rsidRDefault="00D60CCF" w:rsidP="00F5796D">
      <w:pPr>
        <w:spacing w:after="0" w:line="240" w:lineRule="auto"/>
        <w:contextualSpacing/>
        <w:jc w:val="both"/>
        <w:rPr>
          <w:rFonts w:ascii="Calibri" w:eastAsia="Times New Roman" w:hAnsi="Calibri" w:cs="Calibri"/>
        </w:rPr>
      </w:pPr>
    </w:p>
    <w:p w14:paraId="738282CF" w14:textId="4D1CE99C" w:rsidR="00D54BDC" w:rsidRDefault="00D54BDC" w:rsidP="00F5796D">
      <w:pPr>
        <w:spacing w:after="0" w:line="240" w:lineRule="auto"/>
        <w:contextualSpacing/>
        <w:jc w:val="both"/>
        <w:rPr>
          <w:rFonts w:ascii="Calibri" w:eastAsia="Times New Roman" w:hAnsi="Calibri" w:cs="Calibri"/>
        </w:rPr>
      </w:pPr>
    </w:p>
    <w:p w14:paraId="693AE7C0" w14:textId="613F67D6" w:rsidR="00D54BDC" w:rsidRDefault="00D54BDC" w:rsidP="00F5796D">
      <w:pPr>
        <w:spacing w:after="0" w:line="240" w:lineRule="auto"/>
        <w:contextualSpacing/>
        <w:jc w:val="both"/>
        <w:rPr>
          <w:rFonts w:ascii="Calibri" w:eastAsia="Times New Roman" w:hAnsi="Calibri" w:cs="Calibri"/>
        </w:rPr>
      </w:pPr>
    </w:p>
    <w:p w14:paraId="587F6CFC" w14:textId="56323E6D" w:rsidR="00D54BDC" w:rsidRDefault="00D54BDC" w:rsidP="00F5796D">
      <w:pPr>
        <w:spacing w:after="0" w:line="240" w:lineRule="auto"/>
        <w:contextualSpacing/>
        <w:jc w:val="both"/>
        <w:rPr>
          <w:rFonts w:ascii="Calibri" w:eastAsia="Times New Roman" w:hAnsi="Calibri" w:cs="Calibri"/>
        </w:rPr>
      </w:pPr>
    </w:p>
    <w:p w14:paraId="6091B1B0" w14:textId="24175F0C" w:rsidR="00707E55" w:rsidRDefault="00707E55" w:rsidP="00F5796D">
      <w:pPr>
        <w:spacing w:after="0" w:line="240" w:lineRule="auto"/>
        <w:contextualSpacing/>
        <w:jc w:val="both"/>
        <w:rPr>
          <w:rFonts w:ascii="Calibri" w:eastAsia="Times New Roman" w:hAnsi="Calibri" w:cs="Calibri"/>
        </w:rPr>
      </w:pPr>
    </w:p>
    <w:p w14:paraId="2FA605FC" w14:textId="44BEDDDA" w:rsidR="00707E55" w:rsidRDefault="00707E55" w:rsidP="00F5796D">
      <w:pPr>
        <w:spacing w:after="0" w:line="240" w:lineRule="auto"/>
        <w:contextualSpacing/>
        <w:jc w:val="both"/>
        <w:rPr>
          <w:rFonts w:ascii="Calibri" w:eastAsia="Times New Roman" w:hAnsi="Calibri" w:cs="Calibri"/>
        </w:rPr>
      </w:pPr>
    </w:p>
    <w:p w14:paraId="6951BD1A" w14:textId="2FB6556B" w:rsidR="00707E55" w:rsidRDefault="00707E55" w:rsidP="00F5796D">
      <w:pPr>
        <w:spacing w:after="0" w:line="240" w:lineRule="auto"/>
        <w:contextualSpacing/>
        <w:jc w:val="both"/>
        <w:rPr>
          <w:rFonts w:ascii="Calibri" w:eastAsia="Times New Roman" w:hAnsi="Calibri" w:cs="Calibri"/>
        </w:rPr>
      </w:pPr>
    </w:p>
    <w:p w14:paraId="00F7A452" w14:textId="07BEF8B3" w:rsidR="00707E55" w:rsidRDefault="00707E55" w:rsidP="00F5796D">
      <w:pPr>
        <w:spacing w:after="0" w:line="240" w:lineRule="auto"/>
        <w:contextualSpacing/>
        <w:jc w:val="both"/>
        <w:rPr>
          <w:rFonts w:ascii="Calibri" w:eastAsia="Times New Roman" w:hAnsi="Calibri" w:cs="Calibri"/>
        </w:rPr>
      </w:pPr>
    </w:p>
    <w:p w14:paraId="4457AB17" w14:textId="77777777" w:rsidR="00707E55" w:rsidRDefault="00707E55" w:rsidP="00F5796D">
      <w:pPr>
        <w:spacing w:after="0" w:line="240" w:lineRule="auto"/>
        <w:contextualSpacing/>
        <w:jc w:val="both"/>
        <w:rPr>
          <w:rFonts w:ascii="Calibri" w:eastAsia="Times New Roman" w:hAnsi="Calibri" w:cs="Calibri"/>
        </w:rPr>
      </w:pPr>
    </w:p>
    <w:p w14:paraId="7A93EAF9" w14:textId="0765481D" w:rsidR="00D54BDC" w:rsidRDefault="00D54BDC" w:rsidP="00F5796D">
      <w:pPr>
        <w:spacing w:after="0" w:line="240" w:lineRule="auto"/>
        <w:contextualSpacing/>
        <w:jc w:val="both"/>
        <w:rPr>
          <w:rFonts w:ascii="Calibri" w:eastAsia="Times New Roman" w:hAnsi="Calibri" w:cs="Calibri"/>
        </w:rPr>
      </w:pPr>
    </w:p>
    <w:p w14:paraId="538C2C24" w14:textId="77777777" w:rsidR="00D54BDC" w:rsidRPr="00007187" w:rsidRDefault="00D54BDC" w:rsidP="00F5796D">
      <w:pPr>
        <w:spacing w:after="0" w:line="240" w:lineRule="auto"/>
        <w:contextualSpacing/>
        <w:jc w:val="both"/>
        <w:rPr>
          <w:rFonts w:ascii="Calibri" w:eastAsia="Times New Roman" w:hAnsi="Calibri" w:cs="Calibri"/>
        </w:rPr>
      </w:pPr>
    </w:p>
    <w:p w14:paraId="29A414D9" w14:textId="77777777" w:rsidR="00F7009D" w:rsidRPr="00A638FC" w:rsidRDefault="00F7009D" w:rsidP="00224A6E">
      <w:pPr>
        <w:pStyle w:val="Heading2"/>
        <w:numPr>
          <w:ilvl w:val="1"/>
          <w:numId w:val="26"/>
        </w:numPr>
        <w:spacing w:before="0" w:line="240" w:lineRule="auto"/>
        <w:ind w:left="720"/>
        <w:rPr>
          <w:rFonts w:ascii="Calibri" w:hAnsi="Calibri" w:cs="Calibri"/>
          <w:color w:val="1F4E79" w:themeColor="accent1" w:themeShade="80"/>
        </w:rPr>
      </w:pPr>
      <w:bookmarkStart w:id="91" w:name="_Toc455678676"/>
      <w:bookmarkStart w:id="92" w:name="_Toc455678677"/>
      <w:bookmarkStart w:id="93" w:name="_Toc453562539"/>
      <w:bookmarkStart w:id="94" w:name="_Toc453853607"/>
      <w:bookmarkStart w:id="95" w:name="_Toc455128499"/>
      <w:bookmarkStart w:id="96" w:name="_Toc455137001"/>
      <w:bookmarkStart w:id="97" w:name="_Toc456591387"/>
      <w:bookmarkStart w:id="98" w:name="_Toc495491846"/>
      <w:bookmarkStart w:id="99" w:name="_Toc516661392"/>
      <w:bookmarkEnd w:id="91"/>
      <w:bookmarkEnd w:id="92"/>
      <w:r w:rsidRPr="00A638FC">
        <w:rPr>
          <w:rFonts w:ascii="Calibri" w:hAnsi="Calibri" w:cs="Calibri"/>
          <w:color w:val="1F4E79" w:themeColor="accent1" w:themeShade="80"/>
        </w:rPr>
        <w:t>Provođenje postupka dodjele</w:t>
      </w:r>
      <w:bookmarkEnd w:id="93"/>
      <w:bookmarkEnd w:id="94"/>
      <w:bookmarkEnd w:id="95"/>
      <w:bookmarkEnd w:id="96"/>
      <w:bookmarkEnd w:id="97"/>
      <w:bookmarkEnd w:id="98"/>
      <w:bookmarkEnd w:id="99"/>
    </w:p>
    <w:p w14:paraId="16C08A06" w14:textId="77777777" w:rsidR="00F7009D" w:rsidRPr="00007187" w:rsidRDefault="00F7009D" w:rsidP="00F5796D">
      <w:pPr>
        <w:spacing w:after="0" w:line="240" w:lineRule="auto"/>
        <w:rPr>
          <w:rFonts w:ascii="Calibri" w:hAnsi="Calibri" w:cs="Calibri"/>
        </w:rPr>
      </w:pPr>
    </w:p>
    <w:p w14:paraId="737BBCB4" w14:textId="77777777" w:rsidR="00F7009D" w:rsidRDefault="00FF75AD" w:rsidP="00F5796D">
      <w:pPr>
        <w:spacing w:after="0" w:line="240" w:lineRule="auto"/>
        <w:jc w:val="both"/>
      </w:pPr>
      <w:r>
        <w:t>Kao što je već navedeno, Faza 1. postupka dodjele vrši se automatski putem sustava eFondovi. Fazu 2. provodi PT2, a Fazu 3. provodi PT1. Rezultati svih faza bilježe se u sustavu eFondovi.</w:t>
      </w:r>
    </w:p>
    <w:p w14:paraId="6D032BE4" w14:textId="77777777" w:rsidR="00FF75AD" w:rsidRDefault="00FF75AD" w:rsidP="00F5796D">
      <w:pPr>
        <w:spacing w:after="0" w:line="240" w:lineRule="auto"/>
        <w:jc w:val="both"/>
      </w:pPr>
    </w:p>
    <w:p w14:paraId="2DB7B640" w14:textId="77777777" w:rsidR="00FF75AD" w:rsidRDefault="00FF75AD" w:rsidP="00F5796D">
      <w:pPr>
        <w:spacing w:after="0" w:line="240" w:lineRule="auto"/>
        <w:jc w:val="both"/>
      </w:pPr>
      <w:r>
        <w:t>PT2 za potrebe provođenja Faze 2. osniva Odbor za odabir projekata (u daljnjem tekstu: OOP) koji može sam izvršiti ocjenu projektnih prijedloga ili proces ocjenjivanja može povjeriti neovisnim procjeniteljima, te isto tako odlučuje o sastavu Odbora.</w:t>
      </w:r>
    </w:p>
    <w:p w14:paraId="7BD788CB" w14:textId="77777777" w:rsidR="00FF75AD" w:rsidRDefault="00FF75AD" w:rsidP="00F5796D">
      <w:pPr>
        <w:spacing w:after="0" w:line="240" w:lineRule="auto"/>
        <w:jc w:val="both"/>
      </w:pPr>
    </w:p>
    <w:p w14:paraId="16A7C1E5" w14:textId="437FE0B3" w:rsidR="00FF75AD" w:rsidRDefault="005319BF" w:rsidP="00F5796D">
      <w:pPr>
        <w:spacing w:after="0" w:line="240" w:lineRule="auto"/>
        <w:jc w:val="both"/>
      </w:pPr>
      <w:r>
        <w:t>P</w:t>
      </w:r>
      <w:r w:rsidR="00FF75AD">
        <w:t>rojektni prijedlog koji nije uspješno prošao jednu fazu postupka dodjele, ne može se uputiti u daljnje faze postupka dodjele.</w:t>
      </w:r>
    </w:p>
    <w:p w14:paraId="3CC62244" w14:textId="77777777" w:rsidR="00FF75AD" w:rsidRPr="00007187" w:rsidRDefault="00FF75AD" w:rsidP="00F5796D">
      <w:pPr>
        <w:spacing w:after="0" w:line="240" w:lineRule="auto"/>
        <w:rPr>
          <w:rFonts w:ascii="Calibri" w:hAnsi="Calibri" w:cs="Calibri"/>
        </w:rPr>
      </w:pPr>
    </w:p>
    <w:p w14:paraId="181D6DC3" w14:textId="1BDC0527" w:rsidR="00F7009D" w:rsidRPr="00007187" w:rsidRDefault="00F7009D" w:rsidP="00F5796D">
      <w:pPr>
        <w:spacing w:after="0" w:line="240" w:lineRule="auto"/>
        <w:jc w:val="both"/>
        <w:rPr>
          <w:rFonts w:ascii="Calibri" w:hAnsi="Calibri" w:cs="Calibri"/>
        </w:rPr>
      </w:pPr>
      <w:r w:rsidRPr="00007187">
        <w:rPr>
          <w:rFonts w:ascii="Calibri" w:hAnsi="Calibri" w:cs="Calibri"/>
        </w:rPr>
        <w:t xml:space="preserve">Postupak dodjele za pojedini projektni prijedlog ne može trajati duže od 120 kalendarskih dana, računajući od dana zaprimanja projektnog prijedloga do dana donošenja odluke o financiranju. U 120 kalendarskih dana uračunava se i rok mirovanja u trajanju od 15 radnih dana, koji obuhvaća razdoblje unutar kojeg se prijavitelju dostavlja pisana obavijest o statusu njegova projektnog prijedloga nakon </w:t>
      </w:r>
      <w:r w:rsidR="005319BF">
        <w:rPr>
          <w:rFonts w:ascii="Calibri" w:hAnsi="Calibri" w:cs="Calibri"/>
        </w:rPr>
        <w:t>druge</w:t>
      </w:r>
      <w:r w:rsidRPr="00007187">
        <w:rPr>
          <w:rFonts w:ascii="Calibri" w:hAnsi="Calibri" w:cs="Calibri"/>
        </w:rPr>
        <w:t xml:space="preserve"> faze postupka dodjele te rok unutar kojeg prijavitelj može podnijeti prigovor komisiji, kako je navedeno u </w:t>
      </w:r>
      <w:r w:rsidRPr="007454A7">
        <w:rPr>
          <w:rFonts w:ascii="Calibri" w:hAnsi="Calibri" w:cs="Calibri"/>
        </w:rPr>
        <w:t>toč</w:t>
      </w:r>
      <w:r w:rsidR="004F37E3" w:rsidRPr="007454A7">
        <w:rPr>
          <w:rFonts w:ascii="Calibri" w:hAnsi="Calibri" w:cs="Calibri"/>
        </w:rPr>
        <w:t>k</w:t>
      </w:r>
      <w:r w:rsidRPr="007454A7">
        <w:rPr>
          <w:rFonts w:ascii="Calibri" w:hAnsi="Calibri" w:cs="Calibri"/>
        </w:rPr>
        <w:t>i 4.4.</w:t>
      </w:r>
      <w:r w:rsidRPr="00007187">
        <w:rPr>
          <w:rFonts w:ascii="Calibri" w:hAnsi="Calibri" w:cs="Calibri"/>
        </w:rPr>
        <w:t xml:space="preserve"> ovih Uputa. U opravdanim slučajevima Upravljačko tijelo može </w:t>
      </w:r>
      <w:r w:rsidR="001B7E31" w:rsidRPr="00007187">
        <w:rPr>
          <w:rFonts w:ascii="Calibri" w:hAnsi="Calibri" w:cs="Calibri"/>
        </w:rPr>
        <w:t xml:space="preserve">produljiti </w:t>
      </w:r>
      <w:r w:rsidRPr="00007187">
        <w:rPr>
          <w:rFonts w:ascii="Calibri" w:hAnsi="Calibri" w:cs="Calibri"/>
        </w:rPr>
        <w:t>trajanje postupka dodjele za pojedine ili sve projektne prijedloge ovog postupka dodjele</w:t>
      </w:r>
      <w:r w:rsidR="0027447B" w:rsidRPr="00007187">
        <w:rPr>
          <w:rFonts w:ascii="Calibri" w:hAnsi="Calibri" w:cs="Calibri"/>
        </w:rPr>
        <w:t xml:space="preserve"> o čemu dostavlja obavijest prijavitelju</w:t>
      </w:r>
      <w:r w:rsidRPr="00007187">
        <w:rPr>
          <w:rFonts w:ascii="Calibri" w:hAnsi="Calibri" w:cs="Calibri"/>
        </w:rPr>
        <w:t>.</w:t>
      </w:r>
    </w:p>
    <w:p w14:paraId="3C088A43" w14:textId="77777777" w:rsidR="00F7009D" w:rsidRPr="00007187" w:rsidRDefault="00F7009D" w:rsidP="00F5796D">
      <w:pPr>
        <w:spacing w:after="0" w:line="240" w:lineRule="auto"/>
        <w:jc w:val="both"/>
        <w:rPr>
          <w:rFonts w:ascii="Calibri" w:hAnsi="Calibri" w:cs="Calibri"/>
        </w:rPr>
      </w:pPr>
    </w:p>
    <w:p w14:paraId="2EACFD90" w14:textId="77777777" w:rsidR="00F7009D" w:rsidRPr="00007187" w:rsidRDefault="00F7009D" w:rsidP="00F5796D">
      <w:pPr>
        <w:spacing w:after="0" w:line="240" w:lineRule="auto"/>
        <w:jc w:val="both"/>
        <w:rPr>
          <w:rFonts w:ascii="Calibri" w:hAnsi="Calibri" w:cs="Calibri"/>
        </w:rPr>
      </w:pPr>
    </w:p>
    <w:p w14:paraId="31EECB91" w14:textId="10DBBB39" w:rsidR="00F7009D" w:rsidRDefault="005D52E2" w:rsidP="009F496B">
      <w:pPr>
        <w:pStyle w:val="Heading2"/>
        <w:spacing w:before="0" w:line="240" w:lineRule="auto"/>
        <w:rPr>
          <w:rFonts w:ascii="Calibri" w:hAnsi="Calibri" w:cs="Calibri"/>
          <w:color w:val="1F4E79" w:themeColor="accent1" w:themeShade="80"/>
        </w:rPr>
      </w:pPr>
      <w:bookmarkStart w:id="100" w:name="_Toc455678679"/>
      <w:bookmarkStart w:id="101" w:name="_Toc455678680"/>
      <w:bookmarkStart w:id="102" w:name="_Toc516661393"/>
      <w:bookmarkEnd w:id="100"/>
      <w:bookmarkEnd w:id="101"/>
      <w:r w:rsidRPr="00A638FC">
        <w:rPr>
          <w:rFonts w:ascii="Calibri" w:hAnsi="Calibri" w:cs="Calibri"/>
          <w:color w:val="1F4E79" w:themeColor="accent1" w:themeShade="80"/>
        </w:rPr>
        <w:t>4.2</w:t>
      </w:r>
      <w:r w:rsidR="00F7009D" w:rsidRPr="00A638FC">
        <w:rPr>
          <w:rFonts w:ascii="Calibri" w:hAnsi="Calibri" w:cs="Calibri"/>
          <w:color w:val="1F4E79" w:themeColor="accent1" w:themeShade="80"/>
        </w:rPr>
        <w:t xml:space="preserve">.1. </w:t>
      </w:r>
      <w:bookmarkStart w:id="103" w:name="_Toc453853612"/>
      <w:bookmarkStart w:id="104" w:name="_Toc453562548"/>
      <w:bookmarkStart w:id="105" w:name="_Toc455128500"/>
      <w:bookmarkStart w:id="106" w:name="_Toc455137002"/>
      <w:bookmarkStart w:id="107" w:name="_Toc456591388"/>
      <w:bookmarkStart w:id="108" w:name="_Toc495491847"/>
      <w:r w:rsidR="00F7009D" w:rsidRPr="00A638FC">
        <w:rPr>
          <w:rFonts w:ascii="Calibri" w:hAnsi="Calibri" w:cs="Calibri"/>
          <w:color w:val="1F4E79" w:themeColor="accent1" w:themeShade="80"/>
        </w:rPr>
        <w:t xml:space="preserve">Prva faza postupka dodjele: </w:t>
      </w:r>
      <w:bookmarkEnd w:id="103"/>
      <w:bookmarkEnd w:id="104"/>
      <w:bookmarkEnd w:id="105"/>
      <w:bookmarkEnd w:id="106"/>
      <w:bookmarkEnd w:id="107"/>
      <w:bookmarkEnd w:id="108"/>
      <w:r w:rsidR="00FF75AD" w:rsidRPr="00A638FC">
        <w:rPr>
          <w:rFonts w:ascii="Calibri" w:hAnsi="Calibri" w:cs="Calibri"/>
          <w:color w:val="1F4E79" w:themeColor="accent1" w:themeShade="80"/>
        </w:rPr>
        <w:t>Registracija</w:t>
      </w:r>
      <w:bookmarkEnd w:id="102"/>
    </w:p>
    <w:p w14:paraId="58AA36FF" w14:textId="77777777" w:rsidR="009F496B" w:rsidRPr="009F496B" w:rsidRDefault="009F496B" w:rsidP="009F496B"/>
    <w:p w14:paraId="3104432F" w14:textId="77777777" w:rsidR="00F7009D" w:rsidRPr="0021777C" w:rsidRDefault="00FF75AD" w:rsidP="00F5796D">
      <w:pPr>
        <w:spacing w:after="0" w:line="240" w:lineRule="auto"/>
        <w:jc w:val="both"/>
        <w:rPr>
          <w:rFonts w:ascii="Calibri" w:hAnsi="Calibri" w:cs="Calibri"/>
        </w:rPr>
      </w:pPr>
      <w:r>
        <w:t>Projekti prijedlozi podnose se kroz sustav eFondovi nadležnom tijelu unutar roka određenog u ovim Uputama. Nužni uvjet registracije projektnog prijedloga u sustav eFondovi je ispravno zaprimljen projektni prijedlog (u propisanom vremenu) koji se kroz sustav eFondovi automatski registrira, a projektnom prijedlogu se dodjeljuje jedinstveni kod projekta.</w:t>
      </w:r>
    </w:p>
    <w:p w14:paraId="0B921CD2" w14:textId="77777777" w:rsidR="00F7009D" w:rsidRDefault="00F7009D" w:rsidP="00F5796D">
      <w:pPr>
        <w:spacing w:after="0" w:line="240" w:lineRule="auto"/>
        <w:rPr>
          <w:rFonts w:ascii="Calibri" w:hAnsi="Calibri" w:cs="Calibri"/>
        </w:rPr>
      </w:pPr>
    </w:p>
    <w:p w14:paraId="7F686759" w14:textId="77777777" w:rsidR="00D32761" w:rsidRPr="0021777C" w:rsidRDefault="00D32761" w:rsidP="00F5796D">
      <w:pPr>
        <w:spacing w:after="0" w:line="240" w:lineRule="auto"/>
        <w:rPr>
          <w:rFonts w:ascii="Calibri" w:hAnsi="Calibri" w:cs="Calibri"/>
        </w:rPr>
      </w:pPr>
    </w:p>
    <w:p w14:paraId="6351B0F9" w14:textId="77777777" w:rsidR="00F7009D" w:rsidRPr="00A638FC" w:rsidRDefault="005D52E2" w:rsidP="00D23E48">
      <w:pPr>
        <w:pStyle w:val="Heading2"/>
        <w:spacing w:before="0" w:line="240" w:lineRule="auto"/>
        <w:jc w:val="both"/>
        <w:rPr>
          <w:rFonts w:ascii="Calibri" w:hAnsi="Calibri" w:cs="Calibri"/>
          <w:color w:val="1F4E79" w:themeColor="accent1" w:themeShade="80"/>
        </w:rPr>
      </w:pPr>
      <w:bookmarkStart w:id="109" w:name="_Toc455678682"/>
      <w:bookmarkStart w:id="110" w:name="_Toc455678683"/>
      <w:bookmarkStart w:id="111" w:name="_Toc455128501"/>
      <w:bookmarkStart w:id="112" w:name="_Toc455137003"/>
      <w:bookmarkStart w:id="113" w:name="_Toc456591389"/>
      <w:bookmarkStart w:id="114" w:name="_Toc495491848"/>
      <w:bookmarkStart w:id="115" w:name="_Toc516661394"/>
      <w:bookmarkEnd w:id="109"/>
      <w:bookmarkEnd w:id="110"/>
      <w:r w:rsidRPr="00A638FC">
        <w:rPr>
          <w:rFonts w:ascii="Calibri" w:hAnsi="Calibri" w:cs="Calibri"/>
          <w:color w:val="1F4E79" w:themeColor="accent1" w:themeShade="80"/>
        </w:rPr>
        <w:t>4.2.2</w:t>
      </w:r>
      <w:r w:rsidR="00F7009D" w:rsidRPr="00A638FC">
        <w:rPr>
          <w:rFonts w:ascii="Calibri" w:hAnsi="Calibri" w:cs="Calibri"/>
          <w:color w:val="1F4E79" w:themeColor="accent1" w:themeShade="80"/>
        </w:rPr>
        <w:t>. Druga faza postupka dodjele</w:t>
      </w:r>
      <w:bookmarkEnd w:id="111"/>
      <w:bookmarkEnd w:id="112"/>
      <w:bookmarkEnd w:id="113"/>
      <w:bookmarkEnd w:id="114"/>
      <w:r w:rsidR="00FF75AD" w:rsidRPr="00A638FC">
        <w:rPr>
          <w:rFonts w:ascii="Calibri" w:hAnsi="Calibri" w:cs="Calibri"/>
          <w:color w:val="1F4E79" w:themeColor="accent1" w:themeShade="80"/>
        </w:rPr>
        <w:t xml:space="preserve"> Administrativna provjera, provjera prihvatljivosti prijavitelja, provjera prihvatljivosti projekta i aktivnosti, ocjena kvalitete te provjera prihvatljivosti izdataka (troškova) projektnog prijedloga</w:t>
      </w:r>
      <w:bookmarkEnd w:id="115"/>
    </w:p>
    <w:p w14:paraId="4FFF332C" w14:textId="77777777" w:rsidR="00D32761" w:rsidRDefault="00D32761" w:rsidP="00F5796D">
      <w:pPr>
        <w:spacing w:after="0" w:line="240" w:lineRule="auto"/>
        <w:contextualSpacing/>
        <w:jc w:val="both"/>
        <w:rPr>
          <w:rFonts w:ascii="Calibri" w:hAnsi="Calibri" w:cs="Calibri"/>
        </w:rPr>
      </w:pPr>
    </w:p>
    <w:p w14:paraId="0C5AFC59" w14:textId="77777777" w:rsidR="007454A7" w:rsidRDefault="00FF75AD" w:rsidP="00F5796D">
      <w:pPr>
        <w:spacing w:after="0" w:line="240" w:lineRule="auto"/>
        <w:contextualSpacing/>
        <w:jc w:val="both"/>
      </w:pPr>
      <w:r>
        <w:t xml:space="preserve">OOP može sam izvršiti ocjenu projektnih prijedloga ili proces ocjenjivanja može povjeriti neovisnim procjeniteljima. U Fazi 2. Administrativna provjera, provjera prihvatljivosti prijavitelja, provjera prihvatljivosti projekta i aktivnosti, ocjena kvalitete te provjera prihvatljivosti izdataka (troškova) projektnog prijedloga projektni prijedlozi obrađuju se prema datumu i točnom vremenu predaje projektnog prijedloga. Ako projektni prijedlog nije udovoljio svim uvjetima u okviru određene provjere unutar Faze 2., ne izvršava se sljedeća provjera projektnog prijedloga, već se prijavitelju šalje obavijest da je isključen iz postupka dodjele. Na primjer, ako projektni prijedlog ne udovolji svim uvjetima prihvatljivosti prijavitelja, ne izvršava se provjera prihvatljivosti projekta i aktivnosti, već se projektni prijedlog isključuje iz postupka dodjele te se prijavitelja o tome obavještava. </w:t>
      </w:r>
    </w:p>
    <w:p w14:paraId="198FA240" w14:textId="77777777" w:rsidR="007454A7" w:rsidRDefault="007454A7" w:rsidP="00F5796D">
      <w:pPr>
        <w:spacing w:after="0" w:line="240" w:lineRule="auto"/>
        <w:contextualSpacing/>
        <w:jc w:val="both"/>
      </w:pPr>
    </w:p>
    <w:p w14:paraId="36502267" w14:textId="77777777" w:rsidR="00EB7D69" w:rsidRDefault="00FF75AD" w:rsidP="00F5796D">
      <w:pPr>
        <w:spacing w:after="0" w:line="240" w:lineRule="auto"/>
        <w:contextualSpacing/>
        <w:jc w:val="both"/>
      </w:pPr>
      <w:r w:rsidRPr="00B01316">
        <w:t xml:space="preserve">Tijekom </w:t>
      </w:r>
      <w:r w:rsidR="00707666" w:rsidRPr="00B01316">
        <w:t xml:space="preserve">postupka </w:t>
      </w:r>
      <w:r w:rsidRPr="00B01316">
        <w:t>administrativne provjere projektnog prijedloga</w:t>
      </w:r>
      <w:r w:rsidR="00605FB0" w:rsidRPr="00B01316">
        <w:t xml:space="preserve"> unutar Faze 2.</w:t>
      </w:r>
      <w:r w:rsidRPr="00B01316">
        <w:t>, administrativni</w:t>
      </w:r>
      <w:r>
        <w:t xml:space="preserve"> kriteriji te posljedično i administrativna provjera, po svojoj naravi ne ulaze u sadržaj i kvalitetu samog projektnog prijedloga, već se u procesu provjere postupa prema zadanim, jasnim i transparentnim pravilima, jednakima za sve prijavitelje, obazirući se samo i isključivo na postavljene administrativne zahtjeve. Za projektni prijedlog provjerava se administrativna prihvatljivost putem utvrđivanja: </w:t>
      </w:r>
    </w:p>
    <w:p w14:paraId="3B44A940" w14:textId="77777777" w:rsidR="008B1EF5" w:rsidRPr="008B1EF5" w:rsidRDefault="00FF75AD" w:rsidP="00224A6E">
      <w:pPr>
        <w:pStyle w:val="ListParagraph"/>
        <w:numPr>
          <w:ilvl w:val="0"/>
          <w:numId w:val="39"/>
        </w:numPr>
        <w:spacing w:after="0" w:line="240" w:lineRule="auto"/>
        <w:jc w:val="both"/>
        <w:rPr>
          <w:rFonts w:ascii="Calibri" w:eastAsia="Times New Roman" w:hAnsi="Calibri" w:cs="Calibri"/>
        </w:rPr>
      </w:pPr>
      <w:r>
        <w:t xml:space="preserve">je li projektni prijedlog predan za odgovarajući Poziv na dostavu projektnih prijedloga; </w:t>
      </w:r>
    </w:p>
    <w:p w14:paraId="541DE24D" w14:textId="77777777" w:rsidR="008B1EF5" w:rsidRPr="008B1EF5" w:rsidRDefault="00FF75AD" w:rsidP="00224A6E">
      <w:pPr>
        <w:pStyle w:val="ListParagraph"/>
        <w:numPr>
          <w:ilvl w:val="0"/>
          <w:numId w:val="39"/>
        </w:numPr>
        <w:spacing w:after="0" w:line="240" w:lineRule="auto"/>
        <w:jc w:val="both"/>
        <w:rPr>
          <w:rFonts w:ascii="Calibri" w:eastAsia="Times New Roman" w:hAnsi="Calibri" w:cs="Calibri"/>
        </w:rPr>
      </w:pPr>
      <w:r>
        <w:t xml:space="preserve">je li projektni prijedlog predan putem sustava eFondovi; </w:t>
      </w:r>
    </w:p>
    <w:p w14:paraId="197F8CF3" w14:textId="77777777" w:rsidR="008B1EF5" w:rsidRPr="008B1EF5" w:rsidRDefault="00FF75AD" w:rsidP="00224A6E">
      <w:pPr>
        <w:pStyle w:val="ListParagraph"/>
        <w:numPr>
          <w:ilvl w:val="0"/>
          <w:numId w:val="39"/>
        </w:numPr>
        <w:spacing w:after="0" w:line="240" w:lineRule="auto"/>
        <w:jc w:val="both"/>
        <w:rPr>
          <w:rFonts w:ascii="Calibri" w:eastAsia="Times New Roman" w:hAnsi="Calibri" w:cs="Calibri"/>
        </w:rPr>
      </w:pPr>
      <w:r>
        <w:t>je li projektni prijedlog isp</w:t>
      </w:r>
      <w:r w:rsidR="008B1EF5">
        <w:t>unjen po ispravnim predlošcima;</w:t>
      </w:r>
    </w:p>
    <w:p w14:paraId="4D4F0C1C" w14:textId="77777777" w:rsidR="008B1EF5" w:rsidRPr="008B1EF5" w:rsidRDefault="00FF75AD" w:rsidP="00224A6E">
      <w:pPr>
        <w:pStyle w:val="ListParagraph"/>
        <w:numPr>
          <w:ilvl w:val="0"/>
          <w:numId w:val="39"/>
        </w:numPr>
        <w:spacing w:after="0" w:line="240" w:lineRule="auto"/>
        <w:jc w:val="both"/>
        <w:rPr>
          <w:rFonts w:ascii="Calibri" w:eastAsia="Times New Roman" w:hAnsi="Calibri" w:cs="Calibri"/>
        </w:rPr>
      </w:pPr>
      <w:r>
        <w:t xml:space="preserve">je li projektni prijedlog sadrži sve obvezne priloge i prateće dokumente; </w:t>
      </w:r>
    </w:p>
    <w:p w14:paraId="6C907319" w14:textId="77777777" w:rsidR="008B1EF5" w:rsidRPr="008B1EF5" w:rsidRDefault="00FF75AD" w:rsidP="00224A6E">
      <w:pPr>
        <w:pStyle w:val="ListParagraph"/>
        <w:numPr>
          <w:ilvl w:val="0"/>
          <w:numId w:val="39"/>
        </w:numPr>
        <w:spacing w:after="0" w:line="240" w:lineRule="auto"/>
        <w:jc w:val="both"/>
        <w:rPr>
          <w:rFonts w:ascii="Calibri" w:eastAsia="Times New Roman" w:hAnsi="Calibri" w:cs="Calibri"/>
        </w:rPr>
      </w:pPr>
      <w:r>
        <w:t xml:space="preserve">je li projektni prijedlog napisan na hrvatskom jeziku i latiničnom pismu. </w:t>
      </w:r>
    </w:p>
    <w:p w14:paraId="7C9C799E" w14:textId="77777777" w:rsidR="008B1EF5" w:rsidRDefault="008B1EF5" w:rsidP="00F5796D">
      <w:pPr>
        <w:spacing w:after="0" w:line="240" w:lineRule="auto"/>
        <w:jc w:val="both"/>
      </w:pPr>
    </w:p>
    <w:p w14:paraId="19F2A633" w14:textId="0B9D2C61" w:rsidR="008B1EF5" w:rsidRDefault="00FF75AD" w:rsidP="00F5796D">
      <w:pPr>
        <w:spacing w:after="0" w:line="240" w:lineRule="auto"/>
        <w:jc w:val="both"/>
      </w:pPr>
      <w:r>
        <w:t xml:space="preserve">Cilj provjere prihvatljivosti prijavitelja </w:t>
      </w:r>
      <w:r w:rsidR="00707666">
        <w:t xml:space="preserve">i partnera </w:t>
      </w:r>
      <w:r>
        <w:t xml:space="preserve">jest provjeriti usklađenost projektnih prijedloga s kriterijima prihvatljivosti za prijavitelje </w:t>
      </w:r>
      <w:r w:rsidR="00707666">
        <w:t xml:space="preserve">i partnere </w:t>
      </w:r>
      <w:r>
        <w:t xml:space="preserve">definiranima u točkama </w:t>
      </w:r>
      <w:r w:rsidRPr="007454A7">
        <w:t>2.1, 2.2 i 2</w:t>
      </w:r>
      <w:r w:rsidR="004F662D">
        <w:t>.4</w:t>
      </w:r>
      <w:r>
        <w:t xml:space="preserve"> Uputa, </w:t>
      </w:r>
      <w:r w:rsidRPr="00EB37DE">
        <w:t>primjenjujući Obrazac za provjer</w:t>
      </w:r>
      <w:r w:rsidR="008B1EF5" w:rsidRPr="00EB37DE">
        <w:t>u prihvatljivosti</w:t>
      </w:r>
      <w:r w:rsidR="00EB37DE">
        <w:t xml:space="preserve"> prijavitelja</w:t>
      </w:r>
      <w:r w:rsidR="008B1EF5" w:rsidRPr="00EB37DE">
        <w:t xml:space="preserve"> (prilog ovog </w:t>
      </w:r>
      <w:r w:rsidRPr="00EB37DE">
        <w:t>Poziva).</w:t>
      </w:r>
      <w:r>
        <w:t xml:space="preserve"> </w:t>
      </w:r>
    </w:p>
    <w:p w14:paraId="0CDEB97D" w14:textId="77777777" w:rsidR="008B1EF5" w:rsidRDefault="008B1EF5" w:rsidP="00F5796D">
      <w:pPr>
        <w:spacing w:after="0" w:line="240" w:lineRule="auto"/>
        <w:jc w:val="both"/>
      </w:pPr>
    </w:p>
    <w:p w14:paraId="577EA469" w14:textId="17E52F1A" w:rsidR="008B1EF5" w:rsidRDefault="00FF75AD" w:rsidP="00F5796D">
      <w:pPr>
        <w:spacing w:after="0" w:line="240" w:lineRule="auto"/>
        <w:jc w:val="both"/>
      </w:pPr>
      <w:r>
        <w:t xml:space="preserve">Cilj provjere prihvatljivosti projekta i aktivnosti je provjeriti usklađenost projektnog prijedloga s kriterijima prihvatljivosti za projekt i projektne aktivnosti koji su navedeni u </w:t>
      </w:r>
      <w:r w:rsidRPr="007454A7">
        <w:t>točkama 2</w:t>
      </w:r>
      <w:r w:rsidR="004F662D">
        <w:t>.7 i 2.8</w:t>
      </w:r>
      <w:r>
        <w:t xml:space="preserve"> Uputa, primjenjujući Obrazac za pro</w:t>
      </w:r>
      <w:r w:rsidR="008B1EF5">
        <w:t xml:space="preserve">vjeru prihvatljivosti </w:t>
      </w:r>
      <w:r w:rsidR="00B66EF7">
        <w:t xml:space="preserve">projekta i aktivnosti </w:t>
      </w:r>
      <w:r w:rsidR="008B1EF5">
        <w:t>(prilog ovog</w:t>
      </w:r>
      <w:r>
        <w:t xml:space="preserve"> Poziva). Projektni prijedlog mora udovoljiti svim kriterijima prihvatljivosti kako bi se moglo pristupiti ocjenjivanju kvalitete projektnog prijedloga. Ukoliko se tijekom provjere prihvatljivosti projekta i aktivnosti utvrdi da u određenom projektnom prijedlogu jedna ili više aktivnosti nisu prihvatljive, OOP u </w:t>
      </w:r>
      <w:r w:rsidRPr="00EB37DE">
        <w:t>Obrascu za prov</w:t>
      </w:r>
      <w:r w:rsidR="008B1EF5" w:rsidRPr="00EB37DE">
        <w:t>jeru prihvatljivosti</w:t>
      </w:r>
      <w:r w:rsidR="008B1EF5">
        <w:t xml:space="preserve"> (prilog ovog </w:t>
      </w:r>
      <w:r>
        <w:t xml:space="preserve">Poziva) za predmetni projektni prijedlog navodi aktivnosti za koje je utvrđeno da su neprihvatljive. </w:t>
      </w:r>
    </w:p>
    <w:p w14:paraId="30762C3C" w14:textId="77777777" w:rsidR="008B1EF5" w:rsidRDefault="008B1EF5" w:rsidP="00F5796D">
      <w:pPr>
        <w:spacing w:after="0" w:line="240" w:lineRule="auto"/>
        <w:jc w:val="both"/>
      </w:pPr>
    </w:p>
    <w:p w14:paraId="4ADEF874" w14:textId="78BACAEF" w:rsidR="00722EAE" w:rsidRDefault="00FF75AD" w:rsidP="009F496B">
      <w:pPr>
        <w:spacing w:after="0" w:line="240" w:lineRule="auto"/>
        <w:jc w:val="both"/>
      </w:pPr>
      <w:r>
        <w:t>Slijedom toga, tijelo nadležno za ocjenjivanje kvalitete mora ocjenjivati projektni prijedlog uzimajući u obzir aktivnosti koje su prihvatljive, odnosno ne uzimajući u obzir aktivnosti za koje je utvrđeno da su neprihvatljive. Također, OOP tijekom provjere prihvatljivosti izdataka automatski iz proračuna briše troškove koji se odnose na aktivnosti za koje je utvrđeno d</w:t>
      </w:r>
      <w:r w:rsidR="008B1EF5">
        <w:t xml:space="preserve">a su neprihvatljive. </w:t>
      </w:r>
    </w:p>
    <w:p w14:paraId="31082ED5" w14:textId="77777777" w:rsidR="009F496B" w:rsidRDefault="009F496B" w:rsidP="009F496B">
      <w:pPr>
        <w:spacing w:after="0" w:line="240" w:lineRule="auto"/>
        <w:jc w:val="both"/>
        <w:rPr>
          <w:rFonts w:ascii="Calibri" w:eastAsia="Times New Roman" w:hAnsi="Calibri" w:cs="Calibri"/>
        </w:rPr>
      </w:pPr>
    </w:p>
    <w:p w14:paraId="66EE539A" w14:textId="77777777" w:rsidR="008B1EF5" w:rsidRPr="0021777C" w:rsidRDefault="008B1EF5" w:rsidP="00F5796D">
      <w:pPr>
        <w:spacing w:after="0" w:line="240" w:lineRule="auto"/>
        <w:jc w:val="both"/>
        <w:rPr>
          <w:rFonts w:ascii="Calibri" w:hAnsi="Calibri" w:cs="Calibri"/>
        </w:rPr>
      </w:pPr>
      <w:r w:rsidRPr="0021777C">
        <w:rPr>
          <w:rFonts w:ascii="Calibri" w:hAnsi="Calibri" w:cs="Calibri"/>
        </w:rPr>
        <w:t xml:space="preserve">Cilj </w:t>
      </w:r>
      <w:r w:rsidRPr="008B1EF5">
        <w:rPr>
          <w:rFonts w:ascii="Calibri" w:hAnsi="Calibri" w:cs="Calibri"/>
        </w:rPr>
        <w:t>ocjene kvalitete</w:t>
      </w:r>
      <w:r w:rsidRPr="0021777C">
        <w:rPr>
          <w:rFonts w:ascii="Calibri" w:hAnsi="Calibri" w:cs="Calibri"/>
        </w:rPr>
        <w:t xml:space="preserve"> je ocjenjivanje projektnog prijedloga prema </w:t>
      </w:r>
      <w:r>
        <w:rPr>
          <w:rFonts w:ascii="Calibri" w:hAnsi="Calibri" w:cs="Calibri"/>
        </w:rPr>
        <w:t>kriterijima odabira na temelju definirane</w:t>
      </w:r>
      <w:r w:rsidRPr="0021777C">
        <w:rPr>
          <w:rFonts w:ascii="Calibri" w:hAnsi="Calibri" w:cs="Calibri"/>
        </w:rPr>
        <w:t xml:space="preserve"> metodologije odabira. </w:t>
      </w:r>
      <w:r w:rsidRPr="001D52F7">
        <w:rPr>
          <w:rFonts w:ascii="Calibri" w:hAnsi="Calibri" w:cs="Calibri"/>
        </w:rPr>
        <w:t xml:space="preserve">Kriteriji za odabir operacija i pripadajuća metodologija usvojeni su </w:t>
      </w:r>
      <w:r w:rsidR="001D52F7" w:rsidRPr="001D52F7">
        <w:rPr>
          <w:rFonts w:ascii="Calibri" w:hAnsi="Calibri" w:cs="Calibri"/>
        </w:rPr>
        <w:t>11. prosinca 2017</w:t>
      </w:r>
      <w:r w:rsidRPr="001D52F7">
        <w:rPr>
          <w:rFonts w:ascii="Calibri" w:hAnsi="Calibri" w:cs="Calibri"/>
        </w:rPr>
        <w:t>. godine na sjednici Odbora za praćenje OPKK-a.</w:t>
      </w:r>
    </w:p>
    <w:p w14:paraId="600A3680" w14:textId="77777777" w:rsidR="008B1EF5" w:rsidRPr="0021777C" w:rsidRDefault="008B1EF5" w:rsidP="00F5796D">
      <w:pPr>
        <w:spacing w:after="0" w:line="240" w:lineRule="auto"/>
        <w:rPr>
          <w:rFonts w:ascii="Calibri" w:hAnsi="Calibri" w:cs="Calibri"/>
        </w:rPr>
      </w:pPr>
    </w:p>
    <w:p w14:paraId="75D4667C" w14:textId="0D09ABCC" w:rsidR="008B1EF5" w:rsidRPr="00B63795" w:rsidRDefault="008B1EF5" w:rsidP="00F5796D">
      <w:pPr>
        <w:spacing w:after="0" w:line="240" w:lineRule="auto"/>
        <w:contextualSpacing/>
        <w:jc w:val="both"/>
        <w:rPr>
          <w:rFonts w:ascii="Calibri" w:hAnsi="Calibri" w:cs="Calibri"/>
          <w:i/>
        </w:rPr>
      </w:pPr>
      <w:r w:rsidRPr="0021777C">
        <w:rPr>
          <w:rFonts w:ascii="Calibri" w:hAnsi="Calibri" w:cs="Calibri"/>
        </w:rPr>
        <w:lastRenderedPageBreak/>
        <w:t>Ocjena kvalitete projektnog prijedloga izvršit će se sukladno kriterijima odabira utvr</w:t>
      </w:r>
      <w:r>
        <w:rPr>
          <w:rFonts w:ascii="Calibri" w:hAnsi="Calibri" w:cs="Calibri"/>
        </w:rPr>
        <w:t>đenima u nastavku i u prilogu</w:t>
      </w:r>
      <w:r w:rsidRPr="0021777C">
        <w:rPr>
          <w:rFonts w:ascii="Calibri" w:hAnsi="Calibri" w:cs="Calibri"/>
        </w:rPr>
        <w:t xml:space="preserve"> </w:t>
      </w:r>
      <w:r>
        <w:rPr>
          <w:rFonts w:ascii="Calibri" w:hAnsi="Calibri" w:cs="Calibri"/>
        </w:rPr>
        <w:t xml:space="preserve">ovoga Poziva pod nazivom </w:t>
      </w:r>
      <w:r w:rsidR="00EB37DE" w:rsidRPr="00EB37DE">
        <w:rPr>
          <w:rFonts w:ascii="Calibri" w:hAnsi="Calibri" w:cs="Calibri"/>
          <w:i/>
        </w:rPr>
        <w:t xml:space="preserve">Prilog: </w:t>
      </w:r>
      <w:r w:rsidR="006E2E51">
        <w:rPr>
          <w:rFonts w:ascii="Calibri" w:hAnsi="Calibri" w:cs="Calibri"/>
          <w:i/>
        </w:rPr>
        <w:t>Obrazac za o</w:t>
      </w:r>
      <w:r w:rsidR="00746083">
        <w:rPr>
          <w:rFonts w:ascii="Calibri" w:hAnsi="Calibri" w:cs="Calibri"/>
          <w:i/>
        </w:rPr>
        <w:t>cjenjivanje kvalitete.</w:t>
      </w:r>
    </w:p>
    <w:p w14:paraId="706CA6C5" w14:textId="77777777" w:rsidR="00F13672" w:rsidRPr="0021777C" w:rsidRDefault="00F13672" w:rsidP="00F5796D">
      <w:pPr>
        <w:spacing w:after="0" w:line="240" w:lineRule="auto"/>
        <w:ind w:left="720"/>
        <w:contextualSpacing/>
        <w:jc w:val="both"/>
        <w:rPr>
          <w:rFonts w:ascii="Calibri" w:hAnsi="Calibri" w:cs="Calibri"/>
        </w:rPr>
      </w:pPr>
    </w:p>
    <w:tbl>
      <w:tblPr>
        <w:tblStyle w:val="GridTable4-Accent22"/>
        <w:tblW w:w="5001" w:type="pct"/>
        <w:tblLook w:val="04A0" w:firstRow="1" w:lastRow="0" w:firstColumn="1" w:lastColumn="0" w:noHBand="0" w:noVBand="1"/>
      </w:tblPr>
      <w:tblGrid>
        <w:gridCol w:w="530"/>
        <w:gridCol w:w="2892"/>
        <w:gridCol w:w="2244"/>
        <w:gridCol w:w="1283"/>
        <w:gridCol w:w="18"/>
        <w:gridCol w:w="2097"/>
      </w:tblGrid>
      <w:tr w:rsidR="00F7009D" w:rsidRPr="00B63795" w14:paraId="1E788386" w14:textId="77777777" w:rsidTr="00945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1346D0ED" w14:textId="77777777" w:rsidR="00F7009D" w:rsidRPr="00B63795" w:rsidRDefault="00F7009D" w:rsidP="00B63795">
            <w:pPr>
              <w:spacing w:after="0" w:line="240" w:lineRule="auto"/>
              <w:rPr>
                <w:rFonts w:eastAsia="Cambria" w:cstheme="minorHAnsi"/>
                <w:sz w:val="20"/>
                <w:szCs w:val="20"/>
              </w:rPr>
            </w:pPr>
            <w:bookmarkStart w:id="116" w:name="_Hlk502305671"/>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1EC9C33B" w14:textId="77777777" w:rsidR="00F7009D" w:rsidRPr="00B63795" w:rsidRDefault="00F7009D" w:rsidP="00B637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Cambria" w:cstheme="minorHAnsi"/>
                <w:sz w:val="20"/>
                <w:szCs w:val="20"/>
              </w:rPr>
              <w:t>Kriterij odabira i pitanja za ocjenjivanje kvalitete projektnog prijedloga</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3D536B93" w14:textId="77777777" w:rsidR="00F7009D" w:rsidRPr="00B63795" w:rsidRDefault="00F7009D" w:rsidP="00B637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Način ocjenjivanja</w:t>
            </w:r>
          </w:p>
          <w:p w14:paraId="4452C8A2" w14:textId="77777777" w:rsidR="00F7009D" w:rsidRPr="00B63795" w:rsidRDefault="00F7009D" w:rsidP="00B637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DA/NE</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36E7CDB6" w14:textId="4A9AFB93" w:rsidR="00F7009D" w:rsidRPr="00B63795" w:rsidRDefault="00F7009D" w:rsidP="00B637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STZhongsong" w:cstheme="minorHAnsi"/>
                <w:sz w:val="20"/>
                <w:szCs w:val="20"/>
              </w:rPr>
            </w:pPr>
            <w:bookmarkStart w:id="117" w:name="_Toc447540392"/>
            <w:r w:rsidRPr="00B63795">
              <w:rPr>
                <w:rFonts w:eastAsia="STZhongsong" w:cstheme="minorHAnsi"/>
                <w:sz w:val="20"/>
                <w:szCs w:val="20"/>
              </w:rPr>
              <w:t>Ostvarena ocjena</w:t>
            </w:r>
            <w:bookmarkEnd w:id="117"/>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tcPr>
          <w:p w14:paraId="75CB974E" w14:textId="77777777" w:rsidR="00F7009D" w:rsidRPr="00B63795" w:rsidRDefault="00F7009D" w:rsidP="00B6379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STZhongsong" w:cstheme="minorHAnsi"/>
                <w:sz w:val="20"/>
                <w:szCs w:val="20"/>
              </w:rPr>
            </w:pPr>
            <w:bookmarkStart w:id="118" w:name="_Toc447540393"/>
            <w:r w:rsidRPr="00B63795">
              <w:rPr>
                <w:rFonts w:eastAsia="STZhongsong" w:cstheme="minorHAnsi"/>
                <w:sz w:val="20"/>
                <w:szCs w:val="20"/>
              </w:rPr>
              <w:t>Referenca na izvor za provjeru</w:t>
            </w:r>
            <w:r w:rsidRPr="00B63795">
              <w:rPr>
                <w:rFonts w:eastAsia="STZhongsong" w:cstheme="minorHAnsi"/>
                <w:sz w:val="20"/>
                <w:szCs w:val="20"/>
                <w:vertAlign w:val="superscript"/>
              </w:rPr>
              <w:footnoteReference w:id="44"/>
            </w:r>
            <w:bookmarkEnd w:id="118"/>
          </w:p>
        </w:tc>
      </w:tr>
      <w:tr w:rsidR="00F7009D" w:rsidRPr="00B63795" w14:paraId="35643F9A"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9CC2E5" w:themeFill="accent1" w:themeFillTint="99"/>
          </w:tcPr>
          <w:p w14:paraId="105A6CA5" w14:textId="77777777" w:rsidR="00F7009D" w:rsidRPr="00B63795" w:rsidRDefault="00F7009D" w:rsidP="00B63795">
            <w:pPr>
              <w:spacing w:after="0" w:line="240" w:lineRule="auto"/>
              <w:rPr>
                <w:rFonts w:eastAsia="Cambria" w:cstheme="minorHAnsi"/>
                <w:sz w:val="20"/>
                <w:szCs w:val="20"/>
              </w:rPr>
            </w:pPr>
            <w:r w:rsidRPr="00B63795">
              <w:rPr>
                <w:rFonts w:eastAsia="Cambria" w:cstheme="minorHAnsi"/>
                <w:sz w:val="20"/>
                <w:szCs w:val="20"/>
              </w:rPr>
              <w:t>1.</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9CC2E5" w:themeFill="accent1" w:themeFillTint="99"/>
          </w:tcPr>
          <w:p w14:paraId="7806BBEC" w14:textId="64B861E2" w:rsidR="00F7009D" w:rsidRPr="00B63795" w:rsidRDefault="00F7009D" w:rsidP="00AD36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B63795">
              <w:rPr>
                <w:rFonts w:eastAsia="Cambria" w:cstheme="minorHAnsi"/>
                <w:b/>
                <w:sz w:val="20"/>
                <w:szCs w:val="20"/>
              </w:rPr>
              <w:t>Vrijednost za novac</w:t>
            </w:r>
          </w:p>
        </w:tc>
      </w:tr>
      <w:tr w:rsidR="00F7009D" w:rsidRPr="00B63795" w14:paraId="6E6AC766" w14:textId="77777777" w:rsidTr="00945AFD">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1E8BBF4" w14:textId="77777777" w:rsidR="00F7009D" w:rsidRPr="00B63795" w:rsidRDefault="00F7009D" w:rsidP="00B63795">
            <w:pPr>
              <w:spacing w:after="0" w:line="240" w:lineRule="auto"/>
              <w:rPr>
                <w:rFonts w:eastAsia="Cambria" w:cstheme="minorHAnsi"/>
                <w:sz w:val="20"/>
                <w:szCs w:val="20"/>
              </w:rPr>
            </w:pP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87F64A5" w14:textId="77777777" w:rsidR="00F7009D" w:rsidRPr="00730053" w:rsidRDefault="00F7009D" w:rsidP="00B63795">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Razloženost proračuna projekta</w:t>
            </w:r>
          </w:p>
          <w:p w14:paraId="0A44E217"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0FA23F29"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r w:rsidRPr="00B63795">
              <w:rPr>
                <w:rFonts w:eastAsia="STZhongsong" w:cstheme="minorHAnsi"/>
                <w:b/>
                <w:sz w:val="20"/>
                <w:szCs w:val="20"/>
              </w:rPr>
              <w:t>Objašnjenje:</w:t>
            </w:r>
          </w:p>
          <w:p w14:paraId="5E5DC137" w14:textId="5C0B4C31" w:rsidR="00F7009D"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Potvrđuje se provjerom jesu li projekt</w:t>
            </w:r>
            <w:r w:rsidR="00B009B3">
              <w:rPr>
                <w:rFonts w:eastAsia="STZhongsong" w:cstheme="minorHAnsi"/>
                <w:sz w:val="20"/>
                <w:szCs w:val="20"/>
              </w:rPr>
              <w:t>n</w:t>
            </w:r>
            <w:r w:rsidRPr="00B63795">
              <w:rPr>
                <w:rFonts w:eastAsia="STZhongsong" w:cstheme="minorHAnsi"/>
                <w:sz w:val="20"/>
                <w:szCs w:val="20"/>
              </w:rPr>
              <w:t xml:space="preserve">i prijedlozi razrađeni s podjelom koja sadrži projektne elemente (veće logičko grupiranje aktivnosti) i je li po projektnim elementima jasno određen proračun i ograničen vremenski period za dostizanje planiranih neposrednih rezultata. </w:t>
            </w:r>
          </w:p>
          <w:p w14:paraId="4DCA3318"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611710EF"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color w:val="000000"/>
                <w:sz w:val="20"/>
                <w:szCs w:val="20"/>
              </w:rPr>
            </w:pP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CF18C45" w14:textId="77777777" w:rsidR="00F7009D"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7D0998">
              <w:rPr>
                <w:rFonts w:eastAsia="SimSun" w:cstheme="minorHAnsi"/>
                <w:b/>
                <w:sz w:val="20"/>
                <w:szCs w:val="20"/>
              </w:rPr>
              <w:t>DA:</w:t>
            </w:r>
            <w:r w:rsidRPr="007D0998">
              <w:rPr>
                <w:rFonts w:eastAsia="SimSun" w:cstheme="minorHAnsi"/>
                <w:sz w:val="20"/>
                <w:szCs w:val="20"/>
              </w:rPr>
              <w:t xml:space="preserve"> </w:t>
            </w:r>
            <w:r w:rsidRPr="00B63795">
              <w:rPr>
                <w:rFonts w:eastAsia="STZhongsong" w:cstheme="minorHAnsi"/>
                <w:sz w:val="20"/>
                <w:szCs w:val="20"/>
              </w:rPr>
              <w:t>proračun projekta jasno je opisan i logički povezan s projektnim elementima, vremenski period za dostizanje planiranih neposrednih rezultata jasno je definiran.</w:t>
            </w:r>
          </w:p>
          <w:p w14:paraId="699F1F09"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p>
          <w:p w14:paraId="187692A9" w14:textId="77777777" w:rsidR="00F7009D"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i/>
                <w:sz w:val="20"/>
                <w:szCs w:val="20"/>
              </w:rPr>
            </w:pPr>
            <w:r w:rsidRPr="00B63795">
              <w:rPr>
                <w:rFonts w:eastAsia="STZhongsong" w:cstheme="minorHAnsi"/>
                <w:b/>
                <w:sz w:val="20"/>
                <w:szCs w:val="20"/>
              </w:rPr>
              <w:t>NE:</w:t>
            </w:r>
            <w:r w:rsidRPr="00B63795">
              <w:rPr>
                <w:rFonts w:eastAsia="STZhongsong" w:cstheme="minorHAnsi"/>
                <w:sz w:val="20"/>
                <w:szCs w:val="20"/>
              </w:rPr>
              <w:t xml:space="preserve"> proračun projekta nije opisan i logički povezan s projektnim elementima, vremenski period za dostizanje planiranih neposrednih rezultata nije definiran.</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17E51093" w14:textId="77777777" w:rsidR="00F7009D" w:rsidRPr="00B63795" w:rsidRDefault="00F7009D" w:rsidP="00B6379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9B98D33"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STZhongsong" w:cstheme="minorHAnsi"/>
                <w:sz w:val="20"/>
                <w:szCs w:val="20"/>
              </w:rPr>
              <w:t>Prijavni obrazac</w:t>
            </w:r>
          </w:p>
        </w:tc>
      </w:tr>
      <w:tr w:rsidR="00F7009D" w:rsidRPr="00B63795" w14:paraId="29C94BD4"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11708726" w14:textId="77777777" w:rsidR="00F7009D" w:rsidRPr="00B63795" w:rsidRDefault="00F7009D" w:rsidP="00B63795">
            <w:pPr>
              <w:spacing w:after="0" w:line="240" w:lineRule="auto"/>
              <w:rPr>
                <w:rFonts w:eastAsia="Cambria" w:cstheme="minorHAnsi"/>
                <w:sz w:val="20"/>
                <w:szCs w:val="20"/>
              </w:rPr>
            </w:pPr>
            <w:r w:rsidRPr="00B63795">
              <w:rPr>
                <w:rFonts w:eastAsia="Cambria" w:cstheme="minorHAnsi"/>
                <w:sz w:val="20"/>
                <w:szCs w:val="20"/>
              </w:rPr>
              <w:t>2.</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24FD7048" w14:textId="52374891" w:rsidR="00F7009D" w:rsidRPr="00B63795" w:rsidRDefault="00F7009D"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b/>
                <w:sz w:val="20"/>
                <w:szCs w:val="20"/>
              </w:rPr>
            </w:pPr>
            <w:bookmarkStart w:id="119" w:name="_Toc447540394"/>
            <w:r w:rsidRPr="00B63795">
              <w:rPr>
                <w:rFonts w:eastAsia="Cambria" w:cstheme="minorHAnsi"/>
                <w:b/>
                <w:sz w:val="20"/>
                <w:szCs w:val="20"/>
              </w:rPr>
              <w:t>Financijska održivost projekta</w:t>
            </w:r>
            <w:bookmarkEnd w:id="119"/>
          </w:p>
        </w:tc>
      </w:tr>
      <w:tr w:rsidR="00F7009D" w:rsidRPr="00B63795" w14:paraId="6A2A1532" w14:textId="77777777" w:rsidTr="00945AFD">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A6EDD68" w14:textId="77777777" w:rsidR="00F7009D" w:rsidRPr="00B63795" w:rsidRDefault="00F7009D" w:rsidP="00B63795">
            <w:pPr>
              <w:spacing w:after="0" w:line="240" w:lineRule="auto"/>
              <w:rPr>
                <w:rFonts w:eastAsia="Cambria" w:cstheme="minorHAnsi"/>
                <w:sz w:val="20"/>
                <w:szCs w:val="20"/>
              </w:rPr>
            </w:pP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A30AD01" w14:textId="3C4432E7" w:rsidR="00F7009D" w:rsidRPr="00730053" w:rsidRDefault="00F7009D" w:rsidP="00B63795">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Financ</w:t>
            </w:r>
            <w:r w:rsidR="006E29D9" w:rsidRPr="00730053">
              <w:rPr>
                <w:rFonts w:eastAsia="STZhongsong" w:cstheme="minorHAnsi"/>
                <w:b/>
                <w:color w:val="2E74B5" w:themeColor="accent1" w:themeShade="BF"/>
                <w:sz w:val="20"/>
                <w:szCs w:val="20"/>
              </w:rPr>
              <w:t xml:space="preserve">ijska održivost nakon </w:t>
            </w:r>
            <w:r w:rsidRPr="00730053">
              <w:rPr>
                <w:rFonts w:eastAsia="STZhongsong" w:cstheme="minorHAnsi"/>
                <w:b/>
                <w:color w:val="2E74B5" w:themeColor="accent1" w:themeShade="BF"/>
                <w:sz w:val="20"/>
                <w:szCs w:val="20"/>
              </w:rPr>
              <w:t>završetka projekta</w:t>
            </w:r>
          </w:p>
          <w:p w14:paraId="3869F17B"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5361C7BC"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r w:rsidRPr="00B63795">
              <w:rPr>
                <w:rFonts w:eastAsia="STZhongsong" w:cstheme="minorHAnsi"/>
                <w:b/>
                <w:sz w:val="20"/>
                <w:szCs w:val="20"/>
              </w:rPr>
              <w:t>Objašnjenje:</w:t>
            </w:r>
          </w:p>
          <w:p w14:paraId="69385F25" w14:textId="265C1CC4" w:rsidR="00F7009D" w:rsidRPr="00B63795" w:rsidRDefault="00C81A1F"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Procjenjuje</w:t>
            </w:r>
            <w:r w:rsidR="00D377AC" w:rsidRPr="00B63795">
              <w:rPr>
                <w:rFonts w:eastAsia="STZhongsong" w:cstheme="minorHAnsi"/>
                <w:sz w:val="20"/>
                <w:szCs w:val="20"/>
              </w:rPr>
              <w:t xml:space="preserve"> se ima li prihvatljivi prijavitelj</w:t>
            </w:r>
            <w:r w:rsidR="00F7009D" w:rsidRPr="00B63795">
              <w:rPr>
                <w:rFonts w:eastAsia="STZhongsong" w:cstheme="minorHAnsi"/>
                <w:sz w:val="20"/>
                <w:szCs w:val="20"/>
              </w:rPr>
              <w:t xml:space="preserve"> dovoljne izvore financiranja aktivnosti te osiguravanje održivosti rezultata i ishoda 5 godina nakon završetka provedbe projekta.</w:t>
            </w:r>
          </w:p>
          <w:p w14:paraId="32A70534"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C7F71E8" w14:textId="77777777" w:rsidR="00F7009D"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DA:</w:t>
            </w:r>
            <w:r w:rsidRPr="00B63795">
              <w:rPr>
                <w:rFonts w:eastAsia="STZhongsong" w:cstheme="minorHAnsi"/>
                <w:i/>
                <w:sz w:val="20"/>
                <w:szCs w:val="20"/>
              </w:rPr>
              <w:t xml:space="preserve"> </w:t>
            </w:r>
            <w:r w:rsidRPr="00B63795">
              <w:rPr>
                <w:rFonts w:eastAsia="STZhongsong" w:cstheme="minorHAnsi"/>
                <w:sz w:val="20"/>
                <w:szCs w:val="20"/>
              </w:rPr>
              <w:t>očekivani izvori financiranja su jasno identificirani te je jasno opisano na koji način će se osigurati održivost rezultata i ishoda 5 godina nakon završetka provedbe projekta.</w:t>
            </w:r>
          </w:p>
          <w:p w14:paraId="5041BF33"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0550F347" w14:textId="77777777" w:rsidR="00F7009D"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NE:</w:t>
            </w:r>
            <w:r w:rsidRPr="00B63795">
              <w:rPr>
                <w:rFonts w:eastAsia="STZhongsong" w:cstheme="minorHAnsi"/>
                <w:i/>
                <w:sz w:val="20"/>
                <w:szCs w:val="20"/>
              </w:rPr>
              <w:t xml:space="preserve"> </w:t>
            </w:r>
            <w:r w:rsidRPr="00B63795">
              <w:rPr>
                <w:rFonts w:eastAsia="STZhongsong" w:cstheme="minorHAnsi"/>
                <w:sz w:val="20"/>
                <w:szCs w:val="20"/>
              </w:rPr>
              <w:t>očekivani izvori financiranja nisu identificirani te nije opisano na koji način će se osigurati održivost rezultata i ishoda 5 godina nak</w:t>
            </w:r>
            <w:r w:rsidR="007454A7" w:rsidRPr="00B63795">
              <w:rPr>
                <w:rFonts w:eastAsia="STZhongsong" w:cstheme="minorHAnsi"/>
                <w:sz w:val="20"/>
                <w:szCs w:val="20"/>
              </w:rPr>
              <w:t>on završetka provedbe projekta.</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D91A5EA" w14:textId="77777777" w:rsidR="00F7009D" w:rsidRPr="00B63795" w:rsidRDefault="00F7009D" w:rsidP="00B6379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2796C18C"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p w14:paraId="5D8BF2E5"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5CF22FA1" w14:textId="3263E88B" w:rsidR="00F7009D"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Izjava prijavitelja</w:t>
            </w:r>
          </w:p>
          <w:p w14:paraId="3DDCF583" w14:textId="6424BF67" w:rsidR="00F213E4" w:rsidRDefault="00F213E4"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70CFCA86" w14:textId="488E1538" w:rsidR="00F213E4" w:rsidRPr="00B63795" w:rsidRDefault="00B96C87"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Pr>
                <w:rFonts w:eastAsia="STZhongsong" w:cstheme="minorHAnsi"/>
                <w:sz w:val="20"/>
                <w:szCs w:val="20"/>
              </w:rPr>
              <w:t>Plan razvoja</w:t>
            </w:r>
            <w:r w:rsidR="00F213E4" w:rsidRPr="00F213E4">
              <w:rPr>
                <w:rFonts w:eastAsia="STZhongsong" w:cstheme="minorHAnsi"/>
                <w:sz w:val="20"/>
                <w:szCs w:val="20"/>
              </w:rPr>
              <w:t xml:space="preserve"> regionalnog centra kompetentnosti</w:t>
            </w:r>
          </w:p>
          <w:p w14:paraId="521A17AB" w14:textId="77777777" w:rsidR="004D643D" w:rsidRPr="00B63795" w:rsidRDefault="004D643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0FC11CBE"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7E785A38"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tc>
      </w:tr>
      <w:tr w:rsidR="00F7009D" w:rsidRPr="00B63795" w14:paraId="2AD27405"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5305DFDB" w14:textId="622A37A9" w:rsidR="00F7009D" w:rsidRPr="00B63795" w:rsidRDefault="00604232" w:rsidP="00B63795">
            <w:pPr>
              <w:spacing w:after="0" w:line="240" w:lineRule="auto"/>
              <w:rPr>
                <w:rFonts w:eastAsia="Cambria" w:cstheme="minorHAnsi"/>
                <w:sz w:val="20"/>
                <w:szCs w:val="20"/>
              </w:rPr>
            </w:pPr>
            <w:r w:rsidRPr="00B63795">
              <w:rPr>
                <w:rFonts w:eastAsia="Cambria" w:cstheme="minorHAnsi"/>
                <w:sz w:val="20"/>
                <w:szCs w:val="20"/>
              </w:rPr>
              <w:t>3</w:t>
            </w:r>
            <w:r w:rsidR="00F7009D" w:rsidRPr="00B63795">
              <w:rPr>
                <w:rFonts w:eastAsia="Cambria" w:cstheme="minorHAnsi"/>
                <w:sz w:val="20"/>
                <w:szCs w:val="20"/>
              </w:rPr>
              <w:t>.</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2369BF09" w14:textId="1938D750" w:rsidR="00F7009D" w:rsidRPr="00B63795" w:rsidRDefault="00F7009D"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b/>
                <w:sz w:val="20"/>
                <w:szCs w:val="20"/>
              </w:rPr>
            </w:pPr>
            <w:bookmarkStart w:id="120" w:name="_Toc447540399"/>
            <w:r w:rsidRPr="00B63795">
              <w:rPr>
                <w:rFonts w:eastAsia="Cambria" w:cstheme="minorHAnsi"/>
                <w:b/>
                <w:sz w:val="20"/>
                <w:szCs w:val="20"/>
              </w:rPr>
              <w:t>Dizajn i zrelost projekta</w:t>
            </w:r>
            <w:bookmarkEnd w:id="120"/>
          </w:p>
        </w:tc>
      </w:tr>
      <w:tr w:rsidR="0060548D" w:rsidRPr="00B63795" w14:paraId="3FAC2E24" w14:textId="77777777" w:rsidTr="00945AFD">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EAF58D1" w14:textId="7EBAED5F" w:rsidR="00F7009D" w:rsidRPr="00B63795" w:rsidRDefault="00AD36A4" w:rsidP="00B63795">
            <w:pPr>
              <w:spacing w:after="0" w:line="240" w:lineRule="auto"/>
              <w:rPr>
                <w:rFonts w:eastAsia="Cambria" w:cstheme="minorHAnsi"/>
                <w:sz w:val="20"/>
                <w:szCs w:val="20"/>
              </w:rPr>
            </w:pPr>
            <w:bookmarkStart w:id="121" w:name="_Hlk503881453"/>
            <w:bookmarkStart w:id="122" w:name="_Hlk503881680"/>
            <w:r w:rsidRPr="00AD36A4">
              <w:rPr>
                <w:rFonts w:eastAsia="Cambria" w:cstheme="minorHAnsi"/>
                <w:color w:val="2E74B5" w:themeColor="accent1" w:themeShade="BF"/>
                <w:sz w:val="20"/>
                <w:szCs w:val="20"/>
              </w:rPr>
              <w:t>3.1</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29B906F" w14:textId="77777777" w:rsidR="00642C73" w:rsidRPr="00B63795" w:rsidRDefault="00642C73" w:rsidP="00B63795">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vanish/>
                <w:sz w:val="20"/>
                <w:szCs w:val="20"/>
              </w:rPr>
            </w:pPr>
          </w:p>
          <w:p w14:paraId="459D72DE" w14:textId="77777777" w:rsidR="00642C73" w:rsidRPr="00B63795" w:rsidRDefault="00642C73" w:rsidP="00B63795">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vanish/>
                <w:sz w:val="20"/>
                <w:szCs w:val="20"/>
              </w:rPr>
            </w:pPr>
          </w:p>
          <w:p w14:paraId="47C3AD95" w14:textId="77777777" w:rsidR="00642C73" w:rsidRPr="00B63795" w:rsidRDefault="00642C73" w:rsidP="00B63795">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vanish/>
                <w:sz w:val="20"/>
                <w:szCs w:val="20"/>
              </w:rPr>
            </w:pPr>
          </w:p>
          <w:p w14:paraId="07EF336E" w14:textId="444C8CD5" w:rsidR="00F7009D" w:rsidRPr="00AD36A4" w:rsidRDefault="00F7009D" w:rsidP="00AD36A4">
            <w:pPr>
              <w:tabs>
                <w:tab w:val="left" w:pos="351"/>
              </w:tabs>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AD36A4">
              <w:rPr>
                <w:rFonts w:eastAsia="STZhongsong" w:cstheme="minorHAnsi"/>
                <w:b/>
                <w:color w:val="2E74B5" w:themeColor="accent1" w:themeShade="BF"/>
                <w:sz w:val="20"/>
                <w:szCs w:val="20"/>
              </w:rPr>
              <w:t>Doprinos pokazateljima Operativnog programa</w:t>
            </w:r>
            <w:r w:rsidR="0051427D" w:rsidRPr="00AD36A4">
              <w:rPr>
                <w:rFonts w:eastAsia="STZhongsong" w:cstheme="minorHAnsi"/>
                <w:b/>
                <w:color w:val="2E74B5" w:themeColor="accent1" w:themeShade="BF"/>
                <w:sz w:val="20"/>
                <w:szCs w:val="20"/>
              </w:rPr>
              <w:t xml:space="preserve"> (</w:t>
            </w:r>
            <w:r w:rsidR="00D544CB" w:rsidRPr="00AD36A4">
              <w:rPr>
                <w:rFonts w:eastAsia="STZhongsong" w:cstheme="minorHAnsi"/>
                <w:b/>
                <w:color w:val="2E74B5" w:themeColor="accent1" w:themeShade="BF"/>
                <w:sz w:val="20"/>
                <w:szCs w:val="20"/>
              </w:rPr>
              <w:t>1</w:t>
            </w:r>
            <w:r w:rsidR="0051427D" w:rsidRPr="00AD36A4">
              <w:rPr>
                <w:rFonts w:eastAsia="STZhongsong" w:cstheme="minorHAnsi"/>
                <w:b/>
                <w:color w:val="2E74B5" w:themeColor="accent1" w:themeShade="BF"/>
                <w:sz w:val="20"/>
                <w:szCs w:val="20"/>
              </w:rPr>
              <w:t>)</w:t>
            </w:r>
          </w:p>
          <w:p w14:paraId="7E94ACD8"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sz w:val="20"/>
                <w:szCs w:val="20"/>
              </w:rPr>
            </w:pPr>
            <w:r w:rsidRPr="00B63795">
              <w:rPr>
                <w:rFonts w:eastAsia="STZhongsong" w:cstheme="minorHAnsi"/>
                <w:i/>
                <w:sz w:val="20"/>
                <w:szCs w:val="20"/>
              </w:rPr>
              <w:t xml:space="preserve"> </w:t>
            </w:r>
          </w:p>
          <w:p w14:paraId="28B7C8EA" w14:textId="77777777" w:rsidR="00F7009D" w:rsidRPr="00B63795" w:rsidRDefault="00F7009D"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r w:rsidRPr="00B63795">
              <w:rPr>
                <w:rFonts w:eastAsia="STZhongsong" w:cstheme="minorHAnsi"/>
                <w:b/>
                <w:sz w:val="20"/>
                <w:szCs w:val="20"/>
              </w:rPr>
              <w:t>Objašnjenje:</w:t>
            </w:r>
          </w:p>
          <w:p w14:paraId="2DA388F5" w14:textId="6193DF7C" w:rsidR="00F7009D" w:rsidRPr="00B63795" w:rsidRDefault="00AD36A4"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
                <w:sz w:val="20"/>
                <w:szCs w:val="20"/>
              </w:rPr>
            </w:pPr>
            <w:r>
              <w:rPr>
                <w:rFonts w:eastAsia="STZhongsong" w:cstheme="minorHAnsi"/>
                <w:sz w:val="20"/>
                <w:szCs w:val="20"/>
              </w:rPr>
              <w:t>p</w:t>
            </w:r>
            <w:r w:rsidR="00C81A1F" w:rsidRPr="00B63795">
              <w:rPr>
                <w:rFonts w:eastAsia="STZhongsong" w:cstheme="minorHAnsi"/>
                <w:sz w:val="20"/>
                <w:szCs w:val="20"/>
              </w:rPr>
              <w:t>rocjenjuje</w:t>
            </w:r>
            <w:r w:rsidR="00452123" w:rsidRPr="00B63795">
              <w:rPr>
                <w:rFonts w:eastAsia="STZhongsong" w:cstheme="minorHAnsi"/>
                <w:sz w:val="20"/>
                <w:szCs w:val="20"/>
              </w:rPr>
              <w:t xml:space="preserve"> se d</w:t>
            </w:r>
            <w:r w:rsidR="00F7009D" w:rsidRPr="00B63795">
              <w:rPr>
                <w:rFonts w:eastAsia="STZhongsong" w:cstheme="minorHAnsi"/>
                <w:sz w:val="20"/>
                <w:szCs w:val="20"/>
              </w:rPr>
              <w:t xml:space="preserve">oprinosi li projekt </w:t>
            </w:r>
            <w:r w:rsidR="00514D52" w:rsidRPr="00B63795">
              <w:rPr>
                <w:rFonts w:eastAsia="STZhongsong" w:cstheme="minorHAnsi"/>
                <w:sz w:val="20"/>
                <w:szCs w:val="20"/>
              </w:rPr>
              <w:t>broju ustanova za SOO opremljenih specijaliziranom opremom i suvremenim tehnologijama.</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75C9F192" w14:textId="2B7CEBEB" w:rsidR="004E6A10" w:rsidRPr="00B63795"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DA:</w:t>
            </w:r>
            <w:r w:rsidRPr="00B63795">
              <w:rPr>
                <w:rFonts w:eastAsia="STZhongsong" w:cstheme="minorHAnsi"/>
                <w:sz w:val="20"/>
                <w:szCs w:val="20"/>
              </w:rPr>
              <w:t xml:space="preserve"> </w:t>
            </w:r>
            <w:r w:rsidR="000A7DCC" w:rsidRPr="00B63795">
              <w:rPr>
                <w:rFonts w:eastAsia="STZhongsong" w:cstheme="minorHAnsi"/>
                <w:sz w:val="20"/>
                <w:szCs w:val="20"/>
              </w:rPr>
              <w:t>p</w:t>
            </w:r>
            <w:r w:rsidRPr="00B63795">
              <w:rPr>
                <w:rFonts w:eastAsia="STZhongsong" w:cstheme="minorHAnsi"/>
                <w:sz w:val="20"/>
                <w:szCs w:val="20"/>
              </w:rPr>
              <w:t xml:space="preserve">rojekt doprinosi </w:t>
            </w:r>
            <w:r w:rsidR="00514D52" w:rsidRPr="00B63795">
              <w:rPr>
                <w:rFonts w:eastAsia="STZhongsong" w:cstheme="minorHAnsi"/>
                <w:sz w:val="20"/>
                <w:szCs w:val="20"/>
              </w:rPr>
              <w:t>broju ustanova za SOO opremljenih specijaliziranom opremom i suvremenim tehnologijama.</w:t>
            </w:r>
          </w:p>
          <w:p w14:paraId="72736305" w14:textId="77777777" w:rsidR="00DA197D" w:rsidRPr="004F662D" w:rsidRDefault="00DA197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Bodytext3TimesNewRoman11pt"/>
                <w:rFonts w:asciiTheme="minorHAnsi" w:eastAsia="AngsanaUPC" w:hAnsiTheme="minorHAnsi" w:cstheme="minorHAnsi"/>
                <w:sz w:val="20"/>
                <w:szCs w:val="20"/>
                <w:lang w:val="pt-PT"/>
              </w:rPr>
            </w:pPr>
          </w:p>
          <w:p w14:paraId="5F4574AF" w14:textId="77777777" w:rsidR="00F7009D" w:rsidRPr="004F662D" w:rsidRDefault="00F7009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AngsanaUPC" w:cstheme="minorHAnsi"/>
                <w:color w:val="000000"/>
                <w:sz w:val="20"/>
                <w:szCs w:val="20"/>
                <w:shd w:val="clear" w:color="auto" w:fill="FFFFFF"/>
                <w:lang w:val="pt-PT"/>
              </w:rPr>
            </w:pPr>
            <w:r w:rsidRPr="00B63795">
              <w:rPr>
                <w:rFonts w:eastAsia="STZhongsong" w:cstheme="minorHAnsi"/>
                <w:b/>
                <w:sz w:val="20"/>
                <w:szCs w:val="20"/>
              </w:rPr>
              <w:t>NE:</w:t>
            </w:r>
            <w:r w:rsidRPr="00B63795">
              <w:rPr>
                <w:rFonts w:eastAsia="STZhongsong" w:cstheme="minorHAnsi"/>
                <w:sz w:val="20"/>
                <w:szCs w:val="20"/>
              </w:rPr>
              <w:t xml:space="preserve"> </w:t>
            </w:r>
            <w:r w:rsidR="00D40E04" w:rsidRPr="00B63795">
              <w:rPr>
                <w:rFonts w:eastAsia="STZhongsong" w:cstheme="minorHAnsi"/>
                <w:sz w:val="20"/>
                <w:szCs w:val="20"/>
              </w:rPr>
              <w:t>p</w:t>
            </w:r>
            <w:r w:rsidRPr="00B63795">
              <w:rPr>
                <w:rFonts w:eastAsia="STZhongsong" w:cstheme="minorHAnsi"/>
                <w:sz w:val="20"/>
                <w:szCs w:val="20"/>
              </w:rPr>
              <w:t xml:space="preserve">rojekt ne doprinosi </w:t>
            </w:r>
            <w:r w:rsidR="00514D52" w:rsidRPr="00B63795">
              <w:rPr>
                <w:rFonts w:eastAsia="STZhongsong" w:cstheme="minorHAnsi"/>
                <w:sz w:val="20"/>
                <w:szCs w:val="20"/>
              </w:rPr>
              <w:t xml:space="preserve">broju ustanova za SOO opremljenih </w:t>
            </w:r>
            <w:r w:rsidR="00514D52" w:rsidRPr="00B63795">
              <w:rPr>
                <w:rFonts w:eastAsia="STZhongsong" w:cstheme="minorHAnsi"/>
                <w:sz w:val="20"/>
                <w:szCs w:val="20"/>
              </w:rPr>
              <w:lastRenderedPageBreak/>
              <w:t>specijaliziranom opremom i suvremenim tehnologijama.</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069A4727"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lastRenderedPageBreak/>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67A85405" w14:textId="77777777" w:rsidR="00F7009D" w:rsidRPr="00B63795" w:rsidRDefault="00F7009D" w:rsidP="00D47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60548D" w:rsidRPr="00B63795" w14:paraId="3E4549F7" w14:textId="77777777" w:rsidTr="007E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B72EB40" w14:textId="017FEB42" w:rsidR="0060548D" w:rsidRPr="00B63795" w:rsidRDefault="00AD36A4" w:rsidP="00B63795">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3.2.</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2B7DDBB" w14:textId="1898F512" w:rsidR="0060548D" w:rsidRPr="00730053" w:rsidRDefault="0060548D" w:rsidP="00AD36A4">
            <w:pPr>
              <w:tabs>
                <w:tab w:val="left" w:pos="351"/>
              </w:tabs>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Doprinos pokazateljima Operativnog programa</w:t>
            </w:r>
            <w:r w:rsidR="0051427D" w:rsidRPr="00730053">
              <w:rPr>
                <w:rFonts w:eastAsia="STZhongsong" w:cstheme="minorHAnsi"/>
                <w:b/>
                <w:color w:val="2E74B5" w:themeColor="accent1" w:themeShade="BF"/>
                <w:sz w:val="20"/>
                <w:szCs w:val="20"/>
              </w:rPr>
              <w:t xml:space="preserve"> (</w:t>
            </w:r>
            <w:r w:rsidR="00D544CB" w:rsidRPr="00730053">
              <w:rPr>
                <w:rFonts w:eastAsia="STZhongsong" w:cstheme="minorHAnsi"/>
                <w:b/>
                <w:color w:val="2E74B5" w:themeColor="accent1" w:themeShade="BF"/>
                <w:sz w:val="20"/>
                <w:szCs w:val="20"/>
              </w:rPr>
              <w:t>2</w:t>
            </w:r>
            <w:r w:rsidR="0051427D" w:rsidRPr="00730053">
              <w:rPr>
                <w:rFonts w:eastAsia="STZhongsong" w:cstheme="minorHAnsi"/>
                <w:b/>
                <w:color w:val="2E74B5" w:themeColor="accent1" w:themeShade="BF"/>
                <w:sz w:val="20"/>
                <w:szCs w:val="20"/>
              </w:rPr>
              <w:t>)</w:t>
            </w:r>
          </w:p>
          <w:p w14:paraId="32C1FC7E" w14:textId="77777777" w:rsidR="0060548D" w:rsidRPr="00B63795" w:rsidRDefault="0060548D" w:rsidP="00B63795">
            <w:pPr>
              <w:spacing w:after="0" w:line="240" w:lineRule="auto"/>
              <w:cnfStyle w:val="000000100000" w:firstRow="0" w:lastRow="0" w:firstColumn="0" w:lastColumn="0" w:oddVBand="0" w:evenVBand="0" w:oddHBand="1" w:evenHBand="0" w:firstRowFirstColumn="0" w:firstRowLastColumn="0" w:lastRowFirstColumn="0" w:lastRowLastColumn="0"/>
              <w:rPr>
                <w:rFonts w:eastAsia="STZhongsong" w:cstheme="minorHAnsi"/>
                <w:i/>
                <w:sz w:val="20"/>
                <w:szCs w:val="20"/>
              </w:rPr>
            </w:pPr>
            <w:r w:rsidRPr="00B63795">
              <w:rPr>
                <w:rFonts w:eastAsia="STZhongsong" w:cstheme="minorHAnsi"/>
                <w:i/>
                <w:sz w:val="20"/>
                <w:szCs w:val="20"/>
              </w:rPr>
              <w:t xml:space="preserve"> </w:t>
            </w:r>
          </w:p>
          <w:p w14:paraId="57003208" w14:textId="77777777" w:rsidR="0060548D" w:rsidRPr="00D472F9" w:rsidRDefault="0060548D" w:rsidP="00B63795">
            <w:pPr>
              <w:spacing w:after="0" w:line="240" w:lineRule="auto"/>
              <w:cnfStyle w:val="000000100000" w:firstRow="0" w:lastRow="0" w:firstColumn="0" w:lastColumn="0" w:oddVBand="0" w:evenVBand="0" w:oddHBand="1" w:evenHBand="0" w:firstRowFirstColumn="0" w:firstRowLastColumn="0" w:lastRowFirstColumn="0" w:lastRowLastColumn="0"/>
              <w:rPr>
                <w:rFonts w:eastAsia="STZhongsong" w:cstheme="minorHAnsi"/>
                <w:b/>
                <w:sz w:val="20"/>
                <w:szCs w:val="20"/>
              </w:rPr>
            </w:pPr>
            <w:r w:rsidRPr="00D472F9">
              <w:rPr>
                <w:rFonts w:eastAsia="STZhongsong" w:cstheme="minorHAnsi"/>
                <w:b/>
                <w:sz w:val="20"/>
                <w:szCs w:val="20"/>
              </w:rPr>
              <w:t>Objašnjenje:</w:t>
            </w:r>
          </w:p>
          <w:p w14:paraId="3D8C48F4" w14:textId="68C0CCB2" w:rsidR="0060548D" w:rsidRPr="00B63795" w:rsidRDefault="00AD36A4"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i/>
                <w:sz w:val="20"/>
                <w:szCs w:val="20"/>
              </w:rPr>
            </w:pPr>
            <w:r>
              <w:rPr>
                <w:rFonts w:eastAsia="STZhongsong" w:cstheme="minorHAnsi"/>
                <w:sz w:val="20"/>
                <w:szCs w:val="20"/>
              </w:rPr>
              <w:t>p</w:t>
            </w:r>
            <w:r w:rsidR="00C81A1F" w:rsidRPr="00B63795">
              <w:rPr>
                <w:rFonts w:eastAsia="STZhongsong" w:cstheme="minorHAnsi"/>
                <w:sz w:val="20"/>
                <w:szCs w:val="20"/>
              </w:rPr>
              <w:t>rocjenjuje</w:t>
            </w:r>
            <w:r w:rsidR="0060548D" w:rsidRPr="00B63795">
              <w:rPr>
                <w:rFonts w:eastAsia="STZhongsong" w:cstheme="minorHAnsi"/>
                <w:sz w:val="20"/>
                <w:szCs w:val="20"/>
              </w:rPr>
              <w:t xml:space="preserve"> se doprinosi li projekt broju učenika SOO koji primaju potporu u okviru obrazovnih aktivnosti koje se izvode u regionalnim centrima kompetentnosti.</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9D78FA2" w14:textId="742715A9" w:rsidR="0060548D" w:rsidRPr="00B63795" w:rsidRDefault="0060548D"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DA:</w:t>
            </w:r>
            <w:r w:rsidRPr="00B63795">
              <w:rPr>
                <w:rFonts w:eastAsia="STZhongsong" w:cstheme="minorHAnsi"/>
                <w:sz w:val="20"/>
                <w:szCs w:val="20"/>
              </w:rPr>
              <w:t xml:space="preserve"> </w:t>
            </w:r>
            <w:r w:rsidR="00D40E04" w:rsidRPr="00B63795">
              <w:rPr>
                <w:rFonts w:eastAsia="STZhongsong" w:cstheme="minorHAnsi"/>
                <w:sz w:val="20"/>
                <w:szCs w:val="20"/>
              </w:rPr>
              <w:t>p</w:t>
            </w:r>
            <w:r w:rsidRPr="00B63795">
              <w:rPr>
                <w:rFonts w:eastAsia="STZhongsong" w:cstheme="minorHAnsi"/>
                <w:sz w:val="20"/>
                <w:szCs w:val="20"/>
              </w:rPr>
              <w:t>rojekt doprinosi broju učenika SOO koji primaju potporu u okviru obrazovnih aktivnosti koje se izvode u regionalnim centrima kompetentnosti.</w:t>
            </w:r>
          </w:p>
          <w:p w14:paraId="1A76E577" w14:textId="77777777" w:rsidR="00C3455D" w:rsidRPr="004F662D" w:rsidRDefault="00C3455D"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Bodytext3TimesNewRoman11pt"/>
                <w:rFonts w:asciiTheme="minorHAnsi" w:eastAsia="AngsanaUPC" w:hAnsiTheme="minorHAnsi" w:cstheme="minorHAnsi"/>
                <w:sz w:val="20"/>
                <w:szCs w:val="20"/>
                <w:lang w:val="hr-HR"/>
              </w:rPr>
            </w:pPr>
          </w:p>
          <w:p w14:paraId="6DAE0F44" w14:textId="77777777" w:rsidR="0060548D" w:rsidRPr="004F662D" w:rsidRDefault="0060548D"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AngsanaUPC" w:cstheme="minorHAnsi"/>
                <w:color w:val="000000"/>
                <w:sz w:val="20"/>
                <w:szCs w:val="20"/>
                <w:shd w:val="clear" w:color="auto" w:fill="FFFFFF"/>
              </w:rPr>
            </w:pPr>
            <w:r w:rsidRPr="00B63795">
              <w:rPr>
                <w:rFonts w:eastAsia="STZhongsong" w:cstheme="minorHAnsi"/>
                <w:b/>
                <w:sz w:val="20"/>
                <w:szCs w:val="20"/>
              </w:rPr>
              <w:t>NE:</w:t>
            </w:r>
            <w:r w:rsidRPr="00B63795">
              <w:rPr>
                <w:rFonts w:eastAsia="STZhongsong" w:cstheme="minorHAnsi"/>
                <w:sz w:val="20"/>
                <w:szCs w:val="20"/>
              </w:rPr>
              <w:t xml:space="preserve"> </w:t>
            </w:r>
            <w:r w:rsidR="00D40E04" w:rsidRPr="00B63795">
              <w:rPr>
                <w:rFonts w:eastAsia="STZhongsong" w:cstheme="minorHAnsi"/>
                <w:sz w:val="20"/>
                <w:szCs w:val="20"/>
              </w:rPr>
              <w:t>p</w:t>
            </w:r>
            <w:r w:rsidRPr="00B63795">
              <w:rPr>
                <w:rFonts w:eastAsia="STZhongsong" w:cstheme="minorHAnsi"/>
                <w:sz w:val="20"/>
                <w:szCs w:val="20"/>
              </w:rPr>
              <w:t>rojekt ne doprinosi broju učenika SOO koji primaju potporu u okviru obrazovnih aktivnosti koje se izvode u regionalnim centrima kompetentnosti.</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98CA69A" w14:textId="77777777" w:rsidR="0060548D" w:rsidRPr="00B63795" w:rsidRDefault="0060548D" w:rsidP="007E7A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3E04860" w14:textId="77777777" w:rsidR="0060548D" w:rsidRPr="00B63795" w:rsidRDefault="0060548D" w:rsidP="005F32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514D52" w:rsidRPr="00B63795" w14:paraId="55EEEF53" w14:textId="77777777" w:rsidTr="007E7ADC">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03336053" w14:textId="22F06CE7" w:rsidR="00514D52" w:rsidRPr="00B63795" w:rsidRDefault="00AD36A4" w:rsidP="00B63795">
            <w:pPr>
              <w:spacing w:after="0" w:line="240" w:lineRule="auto"/>
              <w:rPr>
                <w:rFonts w:eastAsia="Cambria" w:cstheme="minorHAnsi"/>
                <w:sz w:val="20"/>
                <w:szCs w:val="20"/>
              </w:rPr>
            </w:pPr>
            <w:bookmarkStart w:id="123" w:name="_Hlk503882512"/>
            <w:bookmarkEnd w:id="121"/>
            <w:bookmarkEnd w:id="122"/>
            <w:r w:rsidRPr="00AD36A4">
              <w:rPr>
                <w:rFonts w:eastAsia="Cambria" w:cstheme="minorHAnsi"/>
                <w:color w:val="2E74B5" w:themeColor="accent1" w:themeShade="BF"/>
                <w:sz w:val="20"/>
                <w:szCs w:val="20"/>
              </w:rPr>
              <w:t>3.3.</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5031097" w14:textId="7268EF2F" w:rsidR="00514D52" w:rsidRPr="00730053" w:rsidRDefault="00514D52" w:rsidP="00AD36A4">
            <w:pPr>
              <w:tabs>
                <w:tab w:val="left" w:pos="351"/>
              </w:tabs>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Doprinos pokazateljima Operativnog programa</w:t>
            </w:r>
            <w:r w:rsidR="0051427D" w:rsidRPr="00730053">
              <w:rPr>
                <w:rFonts w:eastAsia="STZhongsong" w:cstheme="minorHAnsi"/>
                <w:b/>
                <w:color w:val="2E74B5" w:themeColor="accent1" w:themeShade="BF"/>
                <w:sz w:val="20"/>
                <w:szCs w:val="20"/>
              </w:rPr>
              <w:t xml:space="preserve"> (</w:t>
            </w:r>
            <w:r w:rsidR="00D544CB" w:rsidRPr="00730053">
              <w:rPr>
                <w:rFonts w:eastAsia="STZhongsong" w:cstheme="minorHAnsi"/>
                <w:b/>
                <w:color w:val="2E74B5" w:themeColor="accent1" w:themeShade="BF"/>
                <w:sz w:val="20"/>
                <w:szCs w:val="20"/>
              </w:rPr>
              <w:t>3</w:t>
            </w:r>
            <w:r w:rsidR="0051427D" w:rsidRPr="00730053">
              <w:rPr>
                <w:rFonts w:eastAsia="STZhongsong" w:cstheme="minorHAnsi"/>
                <w:b/>
                <w:color w:val="2E74B5" w:themeColor="accent1" w:themeShade="BF"/>
                <w:sz w:val="20"/>
                <w:szCs w:val="20"/>
              </w:rPr>
              <w:t>)</w:t>
            </w:r>
          </w:p>
          <w:p w14:paraId="41A052CA" w14:textId="77777777" w:rsidR="00514D52" w:rsidRPr="00B63795" w:rsidRDefault="00514D52"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sz w:val="20"/>
                <w:szCs w:val="20"/>
              </w:rPr>
            </w:pPr>
            <w:r w:rsidRPr="00B63795">
              <w:rPr>
                <w:rFonts w:eastAsia="STZhongsong" w:cstheme="minorHAnsi"/>
                <w:i/>
                <w:sz w:val="20"/>
                <w:szCs w:val="20"/>
              </w:rPr>
              <w:t xml:space="preserve"> </w:t>
            </w:r>
          </w:p>
          <w:p w14:paraId="3E94E95F" w14:textId="77777777" w:rsidR="00514D52" w:rsidRPr="00C256DB" w:rsidRDefault="00514D52" w:rsidP="00B63795">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r w:rsidRPr="00C256DB">
              <w:rPr>
                <w:rFonts w:eastAsia="STZhongsong" w:cstheme="minorHAnsi"/>
                <w:b/>
                <w:sz w:val="20"/>
                <w:szCs w:val="20"/>
              </w:rPr>
              <w:t>Objašnjenje:</w:t>
            </w:r>
          </w:p>
          <w:p w14:paraId="71C9C11E" w14:textId="111961B6" w:rsidR="00514D52" w:rsidRPr="00B63795" w:rsidRDefault="00AD36A4"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
                <w:sz w:val="20"/>
                <w:szCs w:val="20"/>
              </w:rPr>
            </w:pPr>
            <w:r>
              <w:rPr>
                <w:rFonts w:eastAsia="STZhongsong" w:cstheme="minorHAnsi"/>
                <w:sz w:val="20"/>
                <w:szCs w:val="20"/>
              </w:rPr>
              <w:t>p</w:t>
            </w:r>
            <w:r w:rsidR="00C81A1F" w:rsidRPr="00B63795">
              <w:rPr>
                <w:rFonts w:eastAsia="STZhongsong" w:cstheme="minorHAnsi"/>
                <w:sz w:val="20"/>
                <w:szCs w:val="20"/>
              </w:rPr>
              <w:t>rocjenjuje</w:t>
            </w:r>
            <w:r w:rsidR="00514D52" w:rsidRPr="00B63795">
              <w:rPr>
                <w:rFonts w:eastAsia="STZhongsong" w:cstheme="minorHAnsi"/>
                <w:sz w:val="20"/>
                <w:szCs w:val="20"/>
              </w:rPr>
              <w:t xml:space="preserve"> se doprinosi li projekt broju </w:t>
            </w:r>
            <w:r w:rsidR="0060548D" w:rsidRPr="00B63795">
              <w:rPr>
                <w:rFonts w:eastAsia="STZhongsong" w:cstheme="minorHAnsi"/>
                <w:sz w:val="20"/>
                <w:szCs w:val="20"/>
              </w:rPr>
              <w:t>nastavnika i drugih sudionika koji primaju potporu u okviru obrazovnih aktivnosti koje se izvode u regionalnim centrima kompetentnosti</w:t>
            </w:r>
            <w:r w:rsidR="00514D52" w:rsidRPr="00B63795">
              <w:rPr>
                <w:rFonts w:eastAsia="STZhongsong" w:cstheme="minorHAnsi"/>
                <w:sz w:val="20"/>
                <w:szCs w:val="20"/>
              </w:rPr>
              <w:t>.</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4029368" w14:textId="2E5BDC69" w:rsidR="00514D52" w:rsidRPr="00B63795" w:rsidRDefault="00514D52"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DA:</w:t>
            </w:r>
            <w:r w:rsidRPr="00B63795">
              <w:rPr>
                <w:rFonts w:eastAsia="STZhongsong" w:cstheme="minorHAnsi"/>
                <w:sz w:val="20"/>
                <w:szCs w:val="20"/>
              </w:rPr>
              <w:t xml:space="preserve"> </w:t>
            </w:r>
            <w:r w:rsidR="00D40E04" w:rsidRPr="00B63795">
              <w:rPr>
                <w:rFonts w:eastAsia="STZhongsong" w:cstheme="minorHAnsi"/>
                <w:sz w:val="20"/>
                <w:szCs w:val="20"/>
              </w:rPr>
              <w:t>p</w:t>
            </w:r>
            <w:r w:rsidRPr="00B63795">
              <w:rPr>
                <w:rFonts w:eastAsia="STZhongsong" w:cstheme="minorHAnsi"/>
                <w:sz w:val="20"/>
                <w:szCs w:val="20"/>
              </w:rPr>
              <w:t xml:space="preserve">rojekt doprinosi </w:t>
            </w:r>
            <w:r w:rsidR="0060548D" w:rsidRPr="00B63795">
              <w:rPr>
                <w:rFonts w:eastAsia="STZhongsong" w:cstheme="minorHAnsi"/>
                <w:sz w:val="20"/>
                <w:szCs w:val="20"/>
              </w:rPr>
              <w:t>broju nastavnika i drugih sudionika koji primaju potporu u okviru obrazovnih aktivnosti koje se izvode u regionalnim centrima kompetentnosti.</w:t>
            </w:r>
          </w:p>
          <w:p w14:paraId="1523685C" w14:textId="77777777" w:rsidR="00C3455D" w:rsidRPr="004F662D" w:rsidRDefault="00C3455D"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Bodytext3TimesNewRoman11pt"/>
                <w:rFonts w:asciiTheme="minorHAnsi" w:eastAsia="AngsanaUPC" w:hAnsiTheme="minorHAnsi" w:cstheme="minorHAnsi"/>
                <w:sz w:val="20"/>
                <w:szCs w:val="20"/>
                <w:lang w:val="hr-HR"/>
              </w:rPr>
            </w:pPr>
          </w:p>
          <w:p w14:paraId="51DDF231" w14:textId="77777777" w:rsidR="00514D52" w:rsidRPr="00635758" w:rsidRDefault="00514D52"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AngsanaUPC" w:cstheme="minorHAnsi"/>
                <w:color w:val="000000"/>
                <w:sz w:val="20"/>
                <w:szCs w:val="20"/>
                <w:shd w:val="clear" w:color="auto" w:fill="FFFFFF"/>
              </w:rPr>
            </w:pPr>
            <w:r w:rsidRPr="00B63795">
              <w:rPr>
                <w:rFonts w:eastAsia="STZhongsong" w:cstheme="minorHAnsi"/>
                <w:b/>
                <w:sz w:val="20"/>
                <w:szCs w:val="20"/>
              </w:rPr>
              <w:t>NE:</w:t>
            </w:r>
            <w:r w:rsidRPr="00B63795">
              <w:rPr>
                <w:rFonts w:eastAsia="STZhongsong" w:cstheme="minorHAnsi"/>
                <w:sz w:val="20"/>
                <w:szCs w:val="20"/>
              </w:rPr>
              <w:t xml:space="preserve"> </w:t>
            </w:r>
            <w:r w:rsidR="00D40E04" w:rsidRPr="00B63795">
              <w:rPr>
                <w:rFonts w:eastAsia="STZhongsong" w:cstheme="minorHAnsi"/>
                <w:sz w:val="20"/>
                <w:szCs w:val="20"/>
              </w:rPr>
              <w:t>p</w:t>
            </w:r>
            <w:r w:rsidR="0060548D" w:rsidRPr="00B63795">
              <w:rPr>
                <w:rFonts w:eastAsia="STZhongsong" w:cstheme="minorHAnsi"/>
                <w:sz w:val="20"/>
                <w:szCs w:val="20"/>
              </w:rPr>
              <w:t>rojekt ne doprinosi broju nastavnika i drugih sudionika koji primaju potporu u okviru obrazovnih aktivnosti koje se izvode u regionalnim centrima kompetentnosti.</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AA133D7" w14:textId="77777777" w:rsidR="00514D52" w:rsidRPr="00B63795" w:rsidRDefault="00514D52" w:rsidP="007E7A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254EAA7B" w14:textId="77777777" w:rsidR="00514D52" w:rsidRPr="00B63795" w:rsidRDefault="00514D52" w:rsidP="005F32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bookmarkEnd w:id="123"/>
      <w:tr w:rsidR="001D3778" w:rsidRPr="00B63795" w14:paraId="2D83E9A6"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8F8351C" w14:textId="1A5EB23B" w:rsidR="001D3778" w:rsidRPr="00B63795" w:rsidRDefault="00AD36A4" w:rsidP="00B63795">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3.4.</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367162B6" w14:textId="27A22598" w:rsidR="001D3778" w:rsidRPr="00730053" w:rsidRDefault="00370FDD" w:rsidP="00AD36A4">
            <w:pPr>
              <w:pStyle w:val="ListParagraph"/>
              <w:tabs>
                <w:tab w:val="left" w:pos="351"/>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eastAsia="Calibri"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Usklađenost </w:t>
            </w:r>
            <w:r w:rsidR="001D3778" w:rsidRPr="00730053">
              <w:rPr>
                <w:rFonts w:eastAsia="STZhongsong" w:cstheme="minorHAnsi"/>
                <w:b/>
                <w:color w:val="2E74B5" w:themeColor="accent1" w:themeShade="BF"/>
                <w:sz w:val="20"/>
                <w:szCs w:val="20"/>
              </w:rPr>
              <w:t xml:space="preserve">projekta s </w:t>
            </w:r>
            <w:r w:rsidR="001D3778" w:rsidRPr="00730053">
              <w:rPr>
                <w:rFonts w:eastAsia="Calibri" w:cstheme="minorHAnsi"/>
                <w:b/>
                <w:color w:val="2E74B5" w:themeColor="accent1" w:themeShade="BF"/>
                <w:sz w:val="20"/>
                <w:szCs w:val="20"/>
              </w:rPr>
              <w:t>Planom razvoja reg</w:t>
            </w:r>
            <w:r w:rsidRPr="00730053">
              <w:rPr>
                <w:rFonts w:eastAsia="Calibri" w:cstheme="minorHAnsi"/>
                <w:b/>
                <w:color w:val="2E74B5" w:themeColor="accent1" w:themeShade="BF"/>
                <w:sz w:val="20"/>
                <w:szCs w:val="20"/>
              </w:rPr>
              <w:t xml:space="preserve">ionalnog centra kompetentnosti. </w:t>
            </w:r>
          </w:p>
          <w:p w14:paraId="36E4B862" w14:textId="77777777" w:rsidR="00370FDD" w:rsidRPr="00730053" w:rsidRDefault="00370FDD" w:rsidP="00B63795">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p>
          <w:p w14:paraId="7F826063" w14:textId="77777777" w:rsidR="001D3778" w:rsidRPr="00730053" w:rsidRDefault="001D3778"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730053">
              <w:rPr>
                <w:rFonts w:eastAsia="Cambria" w:cstheme="minorHAnsi"/>
                <w:b/>
                <w:sz w:val="20"/>
                <w:szCs w:val="20"/>
              </w:rPr>
              <w:t>Objašnjenje:</w:t>
            </w:r>
          </w:p>
          <w:p w14:paraId="1598B121" w14:textId="52FFEC5E" w:rsidR="001D3778" w:rsidRPr="00730053" w:rsidRDefault="00AD36A4"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Pr>
                <w:rFonts w:eastAsia="Cambria" w:cstheme="minorHAnsi"/>
                <w:sz w:val="20"/>
                <w:szCs w:val="20"/>
              </w:rPr>
              <w:t>p</w:t>
            </w:r>
            <w:r w:rsidR="00C81A1F" w:rsidRPr="00730053">
              <w:rPr>
                <w:rFonts w:eastAsia="Cambria" w:cstheme="minorHAnsi"/>
                <w:sz w:val="20"/>
                <w:szCs w:val="20"/>
              </w:rPr>
              <w:t>rocjenjuje</w:t>
            </w:r>
            <w:r w:rsidR="001D3778" w:rsidRPr="00730053">
              <w:rPr>
                <w:rFonts w:eastAsia="Cambria" w:cstheme="minorHAnsi"/>
                <w:sz w:val="20"/>
                <w:szCs w:val="20"/>
              </w:rPr>
              <w:t xml:space="preserve"> se da li je </w:t>
            </w:r>
            <w:r w:rsidR="00370FDD" w:rsidRPr="00730053">
              <w:rPr>
                <w:rFonts w:eastAsia="Cambria" w:cstheme="minorHAnsi"/>
                <w:sz w:val="20"/>
                <w:szCs w:val="20"/>
              </w:rPr>
              <w:t xml:space="preserve">projekt u skladu s </w:t>
            </w:r>
            <w:r w:rsidR="00B96C87">
              <w:rPr>
                <w:rFonts w:eastAsia="Calibri" w:cstheme="minorHAnsi"/>
                <w:sz w:val="20"/>
                <w:szCs w:val="20"/>
              </w:rPr>
              <w:t>Planom razvoja</w:t>
            </w:r>
            <w:r w:rsidR="00085050" w:rsidRPr="00085050">
              <w:rPr>
                <w:rFonts w:eastAsia="Calibri" w:cstheme="minorHAnsi"/>
                <w:sz w:val="20"/>
                <w:szCs w:val="20"/>
              </w:rPr>
              <w:t xml:space="preserve"> </w:t>
            </w:r>
            <w:r w:rsidR="00370FDD" w:rsidRPr="00085050">
              <w:rPr>
                <w:rFonts w:eastAsia="Calibri" w:cstheme="minorHAnsi"/>
                <w:sz w:val="20"/>
                <w:szCs w:val="20"/>
              </w:rPr>
              <w:t>regionalnog centra kompetentnosti.</w:t>
            </w:r>
            <w:r w:rsidR="00370FDD" w:rsidRPr="00730053">
              <w:rPr>
                <w:rFonts w:eastAsia="Calibri" w:cstheme="minorHAnsi"/>
                <w:sz w:val="20"/>
                <w:szCs w:val="20"/>
              </w:rPr>
              <w:t xml:space="preserve">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DD007F9" w14:textId="77777777" w:rsidR="00370FDD" w:rsidRPr="00B63795" w:rsidRDefault="001D3778"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i/>
                <w:sz w:val="20"/>
                <w:szCs w:val="20"/>
              </w:rPr>
            </w:pPr>
            <w:r w:rsidRPr="00B63795">
              <w:rPr>
                <w:rFonts w:eastAsia="Cambria" w:cstheme="minorHAnsi"/>
                <w:b/>
                <w:sz w:val="20"/>
                <w:szCs w:val="20"/>
              </w:rPr>
              <w:t>DA:</w:t>
            </w:r>
            <w:r w:rsidRPr="00B63795">
              <w:rPr>
                <w:rFonts w:eastAsia="Cambria" w:cstheme="minorHAnsi"/>
                <w:i/>
                <w:sz w:val="20"/>
                <w:szCs w:val="20"/>
              </w:rPr>
              <w:t xml:space="preserve"> </w:t>
            </w:r>
            <w:r w:rsidR="00D40E04" w:rsidRPr="00B63795">
              <w:rPr>
                <w:rFonts w:eastAsia="Cambria" w:cstheme="minorHAnsi"/>
                <w:sz w:val="20"/>
                <w:szCs w:val="20"/>
              </w:rPr>
              <w:t>p</w:t>
            </w:r>
            <w:r w:rsidR="00370FDD" w:rsidRPr="00B63795">
              <w:rPr>
                <w:rFonts w:eastAsia="Cambria" w:cstheme="minorHAnsi"/>
                <w:sz w:val="20"/>
                <w:szCs w:val="20"/>
              </w:rPr>
              <w:t xml:space="preserve">rojekt je u skladu s </w:t>
            </w:r>
            <w:r w:rsidR="00370FDD" w:rsidRPr="00B63795">
              <w:rPr>
                <w:rFonts w:eastAsia="Calibri" w:cstheme="minorHAnsi"/>
                <w:i/>
                <w:sz w:val="20"/>
                <w:szCs w:val="20"/>
              </w:rPr>
              <w:t xml:space="preserve">Planom razvoja regionalnog centra kompetentnosti. </w:t>
            </w:r>
          </w:p>
          <w:p w14:paraId="50CE8BC9" w14:textId="77777777" w:rsidR="001D3778" w:rsidRPr="00B63795" w:rsidRDefault="001D3778"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p>
          <w:p w14:paraId="1ED57DEE" w14:textId="5048501D" w:rsidR="001D3778" w:rsidRPr="00B63795" w:rsidRDefault="001D3778" w:rsidP="00640F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i/>
                <w:sz w:val="20"/>
                <w:szCs w:val="20"/>
              </w:rPr>
            </w:pPr>
            <w:r w:rsidRPr="00B63795">
              <w:rPr>
                <w:rFonts w:eastAsia="Cambria" w:cstheme="minorHAnsi"/>
                <w:b/>
                <w:sz w:val="20"/>
                <w:szCs w:val="20"/>
              </w:rPr>
              <w:t>NE:</w:t>
            </w:r>
            <w:r w:rsidRPr="00B63795">
              <w:rPr>
                <w:rFonts w:eastAsia="Cambria" w:cstheme="minorHAnsi"/>
                <w:i/>
                <w:sz w:val="20"/>
                <w:szCs w:val="20"/>
              </w:rPr>
              <w:t xml:space="preserve"> </w:t>
            </w:r>
            <w:r w:rsidR="00D40E04" w:rsidRPr="00B63795">
              <w:rPr>
                <w:rFonts w:eastAsia="Cambria" w:cstheme="minorHAnsi"/>
                <w:sz w:val="20"/>
                <w:szCs w:val="20"/>
              </w:rPr>
              <w:t>p</w:t>
            </w:r>
            <w:r w:rsidR="00370FDD" w:rsidRPr="00B63795">
              <w:rPr>
                <w:rFonts w:eastAsia="Cambria" w:cstheme="minorHAnsi"/>
                <w:sz w:val="20"/>
                <w:szCs w:val="20"/>
              </w:rPr>
              <w:t xml:space="preserve">rojekt nije u skladu s </w:t>
            </w:r>
            <w:r w:rsidR="00B96C87">
              <w:rPr>
                <w:rFonts w:eastAsia="Calibri" w:cstheme="minorHAnsi"/>
                <w:i/>
                <w:sz w:val="20"/>
                <w:szCs w:val="20"/>
              </w:rPr>
              <w:t>Planom razvoja</w:t>
            </w:r>
            <w:r w:rsidR="00370FDD" w:rsidRPr="00B63795">
              <w:rPr>
                <w:rFonts w:eastAsia="Calibri" w:cstheme="minorHAnsi"/>
                <w:i/>
                <w:sz w:val="20"/>
                <w:szCs w:val="20"/>
              </w:rPr>
              <w:t xml:space="preserve"> regionalnog centra kompetentnosti. </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7F4CDA1D" w14:textId="77777777" w:rsidR="001D3778" w:rsidRPr="00B63795" w:rsidRDefault="001D3778" w:rsidP="00AC31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25895C1" w14:textId="77777777" w:rsidR="00B962E3" w:rsidRPr="00B63795" w:rsidRDefault="00B962E3" w:rsidP="00AC31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p w14:paraId="5B75D378" w14:textId="77777777" w:rsidR="00B962E3" w:rsidRPr="00B63795" w:rsidRDefault="00B962E3" w:rsidP="00AC31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p>
          <w:p w14:paraId="523E91F0" w14:textId="321DEFCE" w:rsidR="00B962E3" w:rsidRPr="004B3CB5" w:rsidRDefault="00B96C87" w:rsidP="00044BC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bookmarkStart w:id="124" w:name="_Hlk514240997"/>
            <w:r>
              <w:rPr>
                <w:rFonts w:eastAsia="STZhongsong" w:cstheme="minorHAnsi"/>
                <w:sz w:val="20"/>
                <w:szCs w:val="20"/>
              </w:rPr>
              <w:t>Plan razvoja</w:t>
            </w:r>
            <w:r w:rsidR="00B962E3" w:rsidRPr="004B3CB5">
              <w:rPr>
                <w:rFonts w:eastAsia="STZhongsong" w:cstheme="minorHAnsi"/>
                <w:sz w:val="20"/>
                <w:szCs w:val="20"/>
              </w:rPr>
              <w:t xml:space="preserve"> regionalnog centra kompetentnosti</w:t>
            </w:r>
          </w:p>
          <w:bookmarkEnd w:id="124"/>
          <w:p w14:paraId="45717AE1" w14:textId="425D96B1" w:rsidR="001105D1" w:rsidRPr="00B63795" w:rsidRDefault="001105D1" w:rsidP="00DA67CD">
            <w:pPr>
              <w:spacing w:after="0" w:line="240" w:lineRule="auto"/>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p>
        </w:tc>
      </w:tr>
      <w:tr w:rsidR="00D86641" w:rsidRPr="00B63795" w14:paraId="631D760A" w14:textId="77777777" w:rsidTr="00945AFD">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736FAFAF" w14:textId="6F8FF928" w:rsidR="00D86641" w:rsidRPr="00B63795" w:rsidRDefault="00AD36A4" w:rsidP="00B63795">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3.5.</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78A93A9" w14:textId="7943021A" w:rsidR="00D86641" w:rsidRPr="00730053" w:rsidRDefault="00D86641" w:rsidP="00AD36A4">
            <w:pPr>
              <w:pStyle w:val="ListParagraph"/>
              <w:tabs>
                <w:tab w:val="left" w:pos="351"/>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eastAsia="Cambria" w:cstheme="minorHAnsi"/>
                <w:b/>
                <w:color w:val="2E74B5" w:themeColor="accent1" w:themeShade="BF"/>
                <w:sz w:val="20"/>
                <w:szCs w:val="20"/>
              </w:rPr>
            </w:pPr>
            <w:r w:rsidRPr="00730053">
              <w:rPr>
                <w:rFonts w:eastAsia="STZhongsong" w:cstheme="minorHAnsi"/>
                <w:b/>
                <w:color w:val="2E74B5" w:themeColor="accent1" w:themeShade="BF"/>
                <w:sz w:val="20"/>
                <w:szCs w:val="20"/>
              </w:rPr>
              <w:t>Procjena doprinosa projekta stvaranju prostorno</w:t>
            </w:r>
            <w:r w:rsidR="00AC310A" w:rsidRPr="00730053">
              <w:rPr>
                <w:rFonts w:eastAsia="STZhongsong" w:cstheme="minorHAnsi"/>
                <w:b/>
                <w:color w:val="2E74B5" w:themeColor="accent1" w:themeShade="BF"/>
                <w:sz w:val="20"/>
                <w:szCs w:val="20"/>
              </w:rPr>
              <w:t xml:space="preserve"> </w:t>
            </w:r>
            <w:r w:rsidRPr="00730053">
              <w:rPr>
                <w:rFonts w:eastAsia="STZhongsong" w:cstheme="minorHAnsi"/>
                <w:b/>
                <w:color w:val="2E74B5" w:themeColor="accent1" w:themeShade="BF"/>
                <w:sz w:val="20"/>
                <w:szCs w:val="20"/>
              </w:rPr>
              <w:t>-</w:t>
            </w:r>
            <w:r w:rsidR="00AC310A" w:rsidRPr="00730053">
              <w:rPr>
                <w:rFonts w:eastAsia="STZhongsong" w:cstheme="minorHAnsi"/>
                <w:b/>
                <w:color w:val="2E74B5" w:themeColor="accent1" w:themeShade="BF"/>
                <w:sz w:val="20"/>
                <w:szCs w:val="20"/>
              </w:rPr>
              <w:t xml:space="preserve"> </w:t>
            </w:r>
            <w:r w:rsidRPr="00730053">
              <w:rPr>
                <w:rFonts w:eastAsia="STZhongsong" w:cstheme="minorHAnsi"/>
                <w:b/>
                <w:color w:val="2E74B5" w:themeColor="accent1" w:themeShade="BF"/>
                <w:sz w:val="20"/>
                <w:szCs w:val="20"/>
              </w:rPr>
              <w:t>tehničkih uvjeta z</w:t>
            </w:r>
            <w:r w:rsidR="00AC310A" w:rsidRPr="00730053">
              <w:rPr>
                <w:rFonts w:eastAsia="STZhongsong" w:cstheme="minorHAnsi"/>
                <w:b/>
                <w:color w:val="2E74B5" w:themeColor="accent1" w:themeShade="BF"/>
                <w:sz w:val="20"/>
                <w:szCs w:val="20"/>
              </w:rPr>
              <w:t>a teorijsku nastavu te praktičnu nastavu</w:t>
            </w:r>
            <w:r w:rsidRPr="00730053">
              <w:rPr>
                <w:rFonts w:eastAsia="STZhongsong" w:cstheme="minorHAnsi"/>
                <w:b/>
                <w:color w:val="2E74B5" w:themeColor="accent1" w:themeShade="BF"/>
                <w:sz w:val="20"/>
                <w:szCs w:val="20"/>
              </w:rPr>
              <w:t xml:space="preserve"> i vježb</w:t>
            </w:r>
            <w:r w:rsidR="00AC310A" w:rsidRPr="00730053">
              <w:rPr>
                <w:rFonts w:eastAsia="STZhongsong" w:cstheme="minorHAnsi"/>
                <w:b/>
                <w:color w:val="2E74B5" w:themeColor="accent1" w:themeShade="BF"/>
                <w:sz w:val="20"/>
                <w:szCs w:val="20"/>
              </w:rPr>
              <w:t>e</w:t>
            </w:r>
            <w:r w:rsidRPr="00730053">
              <w:rPr>
                <w:rFonts w:eastAsia="STZhongsong" w:cstheme="minorHAnsi"/>
                <w:b/>
                <w:color w:val="2E74B5" w:themeColor="accent1" w:themeShade="BF"/>
                <w:sz w:val="20"/>
                <w:szCs w:val="20"/>
              </w:rPr>
              <w:t xml:space="preserve"> i to za: učenike i nastavnike iz ostalih škola SOO–a i visokoškolskih ustanova te za druge pravne i fizičke osobe (obrazovanje i osposobljavanje za nezaposlene osobe, zaposlenike malih, srednjih i velikih poduzeća, i sl.). </w:t>
            </w:r>
          </w:p>
          <w:p w14:paraId="7A4FAC35" w14:textId="77777777" w:rsidR="00D86641" w:rsidRPr="00AC310A" w:rsidRDefault="00D86641" w:rsidP="00B63795">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eastAsia="Cambria" w:cstheme="minorHAnsi"/>
                <w:b/>
                <w:color w:val="2E74B5" w:themeColor="accent1" w:themeShade="BF"/>
                <w:sz w:val="20"/>
                <w:szCs w:val="20"/>
              </w:rPr>
            </w:pPr>
          </w:p>
          <w:p w14:paraId="5D8E6A15" w14:textId="77777777" w:rsidR="00D86641" w:rsidRPr="00AC310A" w:rsidRDefault="00D86641" w:rsidP="00B63795">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Cambria" w:cstheme="minorHAnsi"/>
                <w:b/>
                <w:sz w:val="20"/>
                <w:szCs w:val="20"/>
              </w:rPr>
            </w:pPr>
            <w:r w:rsidRPr="00AC310A">
              <w:rPr>
                <w:rFonts w:eastAsia="Cambria" w:cstheme="minorHAnsi"/>
                <w:b/>
                <w:sz w:val="20"/>
                <w:szCs w:val="20"/>
              </w:rPr>
              <w:t>Objašnjenje:</w:t>
            </w:r>
          </w:p>
          <w:p w14:paraId="1EB3C343" w14:textId="38391B12" w:rsidR="00D86641" w:rsidRPr="00AC310A" w:rsidRDefault="00AD36A4" w:rsidP="00B63795">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STZhongsong" w:cstheme="minorHAnsi"/>
                <w:i/>
                <w:color w:val="2E74B5" w:themeColor="accent1" w:themeShade="BF"/>
                <w:sz w:val="20"/>
                <w:szCs w:val="20"/>
              </w:rPr>
            </w:pPr>
            <w:r>
              <w:rPr>
                <w:rFonts w:cstheme="minorHAnsi"/>
                <w:sz w:val="20"/>
                <w:szCs w:val="20"/>
              </w:rPr>
              <w:t>p</w:t>
            </w:r>
            <w:r w:rsidR="00C81A1F" w:rsidRPr="00AC310A">
              <w:rPr>
                <w:rFonts w:cstheme="minorHAnsi"/>
                <w:sz w:val="20"/>
                <w:szCs w:val="20"/>
              </w:rPr>
              <w:t>rocjenjuje</w:t>
            </w:r>
            <w:r w:rsidR="00D86641" w:rsidRPr="00AC310A">
              <w:rPr>
                <w:rFonts w:cstheme="minorHAnsi"/>
                <w:sz w:val="20"/>
                <w:szCs w:val="20"/>
              </w:rPr>
              <w:t xml:space="preserve"> se jesu li aktivnosti projekta dizajnirane na način da omogućuju </w:t>
            </w:r>
            <w:r w:rsidR="00D86641" w:rsidRPr="00AC310A">
              <w:rPr>
                <w:rFonts w:eastAsia="STZhongsong" w:cstheme="minorHAnsi"/>
                <w:sz w:val="20"/>
                <w:szCs w:val="20"/>
              </w:rPr>
              <w:t>stvaranje prostorno</w:t>
            </w:r>
            <w:r w:rsidR="00C272F7">
              <w:rPr>
                <w:rFonts w:eastAsia="STZhongsong" w:cstheme="minorHAnsi"/>
                <w:sz w:val="20"/>
                <w:szCs w:val="20"/>
              </w:rPr>
              <w:t xml:space="preserve"> </w:t>
            </w:r>
            <w:r w:rsidR="00D86641" w:rsidRPr="00AC310A">
              <w:rPr>
                <w:rFonts w:eastAsia="STZhongsong" w:cstheme="minorHAnsi"/>
                <w:sz w:val="20"/>
                <w:szCs w:val="20"/>
              </w:rPr>
              <w:t>-</w:t>
            </w:r>
            <w:r w:rsidR="00C272F7">
              <w:rPr>
                <w:rFonts w:eastAsia="STZhongsong" w:cstheme="minorHAnsi"/>
                <w:sz w:val="20"/>
                <w:szCs w:val="20"/>
              </w:rPr>
              <w:t xml:space="preserve"> </w:t>
            </w:r>
            <w:r w:rsidR="00D86641" w:rsidRPr="00AC310A">
              <w:rPr>
                <w:rFonts w:eastAsia="STZhongsong" w:cstheme="minorHAnsi"/>
                <w:sz w:val="20"/>
                <w:szCs w:val="20"/>
              </w:rPr>
              <w:t>tehničkih uvjeta z</w:t>
            </w:r>
            <w:r w:rsidR="00C272F7">
              <w:rPr>
                <w:rFonts w:eastAsia="STZhongsong" w:cstheme="minorHAnsi"/>
                <w:sz w:val="20"/>
                <w:szCs w:val="20"/>
              </w:rPr>
              <w:t>a teorijsku nastavu te praktičnu nastavu i vježbe</w:t>
            </w:r>
            <w:r w:rsidR="00D86641" w:rsidRPr="00AC310A">
              <w:rPr>
                <w:rFonts w:eastAsia="STZhongsong" w:cstheme="minorHAnsi"/>
                <w:sz w:val="20"/>
                <w:szCs w:val="20"/>
              </w:rPr>
              <w:t xml:space="preserve"> i to za: učenike i nastavnike iz ostalih škola SOO–a i visokoškolskih ustanova te za druge pravne i fizičke osobe (obrazovanje i osposobljavanje za nezaposlene osobe, zaposlenike malih, srednjih i velikih poduzeća, i sl.).</w:t>
            </w:r>
            <w:r w:rsidR="00D86641" w:rsidRPr="00AC310A">
              <w:rPr>
                <w:rFonts w:eastAsia="STZhongsong" w:cstheme="minorHAnsi"/>
                <w:i/>
                <w:sz w:val="20"/>
                <w:szCs w:val="20"/>
              </w:rPr>
              <w:t xml:space="preserve">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02680167" w14:textId="18AE2833" w:rsidR="00D86641" w:rsidRPr="00B63795" w:rsidRDefault="00D86641"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lastRenderedPageBreak/>
              <w:t>DA:</w:t>
            </w:r>
            <w:r w:rsidRPr="00B63795">
              <w:rPr>
                <w:rFonts w:eastAsia="Cambria" w:cstheme="minorHAnsi"/>
                <w:sz w:val="20"/>
                <w:szCs w:val="20"/>
              </w:rPr>
              <w:t xml:space="preserve"> </w:t>
            </w:r>
            <w:r w:rsidRPr="00B63795">
              <w:rPr>
                <w:rFonts w:cstheme="minorHAnsi"/>
                <w:sz w:val="20"/>
                <w:szCs w:val="20"/>
              </w:rPr>
              <w:t>aktivnosti projekta dizajnirane</w:t>
            </w:r>
            <w:r w:rsidR="00AC310A">
              <w:rPr>
                <w:rFonts w:cstheme="minorHAnsi"/>
                <w:sz w:val="20"/>
                <w:szCs w:val="20"/>
              </w:rPr>
              <w:t xml:space="preserve"> su</w:t>
            </w:r>
            <w:r w:rsidRPr="00B63795">
              <w:rPr>
                <w:rFonts w:cstheme="minorHAnsi"/>
                <w:sz w:val="20"/>
                <w:szCs w:val="20"/>
              </w:rPr>
              <w:t xml:space="preserve"> na način da omogućuju </w:t>
            </w:r>
            <w:r w:rsidRPr="00B63795">
              <w:rPr>
                <w:rFonts w:eastAsia="STZhongsong" w:cstheme="minorHAnsi"/>
                <w:sz w:val="20"/>
                <w:szCs w:val="20"/>
              </w:rPr>
              <w:t>stvaranje prostorno</w:t>
            </w:r>
            <w:r w:rsidR="00AC310A">
              <w:rPr>
                <w:rFonts w:eastAsia="STZhongsong" w:cstheme="minorHAnsi"/>
                <w:sz w:val="20"/>
                <w:szCs w:val="20"/>
              </w:rPr>
              <w:t xml:space="preserve"> </w:t>
            </w:r>
            <w:r w:rsidRPr="00B63795">
              <w:rPr>
                <w:rFonts w:eastAsia="STZhongsong" w:cstheme="minorHAnsi"/>
                <w:sz w:val="20"/>
                <w:szCs w:val="20"/>
              </w:rPr>
              <w:t>-</w:t>
            </w:r>
            <w:r w:rsidR="00AC310A">
              <w:rPr>
                <w:rFonts w:eastAsia="STZhongsong" w:cstheme="minorHAnsi"/>
                <w:sz w:val="20"/>
                <w:szCs w:val="20"/>
              </w:rPr>
              <w:t xml:space="preserve"> </w:t>
            </w:r>
            <w:r w:rsidRPr="00B63795">
              <w:rPr>
                <w:rFonts w:eastAsia="STZhongsong" w:cstheme="minorHAnsi"/>
                <w:sz w:val="20"/>
                <w:szCs w:val="20"/>
              </w:rPr>
              <w:t>tehničkih uvjeta z</w:t>
            </w:r>
            <w:r w:rsidR="00C272F7">
              <w:rPr>
                <w:rFonts w:eastAsia="STZhongsong" w:cstheme="minorHAnsi"/>
                <w:sz w:val="20"/>
                <w:szCs w:val="20"/>
              </w:rPr>
              <w:t>a teorijsku nastavu te praktičnu nastavu</w:t>
            </w:r>
            <w:r w:rsidRPr="00B63795">
              <w:rPr>
                <w:rFonts w:eastAsia="STZhongsong" w:cstheme="minorHAnsi"/>
                <w:sz w:val="20"/>
                <w:szCs w:val="20"/>
              </w:rPr>
              <w:t xml:space="preserve"> i </w:t>
            </w:r>
            <w:r w:rsidR="00C272F7">
              <w:rPr>
                <w:rFonts w:eastAsia="STZhongsong" w:cstheme="minorHAnsi"/>
                <w:sz w:val="20"/>
                <w:szCs w:val="20"/>
              </w:rPr>
              <w:t>vježbe</w:t>
            </w:r>
            <w:r w:rsidRPr="00B63795">
              <w:rPr>
                <w:rFonts w:eastAsia="STZhongsong" w:cstheme="minorHAnsi"/>
                <w:sz w:val="20"/>
                <w:szCs w:val="20"/>
              </w:rPr>
              <w:t xml:space="preserve"> i to za: učenike i nastavnike iz ostalih škola SOO–a i visokoškolskih ustanova te za druge pravne i fizičke osobe </w:t>
            </w:r>
            <w:r w:rsidRPr="00B63795">
              <w:rPr>
                <w:rFonts w:eastAsia="STZhongsong" w:cstheme="minorHAnsi"/>
                <w:sz w:val="20"/>
                <w:szCs w:val="20"/>
              </w:rPr>
              <w:lastRenderedPageBreak/>
              <w:t>(obrazovanje i osposobljavanje za nezaposlene osobe, zaposlenike malih, srednjih i velikih poduzeća, i sl.).</w:t>
            </w:r>
            <w:r w:rsidRPr="00B63795">
              <w:rPr>
                <w:rFonts w:eastAsia="STZhongsong" w:cstheme="minorHAnsi"/>
                <w:i/>
                <w:sz w:val="20"/>
                <w:szCs w:val="20"/>
              </w:rPr>
              <w:t xml:space="preserve"> </w:t>
            </w:r>
          </w:p>
          <w:p w14:paraId="6B0A818A" w14:textId="77777777" w:rsidR="00D86641" w:rsidRPr="00B63795" w:rsidRDefault="00D86641"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p w14:paraId="7156B063" w14:textId="7314285A" w:rsidR="00D86641" w:rsidRPr="00B63795" w:rsidRDefault="00D86641" w:rsidP="00B63795">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b/>
                <w:sz w:val="20"/>
                <w:szCs w:val="20"/>
              </w:rPr>
            </w:pPr>
            <w:r w:rsidRPr="00B63795">
              <w:rPr>
                <w:rFonts w:eastAsia="Cambria" w:cstheme="minorHAnsi"/>
                <w:b/>
                <w:sz w:val="20"/>
                <w:szCs w:val="20"/>
              </w:rPr>
              <w:t>NE:</w:t>
            </w:r>
            <w:r w:rsidRPr="00B63795">
              <w:rPr>
                <w:rFonts w:eastAsia="Cambria" w:cstheme="minorHAnsi"/>
                <w:sz w:val="20"/>
                <w:szCs w:val="20"/>
              </w:rPr>
              <w:t xml:space="preserve"> </w:t>
            </w:r>
            <w:r w:rsidRPr="00B63795">
              <w:rPr>
                <w:rFonts w:cstheme="minorHAnsi"/>
                <w:sz w:val="20"/>
                <w:szCs w:val="20"/>
              </w:rPr>
              <w:t xml:space="preserve">aktivnosti projekta nisu dizajnirane na način da omogućuju </w:t>
            </w:r>
            <w:r w:rsidRPr="00B63795">
              <w:rPr>
                <w:rFonts w:eastAsia="STZhongsong" w:cstheme="minorHAnsi"/>
                <w:sz w:val="20"/>
                <w:szCs w:val="20"/>
              </w:rPr>
              <w:t>stvaranje prostorno</w:t>
            </w:r>
            <w:r w:rsidR="00C272F7">
              <w:rPr>
                <w:rFonts w:eastAsia="STZhongsong" w:cstheme="minorHAnsi"/>
                <w:sz w:val="20"/>
                <w:szCs w:val="20"/>
              </w:rPr>
              <w:t xml:space="preserve"> </w:t>
            </w:r>
            <w:r w:rsidRPr="00B63795">
              <w:rPr>
                <w:rFonts w:eastAsia="STZhongsong" w:cstheme="minorHAnsi"/>
                <w:sz w:val="20"/>
                <w:szCs w:val="20"/>
              </w:rPr>
              <w:t>-</w:t>
            </w:r>
            <w:r w:rsidR="00C272F7">
              <w:rPr>
                <w:rFonts w:eastAsia="STZhongsong" w:cstheme="minorHAnsi"/>
                <w:sz w:val="20"/>
                <w:szCs w:val="20"/>
              </w:rPr>
              <w:t xml:space="preserve"> </w:t>
            </w:r>
            <w:r w:rsidRPr="00B63795">
              <w:rPr>
                <w:rFonts w:eastAsia="STZhongsong" w:cstheme="minorHAnsi"/>
                <w:sz w:val="20"/>
                <w:szCs w:val="20"/>
              </w:rPr>
              <w:t>tehničkih uvjeta z</w:t>
            </w:r>
            <w:r w:rsidR="00C272F7">
              <w:rPr>
                <w:rFonts w:eastAsia="STZhongsong" w:cstheme="minorHAnsi"/>
                <w:sz w:val="20"/>
                <w:szCs w:val="20"/>
              </w:rPr>
              <w:t>a teorijsku nastavu te praktičnu nastavu i vježbe</w:t>
            </w:r>
            <w:r w:rsidRPr="00B63795">
              <w:rPr>
                <w:rFonts w:eastAsia="STZhongsong" w:cstheme="minorHAnsi"/>
                <w:sz w:val="20"/>
                <w:szCs w:val="20"/>
              </w:rPr>
              <w:t xml:space="preserve"> i to za: učenike i nastavnike iz ostalih škola SOO–a i visokoškolskih ustanova te za druge pravne i fizičke osobe (obrazovanje i osposobljavanje za nezaposlene osobe, zaposlenike malih, srednjih i velikih poduzeća, i sl.).</w:t>
            </w:r>
            <w:r w:rsidRPr="00B63795">
              <w:rPr>
                <w:rFonts w:eastAsia="STZhongsong" w:cstheme="minorHAnsi"/>
                <w:i/>
                <w:sz w:val="20"/>
                <w:szCs w:val="20"/>
              </w:rPr>
              <w:t xml:space="preserve"> </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25B9B802" w14:textId="0067395A" w:rsidR="00D86641" w:rsidRPr="00B63795" w:rsidRDefault="00D86641" w:rsidP="00AC31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lastRenderedPageBreak/>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130FDFB4" w14:textId="77777777" w:rsidR="00D86641" w:rsidRPr="00B63795" w:rsidRDefault="00D86641" w:rsidP="00AC31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p w14:paraId="6305C419" w14:textId="77777777" w:rsidR="00D86641" w:rsidRPr="00B63795" w:rsidRDefault="00D86641" w:rsidP="00AC31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60D4E9E2" w14:textId="77777777" w:rsidR="00D86641" w:rsidRPr="00B63795" w:rsidRDefault="00D86641" w:rsidP="00AC31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tc>
      </w:tr>
      <w:tr w:rsidR="00D86641" w:rsidRPr="00B63795" w14:paraId="66B03CC0"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7BD24E7" w14:textId="116D8EB2" w:rsidR="00D86641" w:rsidRPr="00B63795" w:rsidRDefault="00AD36A4" w:rsidP="00B63795">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3.6.</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F40D4C4" w14:textId="240FF0E0" w:rsidR="00D86641" w:rsidRPr="00730053" w:rsidRDefault="00D86641" w:rsidP="00AD36A4">
            <w:pPr>
              <w:pStyle w:val="ListParagraph"/>
              <w:tabs>
                <w:tab w:val="left" w:pos="351"/>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Procjena doprinosa projekta stvaranju prostorno</w:t>
            </w:r>
            <w:r w:rsidR="00C272F7" w:rsidRPr="00730053">
              <w:rPr>
                <w:rFonts w:eastAsia="STZhongsong" w:cstheme="minorHAnsi"/>
                <w:b/>
                <w:color w:val="2E74B5" w:themeColor="accent1" w:themeShade="BF"/>
                <w:sz w:val="20"/>
                <w:szCs w:val="20"/>
              </w:rPr>
              <w:t xml:space="preserve"> </w:t>
            </w:r>
            <w:r w:rsidRPr="00730053">
              <w:rPr>
                <w:rFonts w:eastAsia="STZhongsong" w:cstheme="minorHAnsi"/>
                <w:b/>
                <w:color w:val="2E74B5" w:themeColor="accent1" w:themeShade="BF"/>
                <w:sz w:val="20"/>
                <w:szCs w:val="20"/>
              </w:rPr>
              <w:t>-</w:t>
            </w:r>
            <w:r w:rsidR="00C272F7" w:rsidRPr="00730053">
              <w:rPr>
                <w:rFonts w:eastAsia="STZhongsong" w:cstheme="minorHAnsi"/>
                <w:b/>
                <w:color w:val="2E74B5" w:themeColor="accent1" w:themeShade="BF"/>
                <w:sz w:val="20"/>
                <w:szCs w:val="20"/>
              </w:rPr>
              <w:t xml:space="preserve"> </w:t>
            </w:r>
            <w:r w:rsidRPr="00730053">
              <w:rPr>
                <w:rFonts w:eastAsia="STZhongsong" w:cstheme="minorHAnsi"/>
                <w:b/>
                <w:color w:val="2E74B5" w:themeColor="accent1" w:themeShade="BF"/>
                <w:sz w:val="20"/>
                <w:szCs w:val="20"/>
              </w:rPr>
              <w:t>tehničkih uvjeta za teorijsku nastavu te praktičnu nastavu i vježbe učenika s teškoćama (stjecanje praktičnih vještina u odgovarajućim uvjetima u skladu s funkcionalnim sposobnostima učenika s teškoćama).</w:t>
            </w:r>
          </w:p>
          <w:p w14:paraId="252F65E1" w14:textId="77777777" w:rsidR="00D86641" w:rsidRPr="00B63795" w:rsidRDefault="00D86641" w:rsidP="00B63795">
            <w:pPr>
              <w:spacing w:after="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p>
          <w:p w14:paraId="26643A30" w14:textId="77777777" w:rsidR="00D86641" w:rsidRPr="00C272F7" w:rsidRDefault="00D86641" w:rsidP="00B63795">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C272F7">
              <w:rPr>
                <w:rFonts w:eastAsia="Cambria" w:cstheme="minorHAnsi"/>
                <w:b/>
                <w:sz w:val="20"/>
                <w:szCs w:val="20"/>
              </w:rPr>
              <w:t>Objašnjenje:</w:t>
            </w:r>
          </w:p>
          <w:p w14:paraId="6E1907EB" w14:textId="0B92C695" w:rsidR="00D86641" w:rsidRPr="00B63795" w:rsidRDefault="00AD36A4"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p</w:t>
            </w:r>
            <w:r w:rsidR="00C81A1F" w:rsidRPr="00B63795">
              <w:rPr>
                <w:rFonts w:cstheme="minorHAnsi"/>
                <w:sz w:val="20"/>
                <w:szCs w:val="20"/>
              </w:rPr>
              <w:t>rocjenjuje</w:t>
            </w:r>
            <w:r w:rsidR="00D86641" w:rsidRPr="00B63795">
              <w:rPr>
                <w:rFonts w:cstheme="minorHAnsi"/>
                <w:sz w:val="20"/>
                <w:szCs w:val="20"/>
              </w:rPr>
              <w:t xml:space="preserve"> se jesu li aktivnosti projekta dizajnirane na način da omogućuju </w:t>
            </w:r>
            <w:r w:rsidR="00D86641" w:rsidRPr="00B63795">
              <w:rPr>
                <w:rFonts w:eastAsia="STZhongsong" w:cstheme="minorHAnsi"/>
                <w:sz w:val="20"/>
                <w:szCs w:val="20"/>
              </w:rPr>
              <w:t xml:space="preserve">stvaranje prostorno-tehničkih uvjeta </w:t>
            </w:r>
            <w:r w:rsidR="00D86641" w:rsidRPr="00B63795">
              <w:rPr>
                <w:rFonts w:cstheme="minorHAnsi"/>
                <w:color w:val="000000"/>
                <w:sz w:val="20"/>
                <w:szCs w:val="20"/>
              </w:rPr>
              <w:t>za teorijsku nastavu te praktičnu nastavu i vježbe učenika s teškoćama (stjecanje praktičnih vještina u odgovarajućim uvjetima u skladu s funkcionalnim sposobnostima učenika s teškoćama).</w:t>
            </w:r>
          </w:p>
          <w:p w14:paraId="4E3D835D" w14:textId="54173A8A" w:rsidR="00D86641" w:rsidRPr="00B63795" w:rsidRDefault="00D86641"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63795">
              <w:rPr>
                <w:rFonts w:cstheme="minorHAnsi"/>
                <w:color w:val="000000"/>
                <w:sz w:val="20"/>
                <w:szCs w:val="20"/>
              </w:rPr>
              <w:t xml:space="preserve">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8BF11DB" w14:textId="5952B6E3" w:rsidR="00D86641" w:rsidRPr="00B63795" w:rsidRDefault="00D86641"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t>DA:</w:t>
            </w:r>
            <w:r w:rsidRPr="00B63795">
              <w:rPr>
                <w:rFonts w:eastAsia="Cambria" w:cstheme="minorHAnsi"/>
                <w:sz w:val="20"/>
                <w:szCs w:val="20"/>
              </w:rPr>
              <w:t xml:space="preserve"> </w:t>
            </w:r>
            <w:r w:rsidRPr="00B63795">
              <w:rPr>
                <w:rFonts w:cstheme="minorHAnsi"/>
                <w:sz w:val="20"/>
                <w:szCs w:val="20"/>
              </w:rPr>
              <w:t xml:space="preserve">aktivnosti projekta dizajnirane </w:t>
            </w:r>
            <w:r w:rsidR="00C272F7">
              <w:rPr>
                <w:rFonts w:cstheme="minorHAnsi"/>
                <w:sz w:val="20"/>
                <w:szCs w:val="20"/>
              </w:rPr>
              <w:t xml:space="preserve">su </w:t>
            </w:r>
            <w:r w:rsidRPr="00B63795">
              <w:rPr>
                <w:rFonts w:cstheme="minorHAnsi"/>
                <w:sz w:val="20"/>
                <w:szCs w:val="20"/>
              </w:rPr>
              <w:t xml:space="preserve">na način da omogućuju </w:t>
            </w:r>
            <w:r w:rsidRPr="00B63795">
              <w:rPr>
                <w:rFonts w:eastAsia="STZhongsong" w:cstheme="minorHAnsi"/>
                <w:sz w:val="20"/>
                <w:szCs w:val="20"/>
              </w:rPr>
              <w:t>stvaranje prostorno</w:t>
            </w:r>
            <w:r w:rsidR="00C272F7">
              <w:rPr>
                <w:rFonts w:eastAsia="STZhongsong" w:cstheme="minorHAnsi"/>
                <w:sz w:val="20"/>
                <w:szCs w:val="20"/>
              </w:rPr>
              <w:t xml:space="preserve"> </w:t>
            </w:r>
            <w:r w:rsidRPr="00B63795">
              <w:rPr>
                <w:rFonts w:eastAsia="STZhongsong" w:cstheme="minorHAnsi"/>
                <w:sz w:val="20"/>
                <w:szCs w:val="20"/>
              </w:rPr>
              <w:t>-</w:t>
            </w:r>
            <w:r w:rsidR="00C272F7">
              <w:rPr>
                <w:rFonts w:eastAsia="STZhongsong" w:cstheme="minorHAnsi"/>
                <w:sz w:val="20"/>
                <w:szCs w:val="20"/>
              </w:rPr>
              <w:t xml:space="preserve"> </w:t>
            </w:r>
            <w:r w:rsidRPr="00B63795">
              <w:rPr>
                <w:rFonts w:eastAsia="STZhongsong" w:cstheme="minorHAnsi"/>
                <w:sz w:val="20"/>
                <w:szCs w:val="20"/>
              </w:rPr>
              <w:t xml:space="preserve">tehničkih uvjeta </w:t>
            </w:r>
            <w:r w:rsidRPr="00B63795">
              <w:rPr>
                <w:rFonts w:cstheme="minorHAnsi"/>
                <w:color w:val="000000"/>
                <w:sz w:val="20"/>
                <w:szCs w:val="20"/>
              </w:rPr>
              <w:t>za teorijsku nastavu te praktičnu nastavu i vježbe učenika s teškoćama (stjecanje praktičnih vještina u odgovarajućim uvjetima u skladu s funkcionalnim sposobnostima učenika s teškoćama).</w:t>
            </w:r>
          </w:p>
          <w:p w14:paraId="651CDC11" w14:textId="77777777" w:rsidR="00D86641" w:rsidRPr="00B63795" w:rsidRDefault="00D86641"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p>
          <w:p w14:paraId="28E571A2" w14:textId="26C879B6" w:rsidR="00D86641" w:rsidRPr="00B63795" w:rsidRDefault="00D86641" w:rsidP="00B637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B63795">
              <w:rPr>
                <w:rFonts w:eastAsia="Cambria" w:cstheme="minorHAnsi"/>
                <w:b/>
                <w:sz w:val="20"/>
                <w:szCs w:val="20"/>
              </w:rPr>
              <w:t>NE:</w:t>
            </w:r>
            <w:r w:rsidRPr="00B63795">
              <w:rPr>
                <w:rFonts w:eastAsia="Cambria" w:cstheme="minorHAnsi"/>
                <w:sz w:val="20"/>
                <w:szCs w:val="20"/>
              </w:rPr>
              <w:t xml:space="preserve"> </w:t>
            </w:r>
            <w:r w:rsidRPr="00B63795">
              <w:rPr>
                <w:rFonts w:cstheme="minorHAnsi"/>
                <w:sz w:val="20"/>
                <w:szCs w:val="20"/>
              </w:rPr>
              <w:t xml:space="preserve">aktivnosti projekta nisu dizajnirane na način da omogućuju </w:t>
            </w:r>
            <w:r w:rsidRPr="00B63795">
              <w:rPr>
                <w:rFonts w:eastAsia="STZhongsong" w:cstheme="minorHAnsi"/>
                <w:sz w:val="20"/>
                <w:szCs w:val="20"/>
              </w:rPr>
              <w:t>stvaranje prostorno</w:t>
            </w:r>
            <w:r w:rsidR="00EB11C9">
              <w:rPr>
                <w:rFonts w:eastAsia="STZhongsong" w:cstheme="minorHAnsi"/>
                <w:sz w:val="20"/>
                <w:szCs w:val="20"/>
              </w:rPr>
              <w:t xml:space="preserve"> </w:t>
            </w:r>
            <w:r w:rsidRPr="00B63795">
              <w:rPr>
                <w:rFonts w:eastAsia="STZhongsong" w:cstheme="minorHAnsi"/>
                <w:sz w:val="20"/>
                <w:szCs w:val="20"/>
              </w:rPr>
              <w:t>-</w:t>
            </w:r>
            <w:r w:rsidR="00EB11C9">
              <w:rPr>
                <w:rFonts w:eastAsia="STZhongsong" w:cstheme="minorHAnsi"/>
                <w:sz w:val="20"/>
                <w:szCs w:val="20"/>
              </w:rPr>
              <w:t xml:space="preserve"> </w:t>
            </w:r>
            <w:r w:rsidRPr="00B63795">
              <w:rPr>
                <w:rFonts w:eastAsia="STZhongsong" w:cstheme="minorHAnsi"/>
                <w:sz w:val="20"/>
                <w:szCs w:val="20"/>
              </w:rPr>
              <w:t xml:space="preserve">tehničkih uvjeta </w:t>
            </w:r>
            <w:r w:rsidRPr="00B63795">
              <w:rPr>
                <w:rFonts w:cstheme="minorHAnsi"/>
                <w:color w:val="000000"/>
                <w:sz w:val="20"/>
                <w:szCs w:val="20"/>
              </w:rPr>
              <w:t>za teorijsku nastavu te praktičnu nastavu i vježbe učenika s teškoćama (stjecanje praktičnih vještina u odgovarajućim uvjetima u skladu s funkcionalnim sposobnostima učenika s teškoćama).</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05452E72" w14:textId="12D2079B" w:rsidR="00D86641" w:rsidRPr="00B63795" w:rsidRDefault="00D86641" w:rsidP="00C272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A136FAE" w14:textId="4A51E032" w:rsidR="00D86641" w:rsidRPr="00B63795" w:rsidRDefault="00D86641"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B05500" w:rsidRPr="00B63795" w14:paraId="08BF4D6F" w14:textId="77777777" w:rsidTr="00945AFD">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38A74BF6" w14:textId="6589EE14" w:rsidR="00B05500" w:rsidRPr="00AD36A4" w:rsidRDefault="00B05500" w:rsidP="00B05500">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3.7.</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238219A" w14:textId="73725C84" w:rsidR="00B05500" w:rsidRPr="00B63795" w:rsidRDefault="00B05500" w:rsidP="00B05500">
            <w:pPr>
              <w:tabs>
                <w:tab w:val="left" w:pos="209"/>
                <w:tab w:val="left" w:pos="3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b/>
                <w:i/>
                <w:color w:val="2E74B5" w:themeColor="accent1" w:themeShade="BF"/>
                <w:sz w:val="20"/>
                <w:szCs w:val="20"/>
              </w:rPr>
            </w:pPr>
            <w:r w:rsidRPr="00730053">
              <w:rPr>
                <w:rFonts w:eastAsia="Cambria" w:cstheme="minorHAnsi"/>
                <w:b/>
                <w:color w:val="2E74B5" w:themeColor="accent1" w:themeShade="BF"/>
                <w:sz w:val="20"/>
                <w:szCs w:val="20"/>
              </w:rPr>
              <w:t xml:space="preserve">Procjena doprinosa projekta stvaranju prostorno - tehničkih uvjeta koji će svojom namjenom omogućiti suradnju te razmjenu </w:t>
            </w:r>
            <w:r w:rsidRPr="00730053">
              <w:rPr>
                <w:rFonts w:eastAsia="Cambria" w:cstheme="minorHAnsi"/>
                <w:b/>
                <w:color w:val="2E74B5" w:themeColor="accent1" w:themeShade="BF"/>
                <w:sz w:val="20"/>
                <w:szCs w:val="20"/>
              </w:rPr>
              <w:lastRenderedPageBreak/>
              <w:t>učenika i nastavnika sa sličnim centrima u Europskoj uniji.</w:t>
            </w:r>
          </w:p>
          <w:p w14:paraId="0522E1AE" w14:textId="77777777" w:rsidR="00B05500" w:rsidRPr="00B63795" w:rsidRDefault="00B05500" w:rsidP="00B05500">
            <w:pPr>
              <w:tabs>
                <w:tab w:val="left" w:pos="209"/>
                <w:tab w:val="left" w:pos="3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b/>
                <w:i/>
                <w:color w:val="2E74B5" w:themeColor="accent1" w:themeShade="BF"/>
                <w:sz w:val="20"/>
                <w:szCs w:val="20"/>
              </w:rPr>
            </w:pPr>
          </w:p>
          <w:p w14:paraId="5C0063DF" w14:textId="77777777" w:rsidR="00B05500" w:rsidRPr="00C272F7" w:rsidRDefault="00B05500" w:rsidP="00B05500">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Cambria" w:cstheme="minorHAnsi"/>
                <w:b/>
                <w:sz w:val="20"/>
                <w:szCs w:val="20"/>
              </w:rPr>
            </w:pPr>
            <w:r w:rsidRPr="00C272F7">
              <w:rPr>
                <w:rFonts w:eastAsia="Cambria" w:cstheme="minorHAnsi"/>
                <w:b/>
                <w:sz w:val="20"/>
                <w:szCs w:val="20"/>
              </w:rPr>
              <w:t>Objašnjenje:</w:t>
            </w:r>
          </w:p>
          <w:p w14:paraId="06898072" w14:textId="597C9290" w:rsidR="00B05500" w:rsidRPr="00EB11C9" w:rsidRDefault="00B05500" w:rsidP="00B05500">
            <w:pPr>
              <w:tabs>
                <w:tab w:val="left" w:pos="209"/>
                <w:tab w:val="left" w:pos="3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r w:rsidRPr="00B63795">
              <w:rPr>
                <w:rFonts w:cstheme="minorHAnsi"/>
                <w:sz w:val="20"/>
                <w:szCs w:val="20"/>
              </w:rPr>
              <w:t xml:space="preserve">rocjenjuje se jesu li aktivnosti projekta dizajnirane na način da omogućuju </w:t>
            </w:r>
            <w:r w:rsidRPr="00B63795">
              <w:rPr>
                <w:rFonts w:eastAsia="STZhongsong" w:cstheme="minorHAnsi"/>
                <w:sz w:val="20"/>
                <w:szCs w:val="20"/>
              </w:rPr>
              <w:t>stvaranje prostorno-tehničkih uvjeta</w:t>
            </w:r>
            <w:r>
              <w:rPr>
                <w:rFonts w:eastAsia="STZhongsong" w:cstheme="minorHAnsi"/>
                <w:sz w:val="20"/>
                <w:szCs w:val="20"/>
              </w:rPr>
              <w:t xml:space="preserve"> </w:t>
            </w:r>
            <w:r w:rsidRPr="00EB11C9">
              <w:rPr>
                <w:rFonts w:cstheme="minorHAnsi"/>
                <w:sz w:val="20"/>
                <w:szCs w:val="20"/>
              </w:rPr>
              <w:t>koji će svojom namjenom omogućiti suradnju te razmjenu učenika i nastavnika sa sličnim centrima u Europskoj uniji.</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124CD42" w14:textId="52851C83" w:rsidR="00B05500" w:rsidRPr="00B63795" w:rsidRDefault="00B05500" w:rsidP="00B055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lastRenderedPageBreak/>
              <w:t>DA:</w:t>
            </w:r>
            <w:r w:rsidRPr="00B63795">
              <w:rPr>
                <w:rFonts w:eastAsia="Cambria" w:cstheme="minorHAnsi"/>
                <w:sz w:val="20"/>
                <w:szCs w:val="20"/>
              </w:rPr>
              <w:t xml:space="preserve"> </w:t>
            </w:r>
            <w:r w:rsidRPr="00B63795">
              <w:rPr>
                <w:rFonts w:cstheme="minorHAnsi"/>
                <w:sz w:val="20"/>
                <w:szCs w:val="20"/>
              </w:rPr>
              <w:t xml:space="preserve">aktivnosti projekta dizajnirane </w:t>
            </w:r>
            <w:r>
              <w:rPr>
                <w:rFonts w:cstheme="minorHAnsi"/>
                <w:sz w:val="20"/>
                <w:szCs w:val="20"/>
              </w:rPr>
              <w:t xml:space="preserve">su </w:t>
            </w:r>
            <w:r w:rsidRPr="00B63795">
              <w:rPr>
                <w:rFonts w:cstheme="minorHAnsi"/>
                <w:sz w:val="20"/>
                <w:szCs w:val="20"/>
              </w:rPr>
              <w:t xml:space="preserve">na način da omogućuju </w:t>
            </w:r>
            <w:r w:rsidRPr="00B63795">
              <w:rPr>
                <w:rFonts w:eastAsia="STZhongsong" w:cstheme="minorHAnsi"/>
                <w:sz w:val="20"/>
                <w:szCs w:val="20"/>
              </w:rPr>
              <w:t>stvaranje prostorno</w:t>
            </w:r>
            <w:r>
              <w:rPr>
                <w:rFonts w:eastAsia="STZhongsong" w:cstheme="minorHAnsi"/>
                <w:sz w:val="20"/>
                <w:szCs w:val="20"/>
              </w:rPr>
              <w:t xml:space="preserve"> </w:t>
            </w:r>
            <w:r w:rsidRPr="00B63795">
              <w:rPr>
                <w:rFonts w:eastAsia="STZhongsong" w:cstheme="minorHAnsi"/>
                <w:sz w:val="20"/>
                <w:szCs w:val="20"/>
              </w:rPr>
              <w:t>-</w:t>
            </w:r>
            <w:r>
              <w:rPr>
                <w:rFonts w:eastAsia="STZhongsong" w:cstheme="minorHAnsi"/>
                <w:sz w:val="20"/>
                <w:szCs w:val="20"/>
              </w:rPr>
              <w:t xml:space="preserve"> </w:t>
            </w:r>
            <w:r w:rsidRPr="00B63795">
              <w:rPr>
                <w:rFonts w:eastAsia="STZhongsong" w:cstheme="minorHAnsi"/>
                <w:sz w:val="20"/>
                <w:szCs w:val="20"/>
              </w:rPr>
              <w:t xml:space="preserve">tehničkih </w:t>
            </w:r>
            <w:r w:rsidRPr="00B63795">
              <w:rPr>
                <w:rFonts w:eastAsia="STZhongsong" w:cstheme="minorHAnsi"/>
                <w:sz w:val="20"/>
                <w:szCs w:val="20"/>
              </w:rPr>
              <w:lastRenderedPageBreak/>
              <w:t xml:space="preserve">uvjeta </w:t>
            </w:r>
            <w:r w:rsidRPr="00EB11C9">
              <w:rPr>
                <w:rFonts w:cstheme="minorHAnsi"/>
                <w:sz w:val="20"/>
                <w:szCs w:val="20"/>
              </w:rPr>
              <w:t>koji će svojom namjenom omogućiti suradnju te razmjenu učenika i nastavnika sa sličnim centrima u Europskoj uniji.</w:t>
            </w:r>
          </w:p>
          <w:p w14:paraId="1BE3334C" w14:textId="77777777" w:rsidR="00B05500" w:rsidRPr="00B63795" w:rsidRDefault="00B05500" w:rsidP="00B055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p w14:paraId="0BE0480A" w14:textId="6F605E15" w:rsidR="00B05500" w:rsidRPr="00B63795" w:rsidRDefault="00B05500" w:rsidP="00B055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t>NE:</w:t>
            </w:r>
            <w:r w:rsidRPr="00B63795">
              <w:rPr>
                <w:rFonts w:eastAsia="Cambria" w:cstheme="minorHAnsi"/>
                <w:sz w:val="20"/>
                <w:szCs w:val="20"/>
              </w:rPr>
              <w:t xml:space="preserve"> </w:t>
            </w:r>
            <w:r w:rsidRPr="00B63795">
              <w:rPr>
                <w:rFonts w:cstheme="minorHAnsi"/>
                <w:sz w:val="20"/>
                <w:szCs w:val="20"/>
              </w:rPr>
              <w:t xml:space="preserve">aktivnosti projekta </w:t>
            </w:r>
            <w:r>
              <w:rPr>
                <w:rFonts w:cstheme="minorHAnsi"/>
                <w:sz w:val="20"/>
                <w:szCs w:val="20"/>
              </w:rPr>
              <w:t xml:space="preserve">nisu </w:t>
            </w:r>
            <w:r w:rsidRPr="00B63795">
              <w:rPr>
                <w:rFonts w:cstheme="minorHAnsi"/>
                <w:sz w:val="20"/>
                <w:szCs w:val="20"/>
              </w:rPr>
              <w:t xml:space="preserve">dizajnirane </w:t>
            </w:r>
            <w:r>
              <w:rPr>
                <w:rFonts w:cstheme="minorHAnsi"/>
                <w:sz w:val="20"/>
                <w:szCs w:val="20"/>
              </w:rPr>
              <w:t xml:space="preserve"> </w:t>
            </w:r>
            <w:r w:rsidRPr="00B63795">
              <w:rPr>
                <w:rFonts w:cstheme="minorHAnsi"/>
                <w:sz w:val="20"/>
                <w:szCs w:val="20"/>
              </w:rPr>
              <w:t xml:space="preserve">na način da omogućuju </w:t>
            </w:r>
            <w:r w:rsidRPr="00B63795">
              <w:rPr>
                <w:rFonts w:eastAsia="STZhongsong" w:cstheme="minorHAnsi"/>
                <w:sz w:val="20"/>
                <w:szCs w:val="20"/>
              </w:rPr>
              <w:t>stvaranje prostorno</w:t>
            </w:r>
            <w:r>
              <w:rPr>
                <w:rFonts w:eastAsia="STZhongsong" w:cstheme="minorHAnsi"/>
                <w:sz w:val="20"/>
                <w:szCs w:val="20"/>
              </w:rPr>
              <w:t xml:space="preserve"> </w:t>
            </w:r>
            <w:r w:rsidRPr="00B63795">
              <w:rPr>
                <w:rFonts w:eastAsia="STZhongsong" w:cstheme="minorHAnsi"/>
                <w:sz w:val="20"/>
                <w:szCs w:val="20"/>
              </w:rPr>
              <w:t>-</w:t>
            </w:r>
            <w:r>
              <w:rPr>
                <w:rFonts w:eastAsia="STZhongsong" w:cstheme="minorHAnsi"/>
                <w:sz w:val="20"/>
                <w:szCs w:val="20"/>
              </w:rPr>
              <w:t xml:space="preserve"> </w:t>
            </w:r>
            <w:r w:rsidRPr="00B63795">
              <w:rPr>
                <w:rFonts w:eastAsia="STZhongsong" w:cstheme="minorHAnsi"/>
                <w:sz w:val="20"/>
                <w:szCs w:val="20"/>
              </w:rPr>
              <w:t xml:space="preserve">tehničkih uvjeta </w:t>
            </w:r>
            <w:r w:rsidRPr="00EB11C9">
              <w:rPr>
                <w:rFonts w:cstheme="minorHAnsi"/>
                <w:sz w:val="20"/>
                <w:szCs w:val="20"/>
              </w:rPr>
              <w:t>koji će svojom namjenom omogućiti suradnju te razmjenu učenika i nastavnika sa sličnim centrima u Europskoj uniji.</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6386E97" w14:textId="7781BD06" w:rsidR="00B05500" w:rsidRPr="00B63795" w:rsidRDefault="00B05500" w:rsidP="00B055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lastRenderedPageBreak/>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2DF77138" w14:textId="473D86C4" w:rsidR="00B05500" w:rsidRPr="00B63795" w:rsidRDefault="00B05500" w:rsidP="00B055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B05500" w:rsidRPr="00B63795" w14:paraId="281E66C3" w14:textId="77777777" w:rsidTr="00945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A663314" w14:textId="156C0A69" w:rsidR="00B05500" w:rsidRPr="00B63795" w:rsidRDefault="00B05500" w:rsidP="00B05500">
            <w:pPr>
              <w:spacing w:after="0" w:line="240" w:lineRule="auto"/>
              <w:rPr>
                <w:rFonts w:eastAsia="Cambria" w:cstheme="minorHAnsi"/>
                <w:sz w:val="20"/>
                <w:szCs w:val="20"/>
              </w:rPr>
            </w:pPr>
            <w:r w:rsidRPr="00AD36A4">
              <w:rPr>
                <w:rFonts w:eastAsia="Cambria" w:cstheme="minorHAnsi"/>
                <w:color w:val="2E74B5" w:themeColor="accent1" w:themeShade="BF"/>
                <w:sz w:val="20"/>
                <w:szCs w:val="20"/>
              </w:rPr>
              <w:t>3.8.</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FA92330" w14:textId="77777777" w:rsidR="00B05500"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color w:val="2E74B5" w:themeColor="accent1" w:themeShade="BF"/>
                <w:sz w:val="20"/>
                <w:szCs w:val="20"/>
              </w:rPr>
            </w:pPr>
            <w:r w:rsidRPr="00EB11C9">
              <w:rPr>
                <w:rFonts w:eastAsia="Cambria" w:cstheme="minorHAnsi"/>
                <w:b/>
                <w:color w:val="2E74B5" w:themeColor="accent1" w:themeShade="BF"/>
                <w:sz w:val="20"/>
                <w:szCs w:val="20"/>
              </w:rPr>
              <w:t>Procjena doprinosa projekta stvaranju prostorno-tehničkih uvjeta koji će doprinositi svojom namjenom smanjenju socijalne isključenosti, borbi protiv siromaštva i razvoju ciljanih usluga za učenike s teškoćama.</w:t>
            </w:r>
          </w:p>
          <w:p w14:paraId="00E088B9" w14:textId="77777777" w:rsidR="00B05500"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color w:val="2E74B5" w:themeColor="accent1" w:themeShade="BF"/>
                <w:sz w:val="20"/>
                <w:szCs w:val="20"/>
              </w:rPr>
            </w:pPr>
          </w:p>
          <w:p w14:paraId="385C948D" w14:textId="77777777" w:rsidR="00B05500" w:rsidRPr="00C272F7" w:rsidRDefault="00B05500" w:rsidP="00B05500">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C272F7">
              <w:rPr>
                <w:rFonts w:eastAsia="Cambria" w:cstheme="minorHAnsi"/>
                <w:b/>
                <w:sz w:val="20"/>
                <w:szCs w:val="20"/>
              </w:rPr>
              <w:t>Objašnjenje:</w:t>
            </w:r>
          </w:p>
          <w:p w14:paraId="5DC236AB" w14:textId="3C9A1499" w:rsidR="00B05500" w:rsidRPr="00EB11C9"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color w:val="2E74B5" w:themeColor="accent1" w:themeShade="BF"/>
                <w:sz w:val="20"/>
                <w:szCs w:val="20"/>
              </w:rPr>
            </w:pPr>
            <w:r>
              <w:rPr>
                <w:rFonts w:cstheme="minorHAnsi"/>
                <w:sz w:val="20"/>
                <w:szCs w:val="20"/>
              </w:rPr>
              <w:t>p</w:t>
            </w:r>
            <w:r w:rsidRPr="00B63795">
              <w:rPr>
                <w:rFonts w:cstheme="minorHAnsi"/>
                <w:sz w:val="20"/>
                <w:szCs w:val="20"/>
              </w:rPr>
              <w:t xml:space="preserve">rocjenjuje se jesu li aktivnosti projekta dizajnirane na </w:t>
            </w:r>
            <w:r w:rsidRPr="00767D86">
              <w:rPr>
                <w:rFonts w:cstheme="minorHAnsi"/>
                <w:sz w:val="20"/>
                <w:szCs w:val="20"/>
              </w:rPr>
              <w:t xml:space="preserve">način </w:t>
            </w:r>
            <w:r w:rsidRPr="00767D86">
              <w:rPr>
                <w:rFonts w:eastAsia="Cambria" w:cstheme="minorHAnsi"/>
                <w:sz w:val="20"/>
                <w:szCs w:val="20"/>
              </w:rPr>
              <w:t>koji će doprinositi svojom namjenom smanjenju socijalne isključenosti, borbi protiv siromaštva i razvoju ciljanih usluga za učenike s teškoćama</w:t>
            </w:r>
            <w:r w:rsidRPr="00767D86">
              <w:rPr>
                <w:rFonts w:eastAsia="Cambria" w:cstheme="minorHAnsi"/>
                <w:b/>
                <w:sz w:val="20"/>
                <w:szCs w:val="20"/>
              </w:rPr>
              <w:t>.</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76A992F" w14:textId="77777777" w:rsidR="00B05500"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B63795">
              <w:rPr>
                <w:rFonts w:eastAsia="Cambria" w:cstheme="minorHAnsi"/>
                <w:b/>
                <w:sz w:val="20"/>
                <w:szCs w:val="20"/>
              </w:rPr>
              <w:t>DA:</w:t>
            </w:r>
            <w:r w:rsidRPr="00B63795">
              <w:rPr>
                <w:rFonts w:eastAsia="Cambria" w:cstheme="minorHAnsi"/>
                <w:sz w:val="20"/>
                <w:szCs w:val="20"/>
              </w:rPr>
              <w:t xml:space="preserve"> </w:t>
            </w:r>
            <w:r w:rsidRPr="00B63795">
              <w:rPr>
                <w:rFonts w:cstheme="minorHAnsi"/>
                <w:sz w:val="20"/>
                <w:szCs w:val="20"/>
              </w:rPr>
              <w:t xml:space="preserve">aktivnosti projekta dizajnirane </w:t>
            </w:r>
            <w:r>
              <w:rPr>
                <w:rFonts w:cstheme="minorHAnsi"/>
                <w:sz w:val="20"/>
                <w:szCs w:val="20"/>
              </w:rPr>
              <w:t xml:space="preserve">su </w:t>
            </w:r>
            <w:r w:rsidRPr="00B63795">
              <w:rPr>
                <w:rFonts w:cstheme="minorHAnsi"/>
                <w:sz w:val="20"/>
                <w:szCs w:val="20"/>
              </w:rPr>
              <w:t>na način</w:t>
            </w:r>
            <w:r>
              <w:rPr>
                <w:rFonts w:cstheme="minorHAnsi"/>
                <w:sz w:val="20"/>
                <w:szCs w:val="20"/>
              </w:rPr>
              <w:t xml:space="preserve"> </w:t>
            </w:r>
            <w:r w:rsidRPr="00767D86">
              <w:rPr>
                <w:rFonts w:eastAsia="Cambria" w:cstheme="minorHAnsi"/>
                <w:sz w:val="20"/>
                <w:szCs w:val="20"/>
              </w:rPr>
              <w:t>koji će doprinositi svojom namjenom smanjenju socijalne isključenosti, borbi protiv siromaštva i razvoju ciljanih usluga za učenike s teškoćama</w:t>
            </w:r>
            <w:r w:rsidRPr="00767D86">
              <w:rPr>
                <w:rFonts w:eastAsia="Cambria" w:cstheme="minorHAnsi"/>
                <w:b/>
                <w:sz w:val="20"/>
                <w:szCs w:val="20"/>
              </w:rPr>
              <w:t>.</w:t>
            </w:r>
          </w:p>
          <w:p w14:paraId="67E19FC1" w14:textId="77777777" w:rsidR="00B05500"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p>
          <w:p w14:paraId="7EB824FE" w14:textId="545A96FC" w:rsidR="00B05500" w:rsidRPr="00B63795" w:rsidRDefault="00B05500" w:rsidP="00B055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Pr>
                <w:rFonts w:eastAsia="Cambria" w:cstheme="minorHAnsi"/>
                <w:b/>
                <w:sz w:val="20"/>
                <w:szCs w:val="20"/>
              </w:rPr>
              <w:t>NE</w:t>
            </w:r>
            <w:r w:rsidRPr="00B63795">
              <w:rPr>
                <w:rFonts w:eastAsia="Cambria" w:cstheme="minorHAnsi"/>
                <w:b/>
                <w:sz w:val="20"/>
                <w:szCs w:val="20"/>
              </w:rPr>
              <w:t>:</w:t>
            </w:r>
            <w:r w:rsidRPr="00B63795">
              <w:rPr>
                <w:rFonts w:eastAsia="Cambria" w:cstheme="minorHAnsi"/>
                <w:sz w:val="20"/>
                <w:szCs w:val="20"/>
              </w:rPr>
              <w:t xml:space="preserve"> </w:t>
            </w:r>
            <w:r w:rsidRPr="00B63795">
              <w:rPr>
                <w:rFonts w:cstheme="minorHAnsi"/>
                <w:sz w:val="20"/>
                <w:szCs w:val="20"/>
              </w:rPr>
              <w:t xml:space="preserve">aktivnosti projekta </w:t>
            </w:r>
            <w:r>
              <w:rPr>
                <w:rFonts w:cstheme="minorHAnsi"/>
                <w:sz w:val="20"/>
                <w:szCs w:val="20"/>
              </w:rPr>
              <w:t xml:space="preserve">nisu </w:t>
            </w:r>
            <w:r w:rsidRPr="00B63795">
              <w:rPr>
                <w:rFonts w:cstheme="minorHAnsi"/>
                <w:sz w:val="20"/>
                <w:szCs w:val="20"/>
              </w:rPr>
              <w:t>dizajnirane</w:t>
            </w:r>
            <w:r>
              <w:rPr>
                <w:rFonts w:cstheme="minorHAnsi"/>
                <w:sz w:val="20"/>
                <w:szCs w:val="20"/>
              </w:rPr>
              <w:t xml:space="preserve"> </w:t>
            </w:r>
            <w:r w:rsidRPr="00B63795">
              <w:rPr>
                <w:rFonts w:cstheme="minorHAnsi"/>
                <w:sz w:val="20"/>
                <w:szCs w:val="20"/>
              </w:rPr>
              <w:t>na način</w:t>
            </w:r>
            <w:r>
              <w:rPr>
                <w:rFonts w:cstheme="minorHAnsi"/>
                <w:sz w:val="20"/>
                <w:szCs w:val="20"/>
              </w:rPr>
              <w:t xml:space="preserve"> </w:t>
            </w:r>
            <w:r w:rsidRPr="00767D86">
              <w:rPr>
                <w:rFonts w:eastAsia="Cambria" w:cstheme="minorHAnsi"/>
                <w:sz w:val="20"/>
                <w:szCs w:val="20"/>
              </w:rPr>
              <w:t>koji će doprinositi svojom namjenom smanjenju socijalne isključenosti, borbi protiv siromaštva i razvoju ciljanih usluga za učenike s teškoćama</w:t>
            </w:r>
            <w:r w:rsidRPr="00767D86">
              <w:rPr>
                <w:rFonts w:eastAsia="Cambria" w:cstheme="minorHAnsi"/>
                <w:b/>
                <w:sz w:val="20"/>
                <w:szCs w:val="20"/>
              </w:rPr>
              <w:t>.</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79703388" w14:textId="07BA8778" w:rsidR="00B05500" w:rsidRPr="00B63795" w:rsidRDefault="00B05500"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6075F3FF" w14:textId="19EBA94A" w:rsidR="00B05500" w:rsidRPr="00B63795" w:rsidRDefault="00B05500"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EB11C9" w:rsidRPr="00B63795" w14:paraId="0354D19B" w14:textId="77777777" w:rsidTr="00945AFD">
        <w:trPr>
          <w:trHeight w:val="29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2E0A57DE" w14:textId="11CEEE45" w:rsidR="00EB11C9" w:rsidRPr="00B63795" w:rsidRDefault="00B05500" w:rsidP="00EB11C9">
            <w:pPr>
              <w:spacing w:after="0" w:line="240" w:lineRule="auto"/>
              <w:rPr>
                <w:rFonts w:eastAsia="Cambria" w:cstheme="minorHAnsi"/>
                <w:sz w:val="20"/>
                <w:szCs w:val="20"/>
              </w:rPr>
            </w:pPr>
            <w:r>
              <w:rPr>
                <w:rFonts w:eastAsia="Cambria" w:cstheme="minorHAnsi"/>
                <w:sz w:val="20"/>
                <w:szCs w:val="20"/>
              </w:rPr>
              <w:t>4</w:t>
            </w:r>
            <w:r w:rsidR="00EB11C9" w:rsidRPr="00B63795">
              <w:rPr>
                <w:rFonts w:eastAsia="Cambria" w:cstheme="minorHAnsi"/>
                <w:sz w:val="20"/>
                <w:szCs w:val="20"/>
              </w:rPr>
              <w:t>.</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5DD9B07F" w14:textId="3E20AC72" w:rsidR="00EB11C9" w:rsidRPr="00B63795" w:rsidRDefault="00EB11C9" w:rsidP="00B055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b/>
                <w:sz w:val="20"/>
                <w:szCs w:val="20"/>
              </w:rPr>
            </w:pPr>
            <w:r w:rsidRPr="00B63795">
              <w:rPr>
                <w:rFonts w:cstheme="minorHAnsi"/>
                <w:b/>
                <w:sz w:val="20"/>
                <w:szCs w:val="20"/>
              </w:rPr>
              <w:t>Opseg i snaga partnerstva</w:t>
            </w:r>
          </w:p>
        </w:tc>
      </w:tr>
      <w:tr w:rsidR="00EB11C9" w:rsidRPr="00B63795" w14:paraId="34361114" w14:textId="77777777" w:rsidTr="00945AF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7F9D623" w14:textId="49C9B086" w:rsidR="00EB11C9" w:rsidRPr="00B63795" w:rsidRDefault="00B05500" w:rsidP="00EB11C9">
            <w:pPr>
              <w:spacing w:after="0" w:line="240" w:lineRule="auto"/>
              <w:rPr>
                <w:rFonts w:eastAsia="Cambria" w:cstheme="minorHAnsi"/>
                <w:sz w:val="20"/>
                <w:szCs w:val="20"/>
              </w:rPr>
            </w:pPr>
            <w:r w:rsidRPr="00B05500">
              <w:rPr>
                <w:rFonts w:eastAsia="Cambria" w:cstheme="minorHAnsi"/>
                <w:color w:val="2E74B5" w:themeColor="accent1" w:themeShade="BF"/>
                <w:sz w:val="20"/>
                <w:szCs w:val="20"/>
              </w:rPr>
              <w:t>4.1.</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56F3B96" w14:textId="77777777" w:rsidR="00EB11C9" w:rsidRPr="00B63795" w:rsidRDefault="00EB11C9" w:rsidP="00EB11C9">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STZhongsong" w:cstheme="minorHAnsi"/>
                <w:i/>
                <w:vanish/>
                <w:sz w:val="20"/>
                <w:szCs w:val="20"/>
              </w:rPr>
            </w:pPr>
          </w:p>
          <w:p w14:paraId="079D9568" w14:textId="62966D9D" w:rsidR="00EB11C9" w:rsidRPr="00B05500" w:rsidRDefault="00EB11C9" w:rsidP="00B05500">
            <w:pPr>
              <w:pStyle w:val="ListParagraph"/>
              <w:numPr>
                <w:ilvl w:val="0"/>
                <w:numId w:val="22"/>
              </w:numPr>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eastAsia="Cambria" w:cstheme="minorHAnsi"/>
                <w:b/>
                <w:color w:val="2E74B5" w:themeColor="accent1" w:themeShade="BF"/>
                <w:sz w:val="20"/>
                <w:szCs w:val="20"/>
              </w:rPr>
            </w:pPr>
            <w:r w:rsidRPr="00B05500">
              <w:rPr>
                <w:rFonts w:eastAsia="STZhongsong" w:cstheme="minorHAnsi"/>
                <w:b/>
                <w:color w:val="2E74B5" w:themeColor="accent1" w:themeShade="BF"/>
                <w:sz w:val="20"/>
                <w:szCs w:val="20"/>
              </w:rPr>
              <w:t>Aktivnosti</w:t>
            </w:r>
            <w:r w:rsidRPr="00B05500">
              <w:rPr>
                <w:rFonts w:eastAsia="Cambria" w:cstheme="minorHAnsi"/>
                <w:b/>
                <w:color w:val="2E74B5" w:themeColor="accent1" w:themeShade="BF"/>
                <w:sz w:val="20"/>
                <w:szCs w:val="20"/>
              </w:rPr>
              <w:t xml:space="preserve"> projekta provode se u partnerstvu s minimalno jednim partnerom.</w:t>
            </w:r>
          </w:p>
          <w:p w14:paraId="3FF80EDB" w14:textId="77777777" w:rsidR="00EB11C9" w:rsidRPr="00B63795" w:rsidRDefault="00EB11C9" w:rsidP="00EB11C9">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eastAsia="Cambria" w:cstheme="minorHAnsi"/>
                <w:i/>
                <w:sz w:val="20"/>
                <w:szCs w:val="20"/>
              </w:rPr>
            </w:pPr>
          </w:p>
          <w:p w14:paraId="7A25B428" w14:textId="77777777" w:rsidR="00EB11C9" w:rsidRPr="00767D86"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767D86">
              <w:rPr>
                <w:rFonts w:eastAsia="Cambria" w:cstheme="minorHAnsi"/>
                <w:b/>
                <w:sz w:val="20"/>
                <w:szCs w:val="20"/>
              </w:rPr>
              <w:t xml:space="preserve">Objašnjenje: </w:t>
            </w:r>
          </w:p>
          <w:p w14:paraId="5622DB0C" w14:textId="25F8BCD9" w:rsidR="00EB11C9" w:rsidRPr="00B63795" w:rsidRDefault="00B05500"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eastAsia="Cambria" w:cstheme="minorHAnsi"/>
                <w:sz w:val="20"/>
                <w:szCs w:val="20"/>
              </w:rPr>
              <w:t>p</w:t>
            </w:r>
            <w:r w:rsidR="006C7DD8">
              <w:rPr>
                <w:rFonts w:eastAsia="Cambria" w:cstheme="minorHAnsi"/>
                <w:sz w:val="20"/>
                <w:szCs w:val="20"/>
              </w:rPr>
              <w:t>rocjenjuje</w:t>
            </w:r>
            <w:r w:rsidR="00EB11C9" w:rsidRPr="00B63795">
              <w:rPr>
                <w:rFonts w:eastAsia="Cambria" w:cstheme="minorHAnsi"/>
                <w:sz w:val="20"/>
                <w:szCs w:val="20"/>
              </w:rPr>
              <w:t xml:space="preserve"> se provodi li se projekt u partnerstvu s minimalno jednim partnerom u skladu s člankom 2.2. Uputa za prijavitelje.</w:t>
            </w:r>
            <w:r w:rsidR="00EB11C9" w:rsidRPr="00B63795">
              <w:rPr>
                <w:rFonts w:cstheme="minorHAnsi"/>
                <w:color w:val="000000"/>
                <w:sz w:val="20"/>
                <w:szCs w:val="20"/>
              </w:rPr>
              <w:t xml:space="preserve">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491049A" w14:textId="4A6A2086"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63795">
              <w:rPr>
                <w:rFonts w:eastAsia="Cambria" w:cstheme="minorHAnsi"/>
                <w:b/>
                <w:sz w:val="20"/>
                <w:szCs w:val="20"/>
              </w:rPr>
              <w:t xml:space="preserve">DA: </w:t>
            </w:r>
            <w:r w:rsidRPr="00B63795">
              <w:rPr>
                <w:rFonts w:eastAsia="Cambria" w:cstheme="minorHAnsi"/>
                <w:sz w:val="20"/>
                <w:szCs w:val="20"/>
              </w:rPr>
              <w:t>projekt se provodi u partnerstvu s minimalno jednim partnerom u skladu s člankom 2.2. Uputa za prijavitelje.</w:t>
            </w:r>
            <w:r w:rsidRPr="00B63795">
              <w:rPr>
                <w:rFonts w:cstheme="minorHAnsi"/>
                <w:color w:val="000000"/>
                <w:sz w:val="20"/>
                <w:szCs w:val="20"/>
              </w:rPr>
              <w:t xml:space="preserve"> </w:t>
            </w:r>
          </w:p>
          <w:p w14:paraId="646E975C" w14:textId="77777777"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14:paraId="0FEE880F" w14:textId="6F6CCC23"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cstheme="minorHAnsi"/>
                <w:b/>
                <w:color w:val="000000"/>
                <w:sz w:val="20"/>
                <w:szCs w:val="20"/>
              </w:rPr>
              <w:t>NE</w:t>
            </w:r>
            <w:r w:rsidRPr="00B63795">
              <w:rPr>
                <w:rFonts w:cstheme="minorHAnsi"/>
                <w:color w:val="000000"/>
                <w:sz w:val="20"/>
                <w:szCs w:val="20"/>
              </w:rPr>
              <w:t xml:space="preserve">: </w:t>
            </w:r>
            <w:r w:rsidRPr="00B63795">
              <w:rPr>
                <w:rFonts w:eastAsia="Cambria" w:cstheme="minorHAnsi"/>
                <w:sz w:val="20"/>
                <w:szCs w:val="20"/>
              </w:rPr>
              <w:t>projekt se ne provodi u partnerstvu s minimalno jednim partnerom u skladu s člankom 2.2. Uputa za prijavitelje.</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CE66411" w14:textId="77777777" w:rsidR="00EB11C9" w:rsidRPr="00B63795" w:rsidRDefault="00EB11C9" w:rsidP="00767D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D99B7FE" w14:textId="77777777" w:rsidR="00EB11C9" w:rsidRPr="00B63795" w:rsidRDefault="00EB11C9" w:rsidP="00767D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p w14:paraId="4D34609E" w14:textId="77777777" w:rsidR="00EB11C9" w:rsidRPr="00B63795" w:rsidRDefault="00EB11C9" w:rsidP="00767D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p>
          <w:p w14:paraId="6D6B62F7" w14:textId="44FC2DB2" w:rsidR="00EB11C9" w:rsidRPr="00B63795" w:rsidRDefault="00EB11C9" w:rsidP="00767D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Sporazum(i) o partnerstvu</w:t>
            </w:r>
          </w:p>
          <w:p w14:paraId="4BC08834" w14:textId="77777777" w:rsidR="00EB11C9" w:rsidRPr="00B63795" w:rsidRDefault="00EB11C9" w:rsidP="00767D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p>
        </w:tc>
      </w:tr>
      <w:tr w:rsidR="00EB11C9" w:rsidRPr="00B63795" w14:paraId="441FD0B7" w14:textId="77777777" w:rsidTr="00945AFD">
        <w:trPr>
          <w:trHeight w:val="155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939EC1B" w14:textId="1D54D748" w:rsidR="00EB11C9" w:rsidRPr="00B63795" w:rsidRDefault="00B05500" w:rsidP="00EB11C9">
            <w:pPr>
              <w:spacing w:after="0" w:line="240" w:lineRule="auto"/>
              <w:rPr>
                <w:rFonts w:eastAsia="Cambria" w:cstheme="minorHAnsi"/>
                <w:sz w:val="20"/>
                <w:szCs w:val="20"/>
              </w:rPr>
            </w:pPr>
            <w:bookmarkStart w:id="125" w:name="_Hlk503884337"/>
            <w:r w:rsidRPr="00B05500">
              <w:rPr>
                <w:rFonts w:eastAsia="Cambria" w:cstheme="minorHAnsi"/>
                <w:color w:val="2E74B5" w:themeColor="accent1" w:themeShade="BF"/>
                <w:sz w:val="20"/>
                <w:szCs w:val="20"/>
              </w:rPr>
              <w:t>4.2.</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A3A64A6" w14:textId="6D0F2C02" w:rsidR="00EB11C9" w:rsidRPr="00730053" w:rsidRDefault="00EB11C9" w:rsidP="00B05500">
            <w:pPr>
              <w:pStyle w:val="ListParagraph"/>
              <w:tabs>
                <w:tab w:val="left" w:pos="351"/>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Aktivnosti p</w:t>
            </w:r>
            <w:r w:rsidR="00C524F6">
              <w:rPr>
                <w:rFonts w:eastAsia="STZhongsong" w:cstheme="minorHAnsi"/>
                <w:b/>
                <w:color w:val="2E74B5" w:themeColor="accent1" w:themeShade="BF"/>
                <w:sz w:val="20"/>
                <w:szCs w:val="20"/>
              </w:rPr>
              <w:t>rojekta provode se u suradnji s</w:t>
            </w:r>
            <w:r w:rsidRPr="00730053">
              <w:rPr>
                <w:rFonts w:eastAsia="STZhongsong" w:cstheme="minorHAnsi"/>
                <w:b/>
                <w:color w:val="2E74B5" w:themeColor="accent1" w:themeShade="BF"/>
                <w:sz w:val="20"/>
                <w:szCs w:val="20"/>
              </w:rPr>
              <w:t>:</w:t>
            </w:r>
          </w:p>
          <w:p w14:paraId="4AB06475" w14:textId="332D458D" w:rsidR="00EB11C9" w:rsidRPr="00730053" w:rsidRDefault="00EB11C9" w:rsidP="006C7DD8">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 </w:t>
            </w:r>
            <w:r w:rsidR="006C7DD8" w:rsidRPr="00730053">
              <w:rPr>
                <w:rFonts w:eastAsia="STZhongsong" w:cstheme="minorHAnsi"/>
                <w:b/>
                <w:color w:val="2E74B5" w:themeColor="accent1" w:themeShade="BF"/>
                <w:sz w:val="20"/>
                <w:szCs w:val="20"/>
              </w:rPr>
              <w:t xml:space="preserve">minimalno jednom </w:t>
            </w:r>
            <w:r w:rsidR="00F213E4">
              <w:rPr>
                <w:rFonts w:eastAsia="STZhongsong" w:cstheme="minorHAnsi"/>
                <w:b/>
                <w:color w:val="2E74B5" w:themeColor="accent1" w:themeShade="BF"/>
                <w:sz w:val="20"/>
                <w:szCs w:val="20"/>
              </w:rPr>
              <w:t>ustanovom za strukovno</w:t>
            </w:r>
            <w:r w:rsidR="006C7DD8" w:rsidRPr="00730053">
              <w:rPr>
                <w:rFonts w:eastAsia="STZhongsong" w:cstheme="minorHAnsi"/>
                <w:b/>
                <w:color w:val="2E74B5" w:themeColor="accent1" w:themeShade="BF"/>
                <w:sz w:val="20"/>
                <w:szCs w:val="20"/>
              </w:rPr>
              <w:t xml:space="preserve"> </w:t>
            </w:r>
            <w:r w:rsidR="00F213E4">
              <w:rPr>
                <w:rFonts w:eastAsia="STZhongsong" w:cstheme="minorHAnsi"/>
                <w:b/>
                <w:color w:val="2E74B5" w:themeColor="accent1" w:themeShade="BF"/>
                <w:sz w:val="20"/>
                <w:szCs w:val="20"/>
              </w:rPr>
              <w:t>obrazovanje</w:t>
            </w:r>
            <w:r w:rsidRPr="00730053">
              <w:rPr>
                <w:rFonts w:eastAsia="STZhongsong" w:cstheme="minorHAnsi"/>
                <w:b/>
                <w:color w:val="2E74B5" w:themeColor="accent1" w:themeShade="BF"/>
                <w:sz w:val="20"/>
                <w:szCs w:val="20"/>
              </w:rPr>
              <w:t xml:space="preserve">, </w:t>
            </w:r>
          </w:p>
          <w:p w14:paraId="53D44101" w14:textId="624216A9" w:rsidR="00EB11C9" w:rsidRPr="00730053" w:rsidRDefault="006C7DD8" w:rsidP="006C7DD8">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 </w:t>
            </w:r>
            <w:r w:rsidR="00EB11C9" w:rsidRPr="00730053">
              <w:rPr>
                <w:rFonts w:eastAsia="STZhongsong" w:cstheme="minorHAnsi"/>
                <w:b/>
                <w:color w:val="2E74B5" w:themeColor="accent1" w:themeShade="BF"/>
                <w:sz w:val="20"/>
                <w:szCs w:val="20"/>
              </w:rPr>
              <w:t>tri vrste ključnih dionika gospodarskog sektora (profitni i neprofitni sektor):</w:t>
            </w:r>
          </w:p>
          <w:p w14:paraId="6CA3B89D" w14:textId="77777777" w:rsidR="00EB11C9" w:rsidRPr="00730053" w:rsidRDefault="00EB11C9" w:rsidP="00224A6E">
            <w:pPr>
              <w:pStyle w:val="ListParagraph"/>
              <w:numPr>
                <w:ilvl w:val="0"/>
                <w:numId w:val="53"/>
              </w:numPr>
              <w:spacing w:after="0" w:line="240" w:lineRule="auto"/>
              <w:ind w:left="352" w:hanging="352"/>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lastRenderedPageBreak/>
              <w:t>obrt, malo, srednje ili veliko poduzeće;</w:t>
            </w:r>
          </w:p>
          <w:p w14:paraId="4F67462D" w14:textId="77777777" w:rsidR="00EB11C9" w:rsidRPr="00730053" w:rsidRDefault="00EB11C9" w:rsidP="00224A6E">
            <w:pPr>
              <w:pStyle w:val="ListParagraph"/>
              <w:numPr>
                <w:ilvl w:val="0"/>
                <w:numId w:val="53"/>
              </w:numPr>
              <w:spacing w:after="0" w:line="240" w:lineRule="auto"/>
              <w:ind w:left="360" w:hanging="352"/>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regionalni i/ili područni ured Hrvatskog zavoda za zapošljavanje, te </w:t>
            </w:r>
          </w:p>
          <w:p w14:paraId="3BCA6B02" w14:textId="152F3740" w:rsidR="00EB11C9" w:rsidRPr="00730053" w:rsidRDefault="00EB11C9" w:rsidP="00224A6E">
            <w:pPr>
              <w:pStyle w:val="ListParagraph"/>
              <w:numPr>
                <w:ilvl w:val="0"/>
                <w:numId w:val="53"/>
              </w:numPr>
              <w:spacing w:after="0" w:line="240" w:lineRule="auto"/>
              <w:ind w:left="360" w:hanging="352"/>
              <w:jc w:val="both"/>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poduzetnička potporna institucija i/ili poduzetnička udruženja i/ili obrtnička udruženja. </w:t>
            </w:r>
          </w:p>
          <w:p w14:paraId="1698BF04" w14:textId="77777777" w:rsidR="00EB11C9" w:rsidRPr="00730053" w:rsidRDefault="00EB11C9" w:rsidP="00EB11C9">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p w14:paraId="7CE4BBC4" w14:textId="77777777" w:rsidR="00EB11C9" w:rsidRPr="00730053" w:rsidRDefault="00EB11C9" w:rsidP="00EB11C9">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Cambria" w:cstheme="minorHAnsi"/>
                <w:b/>
                <w:sz w:val="20"/>
                <w:szCs w:val="20"/>
              </w:rPr>
            </w:pPr>
            <w:r w:rsidRPr="00730053">
              <w:rPr>
                <w:rFonts w:eastAsia="Cambria" w:cstheme="minorHAnsi"/>
                <w:b/>
                <w:sz w:val="20"/>
                <w:szCs w:val="20"/>
              </w:rPr>
              <w:t>Objašnjenje:</w:t>
            </w:r>
          </w:p>
          <w:p w14:paraId="670E153F" w14:textId="7D4C487C" w:rsidR="00EB11C9" w:rsidRPr="00730053" w:rsidRDefault="00B05500"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eastAsia="Cambria" w:cstheme="minorHAnsi"/>
                <w:sz w:val="20"/>
                <w:szCs w:val="20"/>
              </w:rPr>
              <w:t>p</w:t>
            </w:r>
            <w:r w:rsidR="006C7DD8" w:rsidRPr="00730053">
              <w:rPr>
                <w:rFonts w:eastAsia="Cambria" w:cstheme="minorHAnsi"/>
                <w:sz w:val="20"/>
                <w:szCs w:val="20"/>
              </w:rPr>
              <w:t>rocjenjuje</w:t>
            </w:r>
            <w:r w:rsidR="00EB11C9" w:rsidRPr="00730053">
              <w:rPr>
                <w:rFonts w:eastAsia="Cambria" w:cstheme="minorHAnsi"/>
                <w:sz w:val="20"/>
                <w:szCs w:val="20"/>
              </w:rPr>
              <w:t xml:space="preserve"> se provodi li se projekt u suradnji s minimalno četiri dionika u skladu s člankom 2.3. Uputa za prijavitelje.</w:t>
            </w:r>
            <w:r w:rsidR="00EB11C9" w:rsidRPr="00730053">
              <w:rPr>
                <w:rFonts w:cstheme="minorHAnsi"/>
                <w:color w:val="000000"/>
                <w:sz w:val="20"/>
                <w:szCs w:val="20"/>
              </w:rPr>
              <w:t xml:space="preserve">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380F6A4" w14:textId="7CBFCC9D"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63795">
              <w:rPr>
                <w:rFonts w:eastAsia="Cambria" w:cstheme="minorHAnsi"/>
                <w:b/>
                <w:sz w:val="20"/>
                <w:szCs w:val="20"/>
              </w:rPr>
              <w:lastRenderedPageBreak/>
              <w:t>DA:</w:t>
            </w:r>
            <w:r w:rsidRPr="00B63795">
              <w:rPr>
                <w:rFonts w:eastAsia="Cambria" w:cstheme="minorHAnsi"/>
                <w:sz w:val="20"/>
                <w:szCs w:val="20"/>
              </w:rPr>
              <w:t xml:space="preserve"> projekt se provodi u suradnji s minimalno četiri dionika u skladu s člankom 2.3. Uputa za prijavitelje.</w:t>
            </w:r>
            <w:r w:rsidRPr="00B63795">
              <w:rPr>
                <w:rFonts w:cstheme="minorHAnsi"/>
                <w:color w:val="000000"/>
                <w:sz w:val="20"/>
                <w:szCs w:val="20"/>
              </w:rPr>
              <w:t xml:space="preserve"> </w:t>
            </w:r>
          </w:p>
          <w:p w14:paraId="225A1B5D" w14:textId="0ACC87C3"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p w14:paraId="742F4379" w14:textId="3526BD53"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63795">
              <w:rPr>
                <w:rFonts w:eastAsia="Cambria" w:cstheme="minorHAnsi"/>
                <w:b/>
                <w:sz w:val="20"/>
                <w:szCs w:val="20"/>
              </w:rPr>
              <w:lastRenderedPageBreak/>
              <w:t>NE:</w:t>
            </w:r>
            <w:r w:rsidRPr="00B63795">
              <w:rPr>
                <w:rFonts w:eastAsia="Cambria" w:cstheme="minorHAnsi"/>
                <w:sz w:val="20"/>
                <w:szCs w:val="20"/>
              </w:rPr>
              <w:t xml:space="preserve"> projekt se ne provodi u suradnji s minimalno četiri dionika u skladu s člankom 2.3. Uputa za prijavitelje.</w:t>
            </w:r>
            <w:r w:rsidRPr="00B63795">
              <w:rPr>
                <w:rFonts w:cstheme="minorHAnsi"/>
                <w:color w:val="000000"/>
                <w:sz w:val="20"/>
                <w:szCs w:val="20"/>
              </w:rPr>
              <w:t xml:space="preserve"> </w:t>
            </w:r>
          </w:p>
          <w:p w14:paraId="543C5E1C"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p w14:paraId="75D87E2C" w14:textId="171AA4C1"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0D6D5174"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lastRenderedPageBreak/>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5DA7F2C"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p w14:paraId="1A4D7F06"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2A0EB9F6"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Sporazumi o suradnji</w:t>
            </w:r>
          </w:p>
          <w:p w14:paraId="1200CF5D"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tc>
      </w:tr>
      <w:bookmarkEnd w:id="125"/>
      <w:tr w:rsidR="00EB11C9" w:rsidRPr="00B63795" w14:paraId="11077CCE" w14:textId="77777777" w:rsidTr="00945AFD">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54FD9BE4" w14:textId="3662E795" w:rsidR="00EB11C9" w:rsidRPr="00B63795" w:rsidRDefault="00B05500" w:rsidP="00EB11C9">
            <w:pPr>
              <w:spacing w:after="0" w:line="240" w:lineRule="auto"/>
              <w:rPr>
                <w:rFonts w:eastAsia="Cambria" w:cstheme="minorHAnsi"/>
                <w:sz w:val="20"/>
                <w:szCs w:val="20"/>
              </w:rPr>
            </w:pPr>
            <w:r>
              <w:rPr>
                <w:rFonts w:eastAsia="Cambria" w:cstheme="minorHAnsi"/>
                <w:sz w:val="20"/>
                <w:szCs w:val="20"/>
              </w:rPr>
              <w:t>5</w:t>
            </w:r>
            <w:r w:rsidR="00EB11C9" w:rsidRPr="00B63795">
              <w:rPr>
                <w:rFonts w:eastAsia="Cambria" w:cstheme="minorHAnsi"/>
                <w:sz w:val="20"/>
                <w:szCs w:val="20"/>
              </w:rPr>
              <w:t>.</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20525159" w14:textId="5861B7E9" w:rsidR="00EB11C9" w:rsidRPr="00B63795" w:rsidRDefault="00EB11C9" w:rsidP="00B055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b/>
                <w:sz w:val="20"/>
                <w:szCs w:val="20"/>
              </w:rPr>
            </w:pPr>
            <w:r w:rsidRPr="00B63795">
              <w:rPr>
                <w:rFonts w:eastAsia="Cambria" w:cstheme="minorHAnsi"/>
                <w:b/>
                <w:sz w:val="20"/>
                <w:szCs w:val="20"/>
              </w:rPr>
              <w:t xml:space="preserve">Promicanje </w:t>
            </w:r>
            <w:r w:rsidR="00B05500">
              <w:rPr>
                <w:rFonts w:eastAsia="Cambria" w:cstheme="minorHAnsi"/>
                <w:b/>
                <w:sz w:val="20"/>
                <w:szCs w:val="20"/>
              </w:rPr>
              <w:t>horizontalnih politika Europske unije</w:t>
            </w:r>
          </w:p>
        </w:tc>
      </w:tr>
      <w:tr w:rsidR="00EB11C9" w:rsidRPr="00B63795" w14:paraId="6E3099F5" w14:textId="77777777" w:rsidTr="00945AFD">
        <w:trPr>
          <w:trHeight w:val="1550"/>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74BAA86" w14:textId="61921A32" w:rsidR="00EB11C9" w:rsidRPr="00B63795" w:rsidRDefault="00B05500" w:rsidP="00EB11C9">
            <w:pPr>
              <w:spacing w:after="0" w:line="240" w:lineRule="auto"/>
              <w:rPr>
                <w:rFonts w:eastAsia="Cambria" w:cstheme="minorHAnsi"/>
                <w:sz w:val="20"/>
                <w:szCs w:val="20"/>
              </w:rPr>
            </w:pPr>
            <w:bookmarkStart w:id="126" w:name="_Hlk494808599"/>
            <w:r w:rsidRPr="00945AFD">
              <w:rPr>
                <w:rFonts w:eastAsia="Cambria" w:cstheme="minorHAnsi"/>
                <w:color w:val="2E74B5" w:themeColor="accent1" w:themeShade="BF"/>
                <w:sz w:val="20"/>
                <w:szCs w:val="20"/>
              </w:rPr>
              <w:t>5.1.</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CD9BFA7" w14:textId="77777777" w:rsidR="00EB11C9" w:rsidRPr="00B05500" w:rsidRDefault="00EB11C9" w:rsidP="00B055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b/>
                <w:noProof/>
                <w:color w:val="2E74B5" w:themeColor="accent1" w:themeShade="BF"/>
                <w:sz w:val="20"/>
                <w:szCs w:val="20"/>
              </w:rPr>
            </w:pPr>
            <w:r w:rsidRPr="00B05500">
              <w:rPr>
                <w:rFonts w:eastAsia="STZhongsong" w:cstheme="minorHAnsi"/>
                <w:b/>
                <w:noProof/>
                <w:color w:val="2E74B5" w:themeColor="accent1" w:themeShade="BF"/>
                <w:sz w:val="20"/>
                <w:szCs w:val="20"/>
              </w:rPr>
              <w:t>Promicanje ravnopravnosti žena i muškaraca i zabrana diskriminacije</w:t>
            </w:r>
          </w:p>
          <w:p w14:paraId="289A55DE" w14:textId="77777777" w:rsidR="00EB11C9" w:rsidRPr="00B63795" w:rsidRDefault="00EB11C9" w:rsidP="00EB11C9">
            <w:pPr>
              <w:spacing w:after="0" w:line="240" w:lineRule="auto"/>
              <w:ind w:left="60"/>
              <w:cnfStyle w:val="000000000000" w:firstRow="0" w:lastRow="0" w:firstColumn="0" w:lastColumn="0" w:oddVBand="0" w:evenVBand="0" w:oddHBand="0" w:evenHBand="0" w:firstRowFirstColumn="0" w:firstRowLastColumn="0" w:lastRowFirstColumn="0" w:lastRowLastColumn="0"/>
              <w:rPr>
                <w:rFonts w:eastAsia="STZhongsong" w:cstheme="minorHAnsi"/>
                <w:i/>
                <w:noProof/>
                <w:color w:val="000000"/>
                <w:sz w:val="20"/>
                <w:szCs w:val="20"/>
              </w:rPr>
            </w:pPr>
          </w:p>
          <w:p w14:paraId="43DCE437" w14:textId="77777777" w:rsidR="00EB11C9" w:rsidRPr="00AA2A88"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noProof/>
                <w:color w:val="000000"/>
                <w:sz w:val="20"/>
                <w:szCs w:val="20"/>
              </w:rPr>
            </w:pPr>
            <w:r w:rsidRPr="00AA2A88">
              <w:rPr>
                <w:rFonts w:eastAsia="STZhongsong" w:cstheme="minorHAnsi"/>
                <w:b/>
                <w:noProof/>
                <w:color w:val="000000"/>
                <w:sz w:val="20"/>
                <w:szCs w:val="20"/>
              </w:rPr>
              <w:t>Objašnjenje:</w:t>
            </w:r>
          </w:p>
          <w:p w14:paraId="0C2BDF29" w14:textId="04317799" w:rsidR="00EB11C9" w:rsidRPr="00B63795" w:rsidRDefault="00945AFD"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Pr>
                <w:rFonts w:eastAsia="STZhongsong" w:cstheme="minorHAnsi"/>
                <w:noProof/>
                <w:color w:val="000000"/>
                <w:sz w:val="20"/>
                <w:szCs w:val="20"/>
              </w:rPr>
              <w:t>p</w:t>
            </w:r>
            <w:r w:rsidR="00EB11C9" w:rsidRPr="00B63795">
              <w:rPr>
                <w:rFonts w:eastAsia="STZhongsong" w:cstheme="minorHAnsi"/>
                <w:noProof/>
                <w:color w:val="000000"/>
                <w:sz w:val="20"/>
                <w:szCs w:val="20"/>
              </w:rPr>
              <w:t xml:space="preserve">rocjenjuje se promiče li projekt jednake mogućnosti te socijalnu uključenost na način da ima barem jednu aktivnost koja promovira ravnopravnost žena i muškaraca i zabranu diskriminacije na način da sadrži dodatne aktivnosti uz propisani minimum poštivanja zakonskih odredbi.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0A1CDED2"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DA:</w:t>
            </w:r>
            <w:r w:rsidRPr="00B63795">
              <w:rPr>
                <w:rFonts w:eastAsia="STZhongsong" w:cstheme="minorHAnsi"/>
                <w:i/>
                <w:sz w:val="20"/>
                <w:szCs w:val="20"/>
              </w:rPr>
              <w:t xml:space="preserve"> </w:t>
            </w:r>
            <w:r w:rsidRPr="00B63795">
              <w:rPr>
                <w:rFonts w:eastAsia="STZhongsong" w:cstheme="minorHAnsi"/>
                <w:sz w:val="20"/>
                <w:szCs w:val="20"/>
              </w:rPr>
              <w:t xml:space="preserve">projekt ima barem jednu dodatnu aktivnost promicanja jednakih mogućnosti i socijalne uključenosti </w:t>
            </w:r>
            <w:r w:rsidRPr="00B63795">
              <w:rPr>
                <w:rFonts w:eastAsia="STZhongsong" w:cstheme="minorHAnsi"/>
                <w:noProof/>
                <w:color w:val="000000"/>
                <w:sz w:val="20"/>
                <w:szCs w:val="20"/>
              </w:rPr>
              <w:t>uz propisani minimum poštivanja zakonskih odredbi</w:t>
            </w:r>
            <w:r w:rsidRPr="00B63795">
              <w:rPr>
                <w:rFonts w:eastAsia="STZhongsong" w:cstheme="minorHAnsi"/>
                <w:sz w:val="20"/>
                <w:szCs w:val="20"/>
              </w:rPr>
              <w:t>.</w:t>
            </w:r>
          </w:p>
          <w:p w14:paraId="109CD73D" w14:textId="77777777" w:rsidR="00EB11C9" w:rsidRPr="00B63795"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i/>
                <w:sz w:val="20"/>
                <w:szCs w:val="20"/>
              </w:rPr>
            </w:pPr>
          </w:p>
          <w:p w14:paraId="6BF9F46F"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b/>
                <w:sz w:val="20"/>
                <w:szCs w:val="20"/>
              </w:rPr>
              <w:t xml:space="preserve">NE: </w:t>
            </w:r>
            <w:r w:rsidRPr="00B63795">
              <w:rPr>
                <w:rFonts w:eastAsia="STZhongsong" w:cstheme="minorHAnsi"/>
                <w:sz w:val="20"/>
                <w:szCs w:val="20"/>
              </w:rPr>
              <w:t>projekt ne sadrži niti jednu dodatnu aktivnost promicanja jednakih mogućnosti i socijalne uključenosti</w:t>
            </w:r>
            <w:r w:rsidRPr="00B63795">
              <w:rPr>
                <w:rFonts w:eastAsia="STZhongsong" w:cstheme="minorHAnsi"/>
                <w:noProof/>
                <w:color w:val="000000"/>
                <w:sz w:val="20"/>
                <w:szCs w:val="20"/>
              </w:rPr>
              <w:t xml:space="preserve"> uz propisani minimum poštivanja zakonskih odredbi.</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6F2325C8"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186DF48" w14:textId="1A98879C" w:rsidR="00EB11C9" w:rsidRPr="00B63795" w:rsidRDefault="00AA2A88"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Pr>
                <w:rFonts w:eastAsia="STZhongsong" w:cstheme="minorHAnsi"/>
                <w:sz w:val="20"/>
                <w:szCs w:val="20"/>
              </w:rPr>
              <w:t>Prijavni obrazac</w:t>
            </w:r>
          </w:p>
        </w:tc>
      </w:tr>
      <w:bookmarkEnd w:id="126"/>
      <w:tr w:rsidR="00EB11C9" w:rsidRPr="00B63795" w14:paraId="4C3CCEE8" w14:textId="77777777" w:rsidTr="00945AFD">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98F2CCF" w14:textId="53F82509" w:rsidR="00EB11C9" w:rsidRPr="00B63795" w:rsidRDefault="00945AFD" w:rsidP="00EB11C9">
            <w:pPr>
              <w:spacing w:after="0" w:line="240" w:lineRule="auto"/>
              <w:rPr>
                <w:rFonts w:eastAsia="Cambria" w:cstheme="minorHAnsi"/>
                <w:sz w:val="20"/>
                <w:szCs w:val="20"/>
              </w:rPr>
            </w:pPr>
            <w:r w:rsidRPr="00945AFD">
              <w:rPr>
                <w:rFonts w:eastAsia="Cambria" w:cstheme="minorHAnsi"/>
                <w:color w:val="2E74B5" w:themeColor="accent1" w:themeShade="BF"/>
                <w:sz w:val="20"/>
                <w:szCs w:val="20"/>
              </w:rPr>
              <w:t>5.2.</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4B6F51D" w14:textId="5EAF5991" w:rsidR="00EB11C9" w:rsidRPr="00730053" w:rsidRDefault="00EB11C9" w:rsidP="00945AFD">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iCs/>
                <w:color w:val="2E74B5" w:themeColor="accent1" w:themeShade="BF"/>
                <w:sz w:val="20"/>
                <w:szCs w:val="20"/>
              </w:rPr>
            </w:pPr>
            <w:r w:rsidRPr="00730053">
              <w:rPr>
                <w:rFonts w:eastAsia="Cambria" w:cstheme="minorHAnsi"/>
                <w:b/>
                <w:iCs/>
                <w:color w:val="2E74B5" w:themeColor="accent1" w:themeShade="BF"/>
                <w:sz w:val="20"/>
                <w:szCs w:val="20"/>
              </w:rPr>
              <w:t>Pristupačnost za osobe s invaliditetom</w:t>
            </w:r>
          </w:p>
          <w:p w14:paraId="59E6334C" w14:textId="77777777" w:rsidR="00EB11C9" w:rsidRPr="00B63795"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Cambria" w:cstheme="minorHAnsi"/>
                <w:iCs/>
                <w:sz w:val="20"/>
                <w:szCs w:val="20"/>
              </w:rPr>
            </w:pPr>
          </w:p>
          <w:p w14:paraId="6F4ADBAC" w14:textId="77777777" w:rsidR="00EB11C9" w:rsidRPr="00C256DB"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Cambria" w:cstheme="minorHAnsi"/>
                <w:b/>
                <w:iCs/>
                <w:sz w:val="20"/>
                <w:szCs w:val="20"/>
              </w:rPr>
            </w:pPr>
            <w:r w:rsidRPr="00C256DB">
              <w:rPr>
                <w:rFonts w:eastAsia="Cambria" w:cstheme="minorHAnsi"/>
                <w:b/>
                <w:iCs/>
                <w:sz w:val="20"/>
                <w:szCs w:val="20"/>
              </w:rPr>
              <w:t>Objašnjenje:</w:t>
            </w:r>
          </w:p>
          <w:p w14:paraId="25DA595C" w14:textId="23FE62F7" w:rsidR="00EB11C9" w:rsidRPr="00B63795" w:rsidRDefault="00945AFD"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Pr>
                <w:rFonts w:eastAsia="Cambria" w:cstheme="minorHAnsi"/>
                <w:iCs/>
                <w:sz w:val="20"/>
                <w:szCs w:val="20"/>
              </w:rPr>
              <w:t>p</w:t>
            </w:r>
            <w:r w:rsidR="00EB11C9" w:rsidRPr="00B63795">
              <w:rPr>
                <w:rFonts w:eastAsia="Cambria" w:cstheme="minorHAnsi"/>
                <w:iCs/>
                <w:sz w:val="20"/>
                <w:szCs w:val="20"/>
              </w:rPr>
              <w:t xml:space="preserve">rocjenjuje se promiče li projekt pristupačnost za osobe s invaliditetom na način da ima barem jednu aktivnost koja promovira pristupačnost za osobe s invaliditetom </w:t>
            </w:r>
            <w:r w:rsidR="00EB11C9" w:rsidRPr="00B63795">
              <w:rPr>
                <w:rFonts w:eastAsia="STZhongsong" w:cstheme="minorHAnsi"/>
                <w:noProof/>
                <w:color w:val="000000"/>
                <w:sz w:val="20"/>
                <w:szCs w:val="20"/>
              </w:rPr>
              <w:t xml:space="preserve">na način da sadrži dodatne aktivnosti uz propisani minimum poštivanja zakonskih odredbi.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4A2EC46" w14:textId="77777777"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iCs/>
                <w:sz w:val="20"/>
                <w:szCs w:val="20"/>
              </w:rPr>
            </w:pPr>
            <w:r w:rsidRPr="00B63795">
              <w:rPr>
                <w:rFonts w:eastAsia="Cambria" w:cstheme="minorHAnsi"/>
                <w:b/>
                <w:iCs/>
                <w:sz w:val="20"/>
                <w:szCs w:val="20"/>
              </w:rPr>
              <w:t>DA:</w:t>
            </w:r>
            <w:r w:rsidRPr="00B63795">
              <w:rPr>
                <w:rFonts w:eastAsia="Cambria" w:cstheme="minorHAnsi"/>
                <w:i/>
                <w:iCs/>
                <w:sz w:val="20"/>
                <w:szCs w:val="20"/>
              </w:rPr>
              <w:t xml:space="preserve"> </w:t>
            </w:r>
            <w:r w:rsidRPr="00B63795">
              <w:rPr>
                <w:rFonts w:eastAsia="Cambria" w:cstheme="minorHAnsi"/>
                <w:iCs/>
                <w:sz w:val="20"/>
                <w:szCs w:val="20"/>
              </w:rPr>
              <w:t xml:space="preserve">projekt ima barem jednu aktivnost koja promovira pristupačnost za osobe s invaliditetom </w:t>
            </w:r>
            <w:r w:rsidRPr="00B63795">
              <w:rPr>
                <w:rFonts w:eastAsia="STZhongsong" w:cstheme="minorHAnsi"/>
                <w:noProof/>
                <w:color w:val="000000"/>
                <w:sz w:val="20"/>
                <w:szCs w:val="20"/>
              </w:rPr>
              <w:t>na način da sadrži dodatne aktivnosti uz propisani minimum poštivanja zakonskih odredbi</w:t>
            </w:r>
            <w:r w:rsidRPr="00B63795">
              <w:rPr>
                <w:rFonts w:eastAsia="Cambria" w:cstheme="minorHAnsi"/>
                <w:iCs/>
                <w:sz w:val="20"/>
                <w:szCs w:val="20"/>
              </w:rPr>
              <w:t>.</w:t>
            </w:r>
          </w:p>
          <w:p w14:paraId="394F08B4" w14:textId="77777777" w:rsidR="00EB11C9" w:rsidRPr="00B63795"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Cambria" w:cstheme="minorHAnsi"/>
                <w:i/>
                <w:iCs/>
                <w:sz w:val="20"/>
                <w:szCs w:val="20"/>
              </w:rPr>
            </w:pPr>
          </w:p>
          <w:p w14:paraId="280DC1FA" w14:textId="77777777"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STZhongsong" w:cstheme="minorHAnsi"/>
                <w:i/>
                <w:sz w:val="20"/>
                <w:szCs w:val="20"/>
              </w:rPr>
            </w:pPr>
            <w:r w:rsidRPr="00B63795">
              <w:rPr>
                <w:rFonts w:eastAsia="Cambria" w:cstheme="minorHAnsi"/>
                <w:b/>
                <w:iCs/>
                <w:sz w:val="20"/>
                <w:szCs w:val="20"/>
              </w:rPr>
              <w:t>NE:</w:t>
            </w:r>
            <w:r w:rsidRPr="00B63795">
              <w:rPr>
                <w:rFonts w:eastAsia="Cambria" w:cstheme="minorHAnsi"/>
                <w:i/>
                <w:iCs/>
                <w:sz w:val="20"/>
                <w:szCs w:val="20"/>
              </w:rPr>
              <w:t xml:space="preserve"> </w:t>
            </w:r>
            <w:r w:rsidRPr="00B63795">
              <w:rPr>
                <w:rFonts w:eastAsia="Cambria" w:cstheme="minorHAnsi"/>
                <w:iCs/>
                <w:sz w:val="20"/>
                <w:szCs w:val="20"/>
              </w:rPr>
              <w:t xml:space="preserve">projekt nema niti jednu aktivnost koja promovira pristupačnost za osobe s invaliditetom </w:t>
            </w:r>
            <w:r w:rsidRPr="00B63795">
              <w:rPr>
                <w:rFonts w:eastAsia="STZhongsong" w:cstheme="minorHAnsi"/>
                <w:noProof/>
                <w:color w:val="000000"/>
                <w:sz w:val="20"/>
                <w:szCs w:val="20"/>
              </w:rPr>
              <w:t>na način da sadrži dodatne aktivnosti uz propisani minimum poštivanja zakonskih odredbi</w:t>
            </w:r>
            <w:r w:rsidRPr="00B63795">
              <w:rPr>
                <w:rFonts w:eastAsia="Cambria" w:cstheme="minorHAnsi"/>
                <w:iCs/>
                <w:sz w:val="20"/>
                <w:szCs w:val="20"/>
              </w:rPr>
              <w:t>.</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2D74C78" w14:textId="77777777" w:rsidR="00EB11C9" w:rsidRPr="00B63795" w:rsidRDefault="00EB11C9" w:rsidP="00AA2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89F2435" w14:textId="49DBA1E2" w:rsidR="00EB11C9" w:rsidRPr="00B63795" w:rsidRDefault="00EB11C9" w:rsidP="00AA2A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EB11C9" w:rsidRPr="00B63795" w14:paraId="61BC1A8E" w14:textId="77777777" w:rsidTr="00945AFD">
        <w:trPr>
          <w:trHeight w:val="54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73136197" w14:textId="210EE338" w:rsidR="00EB11C9" w:rsidRPr="00B63795" w:rsidRDefault="00945AFD" w:rsidP="00EB11C9">
            <w:pPr>
              <w:spacing w:after="0" w:line="240" w:lineRule="auto"/>
              <w:rPr>
                <w:rFonts w:eastAsia="Cambria" w:cstheme="minorHAnsi"/>
                <w:sz w:val="20"/>
                <w:szCs w:val="20"/>
              </w:rPr>
            </w:pPr>
            <w:r w:rsidRPr="00945AFD">
              <w:rPr>
                <w:rFonts w:eastAsia="Cambria" w:cstheme="minorHAnsi"/>
                <w:color w:val="2E74B5" w:themeColor="accent1" w:themeShade="BF"/>
                <w:sz w:val="20"/>
                <w:szCs w:val="20"/>
              </w:rPr>
              <w:t>5.3.</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993C16F" w14:textId="4C5ECED9" w:rsidR="00EB11C9" w:rsidRPr="00730053"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Cambria" w:cstheme="minorHAnsi"/>
                <w:b/>
                <w:color w:val="2E74B5" w:themeColor="accent1" w:themeShade="BF"/>
                <w:sz w:val="20"/>
                <w:szCs w:val="20"/>
              </w:rPr>
              <w:t>Promicanje održivog razvoja</w:t>
            </w:r>
          </w:p>
          <w:p w14:paraId="4470A899" w14:textId="77777777" w:rsidR="00EB11C9" w:rsidRPr="00B63795"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Cambria" w:cstheme="minorHAnsi"/>
                <w:iCs/>
                <w:sz w:val="20"/>
                <w:szCs w:val="20"/>
              </w:rPr>
            </w:pPr>
          </w:p>
          <w:p w14:paraId="3100D74A" w14:textId="3B87B815" w:rsidR="00EB11C9" w:rsidRPr="00C256DB" w:rsidRDefault="00DB57F0"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Cambria" w:cstheme="minorHAnsi"/>
                <w:b/>
                <w:iCs/>
                <w:sz w:val="20"/>
                <w:szCs w:val="20"/>
              </w:rPr>
            </w:pPr>
            <w:r w:rsidRPr="00C256DB">
              <w:rPr>
                <w:rFonts w:eastAsia="Cambria" w:cstheme="minorHAnsi"/>
                <w:b/>
                <w:iCs/>
                <w:sz w:val="20"/>
                <w:szCs w:val="20"/>
              </w:rPr>
              <w:t>Objašnjenje</w:t>
            </w:r>
            <w:r w:rsidR="00EB11C9" w:rsidRPr="00C256DB">
              <w:rPr>
                <w:rFonts w:eastAsia="Cambria" w:cstheme="minorHAnsi"/>
                <w:b/>
                <w:iCs/>
                <w:sz w:val="20"/>
                <w:szCs w:val="20"/>
              </w:rPr>
              <w:t>:</w:t>
            </w:r>
          </w:p>
          <w:p w14:paraId="08500655" w14:textId="4B38ABE1" w:rsidR="00EB11C9" w:rsidRPr="00B63795" w:rsidRDefault="00945AFD"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Pr>
                <w:rFonts w:eastAsia="Cambria" w:cstheme="minorHAnsi"/>
                <w:iCs/>
                <w:sz w:val="20"/>
                <w:szCs w:val="20"/>
              </w:rPr>
              <w:t>p</w:t>
            </w:r>
            <w:r w:rsidR="00EB11C9" w:rsidRPr="00B63795">
              <w:rPr>
                <w:rFonts w:eastAsia="Cambria" w:cstheme="minorHAnsi"/>
                <w:iCs/>
                <w:sz w:val="20"/>
                <w:szCs w:val="20"/>
              </w:rPr>
              <w:t xml:space="preserve">rocjenjuje se promiče li projekt načela održivog razvoja te zaštite okoliša na način da ima barem </w:t>
            </w:r>
            <w:r w:rsidR="00EB11C9" w:rsidRPr="00B63795">
              <w:rPr>
                <w:rFonts w:eastAsia="Cambria" w:cstheme="minorHAnsi"/>
                <w:iCs/>
                <w:sz w:val="20"/>
                <w:szCs w:val="20"/>
              </w:rPr>
              <w:lastRenderedPageBreak/>
              <w:t xml:space="preserve">jednu aktivnost koja promovira obnovljive izvore energije i/ili održivo korištenje prirodnih resursa. </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010F9332"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Cs/>
                <w:sz w:val="20"/>
                <w:szCs w:val="20"/>
              </w:rPr>
            </w:pPr>
            <w:r w:rsidRPr="00B63795">
              <w:rPr>
                <w:rFonts w:eastAsia="Cambria" w:cstheme="minorHAnsi"/>
                <w:b/>
                <w:iCs/>
                <w:sz w:val="20"/>
                <w:szCs w:val="20"/>
              </w:rPr>
              <w:lastRenderedPageBreak/>
              <w:t>DA</w:t>
            </w:r>
            <w:r w:rsidRPr="00B63795">
              <w:rPr>
                <w:rFonts w:eastAsia="Cambria" w:cstheme="minorHAnsi"/>
                <w:iCs/>
                <w:sz w:val="20"/>
                <w:szCs w:val="20"/>
              </w:rPr>
              <w:t>:</w:t>
            </w:r>
            <w:r w:rsidRPr="00B63795">
              <w:rPr>
                <w:rFonts w:eastAsia="Cambria" w:cstheme="minorHAnsi"/>
                <w:i/>
                <w:iCs/>
                <w:sz w:val="20"/>
                <w:szCs w:val="20"/>
              </w:rPr>
              <w:t xml:space="preserve"> </w:t>
            </w:r>
            <w:r w:rsidRPr="00B63795">
              <w:rPr>
                <w:rFonts w:eastAsia="Cambria" w:cstheme="minorHAnsi"/>
                <w:iCs/>
                <w:sz w:val="20"/>
                <w:szCs w:val="20"/>
              </w:rPr>
              <w:t xml:space="preserve">projekt ima barem jednu dodatnu aktivnost koja promovira obnovljive izvore energije i/ili održivo korištenje prirodnih </w:t>
            </w:r>
            <w:r w:rsidRPr="00B63795">
              <w:rPr>
                <w:rFonts w:eastAsia="Cambria" w:cstheme="minorHAnsi"/>
                <w:iCs/>
                <w:sz w:val="20"/>
                <w:szCs w:val="20"/>
              </w:rPr>
              <w:lastRenderedPageBreak/>
              <w:t xml:space="preserve">resursa </w:t>
            </w:r>
            <w:r w:rsidRPr="00B63795">
              <w:rPr>
                <w:rFonts w:eastAsia="STZhongsong" w:cstheme="minorHAnsi"/>
                <w:noProof/>
                <w:color w:val="000000"/>
                <w:sz w:val="20"/>
                <w:szCs w:val="20"/>
              </w:rPr>
              <w:t>uz propisani minimum poštivanja zakonskih odredbi</w:t>
            </w:r>
            <w:r w:rsidRPr="00B63795">
              <w:rPr>
                <w:rFonts w:eastAsia="STZhongsong" w:cstheme="minorHAnsi"/>
                <w:sz w:val="20"/>
                <w:szCs w:val="20"/>
              </w:rPr>
              <w:t>.</w:t>
            </w:r>
            <w:r w:rsidRPr="00B63795" w:rsidDel="00166CF4">
              <w:rPr>
                <w:rFonts w:eastAsia="Cambria" w:cstheme="minorHAnsi"/>
                <w:iCs/>
                <w:sz w:val="20"/>
                <w:szCs w:val="20"/>
              </w:rPr>
              <w:t xml:space="preserve"> </w:t>
            </w:r>
          </w:p>
          <w:p w14:paraId="4D8E8E00" w14:textId="77777777" w:rsidR="00EB11C9" w:rsidRPr="00B63795"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Cambria" w:cstheme="minorHAnsi"/>
                <w:i/>
                <w:iCs/>
                <w:sz w:val="20"/>
                <w:szCs w:val="20"/>
              </w:rPr>
            </w:pPr>
          </w:p>
          <w:p w14:paraId="70EA6F9D"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Cambria" w:cstheme="minorHAnsi"/>
                <w:b/>
                <w:iCs/>
                <w:sz w:val="20"/>
                <w:szCs w:val="20"/>
              </w:rPr>
              <w:t>NE:</w:t>
            </w:r>
            <w:r w:rsidRPr="00B63795">
              <w:rPr>
                <w:rFonts w:eastAsia="Cambria" w:cstheme="minorHAnsi"/>
                <w:i/>
                <w:iCs/>
                <w:sz w:val="20"/>
                <w:szCs w:val="20"/>
              </w:rPr>
              <w:t xml:space="preserve"> </w:t>
            </w:r>
            <w:r w:rsidRPr="00B63795">
              <w:rPr>
                <w:rFonts w:eastAsia="Cambria" w:cstheme="minorHAnsi"/>
                <w:iCs/>
                <w:sz w:val="20"/>
                <w:szCs w:val="20"/>
              </w:rPr>
              <w:t xml:space="preserve">projekt nema niti jednu dodatnu aktivnost koja promovira obnovljive izvore energije i/ili održivo korištenje prirodnih resursa </w:t>
            </w:r>
            <w:r w:rsidRPr="00B63795">
              <w:rPr>
                <w:rFonts w:eastAsia="STZhongsong" w:cstheme="minorHAnsi"/>
                <w:noProof/>
                <w:color w:val="000000"/>
                <w:sz w:val="20"/>
                <w:szCs w:val="20"/>
              </w:rPr>
              <w:t>uz propisani minimum poštivanja zakonskih odredbi</w:t>
            </w:r>
            <w:r w:rsidRPr="00B63795">
              <w:rPr>
                <w:rFonts w:eastAsia="STZhongsong" w:cstheme="minorHAnsi"/>
                <w:sz w:val="20"/>
                <w:szCs w:val="20"/>
              </w:rPr>
              <w:t>.</w:t>
            </w:r>
          </w:p>
        </w:tc>
        <w:tc>
          <w:tcPr>
            <w:tcW w:w="71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6CC8C8A0" w14:textId="77777777"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lastRenderedPageBreak/>
              <w:t>n/p</w:t>
            </w:r>
          </w:p>
        </w:tc>
        <w:tc>
          <w:tcPr>
            <w:tcW w:w="115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36E09B8C" w14:textId="42D99579" w:rsidR="00EB11C9" w:rsidRPr="00B63795" w:rsidRDefault="00EB11C9" w:rsidP="00AA2A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B63795">
              <w:rPr>
                <w:rFonts w:eastAsia="STZhongsong" w:cstheme="minorHAnsi"/>
                <w:sz w:val="20"/>
                <w:szCs w:val="20"/>
              </w:rPr>
              <w:t>Prijavni obrazac</w:t>
            </w:r>
          </w:p>
        </w:tc>
      </w:tr>
      <w:tr w:rsidR="00EB11C9" w:rsidRPr="00B63795" w14:paraId="30C981E5" w14:textId="77777777" w:rsidTr="00945AFD">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953D98B" w14:textId="39FA177A" w:rsidR="00EB11C9" w:rsidRPr="00B63795" w:rsidRDefault="00945AFD" w:rsidP="00EB11C9">
            <w:pPr>
              <w:spacing w:after="0" w:line="240" w:lineRule="auto"/>
              <w:rPr>
                <w:rFonts w:eastAsia="Cambria" w:cstheme="minorHAnsi"/>
                <w:sz w:val="20"/>
                <w:szCs w:val="20"/>
              </w:rPr>
            </w:pPr>
            <w:r>
              <w:rPr>
                <w:rFonts w:eastAsia="Cambria" w:cstheme="minorHAnsi"/>
                <w:sz w:val="20"/>
                <w:szCs w:val="20"/>
              </w:rPr>
              <w:t>6</w:t>
            </w:r>
            <w:r w:rsidR="00EB11C9" w:rsidRPr="00B63795">
              <w:rPr>
                <w:rFonts w:eastAsia="Cambria" w:cstheme="minorHAnsi"/>
                <w:sz w:val="20"/>
                <w:szCs w:val="20"/>
              </w:rPr>
              <w:t xml:space="preserve">. </w:t>
            </w:r>
          </w:p>
        </w:tc>
        <w:tc>
          <w:tcPr>
            <w:tcW w:w="4708" w:type="pct"/>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BDD6EE" w:themeFill="accent1" w:themeFillTint="66"/>
          </w:tcPr>
          <w:p w14:paraId="6086DC97" w14:textId="6628DB98" w:rsidR="00EB11C9" w:rsidRPr="00AA2A88" w:rsidRDefault="00EB11C9" w:rsidP="00945AF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AA2A88">
              <w:rPr>
                <w:rFonts w:eastAsia="Cambria" w:cstheme="minorHAnsi"/>
                <w:b/>
                <w:sz w:val="20"/>
                <w:szCs w:val="20"/>
              </w:rPr>
              <w:t>Relevantnost</w:t>
            </w:r>
          </w:p>
        </w:tc>
      </w:tr>
      <w:tr w:rsidR="003238FD" w:rsidRPr="00B63795" w14:paraId="562B5ECC" w14:textId="77777777" w:rsidTr="00945AFD">
        <w:trPr>
          <w:trHeight w:val="54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76F95D5D" w14:textId="293F7ADC" w:rsidR="003238FD" w:rsidRPr="00B63795" w:rsidRDefault="00945AFD" w:rsidP="003238FD">
            <w:pPr>
              <w:spacing w:after="0" w:line="240" w:lineRule="auto"/>
              <w:rPr>
                <w:rFonts w:eastAsia="Cambria" w:cstheme="minorHAnsi"/>
                <w:sz w:val="20"/>
                <w:szCs w:val="20"/>
              </w:rPr>
            </w:pPr>
            <w:r w:rsidRPr="00945AFD">
              <w:rPr>
                <w:rFonts w:eastAsia="Cambria" w:cstheme="minorHAnsi"/>
                <w:color w:val="2E74B5" w:themeColor="accent1" w:themeShade="BF"/>
                <w:sz w:val="20"/>
                <w:szCs w:val="20"/>
              </w:rPr>
              <w:t>6.1.</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102762B1" w14:textId="2B606E99" w:rsidR="003238FD" w:rsidRPr="00730053" w:rsidRDefault="003238FD" w:rsidP="003238F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noProof/>
                <w:color w:val="2E74B5" w:themeColor="accent1" w:themeShade="BF"/>
                <w:sz w:val="20"/>
                <w:szCs w:val="20"/>
              </w:rPr>
            </w:pPr>
            <w:r w:rsidRPr="00730053">
              <w:rPr>
                <w:rFonts w:cstheme="minorHAnsi"/>
                <w:b/>
                <w:noProof/>
                <w:color w:val="2E74B5" w:themeColor="accent1" w:themeShade="BF"/>
                <w:sz w:val="20"/>
                <w:szCs w:val="20"/>
              </w:rPr>
              <w:t>Opis problema i željenog stanja</w:t>
            </w:r>
          </w:p>
          <w:p w14:paraId="00FAF304" w14:textId="7330F464" w:rsidR="003238FD"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p>
          <w:p w14:paraId="381C978A" w14:textId="40A4F98C" w:rsidR="003238FD" w:rsidRPr="003238FD"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238FD">
              <w:rPr>
                <w:rFonts w:cstheme="minorHAnsi"/>
                <w:b/>
                <w:sz w:val="20"/>
                <w:szCs w:val="20"/>
              </w:rPr>
              <w:t>Objašnjenje:</w:t>
            </w:r>
          </w:p>
          <w:p w14:paraId="299CE64E" w14:textId="1980A1D3" w:rsidR="003238FD" w:rsidRPr="003238FD" w:rsidRDefault="00945A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Pr>
                <w:rFonts w:cstheme="minorHAnsi"/>
                <w:sz w:val="20"/>
                <w:szCs w:val="20"/>
              </w:rPr>
              <w:t>p</w:t>
            </w:r>
            <w:r w:rsidR="003238FD" w:rsidRPr="003238FD">
              <w:rPr>
                <w:rFonts w:cstheme="minorHAnsi"/>
                <w:sz w:val="20"/>
                <w:szCs w:val="20"/>
              </w:rPr>
              <w:t>rocjenjuje se je li jasno opisana potreba</w:t>
            </w:r>
            <w:r w:rsidR="003238FD">
              <w:rPr>
                <w:rFonts w:cstheme="minorHAnsi"/>
                <w:sz w:val="20"/>
                <w:szCs w:val="20"/>
              </w:rPr>
              <w:t>,</w:t>
            </w:r>
            <w:r w:rsidR="003238FD" w:rsidRPr="003238FD">
              <w:rPr>
                <w:rFonts w:cstheme="minorHAnsi"/>
                <w:sz w:val="20"/>
                <w:szCs w:val="20"/>
              </w:rPr>
              <w:t xml:space="preserve"> odnosno problemsko stanje i odgovara li projekt rješavanju problema odnosno postizanju željenog stanja </w:t>
            </w:r>
            <w:r w:rsidR="003238FD" w:rsidRPr="003238FD">
              <w:rPr>
                <w:rFonts w:eastAsia="Cambria" w:cstheme="minorHAnsi"/>
                <w:bCs/>
                <w:iCs/>
                <w:sz w:val="20"/>
                <w:szCs w:val="20"/>
              </w:rPr>
              <w:t>unutar predloženih vremenskih okvira</w:t>
            </w:r>
            <w:r w:rsidR="003238FD" w:rsidRPr="003238FD">
              <w:rPr>
                <w:rFonts w:cstheme="minorHAnsi"/>
                <w:sz w:val="20"/>
                <w:szCs w:val="20"/>
              </w:rPr>
              <w:t>?</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12005D" w14:textId="4E8AA41D" w:rsidR="003238FD" w:rsidRPr="003238FD"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38FD">
              <w:rPr>
                <w:rFonts w:cstheme="minorHAnsi"/>
                <w:b/>
                <w:sz w:val="20"/>
                <w:szCs w:val="20"/>
              </w:rPr>
              <w:t xml:space="preserve">DA: </w:t>
            </w:r>
            <w:r w:rsidRPr="003238FD">
              <w:rPr>
                <w:rFonts w:cstheme="minorHAnsi"/>
                <w:sz w:val="20"/>
                <w:szCs w:val="20"/>
              </w:rPr>
              <w:t>projekt jasno opisuje problem te su njegove aktivnosti u skladu s postizanjem opisanog željenog stanja.</w:t>
            </w:r>
          </w:p>
          <w:p w14:paraId="2972D6A6" w14:textId="77777777" w:rsidR="003238FD" w:rsidRPr="003238FD"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9A4AA27" w14:textId="2F9B890F" w:rsidR="003238FD" w:rsidRPr="003238FD"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38FD">
              <w:rPr>
                <w:rFonts w:cstheme="minorHAnsi"/>
                <w:b/>
                <w:sz w:val="20"/>
                <w:szCs w:val="20"/>
              </w:rPr>
              <w:t xml:space="preserve">NE: </w:t>
            </w:r>
            <w:r w:rsidRPr="003238FD">
              <w:rPr>
                <w:rFonts w:cstheme="minorHAnsi"/>
                <w:sz w:val="20"/>
                <w:szCs w:val="20"/>
              </w:rPr>
              <w:t>projekt ne opisuje jasno problem</w:t>
            </w:r>
            <w:r w:rsidR="007A6E8E">
              <w:rPr>
                <w:rFonts w:cstheme="minorHAnsi"/>
                <w:sz w:val="20"/>
                <w:szCs w:val="20"/>
              </w:rPr>
              <w:t xml:space="preserve"> </w:t>
            </w:r>
            <w:r w:rsidR="007A6E8E" w:rsidRPr="007A6E8E">
              <w:rPr>
                <w:rFonts w:cstheme="minorHAnsi"/>
                <w:sz w:val="20"/>
                <w:szCs w:val="20"/>
              </w:rPr>
              <w:t>te njegove aktivnosti nisu u skladu s postizanjem opisanog željenog stanja</w:t>
            </w:r>
            <w:r w:rsidRPr="003238FD">
              <w:rPr>
                <w:rFonts w:cstheme="minorHAnsi"/>
                <w:sz w:val="20"/>
                <w:szCs w:val="20"/>
              </w:rPr>
              <w:t>.</w:t>
            </w:r>
          </w:p>
          <w:p w14:paraId="033BF7F6" w14:textId="1E61904F" w:rsidR="003238FD" w:rsidRPr="00B63795" w:rsidRDefault="003238FD" w:rsidP="003238FD">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p>
        </w:tc>
        <w:tc>
          <w:tcPr>
            <w:tcW w:w="7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2EA43FA2" w14:textId="7063EFA3" w:rsidR="003238FD" w:rsidRPr="00B63795" w:rsidRDefault="003238FD" w:rsidP="003238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STZhongsong" w:cstheme="minorHAnsi"/>
                <w:sz w:val="20"/>
                <w:szCs w:val="20"/>
              </w:rPr>
              <w:t>n/p</w:t>
            </w:r>
          </w:p>
        </w:tc>
        <w:tc>
          <w:tcPr>
            <w:tcW w:w="116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577FA009" w14:textId="44ED3CAC" w:rsidR="003238FD" w:rsidRPr="00B63795" w:rsidRDefault="003238FD" w:rsidP="003238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 w:val="20"/>
                <w:szCs w:val="20"/>
              </w:rPr>
            </w:pPr>
            <w:r w:rsidRPr="00B63795">
              <w:rPr>
                <w:rFonts w:eastAsia="STZhongsong" w:cstheme="minorHAnsi"/>
                <w:sz w:val="20"/>
                <w:szCs w:val="20"/>
              </w:rPr>
              <w:t>Prijavni obrazac</w:t>
            </w:r>
          </w:p>
        </w:tc>
      </w:tr>
      <w:tr w:rsidR="00EB11C9" w:rsidRPr="00B63795" w14:paraId="40B314B3" w14:textId="77777777" w:rsidTr="00945AFD">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789D2DA" w14:textId="57702CBE" w:rsidR="00EB11C9" w:rsidRPr="00B63795" w:rsidRDefault="00945AFD" w:rsidP="00EB11C9">
            <w:pPr>
              <w:spacing w:after="0" w:line="240" w:lineRule="auto"/>
              <w:rPr>
                <w:rFonts w:eastAsia="Cambria" w:cstheme="minorHAnsi"/>
                <w:sz w:val="20"/>
                <w:szCs w:val="20"/>
              </w:rPr>
            </w:pPr>
            <w:r w:rsidRPr="00945AFD">
              <w:rPr>
                <w:rFonts w:eastAsia="Cambria" w:cstheme="minorHAnsi"/>
                <w:color w:val="2E74B5" w:themeColor="accent1" w:themeShade="BF"/>
                <w:sz w:val="20"/>
                <w:szCs w:val="20"/>
              </w:rPr>
              <w:t>6.2.</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4F1DC2E2" w14:textId="2114A773" w:rsidR="00EB11C9" w:rsidRPr="00730053" w:rsidRDefault="00EB11C9" w:rsidP="00730053">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Tehnička razrada</w:t>
            </w:r>
          </w:p>
          <w:p w14:paraId="43CA2DD2" w14:textId="77777777" w:rsidR="00EB11C9" w:rsidRPr="00B63795"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STZhongsong" w:cstheme="minorHAnsi"/>
                <w:i/>
                <w:sz w:val="20"/>
                <w:szCs w:val="20"/>
              </w:rPr>
            </w:pPr>
          </w:p>
          <w:p w14:paraId="3E4CA356" w14:textId="77777777" w:rsidR="00EB11C9" w:rsidRPr="003238FD"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b/>
                <w:sz w:val="20"/>
                <w:szCs w:val="20"/>
              </w:rPr>
            </w:pPr>
            <w:r w:rsidRPr="003238FD">
              <w:rPr>
                <w:rFonts w:eastAsia="Cambria" w:cstheme="minorHAnsi"/>
                <w:b/>
                <w:sz w:val="20"/>
                <w:szCs w:val="20"/>
              </w:rPr>
              <w:t>Objašnjenje:</w:t>
            </w:r>
          </w:p>
          <w:p w14:paraId="0D6AD1CF" w14:textId="7C7223D9" w:rsidR="00EB11C9" w:rsidRPr="00B63795" w:rsidRDefault="00945AFD" w:rsidP="003238FD">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b/>
                <w:i/>
                <w:noProof/>
                <w:color w:val="000000"/>
                <w:sz w:val="20"/>
                <w:szCs w:val="20"/>
              </w:rPr>
            </w:pPr>
            <w:r>
              <w:rPr>
                <w:rFonts w:eastAsia="Cambria" w:cstheme="minorHAnsi"/>
                <w:sz w:val="20"/>
                <w:szCs w:val="20"/>
              </w:rPr>
              <w:t>p</w:t>
            </w:r>
            <w:r w:rsidR="003238FD">
              <w:rPr>
                <w:rFonts w:eastAsia="Cambria" w:cstheme="minorHAnsi"/>
                <w:sz w:val="20"/>
                <w:szCs w:val="20"/>
              </w:rPr>
              <w:t>rocjenjuje</w:t>
            </w:r>
            <w:r w:rsidR="00EB11C9" w:rsidRPr="00B63795">
              <w:rPr>
                <w:rFonts w:eastAsia="Cambria" w:cstheme="minorHAnsi"/>
                <w:sz w:val="20"/>
                <w:szCs w:val="20"/>
              </w:rPr>
              <w:t xml:space="preserve"> se jesu li predložena tehnička rješenja za radove odgovarajuća i izvediva, i/ili u slučaju nabave opreme je li oprema neophodna i odgovarajuća.</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0624227" w14:textId="77777777" w:rsidR="00EB11C9" w:rsidRPr="00B63795"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t>DA:</w:t>
            </w:r>
            <w:r w:rsidRPr="00B63795">
              <w:rPr>
                <w:rFonts w:eastAsia="Cambria" w:cstheme="minorHAnsi"/>
                <w:sz w:val="20"/>
                <w:szCs w:val="20"/>
              </w:rPr>
              <w:t xml:space="preserve"> predložena tehnička rješenja za radove su odgovarajuća i izvediva. </w:t>
            </w:r>
          </w:p>
          <w:p w14:paraId="310ECD44" w14:textId="2A9D6EE4" w:rsidR="00EB11C9" w:rsidRPr="00B63795" w:rsidRDefault="00EB11C9" w:rsidP="00EB11C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Cambria" w:cstheme="minorHAnsi"/>
                <w:sz w:val="20"/>
                <w:szCs w:val="20"/>
              </w:rPr>
              <w:t xml:space="preserve">U slučaju nabave opreme, oprema je neophodna i odgovarajuća. </w:t>
            </w:r>
            <w:r w:rsidR="00585D8C">
              <w:rPr>
                <w:rFonts w:eastAsia="Cambria" w:cstheme="minorHAnsi"/>
                <w:sz w:val="20"/>
                <w:szCs w:val="20"/>
              </w:rPr>
              <w:t xml:space="preserve">U slučaju da nema </w:t>
            </w:r>
            <w:r w:rsidR="00585D8C" w:rsidRPr="00585D8C">
              <w:rPr>
                <w:rFonts w:eastAsia="Cambria" w:cstheme="minorHAnsi"/>
                <w:sz w:val="20"/>
                <w:szCs w:val="20"/>
              </w:rPr>
              <w:t>projektno-tehničk</w:t>
            </w:r>
            <w:r w:rsidR="00114578">
              <w:rPr>
                <w:rFonts w:eastAsia="Cambria" w:cstheme="minorHAnsi"/>
                <w:sz w:val="20"/>
                <w:szCs w:val="20"/>
              </w:rPr>
              <w:t>e</w:t>
            </w:r>
            <w:r w:rsidR="00585D8C" w:rsidRPr="00585D8C">
              <w:rPr>
                <w:rFonts w:eastAsia="Cambria" w:cstheme="minorHAnsi"/>
                <w:sz w:val="20"/>
                <w:szCs w:val="20"/>
              </w:rPr>
              <w:t xml:space="preserve"> dokumentacij</w:t>
            </w:r>
            <w:r w:rsidR="00114578">
              <w:rPr>
                <w:rFonts w:eastAsia="Cambria" w:cstheme="minorHAnsi"/>
                <w:sz w:val="20"/>
                <w:szCs w:val="20"/>
              </w:rPr>
              <w:t>e</w:t>
            </w:r>
            <w:r w:rsidR="00585D8C" w:rsidRPr="00585D8C">
              <w:rPr>
                <w:rFonts w:eastAsia="Cambria" w:cstheme="minorHAnsi"/>
                <w:sz w:val="20"/>
                <w:szCs w:val="20"/>
              </w:rPr>
              <w:t xml:space="preserve"> </w:t>
            </w:r>
            <w:r w:rsidR="00585D8C">
              <w:rPr>
                <w:rFonts w:eastAsia="Cambria" w:cstheme="minorHAnsi"/>
                <w:sz w:val="20"/>
                <w:szCs w:val="20"/>
              </w:rPr>
              <w:t xml:space="preserve">koja bi se procijenila, prijavitelj mora priložiti </w:t>
            </w:r>
            <w:r w:rsidR="00585D8C" w:rsidRPr="00585D8C">
              <w:rPr>
                <w:rFonts w:eastAsia="Cambria" w:cstheme="minorHAnsi"/>
                <w:sz w:val="20"/>
                <w:szCs w:val="20"/>
              </w:rPr>
              <w:t>Izjavu prijavitelja da će ishoditi svu potrebnu dokumentaciju.</w:t>
            </w:r>
          </w:p>
          <w:p w14:paraId="1FE5704A" w14:textId="77777777" w:rsidR="00EB11C9" w:rsidRPr="00B63795" w:rsidRDefault="00EB11C9" w:rsidP="00EB11C9">
            <w:pPr>
              <w:spacing w:after="0" w:line="240" w:lineRule="auto"/>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Cambria" w:cstheme="minorHAnsi"/>
                <w:b/>
                <w:sz w:val="20"/>
                <w:szCs w:val="20"/>
              </w:rPr>
              <w:t>NE:</w:t>
            </w:r>
            <w:r w:rsidRPr="00B63795">
              <w:rPr>
                <w:rFonts w:eastAsia="Cambria" w:cstheme="minorHAnsi"/>
                <w:sz w:val="20"/>
                <w:szCs w:val="20"/>
              </w:rPr>
              <w:t xml:space="preserve"> predložena tehnička rješenja za radove nisu odgovarajuća i izvediva. </w:t>
            </w:r>
          </w:p>
          <w:p w14:paraId="58E8B79C" w14:textId="6EFAF267" w:rsidR="00114578" w:rsidRPr="00B63795" w:rsidRDefault="00EB11C9" w:rsidP="00114578">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 w:val="20"/>
                <w:szCs w:val="20"/>
              </w:rPr>
            </w:pPr>
            <w:r w:rsidRPr="00B63795">
              <w:rPr>
                <w:rFonts w:eastAsia="Cambria" w:cstheme="minorHAnsi"/>
                <w:sz w:val="20"/>
                <w:szCs w:val="20"/>
              </w:rPr>
              <w:t xml:space="preserve">U slučaju nabave opreme, oprema nije neophodna i odgovarajuća. </w:t>
            </w:r>
            <w:r w:rsidR="00114578">
              <w:rPr>
                <w:rFonts w:eastAsia="Cambria" w:cstheme="minorHAnsi"/>
                <w:sz w:val="20"/>
                <w:szCs w:val="20"/>
              </w:rPr>
              <w:t xml:space="preserve">Ne postoji </w:t>
            </w:r>
            <w:r w:rsidR="00114578" w:rsidRPr="00585D8C">
              <w:rPr>
                <w:rFonts w:eastAsia="Cambria" w:cstheme="minorHAnsi"/>
                <w:sz w:val="20"/>
                <w:szCs w:val="20"/>
              </w:rPr>
              <w:t>projektno-tehničk</w:t>
            </w:r>
            <w:r w:rsidR="00114578">
              <w:rPr>
                <w:rFonts w:eastAsia="Cambria" w:cstheme="minorHAnsi"/>
                <w:sz w:val="20"/>
                <w:szCs w:val="20"/>
              </w:rPr>
              <w:t>a</w:t>
            </w:r>
            <w:r w:rsidR="00114578" w:rsidRPr="00585D8C">
              <w:rPr>
                <w:rFonts w:eastAsia="Cambria" w:cstheme="minorHAnsi"/>
                <w:sz w:val="20"/>
                <w:szCs w:val="20"/>
              </w:rPr>
              <w:t xml:space="preserve"> dokumentaciju </w:t>
            </w:r>
            <w:r w:rsidR="00114578">
              <w:rPr>
                <w:rFonts w:eastAsia="Cambria" w:cstheme="minorHAnsi"/>
                <w:sz w:val="20"/>
                <w:szCs w:val="20"/>
              </w:rPr>
              <w:t xml:space="preserve">koja bi se procijenila niti je  priložena </w:t>
            </w:r>
            <w:r w:rsidR="00114578" w:rsidRPr="00585D8C">
              <w:rPr>
                <w:rFonts w:eastAsia="Cambria" w:cstheme="minorHAnsi"/>
                <w:sz w:val="20"/>
                <w:szCs w:val="20"/>
              </w:rPr>
              <w:t>Izjav</w:t>
            </w:r>
            <w:r w:rsidR="00114578">
              <w:rPr>
                <w:rFonts w:eastAsia="Cambria" w:cstheme="minorHAnsi"/>
                <w:sz w:val="20"/>
                <w:szCs w:val="20"/>
              </w:rPr>
              <w:t>a</w:t>
            </w:r>
            <w:r w:rsidR="00114578" w:rsidRPr="00585D8C">
              <w:rPr>
                <w:rFonts w:eastAsia="Cambria" w:cstheme="minorHAnsi"/>
                <w:sz w:val="20"/>
                <w:szCs w:val="20"/>
              </w:rPr>
              <w:t xml:space="preserve"> prijavitelja da će ishoditi svu potrebnu dokumentaciju.</w:t>
            </w:r>
          </w:p>
          <w:p w14:paraId="55FFB928" w14:textId="40117E68" w:rsidR="00EB11C9" w:rsidRPr="00B63795" w:rsidRDefault="00EB11C9" w:rsidP="003238FD">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7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4E6F0DE5" w14:textId="7A2B261B" w:rsidR="00EB11C9" w:rsidRPr="00B63795" w:rsidRDefault="00EB11C9" w:rsidP="003238F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mbria" w:cstheme="minorHAnsi"/>
                <w:b/>
                <w:bCs/>
                <w:iCs/>
                <w:sz w:val="20"/>
                <w:szCs w:val="20"/>
              </w:rPr>
            </w:pPr>
            <w:r w:rsidRPr="00B63795">
              <w:rPr>
                <w:rFonts w:eastAsia="STZhongsong" w:cstheme="minorHAnsi"/>
                <w:sz w:val="20"/>
                <w:szCs w:val="20"/>
              </w:rPr>
              <w:t>n/p</w:t>
            </w:r>
          </w:p>
        </w:tc>
        <w:tc>
          <w:tcPr>
            <w:tcW w:w="116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1574E648" w14:textId="6461E134" w:rsidR="00EB11C9" w:rsidRPr="00B63795" w:rsidRDefault="00EB11C9" w:rsidP="003238F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63795">
              <w:rPr>
                <w:rFonts w:eastAsia="STZhongsong" w:cstheme="minorHAnsi"/>
                <w:sz w:val="20"/>
                <w:szCs w:val="20"/>
              </w:rPr>
              <w:t>Tehničke specifikacije</w:t>
            </w:r>
          </w:p>
        </w:tc>
      </w:tr>
      <w:tr w:rsidR="00EB11C9" w:rsidRPr="00553715" w14:paraId="331DDB46" w14:textId="77777777" w:rsidTr="00D75AFC">
        <w:trPr>
          <w:trHeight w:val="542"/>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E999047" w14:textId="3930D019" w:rsidR="00EB11C9" w:rsidRPr="00B63795" w:rsidRDefault="00945AFD" w:rsidP="00EB11C9">
            <w:pPr>
              <w:spacing w:after="0" w:line="240" w:lineRule="auto"/>
              <w:rPr>
                <w:rFonts w:eastAsia="Cambria" w:cstheme="minorHAnsi"/>
                <w:sz w:val="20"/>
                <w:szCs w:val="20"/>
              </w:rPr>
            </w:pPr>
            <w:r w:rsidRPr="00945AFD">
              <w:rPr>
                <w:rFonts w:eastAsia="Cambria" w:cstheme="minorHAnsi"/>
                <w:color w:val="2E74B5" w:themeColor="accent1" w:themeShade="BF"/>
                <w:sz w:val="20"/>
                <w:szCs w:val="20"/>
              </w:rPr>
              <w:lastRenderedPageBreak/>
              <w:t>6.3.</w:t>
            </w:r>
          </w:p>
        </w:tc>
        <w:tc>
          <w:tcPr>
            <w:tcW w:w="15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6C63A786" w14:textId="53ACE6E9" w:rsidR="00EB11C9" w:rsidRPr="00730053" w:rsidRDefault="00EB11C9" w:rsidP="00730053">
            <w:pPr>
              <w:widowControl w:val="0"/>
              <w:tabs>
                <w:tab w:val="left" w:pos="864"/>
              </w:tabs>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color w:val="2E74B5" w:themeColor="accent1" w:themeShade="BF"/>
                <w:sz w:val="20"/>
                <w:szCs w:val="20"/>
              </w:rPr>
            </w:pPr>
            <w:r w:rsidRPr="00730053">
              <w:rPr>
                <w:rFonts w:eastAsia="STZhongsong" w:cstheme="minorHAnsi"/>
                <w:b/>
                <w:color w:val="2E74B5" w:themeColor="accent1" w:themeShade="BF"/>
                <w:sz w:val="20"/>
                <w:szCs w:val="20"/>
              </w:rPr>
              <w:t xml:space="preserve">Tehnički i stručni kapacitet za provedbu </w:t>
            </w:r>
          </w:p>
          <w:p w14:paraId="461E9E50" w14:textId="77777777" w:rsidR="00EB11C9" w:rsidRPr="00B63795"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Cambria" w:cstheme="minorHAnsi"/>
                <w:iCs/>
                <w:sz w:val="20"/>
                <w:szCs w:val="20"/>
              </w:rPr>
            </w:pPr>
          </w:p>
          <w:p w14:paraId="1FAC4CCA" w14:textId="77777777" w:rsidR="00EB11C9" w:rsidRPr="000B72DE" w:rsidRDefault="00EB11C9" w:rsidP="00EB11C9">
            <w:pPr>
              <w:spacing w:after="0" w:line="240" w:lineRule="auto"/>
              <w:cnfStyle w:val="000000000000" w:firstRow="0" w:lastRow="0" w:firstColumn="0" w:lastColumn="0" w:oddVBand="0" w:evenVBand="0" w:oddHBand="0" w:evenHBand="0" w:firstRowFirstColumn="0" w:firstRowLastColumn="0" w:lastRowFirstColumn="0" w:lastRowLastColumn="0"/>
              <w:rPr>
                <w:rFonts w:eastAsia="STZhongsong" w:cstheme="minorHAnsi"/>
                <w:b/>
                <w:sz w:val="20"/>
                <w:szCs w:val="20"/>
              </w:rPr>
            </w:pPr>
            <w:r w:rsidRPr="000B72DE">
              <w:rPr>
                <w:rFonts w:eastAsia="STZhongsong" w:cstheme="minorHAnsi"/>
                <w:b/>
                <w:sz w:val="20"/>
                <w:szCs w:val="20"/>
              </w:rPr>
              <w:t>Objašnjenje:</w:t>
            </w:r>
          </w:p>
          <w:p w14:paraId="300AA02D" w14:textId="0F9D2EDD" w:rsidR="00EB11C9" w:rsidRPr="00B63795" w:rsidRDefault="00945AFD"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Cs/>
                <w:sz w:val="20"/>
                <w:szCs w:val="20"/>
              </w:rPr>
            </w:pPr>
            <w:r>
              <w:rPr>
                <w:rFonts w:eastAsia="Cambria" w:cstheme="minorHAnsi"/>
                <w:iCs/>
                <w:sz w:val="20"/>
                <w:szCs w:val="20"/>
              </w:rPr>
              <w:t>procjenjuje</w:t>
            </w:r>
            <w:r w:rsidR="00EB11C9" w:rsidRPr="00B63795">
              <w:rPr>
                <w:rFonts w:eastAsia="Cambria" w:cstheme="minorHAnsi"/>
                <w:iCs/>
                <w:sz w:val="20"/>
                <w:szCs w:val="20"/>
              </w:rPr>
              <w:t xml:space="preserve"> se na temelju dostavljenih životopisa predloženog projektnog tima </w:t>
            </w:r>
            <w:r w:rsidR="00EB11C9" w:rsidRPr="00B63795">
              <w:rPr>
                <w:rFonts w:eastAsia="STZhongsong" w:cstheme="minorHAnsi"/>
                <w:sz w:val="20"/>
                <w:szCs w:val="20"/>
              </w:rPr>
              <w:t>i/ili natječajne dokumentacije o nabavi usluge upravljanja projektom koja je sukladna Zakonu o javnoj nabavi</w:t>
            </w:r>
            <w:r w:rsidR="00EB11C9" w:rsidRPr="00B63795">
              <w:rPr>
                <w:rFonts w:eastAsia="Cambria" w:cstheme="minorHAnsi"/>
                <w:iCs/>
                <w:sz w:val="20"/>
                <w:szCs w:val="20"/>
              </w:rPr>
              <w:t>. Provjerava se sljedeće:</w:t>
            </w:r>
          </w:p>
          <w:p w14:paraId="22AF9A11"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45B64F19"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63795">
              <w:rPr>
                <w:rFonts w:cstheme="minorHAnsi"/>
                <w:sz w:val="20"/>
                <w:szCs w:val="20"/>
              </w:rPr>
              <w:t>Projektni tim sastoji se od minimalno 2 osobe:</w:t>
            </w:r>
          </w:p>
          <w:p w14:paraId="55A350FD" w14:textId="600DE539" w:rsidR="00D75AFC" w:rsidRDefault="007E7ECE" w:rsidP="00224A6E">
            <w:pPr>
              <w:pStyle w:val="ListParagraph"/>
              <w:numPr>
                <w:ilvl w:val="0"/>
                <w:numId w:val="37"/>
              </w:numPr>
              <w:tabs>
                <w:tab w:val="left" w:pos="351"/>
              </w:tabs>
              <w:spacing w:after="0" w:line="240" w:lineRule="auto"/>
              <w:ind w:left="67" w:firstLine="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voditelj projekta s minimalno </w:t>
            </w:r>
            <w:r w:rsidR="00B4053B">
              <w:rPr>
                <w:rFonts w:cstheme="minorHAnsi"/>
                <w:sz w:val="20"/>
                <w:szCs w:val="20"/>
              </w:rPr>
              <w:t>3</w:t>
            </w:r>
            <w:r w:rsidR="0023267A">
              <w:rPr>
                <w:rFonts w:cstheme="minorHAnsi"/>
                <w:sz w:val="20"/>
                <w:szCs w:val="20"/>
              </w:rPr>
              <w:t xml:space="preserve"> godin</w:t>
            </w:r>
            <w:r w:rsidR="00B4053B">
              <w:rPr>
                <w:rFonts w:cstheme="minorHAnsi"/>
                <w:sz w:val="20"/>
                <w:szCs w:val="20"/>
              </w:rPr>
              <w:t>e</w:t>
            </w:r>
            <w:r w:rsidR="0023267A" w:rsidRPr="00B63795">
              <w:rPr>
                <w:rFonts w:cstheme="minorHAnsi"/>
                <w:sz w:val="20"/>
                <w:szCs w:val="20"/>
              </w:rPr>
              <w:t xml:space="preserve"> </w:t>
            </w:r>
            <w:r w:rsidR="00EB11C9" w:rsidRPr="00B63795">
              <w:rPr>
                <w:rFonts w:cstheme="minorHAnsi"/>
                <w:sz w:val="20"/>
                <w:szCs w:val="20"/>
              </w:rPr>
              <w:t>radnog iskustva u vođenju projekata,</w:t>
            </w:r>
          </w:p>
          <w:p w14:paraId="1440D594" w14:textId="019F4122" w:rsidR="00EB11C9" w:rsidRPr="00D75AFC" w:rsidRDefault="00EB11C9" w:rsidP="00224A6E">
            <w:pPr>
              <w:pStyle w:val="ListParagraph"/>
              <w:numPr>
                <w:ilvl w:val="0"/>
                <w:numId w:val="37"/>
              </w:numPr>
              <w:tabs>
                <w:tab w:val="left" w:pos="351"/>
              </w:tabs>
              <w:spacing w:after="0" w:line="240" w:lineRule="auto"/>
              <w:ind w:left="67" w:firstLine="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75AFC">
              <w:rPr>
                <w:rFonts w:cstheme="minorHAnsi"/>
                <w:sz w:val="20"/>
                <w:szCs w:val="20"/>
              </w:rPr>
              <w:t>osoba</w:t>
            </w:r>
            <w:r w:rsidR="004B0FA3">
              <w:rPr>
                <w:rFonts w:cstheme="minorHAnsi"/>
                <w:sz w:val="20"/>
                <w:szCs w:val="20"/>
              </w:rPr>
              <w:t xml:space="preserve"> </w:t>
            </w:r>
            <w:r w:rsidR="004B0FA3" w:rsidRPr="004B0FA3">
              <w:rPr>
                <w:rFonts w:cstheme="minorHAnsi"/>
                <w:sz w:val="20"/>
                <w:szCs w:val="20"/>
              </w:rPr>
              <w:t>za računovodstvo, financije i administraciju</w:t>
            </w:r>
            <w:r w:rsidRPr="00D75AFC">
              <w:rPr>
                <w:rFonts w:cstheme="minorHAnsi"/>
                <w:sz w:val="20"/>
                <w:szCs w:val="20"/>
              </w:rPr>
              <w:t xml:space="preserve"> s minimalno 1 godinom radnog iskustva u vođenju projektnih financija.</w:t>
            </w:r>
          </w:p>
        </w:tc>
        <w:tc>
          <w:tcPr>
            <w:tcW w:w="123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5A52CBB3"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
                <w:iCs/>
                <w:sz w:val="20"/>
                <w:szCs w:val="20"/>
              </w:rPr>
            </w:pPr>
            <w:r w:rsidRPr="00B63795">
              <w:rPr>
                <w:rFonts w:eastAsia="Cambria" w:cstheme="minorHAnsi"/>
                <w:b/>
                <w:iCs/>
                <w:sz w:val="20"/>
                <w:szCs w:val="20"/>
              </w:rPr>
              <w:t>DA:</w:t>
            </w:r>
            <w:r w:rsidRPr="00B63795">
              <w:rPr>
                <w:rFonts w:eastAsia="Cambria" w:cstheme="minorHAnsi"/>
                <w:i/>
                <w:iCs/>
                <w:sz w:val="20"/>
                <w:szCs w:val="20"/>
              </w:rPr>
              <w:t xml:space="preserve"> </w:t>
            </w:r>
            <w:r w:rsidRPr="00B63795">
              <w:rPr>
                <w:rFonts w:eastAsia="Cambria" w:cstheme="minorHAnsi"/>
                <w:iCs/>
                <w:sz w:val="20"/>
                <w:szCs w:val="20"/>
              </w:rPr>
              <w:t>projektni tim zadovoljava minimalne uvjete</w:t>
            </w:r>
            <w:r w:rsidRPr="00B63795">
              <w:rPr>
                <w:rFonts w:eastAsia="Cambria" w:cstheme="minorHAnsi"/>
                <w:i/>
                <w:iCs/>
                <w:sz w:val="20"/>
                <w:szCs w:val="20"/>
              </w:rPr>
              <w:t>.</w:t>
            </w:r>
            <w:r w:rsidRPr="00B63795">
              <w:rPr>
                <w:rFonts w:eastAsia="Cambria" w:cstheme="minorHAnsi"/>
                <w:iCs/>
                <w:sz w:val="20"/>
                <w:szCs w:val="20"/>
              </w:rPr>
              <w:t xml:space="preserve"> </w:t>
            </w:r>
          </w:p>
          <w:p w14:paraId="355D68CC" w14:textId="77777777" w:rsidR="00EB11C9" w:rsidRPr="00B63795" w:rsidRDefault="00EB11C9" w:rsidP="00EB1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i/>
                <w:iCs/>
                <w:sz w:val="20"/>
                <w:szCs w:val="20"/>
              </w:rPr>
            </w:pPr>
          </w:p>
          <w:p w14:paraId="164E43E5" w14:textId="5B8A1A9F" w:rsidR="00EB11C9" w:rsidRPr="00B63795" w:rsidRDefault="00EB11C9" w:rsidP="00D75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B63795">
              <w:rPr>
                <w:rFonts w:eastAsia="Cambria" w:cstheme="minorHAnsi"/>
                <w:b/>
                <w:iCs/>
                <w:sz w:val="20"/>
                <w:szCs w:val="20"/>
              </w:rPr>
              <w:t>NE:</w:t>
            </w:r>
            <w:r w:rsidRPr="00B63795">
              <w:rPr>
                <w:rFonts w:eastAsia="Cambria" w:cstheme="minorHAnsi"/>
                <w:i/>
                <w:iCs/>
                <w:sz w:val="20"/>
                <w:szCs w:val="20"/>
              </w:rPr>
              <w:t xml:space="preserve"> </w:t>
            </w:r>
            <w:r w:rsidRPr="00B63795">
              <w:rPr>
                <w:rFonts w:eastAsia="Cambria" w:cstheme="minorHAnsi"/>
                <w:iCs/>
                <w:sz w:val="20"/>
                <w:szCs w:val="20"/>
              </w:rPr>
              <w:t>projektni tim ne zadovoljava minimalne uvjete.</w:t>
            </w:r>
          </w:p>
        </w:tc>
        <w:tc>
          <w:tcPr>
            <w:tcW w:w="70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538F5359" w14:textId="5C2C2EA9" w:rsidR="00EB11C9" w:rsidRPr="00B63795" w:rsidRDefault="00EB11C9" w:rsidP="00D75A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b/>
                <w:bCs/>
                <w:iCs/>
                <w:sz w:val="20"/>
                <w:szCs w:val="20"/>
              </w:rPr>
            </w:pPr>
            <w:r w:rsidRPr="00B63795">
              <w:rPr>
                <w:rFonts w:eastAsia="STZhongsong" w:cstheme="minorHAnsi"/>
                <w:sz w:val="20"/>
                <w:szCs w:val="20"/>
              </w:rPr>
              <w:t>n/p</w:t>
            </w:r>
          </w:p>
        </w:tc>
        <w:tc>
          <w:tcPr>
            <w:tcW w:w="1168"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vAlign w:val="center"/>
          </w:tcPr>
          <w:p w14:paraId="72FD32CF" w14:textId="77777777" w:rsidR="00EB11C9" w:rsidRPr="00553715" w:rsidRDefault="00EB11C9" w:rsidP="00D75A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r w:rsidRPr="00553715">
              <w:rPr>
                <w:rFonts w:eastAsia="STZhongsong" w:cstheme="minorHAnsi"/>
                <w:sz w:val="20"/>
                <w:szCs w:val="20"/>
              </w:rPr>
              <w:t>Prijavni obrazac</w:t>
            </w:r>
          </w:p>
          <w:p w14:paraId="7693225C" w14:textId="77777777" w:rsidR="00EB11C9" w:rsidRPr="00553715" w:rsidRDefault="00EB11C9" w:rsidP="00D75A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STZhongsong" w:cstheme="minorHAnsi"/>
                <w:sz w:val="20"/>
                <w:szCs w:val="20"/>
              </w:rPr>
            </w:pPr>
          </w:p>
          <w:p w14:paraId="3C7D6F26" w14:textId="78A1E324" w:rsidR="00EB11C9" w:rsidRPr="00553715" w:rsidRDefault="00EB11C9" w:rsidP="00D75A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53715">
              <w:rPr>
                <w:rFonts w:eastAsia="STZhongsong" w:cstheme="minorHAnsi"/>
                <w:sz w:val="20"/>
                <w:szCs w:val="20"/>
              </w:rPr>
              <w:t>Životopisi članova projektnog tima i/ili</w:t>
            </w:r>
            <w:r w:rsidR="00034453" w:rsidRPr="00553715">
              <w:rPr>
                <w:rFonts w:eastAsia="STZhongsong" w:cstheme="minorHAnsi"/>
                <w:sz w:val="20"/>
                <w:szCs w:val="20"/>
              </w:rPr>
              <w:t xml:space="preserve"> preslike ugovora o radu i/ili</w:t>
            </w:r>
            <w:r w:rsidRPr="00553715">
              <w:rPr>
                <w:rFonts w:eastAsia="STZhongsong" w:cstheme="minorHAnsi"/>
                <w:sz w:val="20"/>
                <w:szCs w:val="20"/>
              </w:rPr>
              <w:t xml:space="preserve"> </w:t>
            </w:r>
            <w:r w:rsidRPr="00553715">
              <w:rPr>
                <w:rFonts w:eastAsia="Times New Roman" w:cstheme="minorHAnsi"/>
                <w:sz w:val="20"/>
                <w:szCs w:val="20"/>
              </w:rPr>
              <w:t>dokumentacija kojom se može dokazati novo zapošljavanje za potrebe formiranja projektnog tima</w:t>
            </w:r>
            <w:r w:rsidRPr="00553715">
              <w:rPr>
                <w:rFonts w:eastAsia="STZhongsong" w:cstheme="minorHAnsi"/>
                <w:sz w:val="20"/>
                <w:szCs w:val="20"/>
              </w:rPr>
              <w:t xml:space="preserve"> i/ili natječajna dokumentacija o nabavi usluge upravljanja projektom.</w:t>
            </w:r>
          </w:p>
        </w:tc>
      </w:tr>
      <w:bookmarkEnd w:id="116"/>
    </w:tbl>
    <w:p w14:paraId="0853AB7B" w14:textId="77777777" w:rsidR="00FB2CC3" w:rsidRDefault="00FB2CC3" w:rsidP="001A5721">
      <w:pPr>
        <w:spacing w:after="0" w:line="240" w:lineRule="auto"/>
        <w:jc w:val="both"/>
        <w:rPr>
          <w:rFonts w:ascii="Calibri" w:hAnsi="Calibri" w:cs="Calibri"/>
        </w:rPr>
      </w:pPr>
    </w:p>
    <w:p w14:paraId="0CE644C2" w14:textId="77777777" w:rsidR="00FB2CC3" w:rsidRPr="00167280" w:rsidRDefault="00FB2CC3" w:rsidP="00FC4380">
      <w:pPr>
        <w:spacing w:after="0" w:line="240" w:lineRule="auto"/>
        <w:jc w:val="both"/>
        <w:rPr>
          <w:rFonts w:ascii="Calibri" w:hAnsi="Calibri" w:cs="Calibri"/>
        </w:rPr>
      </w:pPr>
    </w:p>
    <w:p w14:paraId="78E88D5B" w14:textId="77777777" w:rsidR="00AE5ADF" w:rsidRPr="0021777C" w:rsidRDefault="00AE5ADF" w:rsidP="00D544CB">
      <w:pPr>
        <w:spacing w:after="0" w:line="240" w:lineRule="auto"/>
        <w:contextualSpacing/>
        <w:jc w:val="both"/>
        <w:rPr>
          <w:rFonts w:ascii="Calibri" w:hAnsi="Calibri" w:cs="Calibri"/>
        </w:rPr>
      </w:pPr>
      <w:r w:rsidRPr="0021777C">
        <w:rPr>
          <w:rFonts w:ascii="Calibri" w:hAnsi="Calibri" w:cs="Calibri"/>
        </w:rPr>
        <w:t xml:space="preserve">Projektni prijedlog mora udovoljiti svim kriterijima odabira. Ako je bilo koji odgovor pri ocjenjivanju kvalitete projektnog prijedloga negativan, postupak ocjenjivanja se obustavlja, a projektni prijedlog se isključuje iz postupka dodjele. </w:t>
      </w:r>
    </w:p>
    <w:p w14:paraId="0C83D5D2" w14:textId="77777777" w:rsidR="00AE5ADF" w:rsidRDefault="00AE5ADF" w:rsidP="00F5796D">
      <w:pPr>
        <w:spacing w:after="0" w:line="240" w:lineRule="auto"/>
        <w:jc w:val="both"/>
        <w:rPr>
          <w:rFonts w:ascii="Calibri" w:hAnsi="Calibri" w:cs="Calibri"/>
        </w:rPr>
      </w:pPr>
    </w:p>
    <w:p w14:paraId="38AE9336" w14:textId="77777777" w:rsidR="00F7009D" w:rsidRPr="003C3173" w:rsidRDefault="00F7009D" w:rsidP="00F5796D">
      <w:pPr>
        <w:spacing w:after="0" w:line="240" w:lineRule="auto"/>
        <w:jc w:val="both"/>
        <w:rPr>
          <w:rFonts w:ascii="Calibri" w:hAnsi="Calibri" w:cs="Calibri"/>
          <w:color w:val="000000"/>
        </w:rPr>
      </w:pPr>
      <w:r w:rsidRPr="003C3173">
        <w:rPr>
          <w:rFonts w:ascii="Calibri" w:hAnsi="Calibri" w:cs="Calibri"/>
        </w:rPr>
        <w:t xml:space="preserve">Na kraju </w:t>
      </w:r>
      <w:r w:rsidR="00F13672" w:rsidRPr="003C3173">
        <w:rPr>
          <w:rFonts w:ascii="Calibri" w:hAnsi="Calibri" w:cs="Calibri"/>
        </w:rPr>
        <w:t>ove</w:t>
      </w:r>
      <w:r w:rsidRPr="003C3173">
        <w:rPr>
          <w:rFonts w:ascii="Calibri" w:hAnsi="Calibri" w:cs="Calibri"/>
        </w:rPr>
        <w:t xml:space="preserve"> faze postupka dodjele </w:t>
      </w:r>
      <w:r w:rsidRPr="003C3173">
        <w:rPr>
          <w:rFonts w:ascii="Calibri" w:hAnsi="Calibri" w:cs="Calibri"/>
          <w:color w:val="000000"/>
        </w:rPr>
        <w:t xml:space="preserve">za svaki </w:t>
      </w:r>
      <w:r w:rsidR="00F13672" w:rsidRPr="003C3173">
        <w:rPr>
          <w:rFonts w:ascii="Calibri" w:hAnsi="Calibri" w:cs="Calibri"/>
          <w:color w:val="000000"/>
        </w:rPr>
        <w:t xml:space="preserve">se </w:t>
      </w:r>
      <w:r w:rsidRPr="003C3173">
        <w:rPr>
          <w:rFonts w:ascii="Calibri" w:hAnsi="Calibri" w:cs="Calibri"/>
          <w:color w:val="000000"/>
        </w:rPr>
        <w:t xml:space="preserve">projektni prijedlog sastavlja izvješće o </w:t>
      </w:r>
      <w:r w:rsidRPr="003C3173">
        <w:rPr>
          <w:rFonts w:ascii="Calibri" w:hAnsi="Calibri" w:cs="Calibri"/>
        </w:rPr>
        <w:t xml:space="preserve">prihvatljivosti projekta i aktivnosti i </w:t>
      </w:r>
      <w:r w:rsidRPr="003C3173">
        <w:rPr>
          <w:rFonts w:ascii="Calibri" w:hAnsi="Calibri" w:cs="Calibri"/>
          <w:color w:val="000000"/>
        </w:rPr>
        <w:t>izvješće o ocjenjivanju kvalitete.</w:t>
      </w:r>
    </w:p>
    <w:p w14:paraId="1C5241C1" w14:textId="77777777" w:rsidR="00F7649B" w:rsidRDefault="00F7649B" w:rsidP="00F5796D">
      <w:pPr>
        <w:spacing w:after="0" w:line="240" w:lineRule="auto"/>
        <w:jc w:val="both"/>
        <w:rPr>
          <w:rFonts w:ascii="Calibri" w:hAnsi="Calibri" w:cs="Calibri"/>
        </w:rPr>
      </w:pPr>
    </w:p>
    <w:p w14:paraId="1AB1595D" w14:textId="77777777" w:rsidR="004337EE" w:rsidRDefault="00F7649B" w:rsidP="00F5796D">
      <w:pPr>
        <w:spacing w:after="0" w:line="240" w:lineRule="auto"/>
        <w:jc w:val="both"/>
        <w:rPr>
          <w:rFonts w:ascii="Calibri" w:hAnsi="Calibri" w:cs="Calibri"/>
        </w:rPr>
      </w:pPr>
      <w:r w:rsidRPr="00F7649B">
        <w:rPr>
          <w:rFonts w:ascii="Calibri" w:hAnsi="Calibri" w:cs="Calibri"/>
        </w:rPr>
        <w:t xml:space="preserve">Cilj provjere </w:t>
      </w:r>
      <w:r w:rsidR="00EC660E">
        <w:rPr>
          <w:rFonts w:ascii="Calibri" w:hAnsi="Calibri" w:cs="Calibri"/>
        </w:rPr>
        <w:t xml:space="preserve">prihvatljivosti izdataka </w:t>
      </w:r>
      <w:r w:rsidRPr="00F7649B">
        <w:rPr>
          <w:rFonts w:ascii="Calibri" w:hAnsi="Calibri" w:cs="Calibri"/>
        </w:rPr>
        <w:t xml:space="preserve">je provjeriti </w:t>
      </w:r>
      <w:r w:rsidR="00635695" w:rsidRPr="003C3173">
        <w:rPr>
          <w:rFonts w:ascii="Calibri" w:hAnsi="Calibri" w:cs="Calibri"/>
        </w:rPr>
        <w:t xml:space="preserve">usklađenost pojedinog projektnog prijedloga s kriterijima prihvatljivosti izdataka navedenima </w:t>
      </w:r>
      <w:r w:rsidR="00635695" w:rsidRPr="007454A7">
        <w:rPr>
          <w:rFonts w:ascii="Calibri" w:hAnsi="Calibri" w:cs="Calibri"/>
        </w:rPr>
        <w:t xml:space="preserve">u </w:t>
      </w:r>
      <w:r w:rsidR="004337EE" w:rsidRPr="007454A7">
        <w:rPr>
          <w:rFonts w:ascii="Calibri" w:hAnsi="Calibri" w:cs="Calibri"/>
        </w:rPr>
        <w:t xml:space="preserve">poglavlju </w:t>
      </w:r>
      <w:r w:rsidR="00635695" w:rsidRPr="007454A7">
        <w:rPr>
          <w:rFonts w:ascii="Calibri" w:hAnsi="Calibri" w:cs="Calibri"/>
        </w:rPr>
        <w:t>2</w:t>
      </w:r>
      <w:r w:rsidR="00167280" w:rsidRPr="007454A7">
        <w:rPr>
          <w:rFonts w:ascii="Calibri" w:hAnsi="Calibri" w:cs="Calibri"/>
        </w:rPr>
        <w:t>.</w:t>
      </w:r>
      <w:r w:rsidR="007454A7" w:rsidRPr="007454A7">
        <w:rPr>
          <w:rFonts w:ascii="Calibri" w:hAnsi="Calibri" w:cs="Calibri"/>
        </w:rPr>
        <w:t>8</w:t>
      </w:r>
      <w:r w:rsidR="00635695" w:rsidRPr="007454A7">
        <w:rPr>
          <w:rFonts w:ascii="Calibri" w:hAnsi="Calibri" w:cs="Calibri"/>
        </w:rPr>
        <w:t xml:space="preserve"> ovih</w:t>
      </w:r>
      <w:r w:rsidR="00635695" w:rsidRPr="003C3173">
        <w:rPr>
          <w:rFonts w:ascii="Calibri" w:hAnsi="Calibri" w:cs="Calibri"/>
        </w:rPr>
        <w:t xml:space="preserve"> Uputa</w:t>
      </w:r>
      <w:r w:rsidR="004337EE">
        <w:rPr>
          <w:rFonts w:ascii="Calibri" w:hAnsi="Calibri" w:cs="Calibri"/>
        </w:rPr>
        <w:t xml:space="preserve">, primjenjujući </w:t>
      </w:r>
      <w:r w:rsidR="00EC660E" w:rsidRPr="00EB37DE">
        <w:rPr>
          <w:rFonts w:ascii="Calibri" w:hAnsi="Calibri" w:cs="Calibri"/>
          <w:i/>
        </w:rPr>
        <w:t>Prilog</w:t>
      </w:r>
      <w:r w:rsidR="00EB37DE" w:rsidRPr="00EB37DE">
        <w:rPr>
          <w:rFonts w:ascii="Calibri" w:hAnsi="Calibri" w:cs="Calibri"/>
          <w:i/>
        </w:rPr>
        <w:t xml:space="preserve"> </w:t>
      </w:r>
      <w:r w:rsidR="004337EE" w:rsidRPr="00EB37DE">
        <w:rPr>
          <w:rFonts w:ascii="Calibri" w:hAnsi="Calibri" w:cs="Calibri"/>
        </w:rPr>
        <w:t>– Provjera prihvatljivosti izdataka.</w:t>
      </w:r>
    </w:p>
    <w:p w14:paraId="20BE0CDE" w14:textId="77777777" w:rsidR="004337EE" w:rsidRDefault="004337EE" w:rsidP="00F5796D">
      <w:pPr>
        <w:spacing w:after="0" w:line="240" w:lineRule="auto"/>
        <w:jc w:val="both"/>
        <w:rPr>
          <w:rFonts w:ascii="Calibri" w:hAnsi="Calibri" w:cs="Calibri"/>
        </w:rPr>
      </w:pPr>
    </w:p>
    <w:p w14:paraId="36007073" w14:textId="77777777" w:rsidR="00F63EA6" w:rsidRPr="003C3173" w:rsidRDefault="004337EE" w:rsidP="00F5796D">
      <w:pPr>
        <w:spacing w:after="0" w:line="240" w:lineRule="auto"/>
        <w:jc w:val="both"/>
        <w:rPr>
          <w:rFonts w:ascii="Calibri" w:hAnsi="Calibri" w:cs="Calibri"/>
        </w:rPr>
      </w:pPr>
      <w:r>
        <w:rPr>
          <w:rFonts w:ascii="Calibri" w:hAnsi="Calibri" w:cs="Calibri"/>
        </w:rPr>
        <w:t xml:space="preserve">Tijekom provjere prihvatljivosti izdataka provjerava se </w:t>
      </w:r>
      <w:r w:rsidR="00F7009D" w:rsidRPr="003C3173">
        <w:rPr>
          <w:rFonts w:ascii="Calibri" w:hAnsi="Calibri" w:cs="Calibri"/>
        </w:rPr>
        <w:t>i osigurava ispunjen</w:t>
      </w:r>
      <w:r w:rsidR="00635695" w:rsidRPr="003C3173">
        <w:rPr>
          <w:rFonts w:ascii="Calibri" w:hAnsi="Calibri" w:cs="Calibri"/>
        </w:rPr>
        <w:t>ost</w:t>
      </w:r>
      <w:r w:rsidR="00F7009D" w:rsidRPr="003C3173">
        <w:rPr>
          <w:rFonts w:ascii="Calibri" w:hAnsi="Calibri" w:cs="Calibri"/>
        </w:rPr>
        <w:t xml:space="preserve"> uvjet</w:t>
      </w:r>
      <w:r w:rsidR="00635695" w:rsidRPr="003C3173">
        <w:rPr>
          <w:rFonts w:ascii="Calibri" w:hAnsi="Calibri" w:cs="Calibri"/>
        </w:rPr>
        <w:t>a</w:t>
      </w:r>
      <w:r w:rsidR="00F7009D" w:rsidRPr="003C3173">
        <w:rPr>
          <w:rFonts w:ascii="Calibri" w:hAnsi="Calibri" w:cs="Calibri"/>
        </w:rPr>
        <w:t xml:space="preserve"> za financiranje </w:t>
      </w:r>
      <w:r w:rsidR="00F7649B">
        <w:rPr>
          <w:rFonts w:ascii="Calibri" w:hAnsi="Calibri" w:cs="Calibri"/>
        </w:rPr>
        <w:t xml:space="preserve">pojedinog </w:t>
      </w:r>
      <w:r w:rsidR="00F7009D" w:rsidRPr="003C3173">
        <w:rPr>
          <w:rFonts w:ascii="Calibri" w:hAnsi="Calibri" w:cs="Calibri"/>
        </w:rPr>
        <w:t xml:space="preserve">projektnog prijedloga, određujući najviši iznos prihvatljivih izdataka u skladu s Uredbom (EU) br. 1303/2013, </w:t>
      </w:r>
      <w:r w:rsidR="00F7009D" w:rsidRPr="003C3173">
        <w:rPr>
          <w:rFonts w:ascii="Calibri" w:hAnsi="Calibri" w:cs="Calibri"/>
          <w:i/>
        </w:rPr>
        <w:t>Pravilnikom o prihvatljivosti izdataka</w:t>
      </w:r>
      <w:r w:rsidR="00F7009D" w:rsidRPr="003C3173">
        <w:rPr>
          <w:rFonts w:ascii="Calibri" w:hAnsi="Calibri" w:cs="Calibri"/>
        </w:rPr>
        <w:t xml:space="preserve"> (NN 143/14) i objavljenom dokumentacijom ovog Poziva</w:t>
      </w:r>
      <w:r w:rsidR="00635695" w:rsidRPr="003C3173">
        <w:rPr>
          <w:rFonts w:ascii="Calibri" w:hAnsi="Calibri" w:cs="Calibri"/>
        </w:rPr>
        <w:t>.</w:t>
      </w:r>
      <w:r w:rsidR="00F7009D" w:rsidRPr="003C3173">
        <w:rPr>
          <w:rFonts w:ascii="Calibri" w:hAnsi="Calibri" w:cs="Calibri"/>
        </w:rPr>
        <w:t xml:space="preserve"> </w:t>
      </w:r>
    </w:p>
    <w:p w14:paraId="49E6B069" w14:textId="77777777" w:rsidR="00F63EA6" w:rsidRPr="003C3173" w:rsidRDefault="00F63EA6" w:rsidP="00F5796D">
      <w:pPr>
        <w:spacing w:after="0" w:line="240" w:lineRule="auto"/>
        <w:jc w:val="both"/>
        <w:rPr>
          <w:rFonts w:ascii="Calibri" w:hAnsi="Calibri" w:cs="Calibri"/>
        </w:rPr>
      </w:pPr>
    </w:p>
    <w:p w14:paraId="320A94AC" w14:textId="3ACE05FF" w:rsidR="00F7009D" w:rsidRPr="003C3173" w:rsidRDefault="00F7009D" w:rsidP="004247EB">
      <w:pPr>
        <w:spacing w:after="0" w:line="240" w:lineRule="auto"/>
        <w:jc w:val="both"/>
        <w:rPr>
          <w:rFonts w:ascii="Calibri" w:hAnsi="Calibri" w:cs="Calibri"/>
        </w:rPr>
      </w:pPr>
      <w:r w:rsidRPr="003C3173">
        <w:rPr>
          <w:rFonts w:ascii="Calibri" w:hAnsi="Calibri" w:cs="Calibri"/>
        </w:rPr>
        <w:t xml:space="preserve">Projektni prijedlog mora udovoljiti svim kriterijima prihvatljivosti izdataka kako bi bio uključen u prijedlog za donošenje odluke o financiranju. </w:t>
      </w:r>
      <w:r w:rsidR="00B8281B">
        <w:rPr>
          <w:rFonts w:ascii="Calibri" w:hAnsi="Calibri" w:cs="Calibri"/>
        </w:rPr>
        <w:t>Također, u</w:t>
      </w:r>
      <w:r w:rsidR="004247EB">
        <w:t xml:space="preserve">koliko u procesu provjere prihvatljivosti </w:t>
      </w:r>
      <w:r w:rsidR="00B8281B">
        <w:t>izdataka</w:t>
      </w:r>
      <w:r w:rsidR="004247EB">
        <w:t xml:space="preserve"> iznos bespovratnih sredstava padne ispod najnižeg iznosa određenog u točki 1.4 ovih Uputa, projekt se neće smatrati prihvatljivim za financiranje.</w:t>
      </w:r>
    </w:p>
    <w:p w14:paraId="5AF64CDF" w14:textId="77777777" w:rsidR="00635695" w:rsidRPr="003C3173" w:rsidRDefault="00635695" w:rsidP="00F5796D">
      <w:pPr>
        <w:spacing w:after="0" w:line="240" w:lineRule="auto"/>
        <w:jc w:val="both"/>
        <w:rPr>
          <w:rFonts w:ascii="Calibri" w:hAnsi="Calibri" w:cs="Calibri"/>
        </w:rPr>
      </w:pPr>
    </w:p>
    <w:p w14:paraId="35EFDE4E"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Ako je potrebno, SAFU ispravlja predloženi proračun projekta uklanjajući neprihvatljive izdatke, pri čemu može: </w:t>
      </w:r>
    </w:p>
    <w:p w14:paraId="4E302144" w14:textId="77777777" w:rsidR="00F7009D" w:rsidRPr="003C3173" w:rsidRDefault="00F7009D" w:rsidP="00224A6E">
      <w:pPr>
        <w:numPr>
          <w:ilvl w:val="0"/>
          <w:numId w:val="29"/>
        </w:numPr>
        <w:spacing w:after="0" w:line="240" w:lineRule="auto"/>
        <w:contextualSpacing/>
        <w:jc w:val="both"/>
        <w:rPr>
          <w:rFonts w:ascii="Calibri" w:eastAsia="Times New Roman" w:hAnsi="Calibri" w:cs="Calibri"/>
        </w:rPr>
      </w:pPr>
      <w:r w:rsidRPr="003C3173">
        <w:rPr>
          <w:rFonts w:ascii="Calibri" w:eastAsia="Times New Roman" w:hAnsi="Calibri" w:cs="Calibri"/>
        </w:rPr>
        <w:t>od prijavitelja zatražiti dostavljanje dodatnih podataka kako bi se opravdala prihvatljivost izdataka. Ako prijavitelj ne dostavi zadovoljavajuće podatke ili ih ne dostavi u za to predviđenom roku, ti se izdaci smatraju neprihvatljivima i uklanjaju se iz proračuna</w:t>
      </w:r>
      <w:r w:rsidR="00635695" w:rsidRPr="003C3173">
        <w:rPr>
          <w:rFonts w:ascii="Calibri" w:eastAsia="Times New Roman" w:hAnsi="Calibri" w:cs="Calibri"/>
        </w:rPr>
        <w:t>;</w:t>
      </w:r>
      <w:r w:rsidRPr="003C3173">
        <w:rPr>
          <w:rFonts w:ascii="Calibri" w:eastAsia="Times New Roman" w:hAnsi="Calibri" w:cs="Calibri"/>
        </w:rPr>
        <w:t xml:space="preserve"> i/ili</w:t>
      </w:r>
    </w:p>
    <w:p w14:paraId="2778F9C2" w14:textId="77777777" w:rsidR="00542EE2" w:rsidRPr="003C3173" w:rsidRDefault="00F7009D" w:rsidP="00224A6E">
      <w:pPr>
        <w:numPr>
          <w:ilvl w:val="0"/>
          <w:numId w:val="29"/>
        </w:numPr>
        <w:spacing w:after="0" w:line="240" w:lineRule="auto"/>
        <w:contextualSpacing/>
        <w:jc w:val="both"/>
        <w:rPr>
          <w:rFonts w:ascii="Calibri" w:eastAsia="Times New Roman" w:hAnsi="Calibri" w:cs="Calibri"/>
          <w:color w:val="000000"/>
        </w:rPr>
      </w:pPr>
      <w:r w:rsidRPr="003C3173">
        <w:rPr>
          <w:rFonts w:ascii="Calibri" w:eastAsia="Times New Roman" w:hAnsi="Calibri" w:cs="Calibri"/>
        </w:rPr>
        <w:t xml:space="preserve">zajedno s prijaviteljem (pisanim putem ili na sastancima) prolaziti i “čistiti” stavke proračuna (predložene iznose uz pojedinu stavku kao i prihvatljivost stavki proračuna). </w:t>
      </w:r>
    </w:p>
    <w:p w14:paraId="671248F6" w14:textId="77777777" w:rsidR="00542EE2" w:rsidRPr="003C3173" w:rsidRDefault="00542EE2" w:rsidP="00F5796D">
      <w:pPr>
        <w:spacing w:after="0" w:line="240" w:lineRule="auto"/>
        <w:contextualSpacing/>
        <w:jc w:val="both"/>
        <w:rPr>
          <w:rFonts w:ascii="Calibri" w:eastAsia="Times New Roman" w:hAnsi="Calibri" w:cs="Calibri"/>
        </w:rPr>
      </w:pPr>
    </w:p>
    <w:p w14:paraId="4385FC21" w14:textId="77777777" w:rsidR="00F7009D" w:rsidRPr="003C3173" w:rsidRDefault="00F7009D" w:rsidP="00F5796D">
      <w:pPr>
        <w:spacing w:after="0" w:line="240" w:lineRule="auto"/>
        <w:contextualSpacing/>
        <w:jc w:val="both"/>
        <w:rPr>
          <w:rFonts w:ascii="Calibri" w:eastAsia="Times New Roman" w:hAnsi="Calibri" w:cs="Calibri"/>
          <w:color w:val="000000"/>
        </w:rPr>
      </w:pPr>
      <w:r w:rsidRPr="003C3173">
        <w:rPr>
          <w:rFonts w:ascii="Calibri" w:eastAsia="Times New Roman" w:hAnsi="Calibri" w:cs="Calibri"/>
        </w:rPr>
        <w:t xml:space="preserve">U navedenim slučajevima </w:t>
      </w:r>
      <w:r w:rsidRPr="003C3173">
        <w:rPr>
          <w:rFonts w:ascii="Calibri" w:eastAsia="Times New Roman" w:hAnsi="Calibri" w:cs="Calibri"/>
          <w:color w:val="000000"/>
        </w:rPr>
        <w:t>SAFU</w:t>
      </w:r>
      <w:r w:rsidRPr="003C3173">
        <w:rPr>
          <w:rFonts w:ascii="Calibri" w:eastAsia="Times New Roman" w:hAnsi="Calibri" w:cs="Calibri"/>
        </w:rPr>
        <w:t xml:space="preserve"> od prijavitelja zahtjeva </w:t>
      </w:r>
      <w:r w:rsidR="00542EE2" w:rsidRPr="003C3173">
        <w:rPr>
          <w:rFonts w:ascii="Calibri" w:eastAsia="Times New Roman" w:hAnsi="Calibri" w:cs="Calibri"/>
        </w:rPr>
        <w:t xml:space="preserve">obrazloženja </w:t>
      </w:r>
      <w:r w:rsidRPr="003C3173">
        <w:rPr>
          <w:rFonts w:ascii="Calibri" w:eastAsia="Times New Roman" w:hAnsi="Calibri" w:cs="Calibri"/>
        </w:rPr>
        <w:t>kojima se opravdava</w:t>
      </w:r>
      <w:r w:rsidR="00542EE2" w:rsidRPr="003C3173">
        <w:rPr>
          <w:rFonts w:ascii="Calibri" w:eastAsia="Times New Roman" w:hAnsi="Calibri" w:cs="Calibri"/>
        </w:rPr>
        <w:t>ju</w:t>
      </w:r>
      <w:r w:rsidRPr="003C3173">
        <w:rPr>
          <w:rFonts w:ascii="Calibri" w:eastAsia="Times New Roman" w:hAnsi="Calibri" w:cs="Calibri"/>
        </w:rPr>
        <w:t xml:space="preserve"> potreba i novčana vrijednost pojedine stavke</w:t>
      </w:r>
      <w:r w:rsidR="00542EE2" w:rsidRPr="003C3173">
        <w:rPr>
          <w:rFonts w:ascii="Calibri" w:eastAsia="Times New Roman" w:hAnsi="Calibri" w:cs="Calibri"/>
        </w:rPr>
        <w:t>,</w:t>
      </w:r>
      <w:r w:rsidRPr="003C3173">
        <w:rPr>
          <w:rFonts w:ascii="Calibri" w:eastAsia="Times New Roman" w:hAnsi="Calibri" w:cs="Calibri"/>
        </w:rPr>
        <w:t xml:space="preserve"> ostavljajući mu za navedeno primjeren rok. Prijavitelj je obavezan u postupku pregleda proračuna biti </w:t>
      </w:r>
      <w:r w:rsidRPr="003C3173">
        <w:rPr>
          <w:rFonts w:ascii="Calibri" w:eastAsia="Times New Roman" w:hAnsi="Calibri" w:cs="Calibri"/>
          <w:color w:val="000000"/>
        </w:rPr>
        <w:t>SAFU</w:t>
      </w:r>
      <w:r w:rsidR="00542EE2" w:rsidRPr="003C3173">
        <w:rPr>
          <w:rFonts w:ascii="Calibri" w:eastAsia="Times New Roman" w:hAnsi="Calibri" w:cs="Calibri"/>
          <w:color w:val="000000"/>
        </w:rPr>
        <w:t>-u</w:t>
      </w:r>
      <w:r w:rsidRPr="003C3173">
        <w:rPr>
          <w:rFonts w:ascii="Calibri" w:eastAsia="Times New Roman" w:hAnsi="Calibri" w:cs="Calibri"/>
        </w:rPr>
        <w:t xml:space="preserve"> na raspolaganju u svrhu davanja potrebnih obrazloženja. </w:t>
      </w:r>
    </w:p>
    <w:p w14:paraId="06265403" w14:textId="77777777" w:rsidR="00F7009D" w:rsidRPr="003C3173" w:rsidRDefault="00F7009D" w:rsidP="00F5796D">
      <w:pPr>
        <w:spacing w:after="0" w:line="240" w:lineRule="auto"/>
        <w:jc w:val="both"/>
        <w:rPr>
          <w:rFonts w:ascii="Calibri" w:hAnsi="Calibri" w:cs="Calibri"/>
        </w:rPr>
      </w:pPr>
    </w:p>
    <w:p w14:paraId="07719849"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Ispravci proračuna poduzimaju se u opsegu u kojemu se ne utječe na rezultate prethodnih </w:t>
      </w:r>
      <w:r w:rsidR="00264D62" w:rsidRPr="003C3173">
        <w:rPr>
          <w:rFonts w:ascii="Calibri" w:hAnsi="Calibri" w:cs="Calibri"/>
        </w:rPr>
        <w:t xml:space="preserve">faza </w:t>
      </w:r>
      <w:r w:rsidRPr="003C3173">
        <w:rPr>
          <w:rFonts w:ascii="Calibri" w:hAnsi="Calibri" w:cs="Calibri"/>
        </w:rPr>
        <w:t xml:space="preserve">dodjele, odnosno ne </w:t>
      </w:r>
      <w:r w:rsidR="00264D62" w:rsidRPr="003C3173">
        <w:rPr>
          <w:rFonts w:ascii="Calibri" w:hAnsi="Calibri" w:cs="Calibri"/>
        </w:rPr>
        <w:t>mijenja se</w:t>
      </w:r>
      <w:r w:rsidRPr="003C3173">
        <w:rPr>
          <w:rFonts w:ascii="Calibri" w:hAnsi="Calibri" w:cs="Calibri"/>
        </w:rPr>
        <w:t xml:space="preserve"> koncept, opseg intervencije niti ciljev</w:t>
      </w:r>
      <w:r w:rsidR="00264D62" w:rsidRPr="003C3173">
        <w:rPr>
          <w:rFonts w:ascii="Calibri" w:hAnsi="Calibri" w:cs="Calibri"/>
        </w:rPr>
        <w:t>i</w:t>
      </w:r>
      <w:r w:rsidRPr="003C3173">
        <w:rPr>
          <w:rFonts w:ascii="Calibri" w:hAnsi="Calibri" w:cs="Calibri"/>
        </w:rPr>
        <w:t xml:space="preserve"> predloženog projektnog prijedloga. Ispravci mogu utjecati jedino na iznos bespovratnih sredstava za dodjelu</w:t>
      </w:r>
      <w:r w:rsidR="00264D62" w:rsidRPr="003C3173">
        <w:rPr>
          <w:rFonts w:ascii="Calibri" w:hAnsi="Calibri" w:cs="Calibri"/>
        </w:rPr>
        <w:t xml:space="preserve"> odnosno na intenzitet potpore</w:t>
      </w:r>
      <w:r w:rsidRPr="003C3173">
        <w:rPr>
          <w:rFonts w:ascii="Calibri" w:hAnsi="Calibri" w:cs="Calibri"/>
        </w:rPr>
        <w:t xml:space="preserve">. </w:t>
      </w:r>
    </w:p>
    <w:p w14:paraId="2BEBEDE8" w14:textId="77777777" w:rsidR="00F7009D" w:rsidRPr="003C3173" w:rsidRDefault="00F7009D" w:rsidP="00F5796D">
      <w:pPr>
        <w:spacing w:after="0" w:line="240" w:lineRule="auto"/>
        <w:jc w:val="both"/>
        <w:rPr>
          <w:rFonts w:ascii="Calibri" w:hAnsi="Calibri" w:cs="Calibri"/>
        </w:rPr>
      </w:pPr>
    </w:p>
    <w:p w14:paraId="15129867" w14:textId="399FED81" w:rsidR="00F7009D" w:rsidRPr="003C3173" w:rsidRDefault="00F7009D" w:rsidP="00F5796D">
      <w:pPr>
        <w:spacing w:after="0" w:line="240" w:lineRule="auto"/>
        <w:jc w:val="both"/>
        <w:rPr>
          <w:rFonts w:ascii="Calibri" w:hAnsi="Calibri" w:cs="Calibri"/>
          <w:color w:val="000000"/>
        </w:rPr>
      </w:pPr>
      <w:r w:rsidRPr="003C3173">
        <w:rPr>
          <w:rFonts w:ascii="Calibri" w:hAnsi="Calibri" w:cs="Calibri"/>
        </w:rPr>
        <w:t>Na kraju druge faze postupka dodjele SAFU priprema i podnosi MRRFEU</w:t>
      </w:r>
      <w:r w:rsidR="00264D62" w:rsidRPr="003C3173">
        <w:rPr>
          <w:rFonts w:ascii="Calibri" w:hAnsi="Calibri" w:cs="Calibri"/>
        </w:rPr>
        <w:t>-u</w:t>
      </w:r>
      <w:r w:rsidRPr="003C3173">
        <w:rPr>
          <w:rFonts w:ascii="Calibri" w:hAnsi="Calibri" w:cs="Calibri"/>
        </w:rPr>
        <w:t xml:space="preserve"> izvješće o provjeri prihvatljivosti izdataka za pojedini projektni prijedlog</w:t>
      </w:r>
      <w:r w:rsidR="00264D62" w:rsidRPr="003C3173">
        <w:rPr>
          <w:rFonts w:ascii="Calibri" w:hAnsi="Calibri" w:cs="Calibri"/>
        </w:rPr>
        <w:t>. Izvješće</w:t>
      </w:r>
      <w:r w:rsidRPr="003C3173">
        <w:rPr>
          <w:rFonts w:ascii="Calibri" w:hAnsi="Calibri" w:cs="Calibri"/>
        </w:rPr>
        <w:t xml:space="preserve"> sadrži zaključke i mišljenje o projektnom prijedlogu u odnosu na zadane kriterije prihvatljivosti izdataka, podatak o predloženim ukupnim prihvatljivim izdatcima te iznosu bespovratnih sredstava koji se prijavitelju može dodijeliti</w:t>
      </w:r>
      <w:r w:rsidR="00264D62" w:rsidRPr="003C3173">
        <w:rPr>
          <w:rFonts w:ascii="Calibri" w:hAnsi="Calibri" w:cs="Calibri"/>
        </w:rPr>
        <w:t xml:space="preserve"> za financiranje projektnog prijedloga</w:t>
      </w:r>
      <w:r w:rsidRPr="003C3173">
        <w:rPr>
          <w:rFonts w:ascii="Calibri" w:hAnsi="Calibri" w:cs="Calibri"/>
        </w:rPr>
        <w:t>.</w:t>
      </w:r>
      <w:r w:rsidRPr="003C3173">
        <w:rPr>
          <w:rFonts w:ascii="Calibri" w:hAnsi="Calibri" w:cs="Calibri"/>
          <w:color w:val="000000"/>
        </w:rPr>
        <w:t xml:space="preserve"> </w:t>
      </w:r>
    </w:p>
    <w:p w14:paraId="056D66F6" w14:textId="77777777" w:rsidR="00F63EA6" w:rsidRPr="003C3173" w:rsidRDefault="00F63EA6" w:rsidP="00F5796D">
      <w:pPr>
        <w:spacing w:after="0" w:line="240" w:lineRule="auto"/>
        <w:rPr>
          <w:rFonts w:ascii="Calibri" w:hAnsi="Calibri" w:cs="Calibri"/>
        </w:rPr>
      </w:pPr>
    </w:p>
    <w:p w14:paraId="5113A00B" w14:textId="77777777" w:rsidR="00DF5983" w:rsidRPr="003C3173" w:rsidRDefault="00DF5983" w:rsidP="00F5796D">
      <w:pPr>
        <w:spacing w:after="0" w:line="240" w:lineRule="auto"/>
        <w:rPr>
          <w:rFonts w:ascii="Calibri" w:hAnsi="Calibri" w:cs="Calibri"/>
        </w:rPr>
      </w:pPr>
      <w:r w:rsidRPr="003C3173">
        <w:rPr>
          <w:rFonts w:ascii="Calibri" w:hAnsi="Calibri" w:cs="Calibri"/>
        </w:rPr>
        <w:t>Projektni prijedlog koji nije uspješno prošao drugu fazu isključuje se iz postupka dodjele.</w:t>
      </w:r>
    </w:p>
    <w:p w14:paraId="78EF9411" w14:textId="77777777" w:rsidR="00DF5983" w:rsidRPr="003C3173" w:rsidRDefault="00DF5983" w:rsidP="00F5796D">
      <w:pPr>
        <w:spacing w:after="0" w:line="240" w:lineRule="auto"/>
        <w:rPr>
          <w:rFonts w:ascii="Calibri" w:hAnsi="Calibri" w:cs="Calibri"/>
        </w:rPr>
      </w:pPr>
    </w:p>
    <w:p w14:paraId="1A105AB9"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Nakon što su provedeni svi dijelovi druge faze postupka dodjele, SAFU priprema popis/listu projektnih prijedloga koji se prenos</w:t>
      </w:r>
      <w:r w:rsidR="00EC660E">
        <w:rPr>
          <w:rFonts w:ascii="Calibri" w:hAnsi="Calibri" w:cs="Calibri"/>
        </w:rPr>
        <w:t>e u treću fazu postupka dodjele te dostavlja PT1 / UT na daljnje postupanje</w:t>
      </w:r>
      <w:r w:rsidRPr="003C3173">
        <w:rPr>
          <w:rFonts w:ascii="Calibri" w:hAnsi="Calibri" w:cs="Calibri"/>
        </w:rPr>
        <w:t>.</w:t>
      </w:r>
    </w:p>
    <w:p w14:paraId="00751924" w14:textId="77777777" w:rsidR="00F7009D" w:rsidRDefault="00F7009D" w:rsidP="00F5796D">
      <w:pPr>
        <w:spacing w:after="0" w:line="240" w:lineRule="auto"/>
        <w:rPr>
          <w:rFonts w:ascii="Calibri" w:hAnsi="Calibri" w:cs="Calibri"/>
        </w:rPr>
      </w:pPr>
    </w:p>
    <w:p w14:paraId="27523AD1" w14:textId="77777777" w:rsidR="00EC660E" w:rsidRPr="003C3173" w:rsidRDefault="00EC660E" w:rsidP="00F5796D">
      <w:pPr>
        <w:spacing w:after="0" w:line="240" w:lineRule="auto"/>
        <w:rPr>
          <w:rFonts w:ascii="Calibri" w:hAnsi="Calibri" w:cs="Calibri"/>
        </w:rPr>
      </w:pPr>
      <w:r>
        <w:t>Nakon provedene faze 2., PT2 obavještava prijavitelja o rezultatima predmetne faze.</w:t>
      </w:r>
    </w:p>
    <w:p w14:paraId="18A73B5F" w14:textId="77777777" w:rsidR="00F7009D" w:rsidRDefault="00F7009D" w:rsidP="00F5796D">
      <w:pPr>
        <w:spacing w:after="0" w:line="240" w:lineRule="auto"/>
        <w:rPr>
          <w:rFonts w:ascii="Calibri" w:hAnsi="Calibri" w:cs="Calibri"/>
        </w:rPr>
      </w:pPr>
    </w:p>
    <w:p w14:paraId="629D6983" w14:textId="77777777" w:rsidR="00EC660E" w:rsidRPr="003C3173" w:rsidRDefault="00EC660E" w:rsidP="00F5796D">
      <w:pPr>
        <w:spacing w:after="0" w:line="240" w:lineRule="auto"/>
        <w:rPr>
          <w:rFonts w:ascii="Calibri" w:hAnsi="Calibri" w:cs="Calibri"/>
        </w:rPr>
      </w:pPr>
    </w:p>
    <w:p w14:paraId="4BE5BF69" w14:textId="77777777" w:rsidR="00F7009D" w:rsidRPr="008B791B" w:rsidRDefault="00381981" w:rsidP="00F5796D">
      <w:pPr>
        <w:pStyle w:val="Heading2"/>
        <w:spacing w:before="0" w:line="240" w:lineRule="auto"/>
        <w:rPr>
          <w:rFonts w:ascii="Calibri" w:hAnsi="Calibri" w:cs="Calibri"/>
          <w:color w:val="1F4E79" w:themeColor="accent1" w:themeShade="80"/>
        </w:rPr>
      </w:pPr>
      <w:bookmarkStart w:id="127" w:name="_Toc455678685"/>
      <w:bookmarkStart w:id="128" w:name="_Toc455678686"/>
      <w:bookmarkStart w:id="129" w:name="_Toc456591390"/>
      <w:bookmarkStart w:id="130" w:name="_Toc495491849"/>
      <w:bookmarkStart w:id="131" w:name="_Toc516661395"/>
      <w:bookmarkEnd w:id="127"/>
      <w:bookmarkEnd w:id="128"/>
      <w:r w:rsidRPr="008B791B">
        <w:rPr>
          <w:rFonts w:ascii="Calibri" w:hAnsi="Calibri" w:cs="Calibri"/>
          <w:color w:val="1F4E79" w:themeColor="accent1" w:themeShade="80"/>
        </w:rPr>
        <w:t>4.2</w:t>
      </w:r>
      <w:r w:rsidR="00F7009D" w:rsidRPr="008B791B">
        <w:rPr>
          <w:rFonts w:ascii="Calibri" w:hAnsi="Calibri" w:cs="Calibri"/>
          <w:color w:val="1F4E79" w:themeColor="accent1" w:themeShade="80"/>
        </w:rPr>
        <w:t xml:space="preserve">.3. Treća faza postupka dodjele: </w:t>
      </w:r>
      <w:r w:rsidR="00C40475" w:rsidRPr="008B791B">
        <w:rPr>
          <w:rFonts w:ascii="Calibri" w:hAnsi="Calibri" w:cs="Calibri"/>
          <w:color w:val="1F4E79" w:themeColor="accent1" w:themeShade="80"/>
        </w:rPr>
        <w:t>donošenje o</w:t>
      </w:r>
      <w:r w:rsidR="00F7009D" w:rsidRPr="008B791B">
        <w:rPr>
          <w:rFonts w:ascii="Calibri" w:hAnsi="Calibri" w:cs="Calibri"/>
          <w:color w:val="1F4E79" w:themeColor="accent1" w:themeShade="80"/>
        </w:rPr>
        <w:t>dluk</w:t>
      </w:r>
      <w:r w:rsidR="00C40475" w:rsidRPr="008B791B">
        <w:rPr>
          <w:rFonts w:ascii="Calibri" w:hAnsi="Calibri" w:cs="Calibri"/>
          <w:color w:val="1F4E79" w:themeColor="accent1" w:themeShade="80"/>
        </w:rPr>
        <w:t>e</w:t>
      </w:r>
      <w:r w:rsidR="00F7009D" w:rsidRPr="008B791B">
        <w:rPr>
          <w:rFonts w:ascii="Calibri" w:hAnsi="Calibri" w:cs="Calibri"/>
          <w:color w:val="1F4E79" w:themeColor="accent1" w:themeShade="80"/>
        </w:rPr>
        <w:t xml:space="preserve"> o financiranju</w:t>
      </w:r>
      <w:bookmarkEnd w:id="129"/>
      <w:bookmarkEnd w:id="130"/>
      <w:bookmarkEnd w:id="131"/>
      <w:r w:rsidR="00F7009D" w:rsidRPr="008B791B">
        <w:rPr>
          <w:rFonts w:ascii="Calibri" w:hAnsi="Calibri" w:cs="Calibri"/>
          <w:color w:val="1F4E79" w:themeColor="accent1" w:themeShade="80"/>
        </w:rPr>
        <w:t xml:space="preserve"> </w:t>
      </w:r>
    </w:p>
    <w:p w14:paraId="47ED0832" w14:textId="77777777" w:rsidR="00F7009D" w:rsidRPr="003C3173" w:rsidRDefault="00F7009D" w:rsidP="00F5796D">
      <w:pPr>
        <w:spacing w:after="0" w:line="240" w:lineRule="auto"/>
        <w:rPr>
          <w:rFonts w:ascii="Calibri" w:hAnsi="Calibri" w:cs="Calibri"/>
        </w:rPr>
      </w:pPr>
    </w:p>
    <w:p w14:paraId="6B6032F7" w14:textId="77777777" w:rsidR="00F63EA6" w:rsidRDefault="00F7009D" w:rsidP="00F5796D">
      <w:pPr>
        <w:pStyle w:val="CommentText"/>
        <w:spacing w:after="0"/>
        <w:jc w:val="both"/>
        <w:rPr>
          <w:rFonts w:ascii="Calibri" w:hAnsi="Calibri" w:cs="Calibri"/>
          <w:sz w:val="22"/>
          <w:szCs w:val="22"/>
        </w:rPr>
      </w:pPr>
      <w:r w:rsidRPr="003C3173">
        <w:rPr>
          <w:rFonts w:ascii="Calibri" w:hAnsi="Calibri" w:cs="Calibri"/>
          <w:sz w:val="22"/>
          <w:szCs w:val="22"/>
        </w:rPr>
        <w:t xml:space="preserve">Odluka o financiranju donosi </w:t>
      </w:r>
      <w:r w:rsidR="000D5AC3" w:rsidRPr="003C3173">
        <w:rPr>
          <w:rFonts w:ascii="Calibri" w:hAnsi="Calibri" w:cs="Calibri"/>
          <w:sz w:val="22"/>
          <w:szCs w:val="22"/>
        </w:rPr>
        <w:t xml:space="preserve">se </w:t>
      </w:r>
      <w:r w:rsidRPr="003C3173">
        <w:rPr>
          <w:rFonts w:ascii="Calibri" w:hAnsi="Calibri" w:cs="Calibri"/>
          <w:sz w:val="22"/>
          <w:szCs w:val="22"/>
        </w:rPr>
        <w:t xml:space="preserve">za projektni prijedlog koji je udovoljio svim kriterijima </w:t>
      </w:r>
      <w:r w:rsidR="0056610B">
        <w:rPr>
          <w:rFonts w:ascii="Calibri" w:hAnsi="Calibri" w:cs="Calibri"/>
          <w:sz w:val="22"/>
          <w:szCs w:val="22"/>
        </w:rPr>
        <w:t>u prethodnim fazama</w:t>
      </w:r>
      <w:r w:rsidRPr="003C3173">
        <w:rPr>
          <w:rFonts w:ascii="Calibri" w:hAnsi="Calibri" w:cs="Calibri"/>
          <w:sz w:val="22"/>
          <w:szCs w:val="22"/>
        </w:rPr>
        <w:t xml:space="preserve"> postupka dodjele. Prije donošenja odluke o financiranju, SAFU provjerava je li došlo do promjena ili okolnosti koje bi mogle </w:t>
      </w:r>
      <w:r w:rsidR="00F63EA6" w:rsidRPr="003C3173">
        <w:rPr>
          <w:rFonts w:ascii="Calibri" w:hAnsi="Calibri" w:cs="Calibri"/>
          <w:sz w:val="22"/>
          <w:szCs w:val="22"/>
        </w:rPr>
        <w:t>utjecati na donošenje odluke o financiranju za pojedini projektni prijedlog ili na ispravnost dodjele.</w:t>
      </w:r>
    </w:p>
    <w:p w14:paraId="64900E89" w14:textId="77777777" w:rsidR="007454A7" w:rsidRDefault="007454A7" w:rsidP="00F5796D">
      <w:pPr>
        <w:pStyle w:val="CommentText"/>
        <w:spacing w:after="0"/>
        <w:jc w:val="both"/>
        <w:rPr>
          <w:rFonts w:ascii="Calibri" w:hAnsi="Calibri" w:cs="Calibri"/>
          <w:sz w:val="22"/>
          <w:szCs w:val="22"/>
        </w:rPr>
      </w:pPr>
    </w:p>
    <w:p w14:paraId="058A91B0" w14:textId="77777777" w:rsidR="00EC660E" w:rsidRPr="00871F2C" w:rsidRDefault="00EC660E" w:rsidP="00F5796D">
      <w:pPr>
        <w:pStyle w:val="CommentText"/>
        <w:pBdr>
          <w:top w:val="single" w:sz="4" w:space="1" w:color="auto"/>
          <w:left w:val="single" w:sz="4" w:space="4" w:color="auto"/>
          <w:bottom w:val="single" w:sz="4" w:space="1" w:color="auto"/>
          <w:right w:val="single" w:sz="4" w:space="4" w:color="auto"/>
        </w:pBdr>
        <w:shd w:val="clear" w:color="auto" w:fill="9CC2E5" w:themeFill="accent1" w:themeFillTint="99"/>
        <w:spacing w:after="0"/>
        <w:jc w:val="both"/>
        <w:rPr>
          <w:rFonts w:ascii="Calibri" w:hAnsi="Calibri" w:cs="Calibri"/>
          <w:sz w:val="22"/>
          <w:szCs w:val="22"/>
        </w:rPr>
      </w:pPr>
      <w:r w:rsidRPr="008B791B">
        <w:rPr>
          <w:b/>
          <w:sz w:val="22"/>
          <w:szCs w:val="22"/>
        </w:rPr>
        <w:t>Napomena:</w:t>
      </w:r>
      <w:r w:rsidR="00D40E04">
        <w:rPr>
          <w:sz w:val="22"/>
          <w:szCs w:val="22"/>
        </w:rPr>
        <w:t xml:space="preserve"> p</w:t>
      </w:r>
      <w:r w:rsidRPr="00871F2C">
        <w:rPr>
          <w:sz w:val="22"/>
          <w:szCs w:val="22"/>
        </w:rPr>
        <w:t>rijavitelj je obvezan o svakoj promjeni odnosno okolnostima, koje bi mogle odgoditi uvrštavanje projektnog prijedloga u Odluku o financiranju ili utjecati na ispravnost dodjele, bez odgode obavijestiti nadležna tijela.</w:t>
      </w:r>
    </w:p>
    <w:p w14:paraId="3003C057" w14:textId="77777777" w:rsidR="007454A7" w:rsidRDefault="007454A7" w:rsidP="00F5796D">
      <w:pPr>
        <w:spacing w:after="0" w:line="240" w:lineRule="auto"/>
        <w:jc w:val="both"/>
        <w:rPr>
          <w:rFonts w:ascii="Calibri" w:hAnsi="Calibri" w:cs="Calibri"/>
        </w:rPr>
      </w:pPr>
    </w:p>
    <w:p w14:paraId="1AF69450"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MRRFEU donosi odluku o financiranju projektnog prijedloga, uzimajući u obzir izvješće o provjeri prihvatljivosti izdataka.</w:t>
      </w:r>
    </w:p>
    <w:p w14:paraId="00A47837" w14:textId="77777777" w:rsidR="00F7009D" w:rsidRPr="003C3173" w:rsidRDefault="00F7009D" w:rsidP="00F5796D">
      <w:pPr>
        <w:spacing w:after="0" w:line="240" w:lineRule="auto"/>
        <w:rPr>
          <w:rFonts w:ascii="Calibri" w:hAnsi="Calibri" w:cs="Calibri"/>
        </w:rPr>
      </w:pPr>
    </w:p>
    <w:p w14:paraId="40A47D78"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Odluka o financiranju za pojedini projektni prijedlog donosi se prema redoslijedu po kojem su projektni prijedlozi predani, i to:</w:t>
      </w:r>
    </w:p>
    <w:p w14:paraId="016E33E0" w14:textId="77777777" w:rsidR="00F7009D" w:rsidRPr="003C3173" w:rsidRDefault="00F7009D" w:rsidP="00224A6E">
      <w:pPr>
        <w:numPr>
          <w:ilvl w:val="0"/>
          <w:numId w:val="30"/>
        </w:numPr>
        <w:spacing w:after="0" w:line="240" w:lineRule="auto"/>
        <w:contextualSpacing/>
        <w:jc w:val="both"/>
        <w:rPr>
          <w:rFonts w:ascii="Calibri" w:hAnsi="Calibri" w:cs="Calibri"/>
        </w:rPr>
      </w:pPr>
      <w:r w:rsidRPr="003C3173">
        <w:rPr>
          <w:rFonts w:ascii="Calibri" w:eastAsia="Times New Roman" w:hAnsi="Calibri" w:cs="Calibri"/>
        </w:rPr>
        <w:t xml:space="preserve">zasebno za pojedini projektni prijedlog, po završetku postupka dodjele za pojedini projektni prijedlog koji je uspješno prošao drugu fazu postupka dodjele ili </w:t>
      </w:r>
    </w:p>
    <w:p w14:paraId="7BC8B7B1" w14:textId="77777777" w:rsidR="00F7009D" w:rsidRPr="003C3173" w:rsidRDefault="00F7009D" w:rsidP="00224A6E">
      <w:pPr>
        <w:numPr>
          <w:ilvl w:val="0"/>
          <w:numId w:val="30"/>
        </w:numPr>
        <w:spacing w:after="0" w:line="240" w:lineRule="auto"/>
        <w:contextualSpacing/>
        <w:jc w:val="both"/>
        <w:rPr>
          <w:rFonts w:ascii="Calibri" w:hAnsi="Calibri" w:cs="Calibri"/>
        </w:rPr>
      </w:pPr>
      <w:r w:rsidRPr="003C3173">
        <w:rPr>
          <w:rFonts w:ascii="Calibri" w:eastAsia="Times New Roman" w:hAnsi="Calibri" w:cs="Calibri"/>
        </w:rPr>
        <w:t>skupno za određeni broj projektnih prijedloga koji su uspješno prošli drugu fazu postupka dodjele.</w:t>
      </w:r>
    </w:p>
    <w:p w14:paraId="5E3BFEA8" w14:textId="77777777" w:rsidR="00F7009D" w:rsidRPr="003C3173" w:rsidRDefault="00F7009D" w:rsidP="00F5796D">
      <w:pPr>
        <w:spacing w:after="0" w:line="240" w:lineRule="auto"/>
        <w:jc w:val="both"/>
        <w:rPr>
          <w:rFonts w:ascii="Calibri" w:hAnsi="Calibri" w:cs="Calibri"/>
        </w:rPr>
      </w:pPr>
    </w:p>
    <w:p w14:paraId="3EA55410" w14:textId="77777777" w:rsidR="0056610B" w:rsidRDefault="00F7009D" w:rsidP="00F5796D">
      <w:pPr>
        <w:spacing w:after="0" w:line="240" w:lineRule="auto"/>
        <w:jc w:val="both"/>
        <w:rPr>
          <w:rFonts w:ascii="Calibri" w:hAnsi="Calibri" w:cs="Calibri"/>
        </w:rPr>
      </w:pPr>
      <w:r w:rsidRPr="003C3173">
        <w:rPr>
          <w:rFonts w:ascii="Calibri" w:hAnsi="Calibri" w:cs="Calibri"/>
        </w:rPr>
        <w:t xml:space="preserve">Projektni prijedlog koji je uspješno prošao drugu fazu postupka dodjele može biti neprihvaćen u slučaju da nema raspoloživih sredstava. </w:t>
      </w:r>
    </w:p>
    <w:p w14:paraId="6796CC44" w14:textId="77777777" w:rsidR="00F7009D" w:rsidRPr="003C3173" w:rsidRDefault="00F7009D" w:rsidP="00F5796D">
      <w:pPr>
        <w:spacing w:after="0" w:line="240" w:lineRule="auto"/>
        <w:jc w:val="both"/>
        <w:rPr>
          <w:rFonts w:ascii="Calibri" w:hAnsi="Calibri" w:cs="Calibri"/>
          <w:color w:val="000000"/>
        </w:rPr>
      </w:pPr>
    </w:p>
    <w:p w14:paraId="1F274078"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color w:val="000000"/>
        </w:rPr>
        <w:t xml:space="preserve">Odluka o financiranju </w:t>
      </w:r>
      <w:r w:rsidRPr="003C3173">
        <w:rPr>
          <w:rFonts w:ascii="Calibri" w:hAnsi="Calibri" w:cs="Calibri"/>
        </w:rPr>
        <w:t>donosi se po isteku roka mirovanja (</w:t>
      </w:r>
      <w:r w:rsidRPr="007454A7">
        <w:rPr>
          <w:rFonts w:ascii="Calibri" w:hAnsi="Calibri" w:cs="Calibri"/>
        </w:rPr>
        <w:t>točka 4.</w:t>
      </w:r>
      <w:r w:rsidR="00C442B5" w:rsidRPr="007454A7">
        <w:rPr>
          <w:rFonts w:ascii="Calibri" w:hAnsi="Calibri" w:cs="Calibri"/>
        </w:rPr>
        <w:t>4</w:t>
      </w:r>
      <w:r w:rsidRPr="007454A7">
        <w:rPr>
          <w:rFonts w:ascii="Calibri" w:hAnsi="Calibri" w:cs="Calibri"/>
        </w:rPr>
        <w:t>.</w:t>
      </w:r>
      <w:r w:rsidRPr="003C3173">
        <w:rPr>
          <w:rFonts w:ascii="Calibri" w:hAnsi="Calibri" w:cs="Calibri"/>
        </w:rPr>
        <w:t xml:space="preserve"> ovih Uputa). Iznimno, navedeni rok se u opravdanim slučajevima može produžiti uz prethodnu suglasnost MRRFEU. Ako prijavitelj </w:t>
      </w:r>
      <w:r w:rsidRPr="003C3173">
        <w:rPr>
          <w:rFonts w:ascii="Calibri" w:hAnsi="Calibri" w:cs="Calibri"/>
        </w:rPr>
        <w:lastRenderedPageBreak/>
        <w:t>potpiše izjavu o odricanju od prava na prigovor, kako je opisano u toč</w:t>
      </w:r>
      <w:r w:rsidR="004F37E3" w:rsidRPr="003C3173">
        <w:rPr>
          <w:rFonts w:ascii="Calibri" w:hAnsi="Calibri" w:cs="Calibri"/>
        </w:rPr>
        <w:t>k</w:t>
      </w:r>
      <w:r w:rsidRPr="003C3173">
        <w:rPr>
          <w:rFonts w:ascii="Calibri" w:hAnsi="Calibri" w:cs="Calibri"/>
        </w:rPr>
        <w:t xml:space="preserve">i </w:t>
      </w:r>
      <w:r w:rsidRPr="007454A7">
        <w:rPr>
          <w:rFonts w:ascii="Calibri" w:hAnsi="Calibri" w:cs="Calibri"/>
        </w:rPr>
        <w:t>4.</w:t>
      </w:r>
      <w:r w:rsidR="00C442B5" w:rsidRPr="007454A7">
        <w:rPr>
          <w:rFonts w:ascii="Calibri" w:hAnsi="Calibri" w:cs="Calibri"/>
        </w:rPr>
        <w:t>4</w:t>
      </w:r>
      <w:r w:rsidRPr="007454A7">
        <w:rPr>
          <w:rFonts w:ascii="Calibri" w:hAnsi="Calibri" w:cs="Calibri"/>
        </w:rPr>
        <w:t>.</w:t>
      </w:r>
      <w:r w:rsidRPr="003C3173">
        <w:rPr>
          <w:rFonts w:ascii="Calibri" w:hAnsi="Calibri" w:cs="Calibri"/>
        </w:rPr>
        <w:t xml:space="preserve"> ovih Uputa, odluka o financiranju donosi se odmah po završetku druge faze postupka dodjele. </w:t>
      </w:r>
      <w:r w:rsidR="00EC660E">
        <w:rPr>
          <w:rFonts w:ascii="Calibri" w:hAnsi="Calibri" w:cs="Calibri"/>
        </w:rPr>
        <w:t>Izjavu o odricanju prava na prigovor SAFU dostavlja prijavitelju zajedno s obavijesti o ishodu druge faze postupka odabira.</w:t>
      </w:r>
    </w:p>
    <w:p w14:paraId="3FE1076C" w14:textId="77777777" w:rsidR="00F7009D" w:rsidRPr="003C3173" w:rsidRDefault="00F7009D" w:rsidP="00F5796D">
      <w:pPr>
        <w:spacing w:after="0" w:line="240" w:lineRule="auto"/>
        <w:rPr>
          <w:rFonts w:ascii="Calibri" w:hAnsi="Calibri" w:cs="Calibri"/>
        </w:rPr>
      </w:pPr>
    </w:p>
    <w:p w14:paraId="36E68D2E" w14:textId="77777777" w:rsidR="00F07FDC" w:rsidRDefault="00F07FDC" w:rsidP="00F5796D">
      <w:pPr>
        <w:spacing w:after="0" w:line="240" w:lineRule="auto"/>
        <w:jc w:val="both"/>
        <w:rPr>
          <w:rFonts w:ascii="Calibri" w:hAnsi="Calibri" w:cs="Calibri"/>
        </w:rPr>
      </w:pPr>
      <w:r>
        <w:rPr>
          <w:rFonts w:ascii="Calibri" w:hAnsi="Calibri" w:cs="Calibri"/>
        </w:rPr>
        <w:t xml:space="preserve">Odluku o financiranju donosi čelnik </w:t>
      </w:r>
      <w:r w:rsidR="00000D60">
        <w:rPr>
          <w:rFonts w:ascii="Calibri" w:hAnsi="Calibri" w:cs="Calibri"/>
        </w:rPr>
        <w:t>tijela PT</w:t>
      </w:r>
      <w:r>
        <w:rPr>
          <w:rFonts w:ascii="Calibri" w:hAnsi="Calibri" w:cs="Calibri"/>
        </w:rPr>
        <w:t>1.</w:t>
      </w:r>
    </w:p>
    <w:p w14:paraId="45C2FA79" w14:textId="77777777" w:rsidR="00F07FDC" w:rsidRDefault="00F07FDC" w:rsidP="00F5796D">
      <w:pPr>
        <w:spacing w:after="0" w:line="240" w:lineRule="auto"/>
        <w:jc w:val="both"/>
        <w:rPr>
          <w:rFonts w:ascii="Calibri" w:hAnsi="Calibri" w:cs="Calibri"/>
        </w:rPr>
      </w:pPr>
    </w:p>
    <w:p w14:paraId="640FC8D9"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Odluka o financiranju </w:t>
      </w:r>
      <w:r w:rsidR="00F07FDC">
        <w:rPr>
          <w:rFonts w:ascii="Calibri" w:hAnsi="Calibri" w:cs="Calibri"/>
        </w:rPr>
        <w:t xml:space="preserve">mora </w:t>
      </w:r>
      <w:r w:rsidRPr="003C3173">
        <w:rPr>
          <w:rFonts w:ascii="Calibri" w:hAnsi="Calibri" w:cs="Calibri"/>
        </w:rPr>
        <w:t>sadržava</w:t>
      </w:r>
      <w:r w:rsidR="00F07FDC">
        <w:rPr>
          <w:rFonts w:ascii="Calibri" w:hAnsi="Calibri" w:cs="Calibri"/>
        </w:rPr>
        <w:t>ti</w:t>
      </w:r>
      <w:r w:rsidRPr="003C3173">
        <w:rPr>
          <w:rFonts w:ascii="Calibri" w:hAnsi="Calibri" w:cs="Calibri"/>
        </w:rPr>
        <w:t xml:space="preserve"> sljedeće podatke: </w:t>
      </w:r>
    </w:p>
    <w:p w14:paraId="4C992551"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 xml:space="preserve">pravni temelj za donošenje </w:t>
      </w:r>
      <w:r w:rsidR="00C442B5" w:rsidRPr="003C3173">
        <w:rPr>
          <w:rFonts w:ascii="Calibri" w:eastAsia="Times New Roman" w:hAnsi="Calibri" w:cs="Calibri"/>
        </w:rPr>
        <w:t>odluke</w:t>
      </w:r>
      <w:r w:rsidRPr="003C3173">
        <w:rPr>
          <w:rFonts w:ascii="Calibri" w:eastAsia="Times New Roman" w:hAnsi="Calibri" w:cs="Calibri"/>
        </w:rPr>
        <w:t xml:space="preserve">; </w:t>
      </w:r>
    </w:p>
    <w:p w14:paraId="2A397143"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 xml:space="preserve">naziv, adresu i OIB prijavitelja; </w:t>
      </w:r>
    </w:p>
    <w:p w14:paraId="78BAF333"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naziv i referentni bro</w:t>
      </w:r>
      <w:r w:rsidR="00F63EA6" w:rsidRPr="003C3173">
        <w:rPr>
          <w:rFonts w:ascii="Calibri" w:eastAsia="Times New Roman" w:hAnsi="Calibri" w:cs="Calibri"/>
        </w:rPr>
        <w:t>j projektnog prijedloga</w:t>
      </w:r>
      <w:r w:rsidRPr="003C3173">
        <w:rPr>
          <w:rFonts w:ascii="Calibri" w:eastAsia="Times New Roman" w:hAnsi="Calibri" w:cs="Calibri"/>
        </w:rPr>
        <w:t xml:space="preserve">; </w:t>
      </w:r>
    </w:p>
    <w:p w14:paraId="3710DFE4"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 xml:space="preserve">najviši iznos sredstava za financiranje prihvatljivih izdataka projekta i </w:t>
      </w:r>
      <w:r w:rsidR="00F07FDC">
        <w:rPr>
          <w:rFonts w:ascii="Calibri" w:eastAsia="Times New Roman" w:hAnsi="Calibri" w:cs="Calibri"/>
        </w:rPr>
        <w:t>stopu</w:t>
      </w:r>
      <w:r w:rsidR="00F07FDC" w:rsidRPr="003C3173">
        <w:rPr>
          <w:rFonts w:ascii="Calibri" w:eastAsia="Times New Roman" w:hAnsi="Calibri" w:cs="Calibri"/>
        </w:rPr>
        <w:t xml:space="preserve"> </w:t>
      </w:r>
      <w:r w:rsidRPr="003C3173">
        <w:rPr>
          <w:rFonts w:ascii="Calibri" w:eastAsia="Times New Roman" w:hAnsi="Calibri" w:cs="Calibri"/>
        </w:rPr>
        <w:t xml:space="preserve">sufinanciranja (intenzitet potpore); </w:t>
      </w:r>
    </w:p>
    <w:p w14:paraId="1D6A0B1E"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tehničke podatke o klasifikacijama Državne riznice i kodovima alokacija;</w:t>
      </w:r>
    </w:p>
    <w:p w14:paraId="083936D9" w14:textId="77777777" w:rsidR="00F7009D" w:rsidRPr="003C3173" w:rsidRDefault="00F7009D" w:rsidP="00F5796D">
      <w:pPr>
        <w:numPr>
          <w:ilvl w:val="0"/>
          <w:numId w:val="21"/>
        </w:numPr>
        <w:spacing w:after="0" w:line="240" w:lineRule="auto"/>
        <w:contextualSpacing/>
        <w:jc w:val="both"/>
        <w:rPr>
          <w:rFonts w:ascii="Calibri" w:eastAsia="Times New Roman" w:hAnsi="Calibri" w:cs="Calibri"/>
        </w:rPr>
      </w:pPr>
      <w:r w:rsidRPr="003C3173">
        <w:rPr>
          <w:rFonts w:ascii="Calibri" w:eastAsia="Times New Roman" w:hAnsi="Calibri" w:cs="Calibri"/>
        </w:rPr>
        <w:t>po potrebi i druge uvjete i podatke.</w:t>
      </w:r>
    </w:p>
    <w:p w14:paraId="15F9D81C" w14:textId="77777777" w:rsidR="00F7009D" w:rsidRPr="003C3173" w:rsidRDefault="00F7009D" w:rsidP="00F5796D">
      <w:pPr>
        <w:spacing w:after="0" w:line="240" w:lineRule="auto"/>
        <w:jc w:val="both"/>
        <w:rPr>
          <w:rFonts w:ascii="Calibri" w:hAnsi="Calibri" w:cs="Calibri"/>
        </w:rPr>
      </w:pPr>
    </w:p>
    <w:p w14:paraId="2CE46345"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MRRFEU</w:t>
      </w:r>
      <w:r w:rsidR="00000D60">
        <w:rPr>
          <w:rFonts w:ascii="Calibri" w:hAnsi="Calibri" w:cs="Calibri"/>
        </w:rPr>
        <w:t xml:space="preserve"> (PT</w:t>
      </w:r>
      <w:r w:rsidR="00AE356F">
        <w:rPr>
          <w:rFonts w:ascii="Calibri" w:hAnsi="Calibri" w:cs="Calibri"/>
        </w:rPr>
        <w:t>1)</w:t>
      </w:r>
      <w:r w:rsidRPr="003C3173">
        <w:rPr>
          <w:rFonts w:ascii="Calibri" w:hAnsi="Calibri" w:cs="Calibri"/>
        </w:rPr>
        <w:t xml:space="preserve"> pisanim putem obavještava </w:t>
      </w:r>
      <w:r w:rsidR="00F07FDC" w:rsidRPr="003C3173">
        <w:rPr>
          <w:rFonts w:ascii="Calibri" w:hAnsi="Calibri" w:cs="Calibri"/>
        </w:rPr>
        <w:t>prijavitelj</w:t>
      </w:r>
      <w:r w:rsidR="00F07FDC">
        <w:rPr>
          <w:rFonts w:ascii="Calibri" w:hAnsi="Calibri" w:cs="Calibri"/>
        </w:rPr>
        <w:t>a</w:t>
      </w:r>
      <w:r w:rsidR="00F07FDC" w:rsidRPr="003C3173">
        <w:rPr>
          <w:rFonts w:ascii="Calibri" w:hAnsi="Calibri" w:cs="Calibri"/>
        </w:rPr>
        <w:t xml:space="preserve"> </w:t>
      </w:r>
      <w:r w:rsidRPr="003C3173">
        <w:rPr>
          <w:rFonts w:ascii="Calibri" w:hAnsi="Calibri" w:cs="Calibri"/>
        </w:rPr>
        <w:t xml:space="preserve">da </w:t>
      </w:r>
      <w:r w:rsidR="00F07FDC">
        <w:rPr>
          <w:rFonts w:ascii="Calibri" w:hAnsi="Calibri" w:cs="Calibri"/>
        </w:rPr>
        <w:t>je njegov</w:t>
      </w:r>
      <w:r w:rsidRPr="003C3173">
        <w:rPr>
          <w:rFonts w:ascii="Calibri" w:hAnsi="Calibri" w:cs="Calibri"/>
        </w:rPr>
        <w:t xml:space="preserve"> projektni prijedlo</w:t>
      </w:r>
      <w:r w:rsidR="00F07FDC">
        <w:rPr>
          <w:rFonts w:ascii="Calibri" w:hAnsi="Calibri" w:cs="Calibri"/>
        </w:rPr>
        <w:t>g</w:t>
      </w:r>
      <w:r w:rsidRPr="003C3173">
        <w:rPr>
          <w:rFonts w:ascii="Calibri" w:hAnsi="Calibri" w:cs="Calibri"/>
        </w:rPr>
        <w:t xml:space="preserve"> odabran za financiranje. Navedena obavijest sadržava najmanje odluku o financiranju i informacije o daljnjem postupanju. </w:t>
      </w:r>
    </w:p>
    <w:p w14:paraId="50C11147" w14:textId="77777777" w:rsidR="00F7009D" w:rsidRPr="003C3173" w:rsidRDefault="00F7009D" w:rsidP="00F5796D">
      <w:pPr>
        <w:widowControl w:val="0"/>
        <w:autoSpaceDE w:val="0"/>
        <w:autoSpaceDN w:val="0"/>
        <w:adjustRightInd w:val="0"/>
        <w:spacing w:after="0" w:line="240" w:lineRule="auto"/>
        <w:jc w:val="both"/>
        <w:rPr>
          <w:rFonts w:ascii="Calibri" w:hAnsi="Calibri" w:cs="Calibri"/>
          <w:color w:val="000000"/>
        </w:rPr>
      </w:pPr>
    </w:p>
    <w:p w14:paraId="19C0A803" w14:textId="77777777" w:rsidR="00F7009D" w:rsidRPr="003C3173" w:rsidRDefault="00F7009D" w:rsidP="00F5796D">
      <w:pPr>
        <w:widowControl w:val="0"/>
        <w:autoSpaceDE w:val="0"/>
        <w:autoSpaceDN w:val="0"/>
        <w:adjustRightInd w:val="0"/>
        <w:spacing w:after="0" w:line="240" w:lineRule="auto"/>
        <w:jc w:val="both"/>
        <w:rPr>
          <w:rFonts w:ascii="Calibri" w:hAnsi="Calibri" w:cs="Calibri"/>
          <w:color w:val="000000"/>
        </w:rPr>
      </w:pPr>
    </w:p>
    <w:p w14:paraId="0EFA3F0E" w14:textId="77777777" w:rsidR="00F7009D" w:rsidRPr="008B791B" w:rsidRDefault="00F7009D" w:rsidP="00F5796D">
      <w:pPr>
        <w:pStyle w:val="Heading2"/>
        <w:spacing w:before="0" w:line="240" w:lineRule="auto"/>
        <w:rPr>
          <w:rFonts w:ascii="Calibri" w:hAnsi="Calibri" w:cs="Calibri"/>
          <w:color w:val="1F4E79" w:themeColor="accent1" w:themeShade="80"/>
        </w:rPr>
      </w:pPr>
      <w:bookmarkStart w:id="132" w:name="_Toc495491850"/>
      <w:bookmarkStart w:id="133" w:name="_Toc516661396"/>
      <w:r w:rsidRPr="008B791B">
        <w:rPr>
          <w:rFonts w:ascii="Calibri" w:hAnsi="Calibri" w:cs="Calibri"/>
          <w:color w:val="1F4E79" w:themeColor="accent1" w:themeShade="80"/>
        </w:rPr>
        <w:t>4.3. Odredbe vezane uz dodatna pojašnjenja tijekom postupka dodjele</w:t>
      </w:r>
      <w:bookmarkEnd w:id="132"/>
      <w:bookmarkEnd w:id="133"/>
      <w:r w:rsidRPr="008B791B">
        <w:rPr>
          <w:rFonts w:ascii="Calibri" w:hAnsi="Calibri" w:cs="Calibri"/>
          <w:color w:val="1F4E79" w:themeColor="accent1" w:themeShade="80"/>
        </w:rPr>
        <w:t xml:space="preserve"> </w:t>
      </w:r>
    </w:p>
    <w:p w14:paraId="3151A5E6" w14:textId="77777777" w:rsidR="00F7009D" w:rsidRPr="003C3173" w:rsidRDefault="00F7009D" w:rsidP="00F5796D">
      <w:pPr>
        <w:widowControl w:val="0"/>
        <w:autoSpaceDE w:val="0"/>
        <w:autoSpaceDN w:val="0"/>
        <w:adjustRightInd w:val="0"/>
        <w:spacing w:after="0" w:line="240" w:lineRule="auto"/>
        <w:jc w:val="both"/>
        <w:rPr>
          <w:rFonts w:ascii="Calibri" w:hAnsi="Calibri" w:cs="Calibri"/>
          <w:i/>
          <w:color w:val="000000"/>
        </w:rPr>
      </w:pPr>
    </w:p>
    <w:p w14:paraId="245629AB" w14:textId="77777777" w:rsidR="00F7009D" w:rsidRPr="008B791B" w:rsidRDefault="00F7009D" w:rsidP="00F5796D">
      <w:pPr>
        <w:spacing w:after="0" w:line="240" w:lineRule="auto"/>
        <w:jc w:val="both"/>
        <w:rPr>
          <w:rFonts w:ascii="Calibri" w:hAnsi="Calibri" w:cs="Calibri"/>
          <w:b/>
          <w:i/>
          <w:color w:val="1F4E79" w:themeColor="accent1" w:themeShade="80"/>
        </w:rPr>
      </w:pPr>
      <w:r w:rsidRPr="008B791B">
        <w:rPr>
          <w:rFonts w:ascii="Calibri" w:hAnsi="Calibri" w:cs="Calibri"/>
          <w:b/>
          <w:i/>
          <w:color w:val="1F4E79" w:themeColor="accent1" w:themeShade="80"/>
        </w:rPr>
        <w:t>Obavještavanje prijavitelja</w:t>
      </w:r>
    </w:p>
    <w:p w14:paraId="1889590B" w14:textId="77777777" w:rsidR="00F7009D" w:rsidRPr="003C3173" w:rsidRDefault="00F7009D" w:rsidP="00F5796D">
      <w:pPr>
        <w:spacing w:after="0" w:line="240" w:lineRule="auto"/>
        <w:jc w:val="both"/>
        <w:rPr>
          <w:rFonts w:ascii="Calibri" w:hAnsi="Calibri" w:cs="Calibri"/>
          <w:i/>
        </w:rPr>
      </w:pPr>
    </w:p>
    <w:p w14:paraId="6829BF41" w14:textId="77777777" w:rsidR="00756BA0" w:rsidRDefault="00756BA0" w:rsidP="00F5796D">
      <w:pPr>
        <w:spacing w:after="0" w:line="240" w:lineRule="auto"/>
        <w:contextualSpacing/>
        <w:jc w:val="both"/>
      </w:pPr>
      <w:r>
        <w:t xml:space="preserve">O statusu projektnog prijedloga na kraju Faze 1. Prijavitelj će biti obaviješten putem sustava eFondovi, a na kraju Faza 2. i 3. nadležno tijelo (PT2 ili PT1) obavještava </w:t>
      </w:r>
      <w:r w:rsidR="00E7263B">
        <w:t>p</w:t>
      </w:r>
      <w:r>
        <w:t>rijavitelja pisanim putem obaviješću i to:</w:t>
      </w:r>
    </w:p>
    <w:p w14:paraId="249B0CA9" w14:textId="77777777" w:rsidR="00756BA0" w:rsidRDefault="00F7009D" w:rsidP="00224A6E">
      <w:pPr>
        <w:pStyle w:val="ListParagraph"/>
        <w:numPr>
          <w:ilvl w:val="0"/>
          <w:numId w:val="38"/>
        </w:numPr>
        <w:spacing w:after="0" w:line="240" w:lineRule="auto"/>
        <w:jc w:val="both"/>
        <w:rPr>
          <w:rFonts w:ascii="Calibri" w:hAnsi="Calibri" w:cs="Calibri"/>
        </w:rPr>
      </w:pPr>
      <w:r w:rsidRPr="00756BA0">
        <w:rPr>
          <w:rFonts w:ascii="Calibri" w:hAnsi="Calibri" w:cs="Calibri"/>
        </w:rPr>
        <w:t>ako je riječ o uspješnom prijavitelju, obavijest će sadržavati informaciju da je projektni prijedlo</w:t>
      </w:r>
      <w:r w:rsidR="0050533B" w:rsidRPr="00756BA0">
        <w:rPr>
          <w:rFonts w:ascii="Calibri" w:hAnsi="Calibri" w:cs="Calibri"/>
        </w:rPr>
        <w:t>g odabran za iduću fazu dodjele;</w:t>
      </w:r>
    </w:p>
    <w:p w14:paraId="6B418662" w14:textId="77777777" w:rsidR="00F7009D" w:rsidRPr="00756BA0" w:rsidRDefault="00F7009D" w:rsidP="00224A6E">
      <w:pPr>
        <w:pStyle w:val="ListParagraph"/>
        <w:numPr>
          <w:ilvl w:val="0"/>
          <w:numId w:val="38"/>
        </w:numPr>
        <w:spacing w:after="0" w:line="240" w:lineRule="auto"/>
        <w:jc w:val="both"/>
        <w:rPr>
          <w:rFonts w:ascii="Calibri" w:hAnsi="Calibri" w:cs="Calibri"/>
        </w:rPr>
      </w:pPr>
      <w:r w:rsidRPr="00756BA0">
        <w:rPr>
          <w:rFonts w:ascii="Calibri" w:hAnsi="Calibri" w:cs="Calibri"/>
        </w:rPr>
        <w:t>ako je riječ o neuspješnom prijavitelju</w:t>
      </w:r>
      <w:r w:rsidR="0050533B" w:rsidRPr="00756BA0">
        <w:rPr>
          <w:rFonts w:ascii="Calibri" w:hAnsi="Calibri" w:cs="Calibri"/>
        </w:rPr>
        <w:t>,</w:t>
      </w:r>
      <w:r w:rsidRPr="00756BA0">
        <w:rPr>
          <w:rFonts w:ascii="Calibri" w:hAnsi="Calibri" w:cs="Calibri"/>
        </w:rPr>
        <w:t xml:space="preserve"> obavijest će sadržavati informaciju da projektni prijedlog nije odabran za iduću fazu postupka dodjele s obrazloženjem</w:t>
      </w:r>
      <w:r w:rsidR="00756BA0">
        <w:rPr>
          <w:rFonts w:ascii="Calibri" w:eastAsia="Calibri" w:hAnsi="Calibri" w:cs="Calibri"/>
        </w:rPr>
        <w:t>;</w:t>
      </w:r>
    </w:p>
    <w:p w14:paraId="4BCD5962" w14:textId="77777777" w:rsidR="00756BA0" w:rsidRDefault="00756BA0" w:rsidP="00F5796D">
      <w:pPr>
        <w:spacing w:after="0" w:line="240" w:lineRule="auto"/>
        <w:jc w:val="both"/>
      </w:pPr>
    </w:p>
    <w:p w14:paraId="1FEAE124" w14:textId="77777777" w:rsidR="00756BA0" w:rsidRPr="00756BA0" w:rsidRDefault="00756BA0" w:rsidP="00F5796D">
      <w:pPr>
        <w:spacing w:after="0" w:line="240" w:lineRule="auto"/>
        <w:jc w:val="both"/>
        <w:rPr>
          <w:rFonts w:ascii="Calibri" w:hAnsi="Calibri" w:cs="Calibri"/>
        </w:rPr>
      </w:pPr>
      <w:r>
        <w:t>sve u roku od 5 (pet) radnih dana od dana donošenja odluke o statusu navedenog projektnog prijedloga (uspješan ili neuspješan).</w:t>
      </w:r>
    </w:p>
    <w:p w14:paraId="10CBE212" w14:textId="77777777" w:rsidR="00F7009D" w:rsidRPr="003C3173" w:rsidRDefault="00F7009D" w:rsidP="00F5796D">
      <w:pPr>
        <w:spacing w:after="0" w:line="240" w:lineRule="auto"/>
        <w:jc w:val="both"/>
        <w:rPr>
          <w:rFonts w:ascii="Calibri" w:hAnsi="Calibri" w:cs="Calibri"/>
          <w:i/>
        </w:rPr>
      </w:pPr>
    </w:p>
    <w:p w14:paraId="78AC84A8" w14:textId="77777777" w:rsidR="00F7009D" w:rsidRPr="008B791B" w:rsidRDefault="00F7009D" w:rsidP="00F5796D">
      <w:pPr>
        <w:spacing w:after="0" w:line="240" w:lineRule="auto"/>
        <w:jc w:val="both"/>
        <w:rPr>
          <w:rFonts w:ascii="Calibri" w:hAnsi="Calibri" w:cs="Calibri"/>
          <w:b/>
          <w:i/>
          <w:color w:val="1F4E79" w:themeColor="accent1" w:themeShade="80"/>
        </w:rPr>
      </w:pPr>
      <w:r w:rsidRPr="008B791B">
        <w:rPr>
          <w:rFonts w:ascii="Calibri" w:hAnsi="Calibri" w:cs="Calibri"/>
          <w:b/>
          <w:i/>
          <w:color w:val="1F4E79" w:themeColor="accent1" w:themeShade="80"/>
        </w:rPr>
        <w:t>Pojašnjenja tijekom postupka dodjele</w:t>
      </w:r>
    </w:p>
    <w:p w14:paraId="0D6A231C" w14:textId="77777777" w:rsidR="00F7009D" w:rsidRPr="003C3173" w:rsidRDefault="00F7009D" w:rsidP="00F5796D">
      <w:pPr>
        <w:spacing w:after="0" w:line="240" w:lineRule="auto"/>
        <w:jc w:val="both"/>
        <w:rPr>
          <w:rFonts w:ascii="Calibri" w:hAnsi="Calibri" w:cs="Calibri"/>
          <w:i/>
        </w:rPr>
      </w:pPr>
    </w:p>
    <w:p w14:paraId="3BD1A93C" w14:textId="77777777" w:rsidR="00756BA0" w:rsidRDefault="00F7009D" w:rsidP="00F5796D">
      <w:pPr>
        <w:spacing w:after="0" w:line="240" w:lineRule="auto"/>
        <w:jc w:val="both"/>
        <w:rPr>
          <w:rFonts w:ascii="Calibri" w:hAnsi="Calibri" w:cs="Calibri"/>
        </w:rPr>
      </w:pPr>
      <w:r w:rsidRPr="003C3173">
        <w:rPr>
          <w:rFonts w:ascii="Calibri" w:hAnsi="Calibri" w:cs="Calibri"/>
        </w:rPr>
        <w:t>U bilo kojoj fazi tijekom postupka dodjele, PT1 i PT</w:t>
      </w:r>
      <w:r w:rsidR="00533518" w:rsidRPr="003C3173">
        <w:rPr>
          <w:rFonts w:ascii="Calibri" w:hAnsi="Calibri" w:cs="Calibri"/>
        </w:rPr>
        <w:t>2 mogu od p</w:t>
      </w:r>
      <w:r w:rsidRPr="003C3173">
        <w:rPr>
          <w:rFonts w:ascii="Calibri" w:hAnsi="Calibri" w:cs="Calibri"/>
        </w:rPr>
        <w:t>rijavitelja zahtijevati dodatna pojašnjenja/dokumente/podatke kada dostavljeno nije jasno ili sadrži pogreške</w:t>
      </w:r>
      <w:r w:rsidR="0050533B" w:rsidRPr="003C3173">
        <w:rPr>
          <w:rFonts w:ascii="Calibri" w:hAnsi="Calibri" w:cs="Calibri"/>
        </w:rPr>
        <w:t>,</w:t>
      </w:r>
      <w:r w:rsidRPr="003C3173">
        <w:rPr>
          <w:rFonts w:ascii="Calibri" w:hAnsi="Calibri" w:cs="Calibri"/>
        </w:rPr>
        <w:t xml:space="preserve"> sprječavajući na taj način objektivno provođenje postupka dodjele. Pritom svrha postupka pojašnjenja nije pružiti </w:t>
      </w:r>
      <w:r w:rsidR="00533518" w:rsidRPr="003C3173">
        <w:rPr>
          <w:rFonts w:ascii="Calibri" w:hAnsi="Calibri" w:cs="Calibri"/>
        </w:rPr>
        <w:t>p</w:t>
      </w:r>
      <w:r w:rsidRPr="003C3173">
        <w:rPr>
          <w:rFonts w:ascii="Calibri" w:hAnsi="Calibri" w:cs="Calibri"/>
        </w:rPr>
        <w:t>rijavitelju priliku da ispravi propuste ili pogr</w:t>
      </w:r>
      <w:r w:rsidR="00533518" w:rsidRPr="003C3173">
        <w:rPr>
          <w:rFonts w:ascii="Calibri" w:hAnsi="Calibri" w:cs="Calibri"/>
        </w:rPr>
        <w:t>eške. U svezi s pojašnjenjima, p</w:t>
      </w:r>
      <w:r w:rsidRPr="003C3173">
        <w:rPr>
          <w:rFonts w:ascii="Calibri" w:hAnsi="Calibri" w:cs="Calibri"/>
        </w:rPr>
        <w:t>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w:t>
      </w:r>
      <w:r w:rsidR="00533518" w:rsidRPr="003C3173">
        <w:rPr>
          <w:rFonts w:ascii="Calibri" w:hAnsi="Calibri" w:cs="Calibri"/>
        </w:rPr>
        <w:t>nošenje projektnih prijedloga, p</w:t>
      </w:r>
      <w:r w:rsidRPr="003C3173">
        <w:rPr>
          <w:rFonts w:ascii="Calibri" w:hAnsi="Calibri" w:cs="Calibri"/>
        </w:rPr>
        <w:t>rijavitelj ne može mijenjati i/ili dopunjavati projektni prijedlog, izuzev ispravaka proračuna koje se obavlja tijekom provjere prihvatljivosti izdataka projektnih prijedloga).</w:t>
      </w:r>
      <w:r w:rsidR="00511FDD">
        <w:rPr>
          <w:rFonts w:ascii="Calibri" w:hAnsi="Calibri" w:cs="Calibri"/>
        </w:rPr>
        <w:t xml:space="preserve"> </w:t>
      </w:r>
    </w:p>
    <w:p w14:paraId="7556483F" w14:textId="77777777" w:rsidR="00756BA0" w:rsidRDefault="00756BA0" w:rsidP="00F5796D">
      <w:pPr>
        <w:spacing w:after="0" w:line="240" w:lineRule="auto"/>
        <w:jc w:val="both"/>
        <w:rPr>
          <w:rFonts w:ascii="Calibri" w:hAnsi="Calibri" w:cs="Calibri"/>
        </w:rPr>
      </w:pPr>
    </w:p>
    <w:p w14:paraId="0A1E96D8" w14:textId="77777777" w:rsidR="00F7009D" w:rsidRDefault="00511FDD" w:rsidP="00F5796D">
      <w:pPr>
        <w:spacing w:after="0" w:line="240" w:lineRule="auto"/>
        <w:jc w:val="both"/>
        <w:rPr>
          <w:rFonts w:ascii="Calibri" w:hAnsi="Calibri" w:cs="Calibri"/>
        </w:rPr>
      </w:pPr>
      <w:r>
        <w:rPr>
          <w:rFonts w:ascii="Calibri" w:hAnsi="Calibri" w:cs="Calibri"/>
        </w:rPr>
        <w:lastRenderedPageBreak/>
        <w:t>Zahtjevi za pojašnjenjem prijavitelju će biti dostavljeni te je na njih obavezan odgovoriti putem sustava eFondovi.</w:t>
      </w:r>
    </w:p>
    <w:p w14:paraId="528D9CFB" w14:textId="77777777" w:rsidR="00756BA0" w:rsidRDefault="00756BA0" w:rsidP="00F5796D">
      <w:pPr>
        <w:spacing w:after="0" w:line="240" w:lineRule="auto"/>
        <w:jc w:val="both"/>
        <w:rPr>
          <w:rFonts w:ascii="Calibri" w:hAnsi="Calibri" w:cs="Calibri"/>
        </w:rPr>
      </w:pPr>
    </w:p>
    <w:p w14:paraId="1DCC3216" w14:textId="77777777" w:rsidR="00756BA0" w:rsidRPr="003C3173" w:rsidRDefault="00756BA0" w:rsidP="00F5796D">
      <w:pPr>
        <w:spacing w:after="0" w:line="240" w:lineRule="auto"/>
        <w:jc w:val="both"/>
        <w:rPr>
          <w:rFonts w:ascii="Calibri" w:hAnsi="Calibri" w:cs="Calibri"/>
        </w:rPr>
      </w:pPr>
      <w:r>
        <w:t>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nadležno tijelo isključuje projektni prijedlog iz postupka dodjele bespovratnih sredstava i po potrebi se obraća nadležnim institucijama (primjerice DORH-u, Poreznoj upravi) i pokreće redovne procedure za prijavu nepravilnosti.</w:t>
      </w:r>
    </w:p>
    <w:p w14:paraId="3DAA34DC" w14:textId="77777777" w:rsidR="00F7009D" w:rsidRPr="003C3173" w:rsidRDefault="00F7009D" w:rsidP="00F5796D">
      <w:pPr>
        <w:spacing w:after="0" w:line="240" w:lineRule="auto"/>
        <w:jc w:val="both"/>
        <w:rPr>
          <w:rFonts w:ascii="Calibri" w:hAnsi="Calibri" w:cs="Calibri"/>
        </w:rPr>
      </w:pPr>
    </w:p>
    <w:p w14:paraId="45BA9E9C" w14:textId="77777777" w:rsidR="00F7009D" w:rsidRPr="008B791B" w:rsidRDefault="00F7009D" w:rsidP="00F5796D">
      <w:pPr>
        <w:spacing w:after="0" w:line="240" w:lineRule="auto"/>
        <w:jc w:val="both"/>
        <w:rPr>
          <w:rFonts w:ascii="Calibri" w:hAnsi="Calibri" w:cs="Calibri"/>
          <w:b/>
          <w:i/>
          <w:color w:val="1F4E79" w:themeColor="accent1" w:themeShade="80"/>
        </w:rPr>
      </w:pPr>
      <w:r w:rsidRPr="008B791B">
        <w:rPr>
          <w:rFonts w:ascii="Calibri" w:hAnsi="Calibri" w:cs="Calibri"/>
          <w:b/>
          <w:i/>
          <w:color w:val="1F4E79" w:themeColor="accent1" w:themeShade="80"/>
        </w:rPr>
        <w:t>Dostupnost informacija</w:t>
      </w:r>
    </w:p>
    <w:p w14:paraId="2363937A" w14:textId="77777777" w:rsidR="00F7009D" w:rsidRPr="003C3173" w:rsidRDefault="00F7009D" w:rsidP="00F5796D">
      <w:pPr>
        <w:spacing w:after="0" w:line="240" w:lineRule="auto"/>
        <w:jc w:val="both"/>
        <w:rPr>
          <w:rFonts w:ascii="Calibri" w:hAnsi="Calibri" w:cs="Calibri"/>
        </w:rPr>
      </w:pPr>
    </w:p>
    <w:p w14:paraId="096F51C2" w14:textId="6D8C224E" w:rsidR="00F7009D" w:rsidRDefault="00F7009D" w:rsidP="00F5796D">
      <w:pPr>
        <w:spacing w:after="0" w:line="240" w:lineRule="auto"/>
        <w:jc w:val="both"/>
        <w:rPr>
          <w:rFonts w:ascii="Calibri" w:hAnsi="Calibri" w:cs="Calibri"/>
        </w:rPr>
      </w:pPr>
      <w:r w:rsidRPr="003C3173">
        <w:rPr>
          <w:rFonts w:ascii="Calibri" w:eastAsia="LucidaSansUnicode" w:hAnsi="Calibri" w:cs="Calibri"/>
        </w:rPr>
        <w:t xml:space="preserve">Prijavitelj može uputiti zahtjev za dostavom informacija nadležnom tijelu o statusu njegovog projektnog prijedloga u pojedinoj fazi postupka dodjele, na način definiran u </w:t>
      </w:r>
      <w:r w:rsidRPr="003C3173">
        <w:rPr>
          <w:rFonts w:ascii="Calibri" w:hAnsi="Calibri" w:cs="Calibri"/>
        </w:rPr>
        <w:t>obavijesti na</w:t>
      </w:r>
      <w:r w:rsidR="00533518" w:rsidRPr="003C3173">
        <w:rPr>
          <w:rFonts w:ascii="Calibri" w:hAnsi="Calibri" w:cs="Calibri"/>
        </w:rPr>
        <w:t>dležnog tijela koja se upućuje p</w:t>
      </w:r>
      <w:r w:rsidRPr="003C3173">
        <w:rPr>
          <w:rFonts w:ascii="Calibri" w:hAnsi="Calibri" w:cs="Calibri"/>
        </w:rPr>
        <w:t>rijavitelju na kraju svake faze postupka dodjele.</w:t>
      </w:r>
      <w:r w:rsidRPr="003C3173">
        <w:rPr>
          <w:rFonts w:ascii="Calibri" w:eastAsia="LucidaSansUnicode" w:hAnsi="Calibri" w:cs="Calibri"/>
        </w:rPr>
        <w:t xml:space="preserve"> Nadležno tijelo odgovara na zahtjev u roku od 15 dana od d</w:t>
      </w:r>
      <w:r w:rsidR="00533518" w:rsidRPr="003C3173">
        <w:rPr>
          <w:rFonts w:ascii="Calibri" w:eastAsia="LucidaSansUnicode" w:hAnsi="Calibri" w:cs="Calibri"/>
        </w:rPr>
        <w:t>ana primitka zahtjeva. Zahtjev p</w:t>
      </w:r>
      <w:r w:rsidRPr="003C3173">
        <w:rPr>
          <w:rFonts w:ascii="Calibri" w:eastAsia="LucidaSansUnicode" w:hAnsi="Calibri" w:cs="Calibri"/>
        </w:rPr>
        <w:t>rijavitelja za dostavom informacija ne odgađa početak sljedeće faze postupka dodjele</w:t>
      </w:r>
      <w:r w:rsidRPr="003C3173">
        <w:rPr>
          <w:rFonts w:ascii="Calibri" w:hAnsi="Calibri" w:cs="Calibri"/>
        </w:rPr>
        <w:t>. Zahtjev prijavitelja za dostavom informacijama ne smatra se prigovorom na rezultate postupka dodjele ili bilo koje p</w:t>
      </w:r>
      <w:r w:rsidR="00D54BDC">
        <w:rPr>
          <w:rFonts w:ascii="Calibri" w:hAnsi="Calibri" w:cs="Calibri"/>
        </w:rPr>
        <w:t xml:space="preserve">ojedine faze postupka dodjele. </w:t>
      </w:r>
    </w:p>
    <w:p w14:paraId="340CF51C" w14:textId="0F385D71" w:rsidR="00D54BDC" w:rsidRDefault="00D54BDC" w:rsidP="00F5796D">
      <w:pPr>
        <w:spacing w:after="0" w:line="240" w:lineRule="auto"/>
        <w:jc w:val="both"/>
        <w:rPr>
          <w:rFonts w:ascii="Calibri" w:hAnsi="Calibri" w:cs="Calibri"/>
        </w:rPr>
      </w:pPr>
    </w:p>
    <w:p w14:paraId="00656829" w14:textId="5213A48D" w:rsidR="00D54BDC" w:rsidRDefault="00D54BDC" w:rsidP="00F5796D">
      <w:pPr>
        <w:spacing w:after="0" w:line="240" w:lineRule="auto"/>
        <w:jc w:val="both"/>
        <w:rPr>
          <w:rFonts w:ascii="Calibri" w:hAnsi="Calibri" w:cs="Calibri"/>
        </w:rPr>
      </w:pPr>
    </w:p>
    <w:p w14:paraId="569C919C" w14:textId="2331C043" w:rsidR="00D54BDC" w:rsidRDefault="00D54BDC" w:rsidP="00F5796D">
      <w:pPr>
        <w:spacing w:after="0" w:line="240" w:lineRule="auto"/>
        <w:jc w:val="both"/>
        <w:rPr>
          <w:rFonts w:ascii="Calibri" w:hAnsi="Calibri" w:cs="Calibri"/>
        </w:rPr>
      </w:pPr>
    </w:p>
    <w:p w14:paraId="46A98169" w14:textId="77777777" w:rsidR="00707E55" w:rsidRDefault="00707E55" w:rsidP="00F5796D">
      <w:pPr>
        <w:spacing w:after="0" w:line="240" w:lineRule="auto"/>
        <w:jc w:val="both"/>
        <w:rPr>
          <w:rFonts w:ascii="Calibri" w:hAnsi="Calibri" w:cs="Calibri"/>
        </w:rPr>
      </w:pPr>
    </w:p>
    <w:p w14:paraId="6588BA0C" w14:textId="77777777" w:rsidR="00D54BDC" w:rsidRPr="00D54BDC" w:rsidRDefault="00D54BDC" w:rsidP="00F5796D">
      <w:pPr>
        <w:spacing w:after="0" w:line="240" w:lineRule="auto"/>
        <w:jc w:val="both"/>
        <w:rPr>
          <w:rFonts w:ascii="Calibri" w:hAnsi="Calibri" w:cs="Calibri"/>
        </w:rPr>
      </w:pPr>
    </w:p>
    <w:p w14:paraId="0EA032E1" w14:textId="77777777" w:rsidR="00F7009D" w:rsidRPr="008B791B" w:rsidRDefault="00F7009D" w:rsidP="00F5796D">
      <w:pPr>
        <w:spacing w:after="0" w:line="240" w:lineRule="auto"/>
        <w:jc w:val="both"/>
        <w:rPr>
          <w:rFonts w:ascii="Calibri" w:hAnsi="Calibri" w:cs="Calibri"/>
          <w:b/>
          <w:i/>
          <w:color w:val="1F4E79" w:themeColor="accent1" w:themeShade="80"/>
        </w:rPr>
      </w:pPr>
      <w:r w:rsidRPr="008B791B">
        <w:rPr>
          <w:rFonts w:ascii="Calibri" w:hAnsi="Calibri" w:cs="Calibri"/>
          <w:b/>
          <w:i/>
          <w:color w:val="1F4E79" w:themeColor="accent1" w:themeShade="80"/>
        </w:rPr>
        <w:t>Povlačenje projektnog prijedloga</w:t>
      </w:r>
    </w:p>
    <w:p w14:paraId="32CCAC71" w14:textId="77777777" w:rsidR="00F7009D" w:rsidRPr="003C3173" w:rsidRDefault="00F7009D" w:rsidP="00F5796D">
      <w:pPr>
        <w:spacing w:after="0" w:line="240" w:lineRule="auto"/>
        <w:jc w:val="both"/>
        <w:rPr>
          <w:rFonts w:ascii="Calibri" w:hAnsi="Calibri" w:cs="Calibri"/>
        </w:rPr>
      </w:pPr>
    </w:p>
    <w:p w14:paraId="7100488F" w14:textId="77777777" w:rsidR="00F7009D" w:rsidRPr="003C3173" w:rsidRDefault="00D65C04" w:rsidP="00F5796D">
      <w:pPr>
        <w:spacing w:after="0" w:line="240" w:lineRule="auto"/>
        <w:jc w:val="both"/>
        <w:rPr>
          <w:rFonts w:ascii="Calibri" w:hAnsi="Calibri" w:cs="Calibri"/>
        </w:rPr>
      </w:pPr>
      <w:r w:rsidRPr="003C3173">
        <w:rPr>
          <w:rFonts w:ascii="Calibri" w:hAnsi="Calibri" w:cs="Calibri"/>
        </w:rPr>
        <w:t>Do trenutka potpisivanja u</w:t>
      </w:r>
      <w:r w:rsidR="00F7009D" w:rsidRPr="003C3173">
        <w:rPr>
          <w:rFonts w:ascii="Calibri" w:hAnsi="Calibri" w:cs="Calibri"/>
        </w:rPr>
        <w:t xml:space="preserve">govora, </w:t>
      </w:r>
      <w:r w:rsidR="00D9369B" w:rsidRPr="003C3173">
        <w:rPr>
          <w:rFonts w:ascii="Calibri" w:hAnsi="Calibri" w:cs="Calibri"/>
        </w:rPr>
        <w:t xml:space="preserve">prijavitelj </w:t>
      </w:r>
      <w:r w:rsidR="00F7009D" w:rsidRPr="003C3173">
        <w:rPr>
          <w:rFonts w:ascii="Calibri" w:hAnsi="Calibri" w:cs="Calibri"/>
        </w:rPr>
        <w:t>u bilo kojoj fazi postupka dodjele može povući svoj projektni prijedlog</w:t>
      </w:r>
      <w:r w:rsidR="002418A7" w:rsidRPr="002418A7">
        <w:rPr>
          <w:rFonts w:ascii="Calibri" w:hAnsi="Calibri" w:cs="Calibri"/>
        </w:rPr>
        <w:t xml:space="preserve"> </w:t>
      </w:r>
      <w:r w:rsidR="002418A7">
        <w:rPr>
          <w:rFonts w:ascii="Calibri" w:hAnsi="Calibri" w:cs="Calibri"/>
        </w:rPr>
        <w:t>putem sustava eFondovi</w:t>
      </w:r>
      <w:r w:rsidR="00F7009D" w:rsidRPr="003C3173">
        <w:rPr>
          <w:rFonts w:ascii="Calibri" w:hAnsi="Calibri" w:cs="Calibri"/>
        </w:rPr>
        <w:t>.</w:t>
      </w:r>
    </w:p>
    <w:p w14:paraId="32EC8A2A" w14:textId="77777777" w:rsidR="00F7009D" w:rsidRPr="003C3173" w:rsidRDefault="00F7009D" w:rsidP="00F5796D">
      <w:pPr>
        <w:widowControl w:val="0"/>
        <w:autoSpaceDE w:val="0"/>
        <w:autoSpaceDN w:val="0"/>
        <w:adjustRightInd w:val="0"/>
        <w:spacing w:after="0" w:line="240" w:lineRule="auto"/>
        <w:jc w:val="both"/>
        <w:rPr>
          <w:rFonts w:ascii="Calibri" w:hAnsi="Calibri" w:cs="Calibri"/>
          <w:color w:val="000000"/>
        </w:rPr>
      </w:pPr>
    </w:p>
    <w:tbl>
      <w:tblPr>
        <w:tblStyle w:val="TableGrid2"/>
        <w:tblW w:w="0" w:type="auto"/>
        <w:tblInd w:w="-5" w:type="dxa"/>
        <w:shd w:val="clear" w:color="auto" w:fill="BDD6EE" w:themeFill="accent1" w:themeFillTint="66"/>
        <w:tblLook w:val="04A0" w:firstRow="1" w:lastRow="0" w:firstColumn="1" w:lastColumn="0" w:noHBand="0" w:noVBand="1"/>
      </w:tblPr>
      <w:tblGrid>
        <w:gridCol w:w="9067"/>
      </w:tblGrid>
      <w:tr w:rsidR="00F7009D" w:rsidRPr="003C3173" w14:paraId="5A8AEDDC" w14:textId="77777777" w:rsidTr="008B791B">
        <w:trPr>
          <w:trHeight w:val="802"/>
        </w:trPr>
        <w:tc>
          <w:tcPr>
            <w:tcW w:w="9067" w:type="dxa"/>
            <w:shd w:val="clear" w:color="auto" w:fill="BDD6EE" w:themeFill="accent1" w:themeFillTint="66"/>
          </w:tcPr>
          <w:p w14:paraId="377D3C9C" w14:textId="77777777" w:rsidR="00F7009D" w:rsidRPr="003C3173" w:rsidRDefault="00F7009D" w:rsidP="00F5796D">
            <w:pPr>
              <w:widowControl w:val="0"/>
              <w:autoSpaceDE w:val="0"/>
              <w:autoSpaceDN w:val="0"/>
              <w:adjustRightInd w:val="0"/>
              <w:spacing w:after="0" w:line="240" w:lineRule="auto"/>
              <w:jc w:val="both"/>
              <w:rPr>
                <w:rFonts w:ascii="Calibri" w:hAnsi="Calibri" w:cs="Calibri"/>
                <w:color w:val="000000"/>
              </w:rPr>
            </w:pPr>
            <w:r w:rsidRPr="003C3173">
              <w:rPr>
                <w:rFonts w:ascii="Calibri" w:hAnsi="Calibri" w:cs="Calibri"/>
                <w:b/>
                <w:color w:val="000000"/>
              </w:rPr>
              <w:t>Napomena:</w:t>
            </w:r>
            <w:r w:rsidR="00FE594C">
              <w:rPr>
                <w:rFonts w:ascii="Calibri" w:hAnsi="Calibri" w:cs="Calibri"/>
                <w:color w:val="000000"/>
              </w:rPr>
              <w:t xml:space="preserve"> p</w:t>
            </w:r>
            <w:r w:rsidRPr="003C3173">
              <w:rPr>
                <w:rFonts w:ascii="Calibri" w:hAnsi="Calibri" w:cs="Calibri"/>
                <w:color w:val="000000"/>
              </w:rPr>
              <w:t xml:space="preserve">rijavitelj je obvezan </w:t>
            </w:r>
            <w:r w:rsidR="00C95640" w:rsidRPr="003C3173">
              <w:rPr>
                <w:rFonts w:ascii="Calibri" w:hAnsi="Calibri" w:cs="Calibri"/>
                <w:color w:val="000000"/>
              </w:rPr>
              <w:t xml:space="preserve">bez odgode obavijestiti nadležna tijela </w:t>
            </w:r>
            <w:r w:rsidRPr="003C3173">
              <w:rPr>
                <w:rFonts w:ascii="Calibri" w:hAnsi="Calibri" w:cs="Calibri"/>
                <w:color w:val="000000"/>
              </w:rPr>
              <w:t xml:space="preserve">o svakoj promjeni odnosno okolnostima koje bi mogle </w:t>
            </w:r>
            <w:r w:rsidR="00A8789A" w:rsidRPr="003C3173">
              <w:rPr>
                <w:rFonts w:ascii="Calibri" w:hAnsi="Calibri" w:cs="Calibri"/>
              </w:rPr>
              <w:t>utjecati na donošenje</w:t>
            </w:r>
            <w:r w:rsidR="00533518" w:rsidRPr="003C3173">
              <w:rPr>
                <w:rFonts w:ascii="Calibri" w:hAnsi="Calibri" w:cs="Calibri"/>
                <w:color w:val="000000"/>
              </w:rPr>
              <w:t xml:space="preserve"> o</w:t>
            </w:r>
            <w:r w:rsidR="00A8789A" w:rsidRPr="003C3173">
              <w:rPr>
                <w:rFonts w:ascii="Calibri" w:hAnsi="Calibri" w:cs="Calibri"/>
                <w:color w:val="000000"/>
              </w:rPr>
              <w:t>dluke</w:t>
            </w:r>
            <w:r w:rsidRPr="003C3173">
              <w:rPr>
                <w:rFonts w:ascii="Calibri" w:hAnsi="Calibri" w:cs="Calibri"/>
                <w:color w:val="000000"/>
              </w:rPr>
              <w:t xml:space="preserve"> o financiranju ili utjecati na ispravnost dodjele.</w:t>
            </w:r>
          </w:p>
        </w:tc>
      </w:tr>
    </w:tbl>
    <w:p w14:paraId="1ED3EBD0" w14:textId="77777777" w:rsidR="00F7009D" w:rsidRPr="003C3173" w:rsidRDefault="00F7009D" w:rsidP="001A5721">
      <w:pPr>
        <w:autoSpaceDE w:val="0"/>
        <w:autoSpaceDN w:val="0"/>
        <w:adjustRightInd w:val="0"/>
        <w:spacing w:after="0" w:line="240" w:lineRule="auto"/>
        <w:jc w:val="both"/>
        <w:rPr>
          <w:rFonts w:ascii="Calibri" w:hAnsi="Calibri" w:cs="Calibri"/>
          <w:color w:val="000000"/>
        </w:rPr>
      </w:pPr>
    </w:p>
    <w:p w14:paraId="430A4AB4" w14:textId="77777777" w:rsidR="00E51F0F" w:rsidRPr="003C3173" w:rsidRDefault="00E51F0F" w:rsidP="00FC4380">
      <w:pPr>
        <w:autoSpaceDE w:val="0"/>
        <w:autoSpaceDN w:val="0"/>
        <w:adjustRightInd w:val="0"/>
        <w:spacing w:after="0" w:line="240" w:lineRule="auto"/>
        <w:jc w:val="both"/>
        <w:rPr>
          <w:rFonts w:ascii="Calibri" w:hAnsi="Calibri" w:cs="Calibri"/>
          <w:color w:val="000000"/>
        </w:rPr>
      </w:pPr>
    </w:p>
    <w:p w14:paraId="7CE0A172" w14:textId="77777777" w:rsidR="00F7009D" w:rsidRPr="008B791B" w:rsidRDefault="00F7009D" w:rsidP="00D544CB">
      <w:pPr>
        <w:pStyle w:val="Heading2"/>
        <w:spacing w:before="0" w:line="240" w:lineRule="auto"/>
        <w:rPr>
          <w:rFonts w:ascii="Calibri" w:hAnsi="Calibri" w:cs="Calibri"/>
          <w:color w:val="1F4E79" w:themeColor="accent1" w:themeShade="80"/>
          <w:shd w:val="clear" w:color="auto" w:fill="FFFFFF"/>
        </w:rPr>
      </w:pPr>
      <w:bookmarkStart w:id="134" w:name="_Toc495491851"/>
      <w:bookmarkStart w:id="135" w:name="_Toc516661397"/>
      <w:r w:rsidRPr="008B791B">
        <w:rPr>
          <w:rFonts w:ascii="Calibri" w:hAnsi="Calibri" w:cs="Calibri"/>
          <w:color w:val="1F4E79" w:themeColor="accent1" w:themeShade="80"/>
          <w:shd w:val="clear" w:color="auto" w:fill="FFFFFF"/>
        </w:rPr>
        <w:t>4.4. Prigovori</w:t>
      </w:r>
      <w:bookmarkEnd w:id="134"/>
      <w:bookmarkEnd w:id="135"/>
    </w:p>
    <w:p w14:paraId="509E8C3F" w14:textId="77777777" w:rsidR="00F7009D" w:rsidRPr="003C3173" w:rsidRDefault="00F7009D" w:rsidP="00F5796D">
      <w:pPr>
        <w:spacing w:after="0" w:line="240" w:lineRule="auto"/>
        <w:rPr>
          <w:rFonts w:ascii="Calibri" w:hAnsi="Calibri" w:cs="Calibri"/>
        </w:rPr>
      </w:pPr>
    </w:p>
    <w:p w14:paraId="6D773436"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Prijavitelj koji smatra da </w:t>
      </w:r>
      <w:r w:rsidR="00D9369B" w:rsidRPr="003C3173">
        <w:rPr>
          <w:rFonts w:ascii="Calibri" w:hAnsi="Calibri" w:cs="Calibri"/>
        </w:rPr>
        <w:t xml:space="preserve">je </w:t>
      </w:r>
      <w:r w:rsidRPr="003C3173">
        <w:rPr>
          <w:rFonts w:ascii="Calibri" w:hAnsi="Calibri" w:cs="Calibri"/>
        </w:rPr>
        <w:t>oštećen zbog nepravilnog postupanja tijekom postupka dodjele ima pravo izjaviti prigovor čelniku UT-a. Prijavitelj može izjaviti prigovor čelniku UT-a u roku od 8 radnih dana od dana primitka Obavijesti o statusu projektnog prijedloga u pojedinoj fazi postupka dodjele bespovratnih sredstava zbog sljedećih razloga:</w:t>
      </w:r>
    </w:p>
    <w:p w14:paraId="111AE7F7" w14:textId="77777777" w:rsidR="00F7009D" w:rsidRPr="003C3173" w:rsidRDefault="00F7009D" w:rsidP="00F5796D">
      <w:pPr>
        <w:numPr>
          <w:ilvl w:val="0"/>
          <w:numId w:val="23"/>
        </w:numPr>
        <w:spacing w:after="0" w:line="240" w:lineRule="auto"/>
        <w:jc w:val="both"/>
        <w:rPr>
          <w:rFonts w:ascii="Calibri" w:hAnsi="Calibri" w:cs="Calibri"/>
        </w:rPr>
      </w:pPr>
      <w:r w:rsidRPr="003C3173">
        <w:rPr>
          <w:rFonts w:ascii="Calibri" w:hAnsi="Calibri" w:cs="Calibri"/>
        </w:rPr>
        <w:t>povrede postupka opisanog u Uputama i dokumentaciji predmetnog Poziva</w:t>
      </w:r>
      <w:r w:rsidR="00731D2C" w:rsidRPr="003C3173">
        <w:rPr>
          <w:rFonts w:ascii="Calibri" w:hAnsi="Calibri" w:cs="Calibri"/>
        </w:rPr>
        <w:t>;</w:t>
      </w:r>
    </w:p>
    <w:p w14:paraId="5041BB62" w14:textId="77777777" w:rsidR="00F7009D" w:rsidRPr="003C3173" w:rsidRDefault="00F7009D" w:rsidP="00F5796D">
      <w:pPr>
        <w:numPr>
          <w:ilvl w:val="0"/>
          <w:numId w:val="23"/>
        </w:numPr>
        <w:spacing w:after="0" w:line="240" w:lineRule="auto"/>
        <w:jc w:val="both"/>
        <w:rPr>
          <w:rFonts w:ascii="Calibri" w:hAnsi="Calibri" w:cs="Calibri"/>
        </w:rPr>
      </w:pPr>
      <w:r w:rsidRPr="003C3173">
        <w:rPr>
          <w:rFonts w:ascii="Calibri" w:hAnsi="Calibri" w:cs="Calibri"/>
        </w:rPr>
        <w:t>povrede načela jednakog postupanja, načela zabrane diskriminacije, načela transparentnosti, načela zaštite osobnih podataka, načela razmjernosti, načela sprječavanja sukoba interesa, načela tajnosti postupka dodjele bespovratnih sredstava.</w:t>
      </w:r>
    </w:p>
    <w:p w14:paraId="04BE717A" w14:textId="77777777" w:rsidR="00F7009D" w:rsidRPr="003C3173" w:rsidRDefault="00F7009D" w:rsidP="00F5796D">
      <w:pPr>
        <w:spacing w:after="0" w:line="240" w:lineRule="auto"/>
        <w:jc w:val="both"/>
        <w:rPr>
          <w:rFonts w:ascii="Calibri" w:hAnsi="Calibri" w:cs="Calibri"/>
        </w:rPr>
      </w:pPr>
    </w:p>
    <w:p w14:paraId="191404C1"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O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w:t>
      </w:r>
      <w:r w:rsidR="00731D2C" w:rsidRPr="003C3173">
        <w:rPr>
          <w:rFonts w:ascii="Calibri" w:hAnsi="Calibri" w:cs="Calibri"/>
        </w:rPr>
        <w:t xml:space="preserve">od </w:t>
      </w:r>
      <w:r w:rsidRPr="003C3173">
        <w:rPr>
          <w:rFonts w:ascii="Calibri" w:hAnsi="Calibri" w:cs="Calibri"/>
        </w:rPr>
        <w:t>30 dana o</w:t>
      </w:r>
      <w:r w:rsidR="00731D2C" w:rsidRPr="003C3173">
        <w:rPr>
          <w:rFonts w:ascii="Calibri" w:hAnsi="Calibri" w:cs="Calibri"/>
        </w:rPr>
        <w:t>d</w:t>
      </w:r>
      <w:r w:rsidRPr="003C3173">
        <w:rPr>
          <w:rFonts w:ascii="Calibri" w:hAnsi="Calibri" w:cs="Calibri"/>
        </w:rPr>
        <w:t xml:space="preserve"> dana dostave rješenja. </w:t>
      </w:r>
    </w:p>
    <w:p w14:paraId="300712C4" w14:textId="77777777" w:rsidR="00F7009D" w:rsidRPr="003C3173" w:rsidRDefault="00F7009D" w:rsidP="00F5796D">
      <w:pPr>
        <w:spacing w:after="0" w:line="240" w:lineRule="auto"/>
        <w:jc w:val="both"/>
        <w:rPr>
          <w:rFonts w:ascii="Calibri" w:hAnsi="Calibri" w:cs="Calibri"/>
        </w:rPr>
      </w:pPr>
    </w:p>
    <w:p w14:paraId="1A67BAF4"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Prigovor mora biti razumljiv i sadržavati sve što je potrebno da bi se po njemu moglo postupiti, osobito naziv tijela kojem se upućuje, naznaku predmeta na koji se odnosi, naziv/ime i prezime te adresu </w:t>
      </w:r>
      <w:r w:rsidRPr="003C3173">
        <w:rPr>
          <w:rFonts w:ascii="Calibri" w:hAnsi="Calibri" w:cs="Calibri"/>
        </w:rPr>
        <w:lastRenderedPageBreak/>
        <w:t>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w:t>
      </w:r>
      <w:r w:rsidR="00731D2C" w:rsidRPr="003C3173">
        <w:rPr>
          <w:rFonts w:ascii="Calibri" w:hAnsi="Calibri" w:cs="Calibri"/>
        </w:rPr>
        <w:t>,</w:t>
      </w:r>
      <w:r w:rsidRPr="003C3173">
        <w:rPr>
          <w:rFonts w:ascii="Calibri" w:hAnsi="Calibri" w:cs="Calibri"/>
        </w:rPr>
        <w:t xml:space="preserve"> pečat trgovačkog društva prijavitelja i dokumentaciju kojom dokazuje navode iznijete u prigovoru. Teret dokazivanja navedenih činjenica je na prijavitelju. </w:t>
      </w:r>
    </w:p>
    <w:p w14:paraId="187BDCA3" w14:textId="77777777" w:rsidR="00F7009D" w:rsidRPr="003C3173" w:rsidRDefault="00F7009D" w:rsidP="00F5796D">
      <w:pPr>
        <w:spacing w:after="0" w:line="240" w:lineRule="auto"/>
        <w:jc w:val="both"/>
        <w:rPr>
          <w:rFonts w:ascii="Calibri" w:hAnsi="Calibri" w:cs="Calibri"/>
        </w:rPr>
      </w:pPr>
    </w:p>
    <w:p w14:paraId="62CC2351"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Prigovor se podnosi na adresu UT-a: Ministarstvo regionalnoga razvoja i fondova </w:t>
      </w:r>
      <w:r w:rsidR="00EC0866" w:rsidRPr="003C3173">
        <w:rPr>
          <w:rFonts w:ascii="Calibri" w:hAnsi="Calibri" w:cs="Calibri"/>
        </w:rPr>
        <w:t>Europske unije</w:t>
      </w:r>
      <w:r w:rsidRPr="003C3173">
        <w:rPr>
          <w:rFonts w:ascii="Calibri" w:hAnsi="Calibri" w:cs="Calibri"/>
        </w:rPr>
        <w:t xml:space="preserve">, Upravljačko tijelo za </w:t>
      </w:r>
      <w:r w:rsidRPr="003C3173">
        <w:rPr>
          <w:rFonts w:ascii="Calibri" w:hAnsi="Calibri" w:cs="Calibri"/>
          <w:i/>
        </w:rPr>
        <w:t>Operativni program „Konkurentnost i kohezija 2014. - 2020</w:t>
      </w:r>
      <w:r w:rsidRPr="003C3173">
        <w:rPr>
          <w:rFonts w:ascii="Calibri" w:hAnsi="Calibri" w:cs="Calibri"/>
        </w:rPr>
        <w:t xml:space="preserve">.“, s naznakom “Prigovor u postupku dodjele bespovratnih sredstava“, Miramarska </w:t>
      </w:r>
      <w:r w:rsidR="00EC0866" w:rsidRPr="003C3173">
        <w:rPr>
          <w:rFonts w:ascii="Calibri" w:hAnsi="Calibri" w:cs="Calibri"/>
        </w:rPr>
        <w:t xml:space="preserve">cesta </w:t>
      </w:r>
      <w:r w:rsidRPr="003C3173">
        <w:rPr>
          <w:rFonts w:ascii="Calibri" w:hAnsi="Calibri" w:cs="Calibri"/>
        </w:rPr>
        <w:t>22, 10000 Zagreb.</w:t>
      </w:r>
      <w:r w:rsidRPr="003C3173">
        <w:rPr>
          <w:rFonts w:ascii="Calibri" w:hAnsi="Calibri" w:cs="Calibri"/>
          <w:vertAlign w:val="superscript"/>
        </w:rPr>
        <w:footnoteReference w:id="45"/>
      </w:r>
    </w:p>
    <w:p w14:paraId="4C73CCEA" w14:textId="77777777" w:rsidR="00F7009D" w:rsidRPr="003C3173" w:rsidRDefault="00F7009D" w:rsidP="00F5796D">
      <w:pPr>
        <w:spacing w:after="0" w:line="240" w:lineRule="auto"/>
        <w:jc w:val="both"/>
        <w:rPr>
          <w:rFonts w:ascii="Calibri" w:hAnsi="Calibri" w:cs="Calibri"/>
        </w:rPr>
      </w:pPr>
    </w:p>
    <w:p w14:paraId="11891BD4"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53FD604B" w14:textId="77777777" w:rsidR="00F7009D" w:rsidRPr="003C3173" w:rsidRDefault="00F7009D" w:rsidP="00F5796D">
      <w:pPr>
        <w:spacing w:after="0" w:line="240" w:lineRule="auto"/>
        <w:jc w:val="both"/>
        <w:rPr>
          <w:rFonts w:ascii="Calibri" w:hAnsi="Calibri" w:cs="Calibri"/>
        </w:rPr>
      </w:pPr>
    </w:p>
    <w:p w14:paraId="3A63F3A4"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Da bi se o prigovoru moglo odlučiti, isti mora sadržavati najmanje: </w:t>
      </w:r>
    </w:p>
    <w:p w14:paraId="27869E9D" w14:textId="77777777" w:rsidR="00F7009D" w:rsidRPr="003C3173" w:rsidRDefault="009D52A4" w:rsidP="00F5796D">
      <w:pPr>
        <w:numPr>
          <w:ilvl w:val="0"/>
          <w:numId w:val="24"/>
        </w:numPr>
        <w:spacing w:after="0" w:line="240" w:lineRule="auto"/>
        <w:jc w:val="both"/>
        <w:rPr>
          <w:rFonts w:ascii="Calibri" w:hAnsi="Calibri" w:cs="Calibri"/>
        </w:rPr>
      </w:pPr>
      <w:r w:rsidRPr="003C3173">
        <w:rPr>
          <w:rFonts w:ascii="Calibri" w:hAnsi="Calibri" w:cs="Calibri"/>
        </w:rPr>
        <w:t>podatke o prijavitelju;</w:t>
      </w:r>
    </w:p>
    <w:p w14:paraId="727FC42D" w14:textId="77777777" w:rsidR="00F7009D" w:rsidRPr="003C3173" w:rsidRDefault="00F7009D" w:rsidP="00F5796D">
      <w:pPr>
        <w:numPr>
          <w:ilvl w:val="0"/>
          <w:numId w:val="24"/>
        </w:numPr>
        <w:spacing w:after="0" w:line="240" w:lineRule="auto"/>
        <w:jc w:val="both"/>
        <w:rPr>
          <w:rFonts w:ascii="Calibri" w:hAnsi="Calibri" w:cs="Calibri"/>
        </w:rPr>
      </w:pPr>
      <w:r w:rsidRPr="003C3173">
        <w:rPr>
          <w:rFonts w:ascii="Calibri" w:hAnsi="Calibri" w:cs="Calibri"/>
        </w:rPr>
        <w:t>na</w:t>
      </w:r>
      <w:r w:rsidR="009D52A4" w:rsidRPr="003C3173">
        <w:rPr>
          <w:rFonts w:ascii="Calibri" w:hAnsi="Calibri" w:cs="Calibri"/>
        </w:rPr>
        <w:t>ziv i referentnu oznaku Poziva;</w:t>
      </w:r>
    </w:p>
    <w:p w14:paraId="2A95D5B4" w14:textId="77777777" w:rsidR="00F7009D" w:rsidRPr="003C3173" w:rsidRDefault="009D52A4" w:rsidP="00F5796D">
      <w:pPr>
        <w:numPr>
          <w:ilvl w:val="0"/>
          <w:numId w:val="24"/>
        </w:numPr>
        <w:spacing w:after="0" w:line="240" w:lineRule="auto"/>
        <w:jc w:val="both"/>
        <w:rPr>
          <w:rFonts w:ascii="Calibri" w:hAnsi="Calibri" w:cs="Calibri"/>
        </w:rPr>
      </w:pPr>
      <w:r w:rsidRPr="003C3173">
        <w:rPr>
          <w:rFonts w:ascii="Calibri" w:hAnsi="Calibri" w:cs="Calibri"/>
        </w:rPr>
        <w:t>razloge prigovora;</w:t>
      </w:r>
    </w:p>
    <w:p w14:paraId="51342ED6" w14:textId="77777777" w:rsidR="00F7009D" w:rsidRPr="003C3173" w:rsidRDefault="00F7009D" w:rsidP="00F5796D">
      <w:pPr>
        <w:numPr>
          <w:ilvl w:val="0"/>
          <w:numId w:val="24"/>
        </w:numPr>
        <w:spacing w:after="0" w:line="240" w:lineRule="auto"/>
        <w:jc w:val="both"/>
        <w:rPr>
          <w:rFonts w:ascii="Calibri" w:hAnsi="Calibri" w:cs="Calibri"/>
        </w:rPr>
      </w:pPr>
      <w:r w:rsidRPr="003C3173">
        <w:rPr>
          <w:rFonts w:ascii="Calibri" w:hAnsi="Calibri" w:cs="Calibri"/>
        </w:rPr>
        <w:t>potpis prijavitelja il</w:t>
      </w:r>
      <w:r w:rsidR="009D52A4" w:rsidRPr="003C3173">
        <w:rPr>
          <w:rFonts w:ascii="Calibri" w:hAnsi="Calibri" w:cs="Calibri"/>
        </w:rPr>
        <w:t>i ovlaštene osobe prijavitelja;</w:t>
      </w:r>
    </w:p>
    <w:p w14:paraId="59F5966A" w14:textId="77777777" w:rsidR="00F7009D" w:rsidRPr="003C3173" w:rsidRDefault="009D52A4" w:rsidP="00F5796D">
      <w:pPr>
        <w:numPr>
          <w:ilvl w:val="0"/>
          <w:numId w:val="24"/>
        </w:numPr>
        <w:spacing w:after="0" w:line="240" w:lineRule="auto"/>
        <w:jc w:val="both"/>
        <w:rPr>
          <w:rFonts w:ascii="Calibri" w:hAnsi="Calibri" w:cs="Calibri"/>
        </w:rPr>
      </w:pPr>
      <w:r w:rsidRPr="003C3173">
        <w:rPr>
          <w:rFonts w:ascii="Calibri" w:hAnsi="Calibri" w:cs="Calibri"/>
        </w:rPr>
        <w:t>pečat, ako je primjenjivo;</w:t>
      </w:r>
    </w:p>
    <w:p w14:paraId="3D985612" w14:textId="77777777" w:rsidR="00F7009D" w:rsidRPr="003C3173" w:rsidRDefault="00F7009D" w:rsidP="00F5796D">
      <w:pPr>
        <w:numPr>
          <w:ilvl w:val="0"/>
          <w:numId w:val="24"/>
        </w:numPr>
        <w:spacing w:after="0" w:line="240" w:lineRule="auto"/>
        <w:jc w:val="both"/>
        <w:rPr>
          <w:rFonts w:ascii="Calibri" w:hAnsi="Calibri" w:cs="Calibri"/>
        </w:rPr>
      </w:pPr>
      <w:r w:rsidRPr="003C3173">
        <w:rPr>
          <w:rFonts w:ascii="Calibri" w:hAnsi="Calibri" w:cs="Calibri"/>
        </w:rPr>
        <w:t>naznaku statusa potpisnika prigovora koji ga ovlašćuje na zastupanje prijavitelja (di</w:t>
      </w:r>
      <w:r w:rsidR="009C2680" w:rsidRPr="003C3173">
        <w:rPr>
          <w:rFonts w:ascii="Calibri" w:hAnsi="Calibri" w:cs="Calibri"/>
        </w:rPr>
        <w:t>rektor, prokurist, član Uprave);</w:t>
      </w:r>
    </w:p>
    <w:p w14:paraId="182ACA28" w14:textId="77777777" w:rsidR="00F7009D" w:rsidRPr="003C3173" w:rsidRDefault="00F7009D" w:rsidP="00F5796D">
      <w:pPr>
        <w:numPr>
          <w:ilvl w:val="0"/>
          <w:numId w:val="24"/>
        </w:numPr>
        <w:spacing w:after="0" w:line="240" w:lineRule="auto"/>
        <w:jc w:val="both"/>
        <w:rPr>
          <w:rFonts w:ascii="Calibri" w:hAnsi="Calibri" w:cs="Calibri"/>
        </w:rPr>
      </w:pPr>
      <w:r w:rsidRPr="003C3173">
        <w:rPr>
          <w:rFonts w:ascii="Calibri" w:hAnsi="Calibri" w:cs="Calibri"/>
        </w:rPr>
        <w:t>punomoć za podnošenje prigovora, ako je primjenjivo.</w:t>
      </w:r>
    </w:p>
    <w:p w14:paraId="3C9A1D4C" w14:textId="77777777" w:rsidR="00F7009D" w:rsidRPr="003C3173" w:rsidRDefault="00F7009D" w:rsidP="00F5796D">
      <w:pPr>
        <w:spacing w:after="0" w:line="240" w:lineRule="auto"/>
        <w:ind w:left="720"/>
        <w:rPr>
          <w:rFonts w:ascii="Calibri" w:hAnsi="Calibri" w:cs="Calibri"/>
        </w:rPr>
      </w:pPr>
    </w:p>
    <w:p w14:paraId="7F62D25C"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Rok za donošenje odluke o prigovoru od strane nadležnog t</w:t>
      </w:r>
      <w:r w:rsidR="0080722C" w:rsidRPr="003C3173">
        <w:rPr>
          <w:rFonts w:ascii="Calibri" w:hAnsi="Calibri" w:cs="Calibri"/>
        </w:rPr>
        <w:t xml:space="preserve">ijela ne smije biti duži od 30 </w:t>
      </w:r>
      <w:r w:rsidRPr="003C3173">
        <w:rPr>
          <w:rFonts w:ascii="Calibri" w:hAnsi="Calibri" w:cs="Calibri"/>
        </w:rPr>
        <w:t>radnih dana.</w:t>
      </w:r>
    </w:p>
    <w:p w14:paraId="0D2D06E4" w14:textId="77777777" w:rsidR="00F7009D" w:rsidRPr="003C3173" w:rsidRDefault="00F7009D" w:rsidP="00F5796D">
      <w:pPr>
        <w:spacing w:after="0" w:line="240" w:lineRule="auto"/>
        <w:jc w:val="both"/>
        <w:rPr>
          <w:rFonts w:ascii="Calibri" w:hAnsi="Calibri" w:cs="Calibri"/>
        </w:rPr>
      </w:pPr>
    </w:p>
    <w:p w14:paraId="136E08DC"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7F56A3F4" w14:textId="77777777" w:rsidR="00F7009D" w:rsidRPr="003C3173" w:rsidRDefault="00F7009D" w:rsidP="00F5796D">
      <w:pPr>
        <w:spacing w:after="0" w:line="240" w:lineRule="auto"/>
        <w:jc w:val="both"/>
        <w:rPr>
          <w:rFonts w:ascii="Calibri" w:hAnsi="Calibri" w:cs="Calibri"/>
        </w:rPr>
      </w:pPr>
    </w:p>
    <w:p w14:paraId="39DCC525"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Prijavitelj koji ne podnosi prigovor već traži određena pojašnjenja i obavijesti u vezi s postupkom, podnosi zahtjev tijelu nadležnom za pojedinu fazu postupka dodjele koje je dužno u roku </w:t>
      </w:r>
      <w:r w:rsidR="009C2680" w:rsidRPr="003C3173">
        <w:rPr>
          <w:rFonts w:ascii="Calibri" w:hAnsi="Calibri" w:cs="Calibri"/>
        </w:rPr>
        <w:t xml:space="preserve">od </w:t>
      </w:r>
      <w:r w:rsidRPr="003C3173">
        <w:rPr>
          <w:rFonts w:ascii="Calibri" w:hAnsi="Calibri" w:cs="Calibri"/>
        </w:rPr>
        <w:t xml:space="preserve">15 kalendarskih dana od podnošenja zahtjeva izdati obavijest u pisanom obliku. Ako nadležno tijelo odbije izdati obavijest u pisanom obliku ili u propisanom roku ne izda obavijest, podnositelj ima pravo u roku </w:t>
      </w:r>
      <w:r w:rsidR="00BA3384" w:rsidRPr="003C3173">
        <w:rPr>
          <w:rFonts w:ascii="Calibri" w:hAnsi="Calibri" w:cs="Calibri"/>
        </w:rPr>
        <w:t xml:space="preserve">od </w:t>
      </w:r>
      <w:r w:rsidRPr="003C3173">
        <w:rPr>
          <w:rFonts w:ascii="Calibri" w:hAnsi="Calibri" w:cs="Calibri"/>
        </w:rPr>
        <w:t>15</w:t>
      </w:r>
      <w:r w:rsidR="009C2680" w:rsidRPr="003C3173">
        <w:rPr>
          <w:rFonts w:ascii="Calibri" w:hAnsi="Calibri" w:cs="Calibri"/>
        </w:rPr>
        <w:t xml:space="preserve"> </w:t>
      </w:r>
      <w:r w:rsidRPr="003C3173">
        <w:rPr>
          <w:rFonts w:ascii="Calibri" w:hAnsi="Calibri" w:cs="Calibri"/>
        </w:rPr>
        <w:t xml:space="preserve">dana od isteka roka </w:t>
      </w:r>
      <w:r w:rsidR="009C2680" w:rsidRPr="003C3173">
        <w:rPr>
          <w:rFonts w:ascii="Calibri" w:hAnsi="Calibri" w:cs="Calibri"/>
        </w:rPr>
        <w:t xml:space="preserve">čelniku UT-a </w:t>
      </w:r>
      <w:r w:rsidRPr="003C3173">
        <w:rPr>
          <w:rFonts w:ascii="Calibri" w:hAnsi="Calibri" w:cs="Calibri"/>
        </w:rPr>
        <w:t xml:space="preserve">izjaviti prigovor o kojem se odlučuje prema </w:t>
      </w:r>
      <w:r w:rsidR="009C2680" w:rsidRPr="003C3173">
        <w:rPr>
          <w:rFonts w:ascii="Calibri" w:hAnsi="Calibri" w:cs="Calibri"/>
        </w:rPr>
        <w:t>u</w:t>
      </w:r>
      <w:r w:rsidRPr="003C3173">
        <w:rPr>
          <w:rFonts w:ascii="Calibri" w:hAnsi="Calibri" w:cs="Calibri"/>
        </w:rPr>
        <w:t xml:space="preserve">naprijed navedenim pravilima. </w:t>
      </w:r>
    </w:p>
    <w:p w14:paraId="6583FFDF" w14:textId="77777777" w:rsidR="00F7009D" w:rsidRPr="003C3173" w:rsidRDefault="00F7009D" w:rsidP="00F5796D">
      <w:pPr>
        <w:spacing w:after="0" w:line="240" w:lineRule="auto"/>
        <w:jc w:val="both"/>
        <w:rPr>
          <w:rFonts w:ascii="Calibri" w:hAnsi="Calibri" w:cs="Calibri"/>
        </w:rPr>
      </w:pPr>
    </w:p>
    <w:p w14:paraId="13FBE947"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w:t>
      </w:r>
      <w:r w:rsidR="009C2680" w:rsidRPr="003C3173">
        <w:rPr>
          <w:rFonts w:ascii="Calibri" w:hAnsi="Calibri" w:cs="Calibri"/>
        </w:rPr>
        <w:t>,</w:t>
      </w:r>
      <w:r w:rsidRPr="003C3173">
        <w:rPr>
          <w:rFonts w:ascii="Calibri" w:hAnsi="Calibri" w:cs="Calibri"/>
        </w:rPr>
        <w:t xml:space="preserve"> o čemu obavještava podnositelja.</w:t>
      </w:r>
    </w:p>
    <w:p w14:paraId="42310569" w14:textId="77777777" w:rsidR="00F7009D" w:rsidRPr="003C3173" w:rsidRDefault="00F7009D" w:rsidP="00F5796D">
      <w:pPr>
        <w:spacing w:after="0" w:line="240" w:lineRule="auto"/>
        <w:jc w:val="both"/>
        <w:rPr>
          <w:rFonts w:ascii="Calibri" w:hAnsi="Calibri" w:cs="Calibri"/>
        </w:rPr>
      </w:pPr>
    </w:p>
    <w:p w14:paraId="6DA964F5" w14:textId="77777777" w:rsidR="00F7009D" w:rsidRPr="008B791B" w:rsidRDefault="00F7009D" w:rsidP="00F5796D">
      <w:pPr>
        <w:spacing w:after="0" w:line="240" w:lineRule="auto"/>
        <w:jc w:val="both"/>
        <w:rPr>
          <w:rFonts w:ascii="Calibri" w:hAnsi="Calibri" w:cs="Calibri"/>
          <w:b/>
          <w:color w:val="1F4E79" w:themeColor="accent1" w:themeShade="80"/>
          <w:u w:val="single"/>
        </w:rPr>
      </w:pPr>
      <w:r w:rsidRPr="008B791B">
        <w:rPr>
          <w:rFonts w:ascii="Calibri" w:hAnsi="Calibri" w:cs="Calibri"/>
          <w:b/>
          <w:color w:val="1F4E79" w:themeColor="accent1" w:themeShade="80"/>
          <w:u w:val="single"/>
        </w:rPr>
        <w:lastRenderedPageBreak/>
        <w:t>Rok mirovanja</w:t>
      </w:r>
      <w:r w:rsidRPr="008B791B">
        <w:rPr>
          <w:rFonts w:ascii="Calibri" w:hAnsi="Calibri" w:cs="Calibri"/>
          <w:b/>
          <w:bCs/>
          <w:vertAlign w:val="superscript"/>
        </w:rPr>
        <w:footnoteReference w:id="46"/>
      </w:r>
      <w:r w:rsidRPr="008B791B">
        <w:rPr>
          <w:rFonts w:ascii="Calibri" w:hAnsi="Calibri" w:cs="Calibri"/>
          <w:b/>
        </w:rPr>
        <w:t xml:space="preserve"> </w:t>
      </w:r>
    </w:p>
    <w:p w14:paraId="169306B7" w14:textId="77777777" w:rsidR="00F7009D" w:rsidRPr="003C3173" w:rsidRDefault="00F7009D" w:rsidP="00F5796D">
      <w:pPr>
        <w:spacing w:after="0" w:line="240" w:lineRule="auto"/>
        <w:jc w:val="both"/>
        <w:rPr>
          <w:rFonts w:ascii="Calibri" w:hAnsi="Calibri" w:cs="Calibri"/>
        </w:rPr>
      </w:pPr>
    </w:p>
    <w:p w14:paraId="217549C3"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Odluka o financiranju ne može se donijeti prije isteka roka mirovanja. </w:t>
      </w:r>
    </w:p>
    <w:p w14:paraId="2B9B88EB" w14:textId="77777777" w:rsidR="00F7009D" w:rsidRPr="003C3173" w:rsidRDefault="00F7009D" w:rsidP="00F5796D">
      <w:pPr>
        <w:spacing w:after="0" w:line="240" w:lineRule="auto"/>
        <w:jc w:val="both"/>
        <w:rPr>
          <w:rFonts w:ascii="Calibri" w:hAnsi="Calibri" w:cs="Calibri"/>
        </w:rPr>
      </w:pPr>
    </w:p>
    <w:p w14:paraId="08E0795D"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269C9E08" w14:textId="77777777" w:rsidR="00F7009D" w:rsidRPr="003C3173" w:rsidRDefault="00F7009D" w:rsidP="00F5796D">
      <w:pPr>
        <w:spacing w:after="0" w:line="240" w:lineRule="auto"/>
        <w:jc w:val="both"/>
        <w:rPr>
          <w:rFonts w:ascii="Calibri" w:hAnsi="Calibri" w:cs="Calibri"/>
        </w:rPr>
      </w:pPr>
    </w:p>
    <w:p w14:paraId="61676A0D"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Odricanje prijavitelja od prava na prigovor ne utječe na već donesenu odluku PT1 kojom se projektni prijedlog uklj</w:t>
      </w:r>
      <w:r w:rsidR="00533518" w:rsidRPr="003C3173">
        <w:rPr>
          <w:rFonts w:ascii="Calibri" w:hAnsi="Calibri" w:cs="Calibri"/>
        </w:rPr>
        <w:t>učuje u prijedlog za donošenje o</w:t>
      </w:r>
      <w:r w:rsidRPr="003C3173">
        <w:rPr>
          <w:rFonts w:ascii="Calibri" w:hAnsi="Calibri" w:cs="Calibri"/>
        </w:rPr>
        <w:t xml:space="preserve">dluke o financiranju u fazi </w:t>
      </w:r>
      <w:r w:rsidR="007454A7">
        <w:rPr>
          <w:rFonts w:ascii="Calibri" w:hAnsi="Calibri" w:cs="Calibri"/>
        </w:rPr>
        <w:t>3</w:t>
      </w:r>
      <w:r w:rsidRPr="003C3173">
        <w:rPr>
          <w:rFonts w:ascii="Calibri" w:hAnsi="Calibri" w:cs="Calibri"/>
        </w:rPr>
        <w:t>. postupka dodjele. Odricanje od prava na prigovor je isključivo odluka prijavitelja, te z</w:t>
      </w:r>
      <w:r w:rsidR="00533518" w:rsidRPr="003C3173">
        <w:rPr>
          <w:rFonts w:ascii="Calibri" w:hAnsi="Calibri" w:cs="Calibri"/>
        </w:rPr>
        <w:t>a cilj ima omogućiti donošenje o</w:t>
      </w:r>
      <w:r w:rsidRPr="003C3173">
        <w:rPr>
          <w:rFonts w:ascii="Calibri" w:hAnsi="Calibri" w:cs="Calibri"/>
        </w:rPr>
        <w:t xml:space="preserve">dluke o financiranju </w:t>
      </w:r>
      <w:r w:rsidR="00D8102C" w:rsidRPr="003C3173">
        <w:rPr>
          <w:rFonts w:ascii="Calibri" w:hAnsi="Calibri" w:cs="Calibri"/>
        </w:rPr>
        <w:t xml:space="preserve">njegova </w:t>
      </w:r>
      <w:r w:rsidRPr="003C3173">
        <w:rPr>
          <w:rFonts w:ascii="Calibri" w:hAnsi="Calibri" w:cs="Calibri"/>
        </w:rPr>
        <w:t>projekta u što kraćem roku</w:t>
      </w:r>
      <w:r w:rsidR="00D65C04" w:rsidRPr="003C3173">
        <w:rPr>
          <w:rFonts w:ascii="Calibri" w:hAnsi="Calibri" w:cs="Calibri"/>
        </w:rPr>
        <w:t xml:space="preserve"> te posljedično sklapanje u</w:t>
      </w:r>
      <w:r w:rsidRPr="003C3173">
        <w:rPr>
          <w:rFonts w:ascii="Calibri" w:hAnsi="Calibri" w:cs="Calibri"/>
        </w:rPr>
        <w:t>govora o dodjeli bespovratnih sredstava. Ako je prigovor podnesen, rok mirovanja obuhvaća i razdoblje unutar kojega je Komisija dužna predložiti odluku čelniku UT</w:t>
      </w:r>
      <w:r w:rsidR="00D8102C" w:rsidRPr="003C3173">
        <w:rPr>
          <w:rFonts w:ascii="Calibri" w:hAnsi="Calibri" w:cs="Calibri"/>
        </w:rPr>
        <w:t>-a</w:t>
      </w:r>
      <w:r w:rsidRPr="003C3173">
        <w:rPr>
          <w:rFonts w:ascii="Calibri" w:hAnsi="Calibri" w:cs="Calibri"/>
        </w:rPr>
        <w:t>, a ne može biti duži od 3</w:t>
      </w:r>
      <w:r w:rsidR="00A8789A" w:rsidRPr="003C3173">
        <w:rPr>
          <w:rFonts w:ascii="Calibri" w:hAnsi="Calibri" w:cs="Calibri"/>
        </w:rPr>
        <w:t>0</w:t>
      </w:r>
      <w:r w:rsidRPr="003C3173">
        <w:rPr>
          <w:rFonts w:ascii="Calibri" w:hAnsi="Calibri" w:cs="Calibri"/>
        </w:rPr>
        <w:t xml:space="preserve"> radnih dana. Rok mirovanja u svakom slučaju ne može biti duži od 45 radnih dana, računajući od dana kada je prijavitelju </w:t>
      </w:r>
      <w:r w:rsidR="00D8102C" w:rsidRPr="003C3173">
        <w:rPr>
          <w:rFonts w:ascii="Calibri" w:hAnsi="Calibri" w:cs="Calibri"/>
        </w:rPr>
        <w:t>dostavljena</w:t>
      </w:r>
      <w:r w:rsidRPr="003C3173">
        <w:rPr>
          <w:rFonts w:ascii="Calibri" w:hAnsi="Calibri" w:cs="Calibri"/>
        </w:rPr>
        <w:t xml:space="preserve"> </w:t>
      </w:r>
      <w:r w:rsidR="00D8102C" w:rsidRPr="003C3173">
        <w:rPr>
          <w:rFonts w:ascii="Calibri" w:hAnsi="Calibri" w:cs="Calibri"/>
        </w:rPr>
        <w:t xml:space="preserve">pisana </w:t>
      </w:r>
      <w:r w:rsidRPr="003C3173">
        <w:rPr>
          <w:rFonts w:ascii="Calibri" w:hAnsi="Calibri" w:cs="Calibri"/>
        </w:rPr>
        <w:t>obavijest o statusu njegova projektnog prijedloga nakon faze provjere prihvatljivosti izdataka.</w:t>
      </w:r>
    </w:p>
    <w:p w14:paraId="575C6A0F" w14:textId="77777777" w:rsidR="00F7009D" w:rsidRPr="003C3173" w:rsidRDefault="00F7009D" w:rsidP="00F5796D">
      <w:pPr>
        <w:spacing w:after="0" w:line="240" w:lineRule="auto"/>
        <w:jc w:val="both"/>
        <w:rPr>
          <w:rFonts w:ascii="Calibri" w:hAnsi="Calibri" w:cs="Calibri"/>
        </w:rPr>
      </w:pPr>
    </w:p>
    <w:p w14:paraId="0F5DAC86"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U slučaju da Izjavu o odricanju ne potpisuje sam prijavitelj, već osoba ovlaštena zastupati ga (ne po zakonu, već po punomoći – opunomoćenik)</w:t>
      </w:r>
      <w:r w:rsidR="00D8102C" w:rsidRPr="003C3173">
        <w:rPr>
          <w:rFonts w:ascii="Calibri" w:hAnsi="Calibri" w:cs="Calibri"/>
        </w:rPr>
        <w:t>,</w:t>
      </w:r>
      <w:r w:rsidRPr="003C3173">
        <w:rPr>
          <w:rFonts w:ascii="Calibri" w:hAnsi="Calibri" w:cs="Calibri"/>
        </w:rPr>
        <w:t xml:space="preserve"> tada za ovlast potpisivanja mora postojati i nadležnom tijelu biti dostavljena pisana punomoć.</w:t>
      </w:r>
    </w:p>
    <w:p w14:paraId="17B059D0" w14:textId="77777777" w:rsidR="00F7009D" w:rsidRPr="003C3173" w:rsidRDefault="00F7009D" w:rsidP="00F5796D">
      <w:pPr>
        <w:spacing w:after="0" w:line="240" w:lineRule="auto"/>
        <w:jc w:val="both"/>
        <w:rPr>
          <w:rFonts w:ascii="Calibri" w:hAnsi="Calibri" w:cs="Calibri"/>
        </w:rPr>
      </w:pPr>
    </w:p>
    <w:p w14:paraId="63723ED3"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Odluka o financiranju se može donijeti u odnosu na kasnije zaprimljeni projektni prijedlog</w:t>
      </w:r>
      <w:r w:rsidR="00D8102C" w:rsidRPr="003C3173">
        <w:rPr>
          <w:rFonts w:ascii="Calibri" w:hAnsi="Calibri" w:cs="Calibri"/>
        </w:rPr>
        <w:t>. P</w:t>
      </w:r>
      <w:r w:rsidRPr="003C3173">
        <w:rPr>
          <w:rFonts w:ascii="Calibri" w:hAnsi="Calibri" w:cs="Calibri"/>
        </w:rPr>
        <w:t xml:space="preserve">rigovor podnesen na neku od faza postupka dodjele u odnosu na ranije zaprimljeni projektni prijedlog, nema suspenzivni učinak. Međutim, u navedenoj situaciji UT/PT1 je </w:t>
      </w:r>
      <w:r w:rsidR="00D8102C" w:rsidRPr="003C3173">
        <w:rPr>
          <w:rFonts w:ascii="Calibri" w:hAnsi="Calibri" w:cs="Calibri"/>
        </w:rPr>
        <w:t xml:space="preserve">obvezan </w:t>
      </w:r>
      <w:r w:rsidRPr="003C3173">
        <w:rPr>
          <w:rFonts w:ascii="Calibri" w:hAnsi="Calibri" w:cs="Calibri"/>
        </w:rPr>
        <w:t xml:space="preserve">osigurati sredstva kojima će osigurati financiranje projekta onog prijavitelja koji je povodom prigovora uspio u postupku. </w:t>
      </w:r>
    </w:p>
    <w:p w14:paraId="30E122AF" w14:textId="77777777" w:rsidR="00F7009D" w:rsidRPr="003C3173" w:rsidRDefault="00F7009D" w:rsidP="00F5796D">
      <w:pPr>
        <w:spacing w:after="0" w:line="240" w:lineRule="auto"/>
        <w:jc w:val="both"/>
        <w:rPr>
          <w:rFonts w:ascii="Calibri" w:hAnsi="Calibri" w:cs="Calibri"/>
        </w:rPr>
      </w:pPr>
    </w:p>
    <w:p w14:paraId="47FC5AFB" w14:textId="77777777" w:rsidR="00F7009D" w:rsidRPr="003C3173" w:rsidRDefault="00F7009D" w:rsidP="00F5796D">
      <w:pPr>
        <w:spacing w:after="0" w:line="240" w:lineRule="auto"/>
        <w:jc w:val="both"/>
        <w:rPr>
          <w:rFonts w:ascii="Calibri" w:hAnsi="Calibri" w:cs="Calibri"/>
        </w:rPr>
      </w:pPr>
    </w:p>
    <w:p w14:paraId="373B2CFF" w14:textId="77777777" w:rsidR="00F7009D" w:rsidRPr="008B791B" w:rsidRDefault="00F7009D" w:rsidP="00F5796D">
      <w:pPr>
        <w:pStyle w:val="Heading2"/>
        <w:spacing w:before="0" w:line="240" w:lineRule="auto"/>
        <w:rPr>
          <w:rFonts w:ascii="Calibri" w:hAnsi="Calibri" w:cs="Calibri"/>
          <w:color w:val="1F4E79" w:themeColor="accent1" w:themeShade="80"/>
          <w:shd w:val="clear" w:color="auto" w:fill="FFFFFF"/>
        </w:rPr>
      </w:pPr>
      <w:bookmarkStart w:id="136" w:name="_Toc495491852"/>
      <w:bookmarkStart w:id="137" w:name="_Toc516661398"/>
      <w:r w:rsidRPr="008B791B">
        <w:rPr>
          <w:rFonts w:ascii="Calibri" w:hAnsi="Calibri" w:cs="Calibri"/>
          <w:color w:val="1F4E79" w:themeColor="accent1" w:themeShade="80"/>
          <w:shd w:val="clear" w:color="auto" w:fill="FFFFFF"/>
        </w:rPr>
        <w:t>4.5. Ugovaranje</w:t>
      </w:r>
      <w:bookmarkEnd w:id="136"/>
      <w:bookmarkEnd w:id="137"/>
      <w:r w:rsidRPr="008B791B">
        <w:rPr>
          <w:rFonts w:ascii="Calibri" w:hAnsi="Calibri" w:cs="Calibri"/>
          <w:color w:val="1F4E79" w:themeColor="accent1" w:themeShade="80"/>
          <w:shd w:val="clear" w:color="auto" w:fill="FFFFFF"/>
        </w:rPr>
        <w:t xml:space="preserve"> </w:t>
      </w:r>
    </w:p>
    <w:p w14:paraId="7439F5FF" w14:textId="77777777" w:rsidR="00F7009D" w:rsidRPr="003C3173" w:rsidRDefault="00F7009D" w:rsidP="00F5796D">
      <w:pPr>
        <w:spacing w:after="0" w:line="240" w:lineRule="auto"/>
        <w:jc w:val="both"/>
        <w:rPr>
          <w:rFonts w:ascii="Calibri" w:hAnsi="Calibri" w:cs="Calibri"/>
        </w:rPr>
      </w:pPr>
    </w:p>
    <w:p w14:paraId="6E9F1CCA" w14:textId="77777777" w:rsidR="00F7009D" w:rsidRPr="003C3173" w:rsidRDefault="00533518" w:rsidP="00F5796D">
      <w:pPr>
        <w:spacing w:after="0" w:line="240" w:lineRule="auto"/>
        <w:jc w:val="both"/>
        <w:rPr>
          <w:rFonts w:ascii="Calibri" w:hAnsi="Calibri" w:cs="Calibri"/>
        </w:rPr>
      </w:pPr>
      <w:r w:rsidRPr="003C3173">
        <w:rPr>
          <w:rFonts w:ascii="Calibri" w:hAnsi="Calibri" w:cs="Calibri"/>
        </w:rPr>
        <w:t>Po donošenju o</w:t>
      </w:r>
      <w:r w:rsidR="00F7009D" w:rsidRPr="003C3173">
        <w:rPr>
          <w:rFonts w:ascii="Calibri" w:hAnsi="Calibri" w:cs="Calibri"/>
        </w:rPr>
        <w:t xml:space="preserve">dluke o financiranju od </w:t>
      </w:r>
      <w:r w:rsidR="00D8102C" w:rsidRPr="003C3173">
        <w:rPr>
          <w:rFonts w:ascii="Calibri" w:hAnsi="Calibri" w:cs="Calibri"/>
        </w:rPr>
        <w:t xml:space="preserve">strane </w:t>
      </w:r>
      <w:r w:rsidR="007454A7">
        <w:rPr>
          <w:rFonts w:ascii="Calibri" w:hAnsi="Calibri" w:cs="Calibri"/>
        </w:rPr>
        <w:t>PT</w:t>
      </w:r>
      <w:r w:rsidR="00E75FE9">
        <w:rPr>
          <w:rFonts w:ascii="Calibri" w:hAnsi="Calibri" w:cs="Calibri"/>
        </w:rPr>
        <w:t>1</w:t>
      </w:r>
      <w:r w:rsidR="007454A7">
        <w:rPr>
          <w:rFonts w:ascii="Calibri" w:hAnsi="Calibri" w:cs="Calibri"/>
        </w:rPr>
        <w:t>, PT</w:t>
      </w:r>
      <w:r w:rsidR="00D65C04" w:rsidRPr="003C3173">
        <w:rPr>
          <w:rFonts w:ascii="Calibri" w:hAnsi="Calibri" w:cs="Calibri"/>
        </w:rPr>
        <w:t>2 priprema u</w:t>
      </w:r>
      <w:r w:rsidR="00F7009D" w:rsidRPr="003C3173">
        <w:rPr>
          <w:rFonts w:ascii="Calibri" w:hAnsi="Calibri" w:cs="Calibri"/>
        </w:rPr>
        <w:t>govor s uspješnim prijaviteljem, budućim korisnikom</w:t>
      </w:r>
      <w:r w:rsidR="00E75FE9">
        <w:rPr>
          <w:rFonts w:ascii="Calibri" w:hAnsi="Calibri" w:cs="Calibri"/>
        </w:rPr>
        <w:t xml:space="preserve">. </w:t>
      </w:r>
      <w:r w:rsidR="007454A7">
        <w:rPr>
          <w:rFonts w:ascii="Calibri" w:hAnsi="Calibri" w:cs="Calibri"/>
        </w:rPr>
        <w:t>PT</w:t>
      </w:r>
      <w:r w:rsidR="00F7009D" w:rsidRPr="003C3173">
        <w:rPr>
          <w:rFonts w:ascii="Calibri" w:hAnsi="Calibri" w:cs="Calibri"/>
        </w:rPr>
        <w:t xml:space="preserve">2 će prilikom obavještavanja prijavitelja o donesenoj Odluci o financiranju obavijestiti prijavitelja </w:t>
      </w:r>
      <w:r w:rsidR="00D8102C" w:rsidRPr="003C3173">
        <w:rPr>
          <w:rFonts w:ascii="Calibri" w:hAnsi="Calibri" w:cs="Calibri"/>
        </w:rPr>
        <w:t xml:space="preserve">i </w:t>
      </w:r>
      <w:r w:rsidR="00F7009D" w:rsidRPr="003C3173">
        <w:rPr>
          <w:rFonts w:ascii="Calibri" w:hAnsi="Calibri" w:cs="Calibri"/>
        </w:rPr>
        <w:t>o dokumentaciji koju je potrebno dostaviti</w:t>
      </w:r>
      <w:r w:rsidR="00D65C04" w:rsidRPr="003C3173">
        <w:rPr>
          <w:rFonts w:ascii="Calibri" w:hAnsi="Calibri" w:cs="Calibri"/>
        </w:rPr>
        <w:t xml:space="preserve"> kao preduvjet za potpisivanje u</w:t>
      </w:r>
      <w:r w:rsidR="00F7009D" w:rsidRPr="003C3173">
        <w:rPr>
          <w:rFonts w:ascii="Calibri" w:hAnsi="Calibri" w:cs="Calibri"/>
        </w:rPr>
        <w:t>govora, te mu za to ostaviti primjeren rok.</w:t>
      </w:r>
    </w:p>
    <w:p w14:paraId="6920539D" w14:textId="77777777" w:rsidR="00F7009D" w:rsidRPr="003C3173" w:rsidRDefault="00F7009D" w:rsidP="00F5796D">
      <w:pPr>
        <w:spacing w:after="0" w:line="240" w:lineRule="auto"/>
        <w:jc w:val="both"/>
        <w:rPr>
          <w:rFonts w:ascii="Calibri" w:hAnsi="Calibri" w:cs="Calibri"/>
        </w:rPr>
      </w:pPr>
    </w:p>
    <w:p w14:paraId="18348CF9" w14:textId="77777777" w:rsidR="00F7009D" w:rsidRPr="003C3173" w:rsidRDefault="007454A7" w:rsidP="00F5796D">
      <w:pPr>
        <w:spacing w:after="0" w:line="240" w:lineRule="auto"/>
        <w:jc w:val="both"/>
        <w:rPr>
          <w:rFonts w:ascii="Calibri" w:hAnsi="Calibri" w:cs="Calibri"/>
        </w:rPr>
      </w:pPr>
      <w:r>
        <w:rPr>
          <w:rFonts w:ascii="Calibri" w:hAnsi="Calibri" w:cs="Calibri"/>
        </w:rPr>
        <w:t>PT</w:t>
      </w:r>
      <w:r w:rsidR="00F7009D" w:rsidRPr="003C3173">
        <w:rPr>
          <w:rFonts w:ascii="Calibri" w:hAnsi="Calibri" w:cs="Calibri"/>
        </w:rPr>
        <w:t>2 osigurava da prijavitelj prije potpisivan</w:t>
      </w:r>
      <w:r w:rsidR="00D65C04" w:rsidRPr="003C3173">
        <w:rPr>
          <w:rFonts w:ascii="Calibri" w:hAnsi="Calibri" w:cs="Calibri"/>
        </w:rPr>
        <w:t>ja bude upoznat s odredbama u</w:t>
      </w:r>
      <w:r w:rsidR="00F7009D" w:rsidRPr="003C3173">
        <w:rPr>
          <w:rFonts w:ascii="Calibri" w:hAnsi="Calibri" w:cs="Calibri"/>
        </w:rPr>
        <w:t>govora.</w:t>
      </w:r>
    </w:p>
    <w:p w14:paraId="3310E541" w14:textId="77777777" w:rsidR="00F7009D" w:rsidRPr="003C3173" w:rsidRDefault="00F7009D" w:rsidP="00F5796D">
      <w:pPr>
        <w:spacing w:after="0" w:line="240" w:lineRule="auto"/>
        <w:jc w:val="both"/>
        <w:rPr>
          <w:rFonts w:ascii="Calibri" w:hAnsi="Calibri" w:cs="Calibri"/>
        </w:rPr>
      </w:pPr>
    </w:p>
    <w:p w14:paraId="2A37BC51" w14:textId="3C8237AE" w:rsidR="00F7009D" w:rsidRPr="003C3173" w:rsidRDefault="00D65C04" w:rsidP="00F5796D">
      <w:pPr>
        <w:spacing w:after="0" w:line="240" w:lineRule="auto"/>
        <w:jc w:val="both"/>
        <w:rPr>
          <w:rFonts w:ascii="Calibri" w:hAnsi="Calibri" w:cs="Calibri"/>
        </w:rPr>
      </w:pPr>
      <w:r w:rsidRPr="003C3173">
        <w:rPr>
          <w:rFonts w:ascii="Calibri" w:hAnsi="Calibri" w:cs="Calibri"/>
        </w:rPr>
        <w:t>Rok za pripremu i potpisivanje u</w:t>
      </w:r>
      <w:r w:rsidR="00487388">
        <w:rPr>
          <w:rFonts w:ascii="Calibri" w:hAnsi="Calibri" w:cs="Calibri"/>
        </w:rPr>
        <w:t xml:space="preserve">govora </w:t>
      </w:r>
      <w:r w:rsidR="00E31702" w:rsidRPr="003C3173">
        <w:rPr>
          <w:rFonts w:ascii="Calibri" w:hAnsi="Calibri" w:cs="Calibri"/>
        </w:rPr>
        <w:t xml:space="preserve">iznosi </w:t>
      </w:r>
      <w:r w:rsidR="00F7009D" w:rsidRPr="003C3173">
        <w:rPr>
          <w:rFonts w:ascii="Calibri" w:hAnsi="Calibri" w:cs="Calibri"/>
        </w:rPr>
        <w:t>45 kalen</w:t>
      </w:r>
      <w:r w:rsidR="00533518" w:rsidRPr="003C3173">
        <w:rPr>
          <w:rFonts w:ascii="Calibri" w:hAnsi="Calibri" w:cs="Calibri"/>
        </w:rPr>
        <w:t>darskih dana od dana donošenja o</w:t>
      </w:r>
      <w:r w:rsidR="00F7009D" w:rsidRPr="003C3173">
        <w:rPr>
          <w:rFonts w:ascii="Calibri" w:hAnsi="Calibri" w:cs="Calibri"/>
        </w:rPr>
        <w:t>dluke o financiranju</w:t>
      </w:r>
      <w:r w:rsidR="00487388">
        <w:rPr>
          <w:rFonts w:ascii="Calibri" w:hAnsi="Calibri" w:cs="Calibri"/>
        </w:rPr>
        <w:t>. U</w:t>
      </w:r>
      <w:r w:rsidR="00487388" w:rsidRPr="003C3173">
        <w:rPr>
          <w:rFonts w:ascii="Calibri" w:hAnsi="Calibri" w:cs="Calibri"/>
        </w:rPr>
        <w:t xml:space="preserve"> opravdanim slučajevima koji su uzrokovani događajima izvan utjecaja </w:t>
      </w:r>
      <w:r w:rsidR="00EB54FD">
        <w:rPr>
          <w:rFonts w:ascii="Calibri" w:hAnsi="Calibri" w:cs="Calibri"/>
        </w:rPr>
        <w:t>nadležnog tijela i prijavitelj</w:t>
      </w:r>
      <w:r w:rsidR="00487388" w:rsidRPr="003C3173">
        <w:rPr>
          <w:rFonts w:ascii="Calibri" w:hAnsi="Calibri" w:cs="Calibri"/>
        </w:rPr>
        <w:t>a</w:t>
      </w:r>
      <w:r w:rsidR="00F7009D" w:rsidRPr="003C3173">
        <w:rPr>
          <w:rFonts w:ascii="Calibri" w:hAnsi="Calibri" w:cs="Calibri"/>
        </w:rPr>
        <w:t xml:space="preserve">, </w:t>
      </w:r>
      <w:r w:rsidR="00487388">
        <w:rPr>
          <w:rFonts w:ascii="Calibri" w:hAnsi="Calibri" w:cs="Calibri"/>
        </w:rPr>
        <w:t xml:space="preserve">rok se </w:t>
      </w:r>
      <w:r w:rsidR="00F7009D" w:rsidRPr="003C3173">
        <w:rPr>
          <w:rFonts w:ascii="Calibri" w:hAnsi="Calibri" w:cs="Calibri"/>
        </w:rPr>
        <w:t>može produžiti</w:t>
      </w:r>
      <w:r w:rsidR="00487388" w:rsidRPr="00487388">
        <w:rPr>
          <w:rFonts w:ascii="Calibri" w:hAnsi="Calibri" w:cs="Calibri"/>
        </w:rPr>
        <w:t xml:space="preserve"> </w:t>
      </w:r>
      <w:r w:rsidR="00487388" w:rsidRPr="003C3173">
        <w:rPr>
          <w:rFonts w:ascii="Calibri" w:hAnsi="Calibri" w:cs="Calibri"/>
        </w:rPr>
        <w:t>uz prethodnu suglasnost UT-a</w:t>
      </w:r>
      <w:r w:rsidR="00F7009D" w:rsidRPr="003C3173">
        <w:rPr>
          <w:rFonts w:ascii="Calibri" w:hAnsi="Calibri" w:cs="Calibri"/>
        </w:rPr>
        <w:t xml:space="preserve">. </w:t>
      </w:r>
    </w:p>
    <w:p w14:paraId="374030C4" w14:textId="77777777" w:rsidR="00F7009D" w:rsidRPr="003C3173" w:rsidRDefault="00F7009D" w:rsidP="00F5796D">
      <w:pPr>
        <w:spacing w:after="0" w:line="240" w:lineRule="auto"/>
        <w:jc w:val="both"/>
        <w:rPr>
          <w:rFonts w:ascii="Calibri" w:hAnsi="Calibri" w:cs="Calibri"/>
        </w:rPr>
      </w:pPr>
    </w:p>
    <w:p w14:paraId="349B91AA"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lastRenderedPageBreak/>
        <w:t>Svi projektni prijedlozi za koje se, u roku od 45 kalen</w:t>
      </w:r>
      <w:r w:rsidR="00533518" w:rsidRPr="003C3173">
        <w:rPr>
          <w:rFonts w:ascii="Calibri" w:hAnsi="Calibri" w:cs="Calibri"/>
        </w:rPr>
        <w:t>darskih dana od dana donošenja o</w:t>
      </w:r>
      <w:r w:rsidRPr="003C3173">
        <w:rPr>
          <w:rFonts w:ascii="Calibri" w:hAnsi="Calibri" w:cs="Calibri"/>
        </w:rPr>
        <w:t>dluke o financiranju ili naknad</w:t>
      </w:r>
      <w:r w:rsidR="00D65C04" w:rsidRPr="003C3173">
        <w:rPr>
          <w:rFonts w:ascii="Calibri" w:hAnsi="Calibri" w:cs="Calibri"/>
        </w:rPr>
        <w:t>no produljenom roku, ne sklopi u</w:t>
      </w:r>
      <w:r w:rsidRPr="003C3173">
        <w:rPr>
          <w:rFonts w:ascii="Calibri" w:hAnsi="Calibri" w:cs="Calibri"/>
        </w:rPr>
        <w:t>govor, neće biti prihvatljivi za financiranje iz bespovratnih sredstava</w:t>
      </w:r>
      <w:r w:rsidR="00E31702" w:rsidRPr="003C3173">
        <w:rPr>
          <w:rFonts w:ascii="Calibri" w:hAnsi="Calibri" w:cs="Calibri"/>
        </w:rPr>
        <w:t>.</w:t>
      </w:r>
      <w:r w:rsidRPr="003C3173">
        <w:rPr>
          <w:rFonts w:ascii="Calibri" w:hAnsi="Calibri" w:cs="Calibri"/>
        </w:rPr>
        <w:t xml:space="preserve"> </w:t>
      </w:r>
    </w:p>
    <w:p w14:paraId="4F300504" w14:textId="77777777" w:rsidR="00F7009D" w:rsidRPr="003C3173" w:rsidRDefault="00F7009D" w:rsidP="00F5796D">
      <w:pPr>
        <w:spacing w:after="0" w:line="240" w:lineRule="auto"/>
        <w:jc w:val="both"/>
        <w:rPr>
          <w:rFonts w:ascii="Calibri" w:hAnsi="Calibri" w:cs="Calibri"/>
        </w:rPr>
      </w:pPr>
    </w:p>
    <w:p w14:paraId="003D57A1" w14:textId="77777777" w:rsidR="00F7009D" w:rsidRPr="003C3173" w:rsidRDefault="00F7009D" w:rsidP="00F5796D">
      <w:pPr>
        <w:spacing w:after="0" w:line="240" w:lineRule="auto"/>
        <w:jc w:val="both"/>
        <w:rPr>
          <w:rFonts w:ascii="Calibri" w:hAnsi="Calibri" w:cs="Calibri"/>
        </w:rPr>
      </w:pPr>
      <w:r w:rsidRPr="003C3173">
        <w:rPr>
          <w:rFonts w:ascii="Calibri" w:hAnsi="Calibri" w:cs="Calibri"/>
        </w:rPr>
        <w:t xml:space="preserve">Prijavitelj će potpisati i </w:t>
      </w:r>
      <w:r w:rsidR="00D65C04" w:rsidRPr="003C3173">
        <w:rPr>
          <w:rFonts w:ascii="Calibri" w:hAnsi="Calibri" w:cs="Calibri"/>
        </w:rPr>
        <w:t>vratiti u</w:t>
      </w:r>
      <w:r w:rsidR="00A8789A" w:rsidRPr="003C3173">
        <w:rPr>
          <w:rFonts w:ascii="Calibri" w:hAnsi="Calibri" w:cs="Calibri"/>
        </w:rPr>
        <w:t>govor PT2 u roku od 15</w:t>
      </w:r>
      <w:r w:rsidR="00E31702" w:rsidRPr="003C3173">
        <w:rPr>
          <w:rFonts w:ascii="Calibri" w:hAnsi="Calibri" w:cs="Calibri"/>
        </w:rPr>
        <w:t xml:space="preserve"> </w:t>
      </w:r>
      <w:r w:rsidRPr="003C3173">
        <w:rPr>
          <w:rFonts w:ascii="Calibri" w:hAnsi="Calibri" w:cs="Calibri"/>
        </w:rPr>
        <w:t>kalendarskih dana od njegova primitka.</w:t>
      </w:r>
    </w:p>
    <w:p w14:paraId="4C57618D" w14:textId="77777777" w:rsidR="00F7009D" w:rsidRPr="003C3173" w:rsidRDefault="00F7009D" w:rsidP="00F5796D">
      <w:pPr>
        <w:spacing w:after="0" w:line="240" w:lineRule="auto"/>
        <w:jc w:val="both"/>
        <w:rPr>
          <w:rFonts w:ascii="Calibri" w:hAnsi="Calibri" w:cs="Calibri"/>
        </w:rPr>
      </w:pPr>
    </w:p>
    <w:p w14:paraId="4F46428D" w14:textId="77777777" w:rsidR="00F7009D" w:rsidRPr="003C3173" w:rsidRDefault="00D65C04" w:rsidP="00F5796D">
      <w:pPr>
        <w:spacing w:after="0" w:line="240" w:lineRule="auto"/>
        <w:jc w:val="both"/>
        <w:rPr>
          <w:rFonts w:ascii="Calibri" w:hAnsi="Calibri" w:cs="Calibri"/>
        </w:rPr>
      </w:pPr>
      <w:r w:rsidRPr="003C3173">
        <w:rPr>
          <w:rFonts w:ascii="Calibri" w:hAnsi="Calibri" w:cs="Calibri"/>
        </w:rPr>
        <w:t>Prije potpisivanja u</w:t>
      </w:r>
      <w:r w:rsidR="00F7009D" w:rsidRPr="003C3173">
        <w:rPr>
          <w:rFonts w:ascii="Calibri" w:hAnsi="Calibri" w:cs="Calibri"/>
        </w:rPr>
        <w:t>govora, prijavitelj/korisnik mora dostaviti Izjavu koj</w:t>
      </w:r>
      <w:r w:rsidR="00E31702" w:rsidRPr="003C3173">
        <w:rPr>
          <w:rFonts w:ascii="Calibri" w:hAnsi="Calibri" w:cs="Calibri"/>
        </w:rPr>
        <w:t>u</w:t>
      </w:r>
      <w:r w:rsidR="00F7009D" w:rsidRPr="003C3173">
        <w:rPr>
          <w:rFonts w:ascii="Calibri" w:hAnsi="Calibri" w:cs="Calibri"/>
        </w:rPr>
        <w:t xml:space="preserve"> je potpisao on ili za to ovlašten</w:t>
      </w:r>
      <w:r w:rsidR="00E31702" w:rsidRPr="003C3173">
        <w:rPr>
          <w:rFonts w:ascii="Calibri" w:hAnsi="Calibri" w:cs="Calibri"/>
        </w:rPr>
        <w:t>a</w:t>
      </w:r>
      <w:r w:rsidR="00F7009D" w:rsidRPr="003C3173">
        <w:rPr>
          <w:rFonts w:ascii="Calibri" w:hAnsi="Calibri" w:cs="Calibri"/>
        </w:rPr>
        <w:t xml:space="preserve"> osoba, kojom potvrđuje da u odnosu na podatke dostavljene u projektnom prijedlogu nisu nastupile promjene koje bi utjecale na postupak dodjele bespo</w:t>
      </w:r>
      <w:r w:rsidR="00533518" w:rsidRPr="003C3173">
        <w:rPr>
          <w:rFonts w:ascii="Calibri" w:hAnsi="Calibri" w:cs="Calibri"/>
        </w:rPr>
        <w:t>vratnih sredstava te donošenje o</w:t>
      </w:r>
      <w:r w:rsidR="00F7009D" w:rsidRPr="003C3173">
        <w:rPr>
          <w:rFonts w:ascii="Calibri" w:hAnsi="Calibri" w:cs="Calibri"/>
        </w:rPr>
        <w:t xml:space="preserve">dluke o financiranju </w:t>
      </w:r>
      <w:r w:rsidR="00026B98" w:rsidRPr="003C3173">
        <w:rPr>
          <w:rFonts w:ascii="Calibri" w:hAnsi="Calibri" w:cs="Calibri"/>
        </w:rPr>
        <w:t xml:space="preserve">za </w:t>
      </w:r>
      <w:r w:rsidR="00F7009D" w:rsidRPr="003C3173">
        <w:rPr>
          <w:rFonts w:ascii="Calibri" w:hAnsi="Calibri" w:cs="Calibri"/>
        </w:rPr>
        <w:t xml:space="preserve">njegov projekt, uključujući potvrdu da su provedbeni kapaciteti prijavitelja nepromijenjeni. </w:t>
      </w:r>
    </w:p>
    <w:p w14:paraId="55740BC4" w14:textId="77777777" w:rsidR="00F7009D" w:rsidRPr="003C3173" w:rsidRDefault="00F7009D" w:rsidP="00F5796D">
      <w:pPr>
        <w:spacing w:after="0" w:line="240" w:lineRule="auto"/>
        <w:jc w:val="both"/>
        <w:rPr>
          <w:rFonts w:ascii="Calibri" w:hAnsi="Calibri" w:cs="Calibri"/>
        </w:rPr>
      </w:pPr>
    </w:p>
    <w:p w14:paraId="5FF4314C" w14:textId="77777777" w:rsidR="00F7009D" w:rsidRPr="003C3173" w:rsidRDefault="00D65C04" w:rsidP="00F5796D">
      <w:pPr>
        <w:spacing w:after="0" w:line="240" w:lineRule="auto"/>
        <w:jc w:val="both"/>
        <w:rPr>
          <w:rFonts w:ascii="Calibri" w:hAnsi="Calibri" w:cs="Calibri"/>
        </w:rPr>
      </w:pPr>
      <w:r w:rsidRPr="003C3173">
        <w:rPr>
          <w:rFonts w:ascii="Calibri" w:hAnsi="Calibri" w:cs="Calibri"/>
        </w:rPr>
        <w:t>Prije potpisivanja u</w:t>
      </w:r>
      <w:r w:rsidR="00F7009D" w:rsidRPr="003C3173">
        <w:rPr>
          <w:rFonts w:ascii="Calibri" w:hAnsi="Calibri" w:cs="Calibri"/>
        </w:rPr>
        <w:t xml:space="preserve">govora, pojašnjenja, prilagodbe ili manje korekcije mogu se </w:t>
      </w:r>
      <w:r w:rsidR="00E31702" w:rsidRPr="003C3173">
        <w:rPr>
          <w:rFonts w:ascii="Calibri" w:hAnsi="Calibri" w:cs="Calibri"/>
        </w:rPr>
        <w:t xml:space="preserve">u suradnji s prijaviteljem </w:t>
      </w:r>
      <w:r w:rsidR="00F7009D" w:rsidRPr="003C3173">
        <w:rPr>
          <w:rFonts w:ascii="Calibri" w:hAnsi="Calibri" w:cs="Calibri"/>
        </w:rPr>
        <w:t xml:space="preserve">unijeti u opis projekta u onoj mjeri </w:t>
      </w:r>
      <w:r w:rsidR="00533518" w:rsidRPr="003C3173">
        <w:rPr>
          <w:rFonts w:ascii="Calibri" w:hAnsi="Calibri" w:cs="Calibri"/>
        </w:rPr>
        <w:t>u kojoj neće dovesti u pitanje o</w:t>
      </w:r>
      <w:r w:rsidR="00F7009D" w:rsidRPr="003C3173">
        <w:rPr>
          <w:rFonts w:ascii="Calibri" w:hAnsi="Calibri" w:cs="Calibri"/>
        </w:rPr>
        <w:t xml:space="preserve">dluku o financiranju ili biti u suprotnosti s načelom jednakog postupanja prema svim prijaviteljima. Neće se uzeti u obzir promjene koje su se dogodile od datuma zaprimanja projektnog prijedloga u vezi prihvatljivosti projekta i aktivnosti te ocjene kvalitete. </w:t>
      </w:r>
    </w:p>
    <w:p w14:paraId="36141B4F" w14:textId="77777777" w:rsidR="00F7009D" w:rsidRPr="003C3173" w:rsidRDefault="00F7009D" w:rsidP="00F5796D">
      <w:pPr>
        <w:spacing w:after="0" w:line="240" w:lineRule="auto"/>
        <w:jc w:val="both"/>
        <w:rPr>
          <w:rFonts w:ascii="Calibri" w:hAnsi="Calibri" w:cs="Calibri"/>
        </w:rPr>
      </w:pPr>
    </w:p>
    <w:p w14:paraId="7A22659B" w14:textId="02754505" w:rsidR="00D40E04" w:rsidRPr="003C3173" w:rsidRDefault="00F7009D" w:rsidP="00F5796D">
      <w:pPr>
        <w:spacing w:after="0" w:line="240" w:lineRule="auto"/>
        <w:jc w:val="both"/>
        <w:rPr>
          <w:rFonts w:ascii="Calibri" w:hAnsi="Calibri" w:cs="Calibri"/>
        </w:rPr>
      </w:pPr>
      <w:r w:rsidRPr="003C3173">
        <w:rPr>
          <w:rFonts w:ascii="Calibri" w:hAnsi="Calibri" w:cs="Calibri"/>
        </w:rPr>
        <w:t xml:space="preserve">Izmjene u projektnom prijedlogu ne smiju ni u kojem slučaju dovesti do povećanja iznosa bespovratnih sredstava ni postotka sufinanciranja (koji se određuje na 7 </w:t>
      </w:r>
      <w:r w:rsidR="00533518" w:rsidRPr="003C3173">
        <w:rPr>
          <w:rFonts w:ascii="Calibri" w:hAnsi="Calibri" w:cs="Calibri"/>
        </w:rPr>
        <w:t>decimala) utvrđenih o</w:t>
      </w:r>
      <w:r w:rsidRPr="003C3173">
        <w:rPr>
          <w:rFonts w:ascii="Calibri" w:hAnsi="Calibri" w:cs="Calibri"/>
        </w:rPr>
        <w:t>dlukom o financiranju.</w:t>
      </w:r>
    </w:p>
    <w:p w14:paraId="7B41604D" w14:textId="08019036" w:rsidR="00961B27" w:rsidRDefault="00961B27" w:rsidP="009F496B">
      <w:pPr>
        <w:pStyle w:val="Heading1"/>
      </w:pPr>
      <w:bookmarkStart w:id="138" w:name="_Toc516661399"/>
      <w:r w:rsidRPr="003C3173">
        <w:t xml:space="preserve">5. </w:t>
      </w:r>
      <w:bookmarkStart w:id="139" w:name="_Toc413937361"/>
      <w:bookmarkStart w:id="140" w:name="_Toc410305620"/>
      <w:bookmarkStart w:id="141" w:name="_Toc425768220"/>
      <w:bookmarkStart w:id="142" w:name="_Toc495491853"/>
      <w:r w:rsidRPr="003C3173">
        <w:t>ODREDBE KOJE SE ODNOSE NA PROVEDBU PROJEKTA</w:t>
      </w:r>
      <w:bookmarkEnd w:id="138"/>
      <w:bookmarkEnd w:id="139"/>
      <w:bookmarkEnd w:id="140"/>
      <w:bookmarkEnd w:id="141"/>
      <w:bookmarkEnd w:id="142"/>
      <w:r w:rsidRPr="003C3173">
        <w:t xml:space="preserve"> </w:t>
      </w:r>
    </w:p>
    <w:p w14:paraId="3F062DE6" w14:textId="77777777" w:rsidR="009F496B" w:rsidRPr="009F496B" w:rsidRDefault="009F496B" w:rsidP="009F496B"/>
    <w:p w14:paraId="16186169" w14:textId="77777777" w:rsidR="00961B27" w:rsidRPr="008B791B" w:rsidRDefault="00961B27" w:rsidP="00F5796D">
      <w:pPr>
        <w:pStyle w:val="Heading2"/>
        <w:spacing w:before="0" w:line="240" w:lineRule="auto"/>
        <w:rPr>
          <w:rFonts w:ascii="Calibri" w:eastAsia="Times New Roman" w:hAnsi="Calibri" w:cs="Calibri"/>
          <w:color w:val="1F4E79" w:themeColor="accent1" w:themeShade="80"/>
          <w:shd w:val="clear" w:color="auto" w:fill="FFFFFF"/>
        </w:rPr>
      </w:pPr>
      <w:bookmarkStart w:id="143" w:name="_Toc495491854"/>
      <w:bookmarkStart w:id="144" w:name="_Toc516661400"/>
      <w:r w:rsidRPr="008B791B">
        <w:rPr>
          <w:rFonts w:ascii="Calibri" w:eastAsia="Times New Roman" w:hAnsi="Calibri" w:cs="Calibri"/>
          <w:color w:val="1F4E79" w:themeColor="accent1" w:themeShade="80"/>
          <w:shd w:val="clear" w:color="auto" w:fill="FFFFFF"/>
        </w:rPr>
        <w:t>5.1. Razdoblje provedbe projekta</w:t>
      </w:r>
      <w:bookmarkEnd w:id="143"/>
      <w:r w:rsidR="00615C2D">
        <w:rPr>
          <w:rFonts w:ascii="Calibri" w:eastAsia="Times New Roman" w:hAnsi="Calibri" w:cs="Calibri"/>
          <w:color w:val="1F4E79" w:themeColor="accent1" w:themeShade="80"/>
          <w:shd w:val="clear" w:color="auto" w:fill="FFFFFF"/>
        </w:rPr>
        <w:t>, prihvatljivosti izdataka, financiranja i izvršenja ugovora</w:t>
      </w:r>
      <w:bookmarkEnd w:id="144"/>
    </w:p>
    <w:p w14:paraId="405DC14D" w14:textId="77777777" w:rsidR="00961B27" w:rsidRPr="00007187" w:rsidRDefault="00961B27" w:rsidP="00F5796D">
      <w:pPr>
        <w:spacing w:after="0" w:line="240" w:lineRule="auto"/>
        <w:rPr>
          <w:rFonts w:ascii="Calibri" w:eastAsia="Times New Roman" w:hAnsi="Calibri" w:cs="Calibri"/>
        </w:rPr>
      </w:pPr>
    </w:p>
    <w:p w14:paraId="17BF3D2B" w14:textId="6E29D098" w:rsidR="00175B8F" w:rsidRPr="00DC364D" w:rsidRDefault="00DC364D" w:rsidP="00DC364D">
      <w:pPr>
        <w:pStyle w:val="CommentText"/>
        <w:jc w:val="both"/>
        <w:rPr>
          <w:rFonts w:ascii="Calibri" w:eastAsia="Calibri" w:hAnsi="Calibri" w:cs="Calibri"/>
          <w:sz w:val="22"/>
          <w:szCs w:val="22"/>
        </w:rPr>
      </w:pPr>
      <w:r w:rsidRPr="00DC364D">
        <w:rPr>
          <w:rFonts w:ascii="Calibri" w:eastAsia="Calibri" w:hAnsi="Calibri" w:cs="Calibri"/>
          <w:sz w:val="22"/>
          <w:szCs w:val="22"/>
        </w:rPr>
        <w:t xml:space="preserve">Razdoblje provedbe projekata započinje početkom obavljanja aktivnosti projekta te istječe završetkom obavljanja predmetnih aktivnosti. 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1. siječnja 2014. </w:t>
      </w:r>
    </w:p>
    <w:p w14:paraId="515DA289" w14:textId="289EF064" w:rsidR="00615C2D" w:rsidRDefault="00FC2F55" w:rsidP="00D3411E">
      <w:pPr>
        <w:spacing w:after="0" w:line="240" w:lineRule="auto"/>
        <w:jc w:val="both"/>
        <w:rPr>
          <w:rFonts w:cstheme="minorHAnsi"/>
        </w:rPr>
      </w:pPr>
      <w:r w:rsidRPr="000B72DE">
        <w:rPr>
          <w:rFonts w:ascii="Calibri" w:eastAsia="Calibri" w:hAnsi="Calibri" w:cs="Calibri"/>
        </w:rPr>
        <w:t xml:space="preserve">Razdoblje provedbe projekta započinje najranije 1. siječnja 2014. godine, a inicijalno procijenjeno trajanje razdoblja provedbe projekta je najdulje 40 mjeseci </w:t>
      </w:r>
      <w:bookmarkStart w:id="145" w:name="_Hlk516649618"/>
      <w:r w:rsidR="00FB6BA9">
        <w:rPr>
          <w:rFonts w:ascii="Calibri" w:eastAsia="Calibri" w:hAnsi="Calibri" w:cs="Calibri"/>
        </w:rPr>
        <w:t xml:space="preserve">od dana kada je posljednja strana potpisala Ugovor o dodjeli bespovratnih sredstava, </w:t>
      </w:r>
      <w:bookmarkEnd w:id="145"/>
      <w:r w:rsidRPr="000B72DE">
        <w:rPr>
          <w:rFonts w:ascii="Calibri" w:eastAsia="Calibri" w:hAnsi="Calibri" w:cs="Calibri"/>
        </w:rPr>
        <w:t>te mora završiti najkasnije</w:t>
      </w:r>
      <w:r w:rsidR="00591AF5">
        <w:rPr>
          <w:rFonts w:ascii="Calibri" w:eastAsia="Calibri" w:hAnsi="Calibri" w:cs="Calibri"/>
        </w:rPr>
        <w:t xml:space="preserve"> do</w:t>
      </w:r>
      <w:r w:rsidRPr="000B72DE">
        <w:rPr>
          <w:rFonts w:ascii="Calibri" w:eastAsia="Calibri" w:hAnsi="Calibri" w:cs="Calibri"/>
        </w:rPr>
        <w:t xml:space="preserve"> 31. prosinca 2023. godine, ovisno koje razdoblje je kraće.</w:t>
      </w:r>
    </w:p>
    <w:p w14:paraId="44F11E89" w14:textId="77777777" w:rsidR="00175B8F" w:rsidRPr="00887ED2" w:rsidRDefault="00175B8F" w:rsidP="00D3411E">
      <w:pPr>
        <w:spacing w:after="0" w:line="240" w:lineRule="auto"/>
        <w:jc w:val="both"/>
        <w:rPr>
          <w:rFonts w:cstheme="minorHAnsi"/>
        </w:rPr>
      </w:pPr>
    </w:p>
    <w:p w14:paraId="10314AAC" w14:textId="0AAB6FB8" w:rsidR="00615C2D" w:rsidRDefault="00615C2D" w:rsidP="00D3411E">
      <w:pPr>
        <w:spacing w:after="0" w:line="240" w:lineRule="auto"/>
        <w:jc w:val="both"/>
        <w:rPr>
          <w:rFonts w:ascii="Calibri" w:eastAsia="Times New Roman" w:hAnsi="Calibri" w:cs="Calibri"/>
        </w:rPr>
      </w:pPr>
      <w:r w:rsidRPr="00615C2D">
        <w:t xml:space="preserve">Trošak mora nastati u razdoblju provedbe </w:t>
      </w:r>
      <w:r w:rsidRPr="00887ED2">
        <w:rPr>
          <w:rFonts w:cstheme="minorHAnsi"/>
        </w:rPr>
        <w:t>da bi bio prihvatljiv za financiranje sukladno Ugovoru</w:t>
      </w:r>
      <w:r>
        <w:rPr>
          <w:rFonts w:cstheme="minorHAnsi"/>
        </w:rPr>
        <w:t xml:space="preserve"> (</w:t>
      </w:r>
      <w:r w:rsidRPr="00167280">
        <w:rPr>
          <w:rFonts w:ascii="Calibri" w:eastAsia="Calibri" w:hAnsi="Calibri" w:cs="Calibri"/>
        </w:rPr>
        <w:t>izuzev troškov</w:t>
      </w:r>
      <w:r w:rsidR="00175B8F">
        <w:rPr>
          <w:rFonts w:ascii="Calibri" w:eastAsia="Calibri" w:hAnsi="Calibri" w:cs="Calibri"/>
        </w:rPr>
        <w:t>a vezanih uz reviziju projekta te troš</w:t>
      </w:r>
      <w:r w:rsidRPr="00167280">
        <w:rPr>
          <w:rFonts w:ascii="Calibri" w:eastAsia="Calibri" w:hAnsi="Calibri" w:cs="Calibri"/>
        </w:rPr>
        <w:t>k</w:t>
      </w:r>
      <w:r w:rsidR="00175B8F">
        <w:rPr>
          <w:rFonts w:ascii="Calibri" w:eastAsia="Calibri" w:hAnsi="Calibri" w:cs="Calibri"/>
        </w:rPr>
        <w:t>a</w:t>
      </w:r>
      <w:r w:rsidRPr="00167280">
        <w:rPr>
          <w:rFonts w:ascii="Calibri" w:eastAsia="Calibri" w:hAnsi="Calibri" w:cs="Calibri"/>
        </w:rPr>
        <w:t xml:space="preserve"> PDV-a za koji korisnik nema pravo ostvariti odbitak koji mogu nastati i nakon razdoblja provedbe, </w:t>
      </w:r>
      <w:r w:rsidR="00C8454E" w:rsidRPr="00E37F2A">
        <w:rPr>
          <w:rFonts w:ascii="Calibri" w:eastAsia="Times New Roman" w:hAnsi="Calibri" w:cs="Calibri"/>
        </w:rPr>
        <w:t>a najkasnije do podnošenja završnog zahtjeva za nadoknadom sredstava</w:t>
      </w:r>
      <w:r w:rsidR="00C8454E">
        <w:rPr>
          <w:rFonts w:ascii="Calibri" w:eastAsia="Times New Roman" w:hAnsi="Calibri" w:cs="Calibri"/>
        </w:rPr>
        <w:t xml:space="preserve"> </w:t>
      </w:r>
      <w:r w:rsidRPr="00167280">
        <w:rPr>
          <w:rFonts w:ascii="Calibri" w:eastAsia="Calibri" w:hAnsi="Calibri" w:cs="Calibri"/>
        </w:rPr>
        <w:t xml:space="preserve">te biti plaćeni do </w:t>
      </w:r>
      <w:r w:rsidR="005C6E4B">
        <w:rPr>
          <w:rFonts w:ascii="Calibri" w:eastAsia="Calibri" w:hAnsi="Calibri" w:cs="Calibri"/>
        </w:rPr>
        <w:t>dostave završnog zahtjeva za nadoknadu sredstava</w:t>
      </w:r>
      <w:r>
        <w:rPr>
          <w:rFonts w:ascii="Calibri" w:eastAsia="Times New Roman" w:hAnsi="Calibri" w:cs="Calibri"/>
        </w:rPr>
        <w:t>).</w:t>
      </w:r>
    </w:p>
    <w:p w14:paraId="2D838BC0" w14:textId="77777777" w:rsidR="00175B8F" w:rsidRPr="00887ED2" w:rsidRDefault="00175B8F" w:rsidP="00D3411E">
      <w:pPr>
        <w:spacing w:after="0" w:line="240" w:lineRule="auto"/>
        <w:jc w:val="both"/>
        <w:rPr>
          <w:rFonts w:cstheme="minorHAnsi"/>
        </w:rPr>
      </w:pPr>
      <w:bookmarkStart w:id="146" w:name="_Toc455678914"/>
      <w:bookmarkStart w:id="147" w:name="_Toc455678915"/>
      <w:bookmarkEnd w:id="146"/>
      <w:bookmarkEnd w:id="147"/>
    </w:p>
    <w:p w14:paraId="002BAA63" w14:textId="0280D57E" w:rsidR="00615C2D" w:rsidRDefault="00615C2D" w:rsidP="00D3411E">
      <w:pPr>
        <w:spacing w:after="0" w:line="240" w:lineRule="auto"/>
        <w:jc w:val="both"/>
      </w:pPr>
      <w:r w:rsidRPr="00887ED2">
        <w:rPr>
          <w:rFonts w:cstheme="minorHAnsi"/>
        </w:rPr>
        <w:t xml:space="preserve">Ako razdoblje provedbe projekta počinje </w:t>
      </w:r>
      <w:r w:rsidR="00E7263B">
        <w:rPr>
          <w:rFonts w:cstheme="minorHAnsi"/>
        </w:rPr>
        <w:t xml:space="preserve">prije početka </w:t>
      </w:r>
      <w:r w:rsidR="006B47F0">
        <w:rPr>
          <w:rFonts w:cstheme="minorHAnsi"/>
        </w:rPr>
        <w:t xml:space="preserve">stupanja </w:t>
      </w:r>
      <w:r w:rsidR="00E7263B">
        <w:rPr>
          <w:rFonts w:cstheme="minorHAnsi"/>
        </w:rPr>
        <w:t xml:space="preserve"> Ugovora </w:t>
      </w:r>
      <w:r w:rsidR="006B47F0">
        <w:rPr>
          <w:rFonts w:cstheme="minorHAnsi"/>
        </w:rPr>
        <w:t>na snagu korisnik</w:t>
      </w:r>
      <w:r w:rsidRPr="00887ED2">
        <w:rPr>
          <w:rFonts w:cstheme="minorHAnsi"/>
        </w:rPr>
        <w:t xml:space="preserve"> preuzima rizik podmirivanja troškova nastalih u razdoblju između početka provedbe projekta i sklapanja Ugovora</w:t>
      </w:r>
      <w:r w:rsidRPr="00615C2D">
        <w:t xml:space="preserve"> o dodjeli bespovratnih sredstava.</w:t>
      </w:r>
    </w:p>
    <w:p w14:paraId="7930DCEA" w14:textId="77777777" w:rsidR="00175B8F" w:rsidRPr="00615C2D" w:rsidRDefault="00175B8F" w:rsidP="00D3411E">
      <w:pPr>
        <w:spacing w:after="0" w:line="240" w:lineRule="auto"/>
        <w:jc w:val="both"/>
      </w:pPr>
    </w:p>
    <w:p w14:paraId="26343E68" w14:textId="64EB68B9" w:rsidR="00615C2D" w:rsidRDefault="00615C2D" w:rsidP="00D3411E">
      <w:pPr>
        <w:spacing w:after="0" w:line="240" w:lineRule="auto"/>
        <w:jc w:val="both"/>
      </w:pPr>
      <w:r w:rsidRPr="00615C2D">
        <w:t xml:space="preserve">Razdoblje financiranja je razdoblje unutar kojeg se mogu izvršavati financijske transakcije vezane uz izvršenje </w:t>
      </w:r>
      <w:r w:rsidRPr="00887ED2">
        <w:rPr>
          <w:rFonts w:cstheme="minorHAnsi"/>
        </w:rPr>
        <w:t>Ugovora</w:t>
      </w:r>
      <w:r w:rsidRPr="00615C2D">
        <w:t xml:space="preserve">. Razdoblje financiranja projekta započinje stupanjem </w:t>
      </w:r>
      <w:r w:rsidRPr="00887ED2">
        <w:rPr>
          <w:rFonts w:cstheme="minorHAnsi"/>
        </w:rPr>
        <w:t>Ugovora</w:t>
      </w:r>
      <w:r w:rsidRPr="00615C2D">
        <w:t xml:space="preserve"> na snagu i traje najdulje 18 mjeseci od datuma završetka razdoblja provedbe projekta.</w:t>
      </w:r>
    </w:p>
    <w:p w14:paraId="361D6370" w14:textId="77777777" w:rsidR="00175B8F" w:rsidRPr="00615C2D" w:rsidRDefault="00175B8F" w:rsidP="00D3411E">
      <w:pPr>
        <w:spacing w:after="0" w:line="240" w:lineRule="auto"/>
        <w:jc w:val="both"/>
      </w:pPr>
    </w:p>
    <w:p w14:paraId="3D4AD63A" w14:textId="77777777" w:rsidR="00615C2D" w:rsidRPr="00615C2D" w:rsidRDefault="00615C2D" w:rsidP="00D3411E">
      <w:pPr>
        <w:spacing w:after="0" w:line="240" w:lineRule="auto"/>
        <w:jc w:val="both"/>
      </w:pPr>
      <w:r w:rsidRPr="00615C2D">
        <w:lastRenderedPageBreak/>
        <w:t xml:space="preserve">Razdoblje izvršenja ugovora je razdoblje od stupanja </w:t>
      </w:r>
      <w:r w:rsidRPr="00F12DA9">
        <w:rPr>
          <w:rFonts w:cstheme="minorHAnsi"/>
        </w:rPr>
        <w:t>Ugovora</w:t>
      </w:r>
      <w:r w:rsidRPr="00615C2D">
        <w:t xml:space="preserve"> na snagu do izvršenja svih prava i obveza u skladu s </w:t>
      </w:r>
      <w:r w:rsidRPr="00F12DA9">
        <w:rPr>
          <w:rFonts w:cstheme="minorHAnsi"/>
        </w:rPr>
        <w:t>Ugovorom.</w:t>
      </w:r>
    </w:p>
    <w:p w14:paraId="7B094B01" w14:textId="77777777" w:rsidR="00961B27" w:rsidRPr="00167280" w:rsidRDefault="00961B27" w:rsidP="001A5721">
      <w:pPr>
        <w:spacing w:after="0" w:line="240" w:lineRule="auto"/>
        <w:jc w:val="both"/>
        <w:rPr>
          <w:rFonts w:ascii="Calibri" w:eastAsia="Times New Roman" w:hAnsi="Calibri" w:cs="Calibri"/>
          <w:i/>
          <w:u w:val="single"/>
        </w:rPr>
      </w:pPr>
    </w:p>
    <w:tbl>
      <w:tblPr>
        <w:tblStyle w:val="TableGrid12"/>
        <w:tblW w:w="9180" w:type="dxa"/>
        <w:tblInd w:w="-5" w:type="dxa"/>
        <w:shd w:val="clear" w:color="auto" w:fill="BDD6EE" w:themeFill="accent1" w:themeFillTint="66"/>
        <w:tblLook w:val="04A0" w:firstRow="1" w:lastRow="0" w:firstColumn="1" w:lastColumn="0" w:noHBand="0" w:noVBand="1"/>
      </w:tblPr>
      <w:tblGrid>
        <w:gridCol w:w="9180"/>
      </w:tblGrid>
      <w:tr w:rsidR="00961B27" w:rsidRPr="004E3129" w14:paraId="4D7D65E7" w14:textId="77777777" w:rsidTr="008B791B">
        <w:trPr>
          <w:trHeight w:val="1384"/>
        </w:trPr>
        <w:tc>
          <w:tcPr>
            <w:tcW w:w="9180" w:type="dxa"/>
            <w:shd w:val="clear" w:color="auto" w:fill="BDD6EE" w:themeFill="accent1" w:themeFillTint="66"/>
          </w:tcPr>
          <w:p w14:paraId="2E8F60B2" w14:textId="77777777" w:rsidR="00961B27" w:rsidRPr="00167280" w:rsidRDefault="00961B27" w:rsidP="00FC4380">
            <w:pPr>
              <w:widowControl w:val="0"/>
              <w:autoSpaceDE w:val="0"/>
              <w:autoSpaceDN w:val="0"/>
              <w:adjustRightInd w:val="0"/>
              <w:spacing w:after="0" w:line="240" w:lineRule="auto"/>
              <w:jc w:val="both"/>
              <w:rPr>
                <w:rFonts w:ascii="Calibri" w:eastAsia="Times New Roman" w:hAnsi="Calibri" w:cs="Calibri"/>
              </w:rPr>
            </w:pPr>
            <w:r w:rsidRPr="00167280">
              <w:rPr>
                <w:rFonts w:ascii="Calibri" w:eastAsia="Times New Roman" w:hAnsi="Calibri" w:cs="Calibri"/>
                <w:b/>
              </w:rPr>
              <w:t xml:space="preserve">Napomena: </w:t>
            </w:r>
            <w:r w:rsidR="00AA5FCE">
              <w:rPr>
                <w:rFonts w:ascii="Calibri" w:eastAsia="Times New Roman" w:hAnsi="Calibri" w:cs="Calibri"/>
              </w:rPr>
              <w:t>o</w:t>
            </w:r>
            <w:r w:rsidRPr="00167280">
              <w:rPr>
                <w:rFonts w:ascii="Calibri" w:eastAsia="Times New Roman" w:hAnsi="Calibri" w:cs="Calibri"/>
              </w:rPr>
              <w:t>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siječnja 2014. godine). Predmetno odobrenje uvjetovano je i s poštivanjem (sukladnošću) sa svim ostalim relevantnim kriterijima prihvatljivosti navedenim u ovom Pozivu.</w:t>
            </w:r>
          </w:p>
        </w:tc>
      </w:tr>
    </w:tbl>
    <w:p w14:paraId="5EBB3591" w14:textId="77777777" w:rsidR="00961B27" w:rsidRPr="00007187" w:rsidRDefault="00961B27" w:rsidP="001A5721">
      <w:pPr>
        <w:autoSpaceDE w:val="0"/>
        <w:autoSpaceDN w:val="0"/>
        <w:adjustRightInd w:val="0"/>
        <w:spacing w:after="0" w:line="240" w:lineRule="auto"/>
        <w:jc w:val="both"/>
        <w:rPr>
          <w:rFonts w:ascii="Calibri" w:eastAsia="Times New Roman" w:hAnsi="Calibri" w:cs="Calibri"/>
          <w:b/>
          <w:color w:val="000000"/>
        </w:rPr>
      </w:pPr>
    </w:p>
    <w:p w14:paraId="4F02F608" w14:textId="77777777" w:rsidR="00961B27" w:rsidRPr="00FA3591" w:rsidRDefault="00961B27" w:rsidP="00FC4380">
      <w:pPr>
        <w:autoSpaceDE w:val="0"/>
        <w:autoSpaceDN w:val="0"/>
        <w:adjustRightInd w:val="0"/>
        <w:spacing w:after="0" w:line="240" w:lineRule="auto"/>
        <w:jc w:val="both"/>
        <w:rPr>
          <w:rFonts w:ascii="Calibri" w:eastAsia="Times New Roman" w:hAnsi="Calibri" w:cs="Calibri"/>
          <w:b/>
          <w:color w:val="000000"/>
        </w:rPr>
      </w:pPr>
    </w:p>
    <w:p w14:paraId="3FA5827F" w14:textId="77777777" w:rsidR="00961B27" w:rsidRPr="008B791B" w:rsidRDefault="00B973B5" w:rsidP="00D544CB">
      <w:pPr>
        <w:pStyle w:val="Heading2"/>
        <w:spacing w:before="0" w:line="240" w:lineRule="auto"/>
        <w:rPr>
          <w:rFonts w:ascii="Calibri" w:eastAsia="Times New Roman" w:hAnsi="Calibri" w:cs="Calibri"/>
          <w:color w:val="1F4E79" w:themeColor="accent1" w:themeShade="80"/>
          <w:shd w:val="clear" w:color="auto" w:fill="FFFFFF"/>
        </w:rPr>
      </w:pPr>
      <w:bookmarkStart w:id="148" w:name="_Toc495491855"/>
      <w:bookmarkStart w:id="149" w:name="_Toc516661401"/>
      <w:r w:rsidRPr="008B791B">
        <w:rPr>
          <w:rFonts w:ascii="Calibri" w:eastAsia="Times New Roman" w:hAnsi="Calibri" w:cs="Calibri"/>
          <w:color w:val="1F4E79" w:themeColor="accent1" w:themeShade="80"/>
          <w:shd w:val="clear" w:color="auto" w:fill="FFFFFF"/>
        </w:rPr>
        <w:t xml:space="preserve">5.2. </w:t>
      </w:r>
      <w:r w:rsidR="00961B27" w:rsidRPr="008B791B">
        <w:rPr>
          <w:rFonts w:ascii="Calibri" w:eastAsia="Times New Roman" w:hAnsi="Calibri" w:cs="Calibri"/>
          <w:color w:val="1F4E79" w:themeColor="accent1" w:themeShade="80"/>
          <w:shd w:val="clear" w:color="auto" w:fill="FFFFFF"/>
        </w:rPr>
        <w:t>Nabava</w:t>
      </w:r>
      <w:bookmarkEnd w:id="148"/>
      <w:bookmarkEnd w:id="149"/>
      <w:r w:rsidR="00961B27" w:rsidRPr="008B791B">
        <w:rPr>
          <w:rFonts w:ascii="Calibri" w:eastAsia="Times New Roman" w:hAnsi="Calibri" w:cs="Calibri"/>
          <w:color w:val="1F4E79" w:themeColor="accent1" w:themeShade="80"/>
          <w:shd w:val="clear" w:color="auto" w:fill="FFFFFF"/>
        </w:rPr>
        <w:t xml:space="preserve"> </w:t>
      </w:r>
    </w:p>
    <w:p w14:paraId="4B8C2A10" w14:textId="77777777" w:rsidR="00961B27" w:rsidRPr="00007187" w:rsidRDefault="00961B27" w:rsidP="00F5796D">
      <w:pPr>
        <w:autoSpaceDE w:val="0"/>
        <w:autoSpaceDN w:val="0"/>
        <w:adjustRightInd w:val="0"/>
        <w:spacing w:after="0" w:line="240" w:lineRule="auto"/>
        <w:jc w:val="both"/>
        <w:rPr>
          <w:rFonts w:ascii="Calibri" w:eastAsia="Times New Roman" w:hAnsi="Calibri" w:cs="Calibri"/>
          <w:color w:val="000000"/>
        </w:rPr>
      </w:pPr>
    </w:p>
    <w:p w14:paraId="5B367F2D" w14:textId="40F7F213" w:rsidR="00961B27" w:rsidRPr="00594D16" w:rsidRDefault="001B7130" w:rsidP="00F5796D">
      <w:pPr>
        <w:spacing w:after="0" w:line="240" w:lineRule="auto"/>
        <w:jc w:val="both"/>
        <w:rPr>
          <w:rFonts w:ascii="Calibri" w:eastAsia="Times New Roman" w:hAnsi="Calibri" w:cs="Calibri"/>
        </w:rPr>
      </w:pPr>
      <w:r>
        <w:rPr>
          <w:rFonts w:ascii="Calibri" w:eastAsia="Times New Roman" w:hAnsi="Calibri" w:cs="Calibri"/>
        </w:rPr>
        <w:t>T</w:t>
      </w:r>
      <w:r w:rsidR="00961B27" w:rsidRPr="00FA3591">
        <w:rPr>
          <w:rFonts w:ascii="Calibri" w:eastAsia="Times New Roman" w:hAnsi="Calibri" w:cs="Calibri"/>
        </w:rPr>
        <w:t xml:space="preserve">ijekom provedbe projekta prijavitelj/korisnik se mora pridržavati </w:t>
      </w:r>
      <w:r w:rsidR="00E75FE9">
        <w:rPr>
          <w:rFonts w:ascii="Calibri" w:eastAsia="Calibri" w:hAnsi="Calibri" w:cs="Calibri"/>
        </w:rPr>
        <w:t>primjenjivih pravila</w:t>
      </w:r>
      <w:r w:rsidR="00E75FE9" w:rsidRPr="00594D16">
        <w:rPr>
          <w:rFonts w:ascii="Calibri" w:eastAsia="Calibri" w:hAnsi="Calibri" w:cs="Calibri"/>
        </w:rPr>
        <w:t xml:space="preserve"> javne n</w:t>
      </w:r>
      <w:r w:rsidR="00E75FE9" w:rsidRPr="005B321F">
        <w:rPr>
          <w:rFonts w:ascii="Calibri" w:eastAsia="Calibri" w:hAnsi="Calibri" w:cs="Calibri"/>
        </w:rPr>
        <w:t>abave</w:t>
      </w:r>
      <w:r w:rsidR="00E75FE9">
        <w:rPr>
          <w:rFonts w:ascii="Calibri" w:eastAsia="Calibri" w:hAnsi="Calibri" w:cs="Calibri"/>
        </w:rPr>
        <w:t>.</w:t>
      </w:r>
      <w:r w:rsidR="00E75FE9" w:rsidRPr="00FA3591" w:rsidDel="00E75FE9">
        <w:rPr>
          <w:rFonts w:ascii="Calibri" w:eastAsia="Times New Roman" w:hAnsi="Calibri" w:cs="Calibri"/>
        </w:rPr>
        <w:t xml:space="preserve"> </w:t>
      </w:r>
    </w:p>
    <w:p w14:paraId="54B9D99B" w14:textId="77777777" w:rsidR="00E75FE9" w:rsidRDefault="00E75FE9" w:rsidP="00F5796D">
      <w:pPr>
        <w:spacing w:after="0" w:line="240" w:lineRule="auto"/>
        <w:jc w:val="both"/>
        <w:rPr>
          <w:rFonts w:ascii="Calibri" w:eastAsia="Times New Roman" w:hAnsi="Calibri" w:cs="Calibri"/>
        </w:rPr>
      </w:pPr>
    </w:p>
    <w:p w14:paraId="3DB87241" w14:textId="56B20ECE" w:rsidR="009A5F50" w:rsidRPr="00594D16" w:rsidRDefault="00B973B5" w:rsidP="009A5F50">
      <w:pPr>
        <w:spacing w:after="0" w:line="240" w:lineRule="auto"/>
        <w:jc w:val="both"/>
        <w:rPr>
          <w:rFonts w:ascii="Calibri" w:eastAsia="Times New Roman" w:hAnsi="Calibri" w:cs="Calibri"/>
          <w:i/>
        </w:rPr>
      </w:pPr>
      <w:r w:rsidRPr="00594D16">
        <w:rPr>
          <w:rFonts w:ascii="Calibri" w:eastAsia="Times New Roman" w:hAnsi="Calibri" w:cs="Calibri"/>
        </w:rPr>
        <w:t>Korisnik, kao obveznik</w:t>
      </w:r>
      <w:r w:rsidR="00961B27" w:rsidRPr="00594D16">
        <w:rPr>
          <w:rFonts w:ascii="Calibri" w:eastAsia="Times New Roman" w:hAnsi="Calibri" w:cs="Calibri"/>
        </w:rPr>
        <w:t xml:space="preserve"> </w:t>
      </w:r>
      <w:r w:rsidR="00961B27" w:rsidRPr="00594D16">
        <w:rPr>
          <w:rFonts w:ascii="Calibri" w:eastAsia="Times New Roman" w:hAnsi="Calibri" w:cs="Calibri"/>
          <w:i/>
        </w:rPr>
        <w:t>Zakona o javnoj nabavi</w:t>
      </w:r>
      <w:r w:rsidR="00961B27" w:rsidRPr="00594D16">
        <w:rPr>
          <w:rFonts w:ascii="Calibri" w:eastAsia="Times New Roman" w:hAnsi="Calibri" w:cs="Calibri"/>
        </w:rPr>
        <w:t xml:space="preserve"> </w:t>
      </w:r>
      <w:r w:rsidRPr="00594D16">
        <w:rPr>
          <w:rFonts w:ascii="Calibri" w:eastAsia="Times New Roman" w:hAnsi="Calibri" w:cs="Calibri"/>
        </w:rPr>
        <w:t>primjenjuje</w:t>
      </w:r>
      <w:r w:rsidR="00961B27" w:rsidRPr="00594D16">
        <w:rPr>
          <w:rFonts w:ascii="Calibri" w:eastAsia="Times New Roman" w:hAnsi="Calibri" w:cs="Calibri"/>
        </w:rPr>
        <w:t xml:space="preserve"> </w:t>
      </w:r>
      <w:r w:rsidR="00961B27" w:rsidRPr="00594D16">
        <w:rPr>
          <w:rFonts w:ascii="Calibri" w:eastAsia="Times New Roman" w:hAnsi="Calibri" w:cs="Calibri"/>
          <w:i/>
        </w:rPr>
        <w:t>Zakon o javnoj nabavi</w:t>
      </w:r>
      <w:r w:rsidR="00961B27" w:rsidRPr="00594D16">
        <w:rPr>
          <w:rFonts w:ascii="Calibri" w:eastAsia="Times New Roman" w:hAnsi="Calibri" w:cs="Calibri"/>
        </w:rPr>
        <w:t xml:space="preserve"> (</w:t>
      </w:r>
      <w:r w:rsidR="00961B27" w:rsidRPr="00AA5FCE">
        <w:rPr>
          <w:rFonts w:ascii="Calibri" w:eastAsia="Times New Roman" w:hAnsi="Calibri" w:cs="Calibri"/>
          <w:i/>
        </w:rPr>
        <w:t>Narodne novine</w:t>
      </w:r>
      <w:r w:rsidR="00961B27" w:rsidRPr="00594D16">
        <w:rPr>
          <w:rFonts w:ascii="Calibri" w:eastAsia="Times New Roman" w:hAnsi="Calibri" w:cs="Calibri"/>
        </w:rPr>
        <w:t>, br. 120/16) na postupke na</w:t>
      </w:r>
      <w:r w:rsidR="009A5F50">
        <w:rPr>
          <w:rFonts w:ascii="Calibri" w:eastAsia="Times New Roman" w:hAnsi="Calibri" w:cs="Calibri"/>
        </w:rPr>
        <w:t xml:space="preserve">bave u okviru projekta ili </w:t>
      </w:r>
      <w:r w:rsidR="009A5F50">
        <w:t>propise o javnoj nabavi koji su bili važeći u vrijeme provođenja postupaka nabave.</w:t>
      </w:r>
      <w:r w:rsidR="009A5F50" w:rsidRPr="00594D16" w:rsidDel="000140CA">
        <w:rPr>
          <w:rFonts w:ascii="Calibri" w:eastAsia="Times New Roman" w:hAnsi="Calibri" w:cs="Calibri"/>
        </w:rPr>
        <w:t xml:space="preserve"> </w:t>
      </w:r>
    </w:p>
    <w:p w14:paraId="7756E52B" w14:textId="0AB8A641" w:rsidR="00961B27" w:rsidRPr="000B72DE" w:rsidRDefault="00961B27" w:rsidP="00F5796D">
      <w:pPr>
        <w:spacing w:after="0" w:line="240" w:lineRule="auto"/>
        <w:jc w:val="both"/>
        <w:rPr>
          <w:rFonts w:ascii="Calibri" w:eastAsia="Times New Roman" w:hAnsi="Calibri" w:cs="Calibri"/>
          <w:i/>
        </w:rPr>
      </w:pPr>
      <w:r w:rsidRPr="00594D16">
        <w:rPr>
          <w:rFonts w:ascii="Calibri" w:eastAsia="Times New Roman" w:hAnsi="Calibri" w:cs="Calibri"/>
        </w:rPr>
        <w:t xml:space="preserve"> </w:t>
      </w:r>
    </w:p>
    <w:p w14:paraId="5BA295EF" w14:textId="77777777" w:rsidR="00961B27" w:rsidRPr="003C3173" w:rsidRDefault="00961B27" w:rsidP="00F5796D">
      <w:pPr>
        <w:spacing w:after="0" w:line="240" w:lineRule="auto"/>
        <w:jc w:val="both"/>
        <w:rPr>
          <w:rFonts w:ascii="Calibri" w:eastAsia="Times New Roman" w:hAnsi="Calibri" w:cs="Calibri"/>
        </w:rPr>
      </w:pPr>
      <w:r w:rsidRPr="00594D16">
        <w:rPr>
          <w:rFonts w:ascii="Calibri" w:eastAsia="Times New Roman" w:hAnsi="Calibri" w:cs="Calibri"/>
        </w:rPr>
        <w:t xml:space="preserve">Troškovi koji uključuju nabavu bit će prihvatljivi samo pod uvjetom da je nabava provedena u skladu sa </w:t>
      </w:r>
      <w:r w:rsidRPr="00594D16">
        <w:rPr>
          <w:rFonts w:ascii="Calibri" w:eastAsia="Times New Roman" w:hAnsi="Calibri" w:cs="Calibri"/>
          <w:i/>
        </w:rPr>
        <w:t>Zakonom o javnoj nabavi</w:t>
      </w:r>
      <w:r w:rsidR="00D60CCF">
        <w:rPr>
          <w:rFonts w:ascii="Calibri" w:eastAsia="Times New Roman" w:hAnsi="Calibri" w:cs="Calibri"/>
        </w:rPr>
        <w:t>.</w:t>
      </w:r>
    </w:p>
    <w:p w14:paraId="075EE0A6" w14:textId="77777777" w:rsidR="00961B27" w:rsidRPr="005B321F" w:rsidRDefault="00961B27" w:rsidP="00F5796D">
      <w:pPr>
        <w:spacing w:after="0" w:line="240" w:lineRule="auto"/>
        <w:jc w:val="both"/>
        <w:rPr>
          <w:rFonts w:ascii="Calibri" w:eastAsia="Times New Roman" w:hAnsi="Calibri" w:cs="Calibri"/>
        </w:rPr>
      </w:pPr>
    </w:p>
    <w:p w14:paraId="5DDCE638" w14:textId="77777777" w:rsidR="00961B27" w:rsidRPr="00B755E5" w:rsidRDefault="00961B27" w:rsidP="00F5796D">
      <w:pPr>
        <w:spacing w:after="0" w:line="240" w:lineRule="auto"/>
        <w:jc w:val="both"/>
        <w:rPr>
          <w:rFonts w:ascii="Calibri" w:eastAsia="Times New Roman" w:hAnsi="Calibri" w:cs="Calibri"/>
        </w:rPr>
      </w:pPr>
      <w:r w:rsidRPr="005B321F">
        <w:rPr>
          <w:rFonts w:ascii="Calibri" w:eastAsia="Times New Roman" w:hAnsi="Calibri" w:cs="Calibri"/>
        </w:rPr>
        <w:t>Nepridržavanje ovih postupaka odrazit će se na prihvatljivost izdataka, a PT</w:t>
      </w:r>
      <w:r w:rsidRPr="00167280">
        <w:rPr>
          <w:rFonts w:ascii="Calibri" w:eastAsia="Times New Roman" w:hAnsi="Calibri" w:cs="Calibri"/>
        </w:rPr>
        <w:t>2 prilikom provjere zahtjeva za nadoknadom sredstava koje tijekom provedbe projekta podnosi korisnik, može pro</w:t>
      </w:r>
      <w:r w:rsidRPr="004E3129">
        <w:rPr>
          <w:rFonts w:ascii="Calibri" w:eastAsia="Times New Roman" w:hAnsi="Calibri" w:cs="Calibri"/>
        </w:rPr>
        <w:t>glasiti vezane troškove neprihvatljivima.</w:t>
      </w:r>
    </w:p>
    <w:p w14:paraId="7E78C8BC" w14:textId="77777777" w:rsidR="00961B27" w:rsidRPr="00B755E5" w:rsidRDefault="00961B27" w:rsidP="00F5796D">
      <w:pPr>
        <w:spacing w:after="0" w:line="240" w:lineRule="auto"/>
        <w:jc w:val="both"/>
        <w:rPr>
          <w:rFonts w:ascii="Calibri" w:eastAsia="Times New Roman" w:hAnsi="Calibri" w:cs="Calibri"/>
        </w:rPr>
      </w:pPr>
    </w:p>
    <w:p w14:paraId="7AB9BEB1" w14:textId="77777777" w:rsidR="00247F38" w:rsidRPr="00B755E5" w:rsidRDefault="00247F38" w:rsidP="00F5796D">
      <w:pPr>
        <w:spacing w:after="0" w:line="240" w:lineRule="auto"/>
        <w:jc w:val="both"/>
        <w:rPr>
          <w:rFonts w:ascii="Calibri" w:eastAsia="Times New Roman" w:hAnsi="Calibri" w:cs="Calibri"/>
        </w:rPr>
      </w:pPr>
    </w:p>
    <w:p w14:paraId="42D589CE" w14:textId="77777777" w:rsidR="00961B27" w:rsidRPr="008B791B" w:rsidRDefault="00564149" w:rsidP="00F5796D">
      <w:pPr>
        <w:pStyle w:val="Heading2"/>
        <w:spacing w:before="0" w:line="240" w:lineRule="auto"/>
        <w:rPr>
          <w:rFonts w:ascii="Calibri" w:eastAsia="Calibri" w:hAnsi="Calibri" w:cs="Calibri"/>
          <w:color w:val="1F4E79" w:themeColor="accent1" w:themeShade="80"/>
          <w:shd w:val="clear" w:color="auto" w:fill="FFFFFF"/>
        </w:rPr>
      </w:pPr>
      <w:bookmarkStart w:id="150" w:name="_Toc413937364"/>
      <w:bookmarkStart w:id="151" w:name="_Toc410305623"/>
      <w:bookmarkStart w:id="152" w:name="_Toc425768223"/>
      <w:bookmarkStart w:id="153" w:name="_Toc495491856"/>
      <w:bookmarkStart w:id="154" w:name="_Toc516661402"/>
      <w:r w:rsidRPr="008B791B">
        <w:rPr>
          <w:rFonts w:ascii="Calibri" w:eastAsia="Calibri" w:hAnsi="Calibri" w:cs="Calibri"/>
          <w:color w:val="1F4E79" w:themeColor="accent1" w:themeShade="80"/>
          <w:shd w:val="clear" w:color="auto" w:fill="FFFFFF"/>
        </w:rPr>
        <w:t xml:space="preserve">5.3. </w:t>
      </w:r>
      <w:r w:rsidR="00961B27" w:rsidRPr="008B791B">
        <w:rPr>
          <w:rFonts w:ascii="Calibri" w:eastAsia="Calibri" w:hAnsi="Calibri" w:cs="Calibri"/>
          <w:color w:val="1F4E79" w:themeColor="accent1" w:themeShade="80"/>
          <w:shd w:val="clear" w:color="auto" w:fill="FFFFFF"/>
        </w:rPr>
        <w:t>Provjere upravljanja projektom</w:t>
      </w:r>
      <w:bookmarkEnd w:id="150"/>
      <w:bookmarkEnd w:id="151"/>
      <w:bookmarkEnd w:id="152"/>
      <w:bookmarkEnd w:id="153"/>
      <w:bookmarkEnd w:id="154"/>
    </w:p>
    <w:p w14:paraId="15148745" w14:textId="77777777" w:rsidR="00961B27" w:rsidRPr="00007187" w:rsidRDefault="00961B27" w:rsidP="00F5796D">
      <w:pPr>
        <w:spacing w:after="0" w:line="240" w:lineRule="auto"/>
        <w:rPr>
          <w:rFonts w:ascii="Calibri" w:eastAsia="Times New Roman" w:hAnsi="Calibri" w:cs="Calibri"/>
        </w:rPr>
      </w:pPr>
    </w:p>
    <w:p w14:paraId="4F9616F7" w14:textId="77777777" w:rsidR="00961B27" w:rsidRPr="00594D16" w:rsidRDefault="00F43F38" w:rsidP="00F5796D">
      <w:pPr>
        <w:spacing w:after="0" w:line="240" w:lineRule="auto"/>
        <w:jc w:val="both"/>
        <w:rPr>
          <w:rFonts w:ascii="Calibri" w:eastAsia="Calibri" w:hAnsi="Calibri" w:cs="Calibri"/>
        </w:rPr>
      </w:pPr>
      <w:r w:rsidRPr="00FA3591">
        <w:rPr>
          <w:rFonts w:ascii="Calibri" w:eastAsia="Calibri" w:hAnsi="Calibri" w:cs="Calibri"/>
        </w:rPr>
        <w:t>Nakon potpisivanja ugovor</w:t>
      </w:r>
      <w:r w:rsidRPr="00871A79">
        <w:rPr>
          <w:rFonts w:ascii="Calibri" w:eastAsia="Calibri" w:hAnsi="Calibri" w:cs="Calibri"/>
        </w:rPr>
        <w:t>a</w:t>
      </w:r>
      <w:r w:rsidR="00961B27" w:rsidRPr="00871A79">
        <w:rPr>
          <w:rFonts w:ascii="Calibri" w:eastAsia="Calibri" w:hAnsi="Calibri" w:cs="Calibri"/>
        </w:rPr>
        <w:t xml:space="preserve"> PT</w:t>
      </w:r>
      <w:r w:rsidR="00961B27" w:rsidRPr="00CE216C">
        <w:rPr>
          <w:rFonts w:ascii="Calibri" w:eastAsia="Calibri" w:hAnsi="Calibri" w:cs="Calibri"/>
        </w:rPr>
        <w:t>1 prati postiže li projekt utvrđene ciljeve i rezultate, dok je PT</w:t>
      </w:r>
      <w:r w:rsidR="00961B27" w:rsidRPr="00DE5885">
        <w:rPr>
          <w:rFonts w:ascii="Calibri" w:eastAsia="Calibri" w:hAnsi="Calibri" w:cs="Calibri"/>
        </w:rPr>
        <w:t>2 odgovoran provjeravati pr</w:t>
      </w:r>
      <w:r w:rsidRPr="00594D16">
        <w:rPr>
          <w:rFonts w:ascii="Calibri" w:eastAsia="Calibri" w:hAnsi="Calibri" w:cs="Calibri"/>
        </w:rPr>
        <w:t>ovodi li se projekt u skladu s u</w:t>
      </w:r>
      <w:r w:rsidR="00961B27" w:rsidRPr="00594D16">
        <w:rPr>
          <w:rFonts w:ascii="Calibri" w:eastAsia="Calibri" w:hAnsi="Calibri" w:cs="Calibri"/>
        </w:rPr>
        <w:t>govorom.</w:t>
      </w:r>
    </w:p>
    <w:p w14:paraId="4BFBE4B6" w14:textId="77777777" w:rsidR="00961B27" w:rsidRPr="00594D16" w:rsidRDefault="00961B27" w:rsidP="00F5796D">
      <w:pPr>
        <w:spacing w:after="0" w:line="240" w:lineRule="auto"/>
        <w:jc w:val="both"/>
        <w:rPr>
          <w:rFonts w:ascii="Calibri" w:eastAsia="Calibri" w:hAnsi="Calibri" w:cs="Calibri"/>
        </w:rPr>
      </w:pPr>
    </w:p>
    <w:p w14:paraId="1981F1F0" w14:textId="77777777" w:rsidR="00961B27" w:rsidRPr="00594D16" w:rsidRDefault="00961B27" w:rsidP="00F5796D">
      <w:pPr>
        <w:spacing w:after="0" w:line="240" w:lineRule="auto"/>
        <w:rPr>
          <w:rFonts w:ascii="Calibri" w:eastAsia="Calibri" w:hAnsi="Calibri" w:cs="Calibri"/>
        </w:rPr>
      </w:pPr>
      <w:r w:rsidRPr="00594D16">
        <w:rPr>
          <w:rFonts w:ascii="Calibri" w:eastAsia="Calibri" w:hAnsi="Calibri" w:cs="Calibri"/>
        </w:rPr>
        <w:t>Provjere upravljanja projektom uključuju:</w:t>
      </w:r>
    </w:p>
    <w:p w14:paraId="292B332B" w14:textId="77777777" w:rsidR="00F209BE" w:rsidRPr="00594D16" w:rsidRDefault="00961B27" w:rsidP="00F5796D">
      <w:pPr>
        <w:numPr>
          <w:ilvl w:val="0"/>
          <w:numId w:val="9"/>
        </w:numPr>
        <w:spacing w:after="0" w:line="240" w:lineRule="auto"/>
        <w:rPr>
          <w:rFonts w:ascii="Calibri" w:eastAsia="Calibri" w:hAnsi="Calibri" w:cs="Calibri"/>
        </w:rPr>
      </w:pPr>
      <w:r w:rsidRPr="00594D16">
        <w:rPr>
          <w:rFonts w:ascii="Calibri" w:eastAsia="Calibri" w:hAnsi="Calibri" w:cs="Calibri"/>
        </w:rPr>
        <w:t>pregled plana nabave;</w:t>
      </w:r>
    </w:p>
    <w:p w14:paraId="7956CE30" w14:textId="77777777" w:rsidR="00961B27" w:rsidRPr="00594D16" w:rsidRDefault="00961B27" w:rsidP="00F5796D">
      <w:pPr>
        <w:numPr>
          <w:ilvl w:val="0"/>
          <w:numId w:val="9"/>
        </w:numPr>
        <w:spacing w:after="0" w:line="240" w:lineRule="auto"/>
        <w:jc w:val="both"/>
        <w:rPr>
          <w:rFonts w:ascii="Calibri" w:eastAsia="Calibri" w:hAnsi="Calibri" w:cs="Calibri"/>
        </w:rPr>
      </w:pPr>
      <w:r w:rsidRPr="00594D16">
        <w:rPr>
          <w:rFonts w:ascii="Calibri" w:eastAsia="Calibri" w:hAnsi="Calibri" w:cs="Calibri"/>
        </w:rPr>
        <w:t>provjere ispravnosti Zahtjeva za nadoknadom sredstava (ispravnost iznosa i stope financiranja), uključujući:</w:t>
      </w:r>
    </w:p>
    <w:p w14:paraId="1230F1EA" w14:textId="77777777" w:rsidR="00961B27" w:rsidRPr="00594D16" w:rsidRDefault="00961B27" w:rsidP="00224A6E">
      <w:pPr>
        <w:numPr>
          <w:ilvl w:val="1"/>
          <w:numId w:val="31"/>
        </w:numPr>
        <w:spacing w:after="0" w:line="240" w:lineRule="auto"/>
        <w:jc w:val="both"/>
        <w:rPr>
          <w:rFonts w:ascii="Calibri" w:eastAsia="Calibri" w:hAnsi="Calibri" w:cs="Calibri"/>
        </w:rPr>
      </w:pPr>
      <w:r w:rsidRPr="00594D16">
        <w:rPr>
          <w:rFonts w:ascii="Calibri" w:eastAsia="Calibri" w:hAnsi="Calibri" w:cs="Calibri"/>
        </w:rPr>
        <w:t xml:space="preserve">provjere prihvatljivosti </w:t>
      </w:r>
      <w:r w:rsidR="001540B8">
        <w:rPr>
          <w:rFonts w:ascii="Calibri" w:eastAsia="Calibri" w:hAnsi="Calibri" w:cs="Calibri"/>
        </w:rPr>
        <w:t>izdataka</w:t>
      </w:r>
      <w:r w:rsidR="001540B8" w:rsidRPr="00594D16">
        <w:rPr>
          <w:rFonts w:ascii="Calibri" w:eastAsia="Calibri" w:hAnsi="Calibri" w:cs="Calibri"/>
        </w:rPr>
        <w:t xml:space="preserve"> </w:t>
      </w:r>
      <w:r w:rsidRPr="00594D16">
        <w:rPr>
          <w:rFonts w:ascii="Calibri" w:eastAsia="Calibri" w:hAnsi="Calibri" w:cs="Calibri"/>
        </w:rPr>
        <w:t xml:space="preserve">(usklađenost s nacionalnim pravilima prihvatljivosti i pravilima prihvatljivosti Unije); </w:t>
      </w:r>
    </w:p>
    <w:p w14:paraId="7ABD55D3" w14:textId="77777777" w:rsidR="00961B27" w:rsidRPr="00594D16" w:rsidRDefault="00961B27" w:rsidP="00224A6E">
      <w:pPr>
        <w:numPr>
          <w:ilvl w:val="1"/>
          <w:numId w:val="31"/>
        </w:numPr>
        <w:spacing w:after="0" w:line="240" w:lineRule="auto"/>
        <w:jc w:val="both"/>
        <w:rPr>
          <w:rFonts w:ascii="Calibri" w:eastAsia="Calibri" w:hAnsi="Calibri" w:cs="Calibri"/>
        </w:rPr>
      </w:pPr>
      <w:r w:rsidRPr="00594D16">
        <w:rPr>
          <w:rFonts w:ascii="Calibri" w:eastAsia="Calibri" w:hAnsi="Calibri" w:cs="Calibri"/>
        </w:rPr>
        <w:t>provjere da je trošak stvarno nastao kod korisnika i da je plaćen (ako je primjenjivo) i ispravnosti Zahtjeva za nadoknadom sredstava;</w:t>
      </w:r>
    </w:p>
    <w:p w14:paraId="4C928C38" w14:textId="04EE82B2" w:rsidR="00961B27" w:rsidRPr="005B321F" w:rsidRDefault="00961B27" w:rsidP="00224A6E">
      <w:pPr>
        <w:numPr>
          <w:ilvl w:val="1"/>
          <w:numId w:val="31"/>
        </w:numPr>
        <w:spacing w:after="0" w:line="240" w:lineRule="auto"/>
        <w:jc w:val="both"/>
        <w:rPr>
          <w:rFonts w:ascii="Calibri" w:eastAsia="Calibri" w:hAnsi="Calibri" w:cs="Calibri"/>
        </w:rPr>
      </w:pPr>
      <w:r w:rsidRPr="00594D16">
        <w:rPr>
          <w:rFonts w:ascii="Calibri" w:eastAsia="Calibri" w:hAnsi="Calibri" w:cs="Calibri"/>
        </w:rPr>
        <w:t>provjere usklađenosti postupaka nabave u okviru projekta s primjenjivim pravilima javne</w:t>
      </w:r>
      <w:r w:rsidR="005E7A32">
        <w:rPr>
          <w:rFonts w:ascii="Calibri" w:eastAsia="Calibri" w:hAnsi="Calibri" w:cs="Calibri"/>
        </w:rPr>
        <w:t xml:space="preserve"> nabave</w:t>
      </w:r>
      <w:r w:rsidRPr="005B321F">
        <w:rPr>
          <w:rFonts w:ascii="Calibri" w:eastAsia="Calibri" w:hAnsi="Calibri" w:cs="Calibri"/>
        </w:rPr>
        <w:t xml:space="preserve">; </w:t>
      </w:r>
    </w:p>
    <w:p w14:paraId="2D1A10E5" w14:textId="77777777" w:rsidR="00961B27" w:rsidRPr="005B321F" w:rsidRDefault="00961B27" w:rsidP="00F5796D">
      <w:pPr>
        <w:numPr>
          <w:ilvl w:val="0"/>
          <w:numId w:val="9"/>
        </w:numPr>
        <w:spacing w:after="0" w:line="240" w:lineRule="auto"/>
        <w:jc w:val="both"/>
        <w:rPr>
          <w:rFonts w:ascii="Calibri" w:eastAsia="Calibri" w:hAnsi="Calibri" w:cs="Calibri"/>
        </w:rPr>
      </w:pPr>
      <w:r w:rsidRPr="005B321F">
        <w:rPr>
          <w:rFonts w:ascii="Calibri" w:eastAsia="Calibri" w:hAnsi="Calibri" w:cs="Calibri"/>
        </w:rPr>
        <w:t>provjere dokaza o izvršenim plaćanjima i odgovarajućeg revizijskog traga;</w:t>
      </w:r>
    </w:p>
    <w:p w14:paraId="5C06DEC8" w14:textId="77777777" w:rsidR="00961B27" w:rsidRPr="005B321F" w:rsidRDefault="00961B27" w:rsidP="00F5796D">
      <w:pPr>
        <w:numPr>
          <w:ilvl w:val="0"/>
          <w:numId w:val="9"/>
        </w:numPr>
        <w:spacing w:after="0" w:line="240" w:lineRule="auto"/>
        <w:rPr>
          <w:rFonts w:ascii="Calibri" w:eastAsia="Calibri" w:hAnsi="Calibri" w:cs="Calibri"/>
        </w:rPr>
      </w:pPr>
      <w:r w:rsidRPr="005B321F">
        <w:rPr>
          <w:rFonts w:ascii="Calibri" w:eastAsia="Calibri" w:hAnsi="Calibri" w:cs="Calibri"/>
        </w:rPr>
        <w:t>provjere statusa provedbe projekta;</w:t>
      </w:r>
    </w:p>
    <w:p w14:paraId="0E9D8456" w14:textId="77777777" w:rsidR="00961B27" w:rsidRPr="004E3129" w:rsidRDefault="00961B27" w:rsidP="00F5796D">
      <w:pPr>
        <w:numPr>
          <w:ilvl w:val="0"/>
          <w:numId w:val="9"/>
        </w:numPr>
        <w:spacing w:after="0" w:line="240" w:lineRule="auto"/>
        <w:rPr>
          <w:rFonts w:ascii="Calibri" w:eastAsia="Calibri" w:hAnsi="Calibri" w:cs="Calibri"/>
        </w:rPr>
      </w:pPr>
      <w:r w:rsidRPr="004E3129">
        <w:rPr>
          <w:rFonts w:ascii="Calibri" w:eastAsia="Calibri" w:hAnsi="Calibri" w:cs="Calibri"/>
        </w:rPr>
        <w:t xml:space="preserve">provjere usklađenosti s pravilima o državnim potporama; </w:t>
      </w:r>
    </w:p>
    <w:p w14:paraId="4BEA9D60" w14:textId="77777777" w:rsidR="00961B27" w:rsidRPr="004E3129" w:rsidRDefault="00961B27" w:rsidP="00F5796D">
      <w:pPr>
        <w:numPr>
          <w:ilvl w:val="0"/>
          <w:numId w:val="9"/>
        </w:numPr>
        <w:spacing w:after="0" w:line="240" w:lineRule="auto"/>
        <w:jc w:val="both"/>
        <w:rPr>
          <w:rFonts w:ascii="Calibri" w:eastAsia="Calibri" w:hAnsi="Calibri" w:cs="Calibri"/>
        </w:rPr>
      </w:pPr>
      <w:r w:rsidRPr="004E3129">
        <w:rPr>
          <w:rFonts w:ascii="Calibri" w:eastAsia="Calibri" w:hAnsi="Calibri" w:cs="Calibri"/>
        </w:rPr>
        <w:t xml:space="preserve">provjere usklađenosti s pravilima o održivom razvoju, i zahtjevima koji se odnose na jednake mogućnosti i nediskriminaciju; </w:t>
      </w:r>
    </w:p>
    <w:p w14:paraId="02A44651" w14:textId="77777777" w:rsidR="00961B27" w:rsidRPr="00B755E5" w:rsidRDefault="00961B27" w:rsidP="00F5796D">
      <w:pPr>
        <w:numPr>
          <w:ilvl w:val="0"/>
          <w:numId w:val="9"/>
        </w:numPr>
        <w:spacing w:after="0" w:line="240" w:lineRule="auto"/>
        <w:jc w:val="both"/>
        <w:rPr>
          <w:rFonts w:ascii="Calibri" w:eastAsia="Calibri" w:hAnsi="Calibri" w:cs="Calibri"/>
        </w:rPr>
      </w:pPr>
      <w:r w:rsidRPr="00B755E5">
        <w:rPr>
          <w:rFonts w:ascii="Calibri" w:eastAsia="Calibri" w:hAnsi="Calibri" w:cs="Calibri"/>
        </w:rPr>
        <w:t>provjere poštivanja pravila EK-a i nacionalnih pravila o informiranju i vidljivosti (promidžbi);</w:t>
      </w:r>
    </w:p>
    <w:p w14:paraId="732A4E1D" w14:textId="77777777" w:rsidR="00961B27" w:rsidRPr="004E3129" w:rsidRDefault="00961B27" w:rsidP="00F5796D">
      <w:pPr>
        <w:numPr>
          <w:ilvl w:val="0"/>
          <w:numId w:val="9"/>
        </w:numPr>
        <w:spacing w:after="0" w:line="240" w:lineRule="auto"/>
        <w:jc w:val="both"/>
        <w:rPr>
          <w:rFonts w:ascii="Calibri" w:eastAsia="Calibri" w:hAnsi="Calibri" w:cs="Calibri"/>
        </w:rPr>
      </w:pPr>
      <w:r w:rsidRPr="004E3129">
        <w:rPr>
          <w:rFonts w:ascii="Calibri" w:eastAsia="Calibri" w:hAnsi="Calibri" w:cs="Calibri"/>
        </w:rPr>
        <w:t>provjere na licu mjesta;</w:t>
      </w:r>
    </w:p>
    <w:p w14:paraId="3903B3B0" w14:textId="77777777" w:rsidR="00961B27" w:rsidRPr="004E3129" w:rsidRDefault="00961B27" w:rsidP="00F5796D">
      <w:pPr>
        <w:numPr>
          <w:ilvl w:val="0"/>
          <w:numId w:val="9"/>
        </w:numPr>
        <w:spacing w:after="0" w:line="240" w:lineRule="auto"/>
        <w:jc w:val="both"/>
        <w:rPr>
          <w:rFonts w:ascii="Calibri" w:eastAsia="Calibri" w:hAnsi="Calibri" w:cs="Calibri"/>
        </w:rPr>
      </w:pPr>
      <w:r w:rsidRPr="004E3129">
        <w:rPr>
          <w:rFonts w:ascii="Calibri" w:eastAsia="Calibri" w:hAnsi="Calibri" w:cs="Calibri"/>
        </w:rPr>
        <w:lastRenderedPageBreak/>
        <w:t>financijsko z</w:t>
      </w:r>
      <w:r w:rsidR="00722EAE">
        <w:rPr>
          <w:rFonts w:ascii="Calibri" w:eastAsia="Calibri" w:hAnsi="Calibri" w:cs="Calibri"/>
        </w:rPr>
        <w:t>aključenje projekta te</w:t>
      </w:r>
    </w:p>
    <w:p w14:paraId="5E1128CC" w14:textId="77777777" w:rsidR="00961B27" w:rsidRPr="00B755E5" w:rsidRDefault="00961B27" w:rsidP="00F5796D">
      <w:pPr>
        <w:numPr>
          <w:ilvl w:val="0"/>
          <w:numId w:val="9"/>
        </w:numPr>
        <w:spacing w:after="0" w:line="240" w:lineRule="auto"/>
        <w:jc w:val="both"/>
        <w:rPr>
          <w:rFonts w:ascii="Calibri" w:eastAsia="Calibri" w:hAnsi="Calibri" w:cs="Calibri"/>
        </w:rPr>
      </w:pPr>
      <w:r w:rsidRPr="004E3129">
        <w:rPr>
          <w:rFonts w:ascii="Calibri" w:eastAsia="Calibri" w:hAnsi="Calibri" w:cs="Calibri"/>
        </w:rPr>
        <w:t>provjere projekta nakon dovršetka njegove provedbe (provjere trajnosti projekta, neto prihoda i pokazatelja).</w:t>
      </w:r>
    </w:p>
    <w:p w14:paraId="53570D59" w14:textId="77777777" w:rsidR="00961B27" w:rsidRPr="004E3129" w:rsidRDefault="00961B27" w:rsidP="00F5796D">
      <w:pPr>
        <w:spacing w:after="0" w:line="240" w:lineRule="auto"/>
        <w:ind w:left="720"/>
        <w:rPr>
          <w:rFonts w:ascii="Calibri" w:eastAsia="Calibri" w:hAnsi="Calibri" w:cs="Calibri"/>
        </w:rPr>
      </w:pPr>
    </w:p>
    <w:p w14:paraId="4DA7F71B" w14:textId="77777777" w:rsidR="00961B27" w:rsidRPr="004E3129" w:rsidRDefault="00961B27" w:rsidP="00F5796D">
      <w:pPr>
        <w:spacing w:after="0" w:line="240" w:lineRule="auto"/>
        <w:jc w:val="both"/>
        <w:rPr>
          <w:rFonts w:ascii="Calibri" w:eastAsia="Calibri" w:hAnsi="Calibri" w:cs="Calibri"/>
        </w:rPr>
      </w:pPr>
      <w:r w:rsidRPr="004E3129">
        <w:rPr>
          <w:rFonts w:ascii="Calibri" w:eastAsia="Calibri" w:hAnsi="Calibri" w:cs="Calibri"/>
        </w:rPr>
        <w:t>UT</w:t>
      </w:r>
      <w:r w:rsidR="00AA5FCE">
        <w:rPr>
          <w:rFonts w:ascii="Calibri" w:eastAsia="Calibri" w:hAnsi="Calibri" w:cs="Calibri"/>
        </w:rPr>
        <w:t xml:space="preserve"> /PT</w:t>
      </w:r>
      <w:r w:rsidR="008244A7">
        <w:rPr>
          <w:rFonts w:ascii="Calibri" w:eastAsia="Calibri" w:hAnsi="Calibri" w:cs="Calibri"/>
        </w:rPr>
        <w:t>1</w:t>
      </w:r>
      <w:r w:rsidRPr="004E3129">
        <w:rPr>
          <w:rFonts w:ascii="Calibri" w:eastAsia="Calibri" w:hAnsi="Calibri" w:cs="Calibri"/>
        </w:rPr>
        <w:t xml:space="preserve"> i PT2 mogu, u svrhu praćenja napretka provedbe projekata, od korisnika zahtijevati dostavu redovnih ili </w:t>
      </w:r>
      <w:r w:rsidRPr="004E3129">
        <w:rPr>
          <w:rFonts w:ascii="Calibri" w:eastAsia="Calibri" w:hAnsi="Calibri" w:cs="Calibri"/>
          <w:i/>
          <w:iCs/>
        </w:rPr>
        <w:t xml:space="preserve">ad hoc </w:t>
      </w:r>
      <w:r w:rsidRPr="004E3129">
        <w:rPr>
          <w:rFonts w:ascii="Calibri" w:eastAsia="Calibri" w:hAnsi="Calibri" w:cs="Calibri"/>
        </w:rPr>
        <w:t xml:space="preserve">izvješća o provedbi projekta, ostvarivanju pokazatelja, primjeni horizontalnih načela ili drugim informacijama potrebnima za izvještavanje ili provedbu i vrednovanje OPKK-a. </w:t>
      </w:r>
    </w:p>
    <w:p w14:paraId="3FBFB69A" w14:textId="77777777" w:rsidR="00961B27" w:rsidRPr="00B755E5" w:rsidRDefault="00961B27" w:rsidP="00F5796D">
      <w:pPr>
        <w:spacing w:after="0" w:line="240" w:lineRule="auto"/>
        <w:jc w:val="both"/>
        <w:rPr>
          <w:rFonts w:ascii="Calibri" w:eastAsia="Calibri" w:hAnsi="Calibri" w:cs="Calibri"/>
        </w:rPr>
      </w:pPr>
    </w:p>
    <w:p w14:paraId="38CD0C16" w14:textId="77777777" w:rsidR="00961B27" w:rsidRPr="00B755E5" w:rsidRDefault="00961B27" w:rsidP="00F5796D">
      <w:pPr>
        <w:spacing w:after="0" w:line="240" w:lineRule="auto"/>
        <w:jc w:val="both"/>
        <w:rPr>
          <w:rFonts w:ascii="Calibri" w:eastAsia="Calibri" w:hAnsi="Calibri" w:cs="Calibri"/>
        </w:rPr>
      </w:pPr>
      <w:r w:rsidRPr="004E3129">
        <w:rPr>
          <w:rFonts w:ascii="Calibri" w:eastAsia="Calibri" w:hAnsi="Calibri" w:cs="Calibri"/>
        </w:rPr>
        <w:t>PT2 i/ili UT</w:t>
      </w:r>
      <w:r w:rsidR="00AA5FCE">
        <w:rPr>
          <w:rFonts w:ascii="Calibri" w:eastAsia="Calibri" w:hAnsi="Calibri" w:cs="Calibri"/>
        </w:rPr>
        <w:t xml:space="preserve"> / PT</w:t>
      </w:r>
      <w:r w:rsidR="008244A7">
        <w:rPr>
          <w:rFonts w:ascii="Calibri" w:eastAsia="Calibri" w:hAnsi="Calibri" w:cs="Calibri"/>
        </w:rPr>
        <w:t>1</w:t>
      </w:r>
      <w:r w:rsidRPr="004E3129">
        <w:rPr>
          <w:rFonts w:ascii="Calibri" w:eastAsia="Calibri" w:hAnsi="Calibri" w:cs="Calibri"/>
        </w:rPr>
        <w:t xml:space="preserve">, kao i bilo koji vanjski revizor ovlašten od strane navedenih tijela, kada ocijene potrebnim, mogu obaviti nenajavljenu provjeru na licu mjesta, neovisno jedan o drugom. O namjeri nisu dužni obavijestiti korisnika. </w:t>
      </w:r>
    </w:p>
    <w:p w14:paraId="2D556F2D" w14:textId="77777777" w:rsidR="00961B27" w:rsidRPr="00B755E5" w:rsidRDefault="00961B27" w:rsidP="00F5796D">
      <w:pPr>
        <w:spacing w:after="0" w:line="240" w:lineRule="auto"/>
        <w:jc w:val="both"/>
        <w:rPr>
          <w:rFonts w:ascii="Calibri" w:eastAsia="Calibri" w:hAnsi="Calibri" w:cs="Calibri"/>
        </w:rPr>
      </w:pPr>
    </w:p>
    <w:p w14:paraId="4F9C2A45" w14:textId="24F24652" w:rsidR="00961B27" w:rsidRDefault="00E03B64" w:rsidP="009F496B">
      <w:pPr>
        <w:spacing w:after="0" w:line="240" w:lineRule="auto"/>
        <w:jc w:val="both"/>
        <w:rPr>
          <w:rFonts w:ascii="Calibri" w:eastAsia="Calibri" w:hAnsi="Calibri" w:cs="Calibri"/>
          <w:color w:val="000000"/>
        </w:rPr>
      </w:pPr>
      <w:r>
        <w:rPr>
          <w:rFonts w:ascii="Calibri" w:eastAsia="Calibri" w:hAnsi="Calibri" w:cs="Calibri"/>
          <w:color w:val="000000"/>
        </w:rPr>
        <w:t>U</w:t>
      </w:r>
      <w:r w:rsidRPr="004E3129">
        <w:rPr>
          <w:rFonts w:ascii="Calibri" w:eastAsia="Calibri" w:hAnsi="Calibri" w:cs="Calibri"/>
          <w:color w:val="000000"/>
        </w:rPr>
        <w:t xml:space="preserve"> razdoblju od </w:t>
      </w:r>
      <w:r w:rsidRPr="004E3129">
        <w:rPr>
          <w:rFonts w:ascii="Calibri" w:eastAsia="Times New Roman" w:hAnsi="Calibri" w:cs="Calibri"/>
        </w:rPr>
        <w:t xml:space="preserve">5 </w:t>
      </w:r>
      <w:r w:rsidRPr="004E3129">
        <w:rPr>
          <w:rFonts w:ascii="Calibri" w:eastAsia="Calibri" w:hAnsi="Calibri" w:cs="Calibri"/>
          <w:color w:val="000000"/>
        </w:rPr>
        <w:t>godina nakon završnog plaćanja korisniku</w:t>
      </w:r>
      <w:r>
        <w:rPr>
          <w:rFonts w:ascii="Calibri" w:eastAsia="Calibri" w:hAnsi="Calibri" w:cs="Calibri"/>
          <w:color w:val="000000"/>
        </w:rPr>
        <w:t>,</w:t>
      </w:r>
      <w:r w:rsidRPr="004E3129">
        <w:rPr>
          <w:rFonts w:ascii="Calibri" w:eastAsia="Calibri" w:hAnsi="Calibri" w:cs="Calibri"/>
          <w:color w:val="000000"/>
        </w:rPr>
        <w:t xml:space="preserve"> </w:t>
      </w:r>
      <w:r w:rsidR="00977B43" w:rsidRPr="004E3129">
        <w:rPr>
          <w:rFonts w:ascii="Calibri" w:eastAsia="Calibri" w:hAnsi="Calibri" w:cs="Calibri"/>
          <w:color w:val="000000"/>
        </w:rPr>
        <w:t>PT2 ima pravo provjeravati trajnost operacija, postizanje učinka, pokazatelje rezultata, sprečavanje prekomjernog financiranja,</w:t>
      </w:r>
      <w:r w:rsidR="00D65C04" w:rsidRPr="004E3129">
        <w:rPr>
          <w:rFonts w:ascii="Calibri" w:eastAsia="Calibri" w:hAnsi="Calibri" w:cs="Calibri"/>
          <w:color w:val="000000"/>
        </w:rPr>
        <w:t xml:space="preserve"> korištenje imovine u skladu s u</w:t>
      </w:r>
      <w:r w:rsidR="00977B43" w:rsidRPr="004E3129">
        <w:rPr>
          <w:rFonts w:ascii="Calibri" w:eastAsia="Calibri" w:hAnsi="Calibri" w:cs="Calibri"/>
          <w:color w:val="000000"/>
        </w:rPr>
        <w:t xml:space="preserve">govorom, usklađenost operacije </w:t>
      </w:r>
      <w:r w:rsidR="00704F54" w:rsidRPr="004E3129">
        <w:rPr>
          <w:rFonts w:ascii="Calibri" w:eastAsia="Calibri" w:hAnsi="Calibri" w:cs="Calibri"/>
          <w:color w:val="000000"/>
        </w:rPr>
        <w:t>s horizontalnim politikama EU-a</w:t>
      </w:r>
      <w:r>
        <w:rPr>
          <w:rFonts w:ascii="Calibri" w:eastAsia="Calibri" w:hAnsi="Calibri" w:cs="Calibri"/>
          <w:color w:val="000000"/>
        </w:rPr>
        <w:t xml:space="preserve"> itd</w:t>
      </w:r>
      <w:r w:rsidR="00977B43" w:rsidRPr="004E3129">
        <w:rPr>
          <w:rFonts w:ascii="Calibri" w:eastAsia="Calibri" w:hAnsi="Calibri" w:cs="Calibri"/>
          <w:color w:val="000000"/>
        </w:rPr>
        <w:t>.</w:t>
      </w:r>
    </w:p>
    <w:p w14:paraId="7D806D22" w14:textId="06BE0E90" w:rsidR="00D54BDC" w:rsidRDefault="00D54BDC" w:rsidP="009F496B">
      <w:pPr>
        <w:spacing w:after="0" w:line="240" w:lineRule="auto"/>
        <w:jc w:val="both"/>
        <w:rPr>
          <w:rFonts w:ascii="Calibri" w:eastAsia="Calibri" w:hAnsi="Calibri" w:cs="Calibri"/>
          <w:color w:val="000000"/>
        </w:rPr>
      </w:pPr>
    </w:p>
    <w:p w14:paraId="444171A5" w14:textId="2CE00A21" w:rsidR="00D54BDC" w:rsidRDefault="00D54BDC" w:rsidP="009F496B">
      <w:pPr>
        <w:spacing w:after="0" w:line="240" w:lineRule="auto"/>
        <w:jc w:val="both"/>
        <w:rPr>
          <w:rFonts w:ascii="Calibri" w:eastAsia="Calibri" w:hAnsi="Calibri" w:cs="Calibri"/>
          <w:color w:val="000000"/>
        </w:rPr>
      </w:pPr>
    </w:p>
    <w:p w14:paraId="29F164D6" w14:textId="77777777" w:rsidR="00707E55" w:rsidRDefault="00707E55" w:rsidP="009F496B">
      <w:pPr>
        <w:spacing w:after="0" w:line="240" w:lineRule="auto"/>
        <w:jc w:val="both"/>
        <w:rPr>
          <w:rFonts w:ascii="Calibri" w:eastAsia="Calibri" w:hAnsi="Calibri" w:cs="Calibri"/>
          <w:color w:val="000000"/>
        </w:rPr>
      </w:pPr>
    </w:p>
    <w:p w14:paraId="09374516" w14:textId="77777777" w:rsidR="00D54BDC" w:rsidRDefault="00D54BDC" w:rsidP="009F496B">
      <w:pPr>
        <w:spacing w:after="0" w:line="240" w:lineRule="auto"/>
        <w:jc w:val="both"/>
        <w:rPr>
          <w:rFonts w:ascii="Calibri" w:eastAsia="Calibri" w:hAnsi="Calibri" w:cs="Calibri"/>
          <w:color w:val="000000"/>
        </w:rPr>
      </w:pPr>
    </w:p>
    <w:p w14:paraId="7727229C" w14:textId="77777777" w:rsidR="009F496B" w:rsidRPr="009F496B" w:rsidRDefault="009F496B" w:rsidP="009F496B">
      <w:pPr>
        <w:spacing w:after="0" w:line="240" w:lineRule="auto"/>
        <w:jc w:val="both"/>
        <w:rPr>
          <w:rFonts w:ascii="Calibri" w:eastAsia="Calibri" w:hAnsi="Calibri" w:cs="Calibri"/>
          <w:color w:val="000000"/>
        </w:rPr>
      </w:pPr>
    </w:p>
    <w:p w14:paraId="350E85B7" w14:textId="77777777" w:rsidR="00961B27" w:rsidRPr="009B3057" w:rsidRDefault="002F0A47" w:rsidP="00F5796D">
      <w:pPr>
        <w:pStyle w:val="Heading2"/>
        <w:spacing w:before="0" w:line="240" w:lineRule="auto"/>
        <w:rPr>
          <w:rFonts w:ascii="Calibri" w:hAnsi="Calibri" w:cs="Calibri"/>
          <w:color w:val="1F4E79" w:themeColor="accent1" w:themeShade="80"/>
        </w:rPr>
      </w:pPr>
      <w:bookmarkStart w:id="155" w:name="_Toc413937365"/>
      <w:bookmarkStart w:id="156" w:name="_Toc410305624"/>
      <w:bookmarkStart w:id="157" w:name="_Toc425768224"/>
      <w:bookmarkStart w:id="158" w:name="_Toc495491857"/>
      <w:bookmarkStart w:id="159" w:name="_Toc516661403"/>
      <w:r w:rsidRPr="009B3057">
        <w:rPr>
          <w:rFonts w:ascii="Calibri" w:hAnsi="Calibri" w:cs="Calibri"/>
          <w:color w:val="1F4E79" w:themeColor="accent1" w:themeShade="80"/>
        </w:rPr>
        <w:t xml:space="preserve">5.4. </w:t>
      </w:r>
      <w:r w:rsidR="00961B27" w:rsidRPr="009B3057">
        <w:rPr>
          <w:rFonts w:ascii="Calibri" w:hAnsi="Calibri" w:cs="Calibri"/>
          <w:color w:val="1F4E79" w:themeColor="accent1" w:themeShade="80"/>
        </w:rPr>
        <w:t xml:space="preserve">Podnošenje zahtjeva za predujmom/nadoknadom </w:t>
      </w:r>
      <w:bookmarkEnd w:id="155"/>
      <w:bookmarkEnd w:id="156"/>
      <w:bookmarkEnd w:id="157"/>
      <w:r w:rsidR="00961B27" w:rsidRPr="009B3057">
        <w:rPr>
          <w:rFonts w:ascii="Calibri" w:hAnsi="Calibri" w:cs="Calibri"/>
          <w:color w:val="1F4E79" w:themeColor="accent1" w:themeShade="80"/>
        </w:rPr>
        <w:t>sredstava</w:t>
      </w:r>
      <w:bookmarkEnd w:id="158"/>
      <w:bookmarkEnd w:id="159"/>
    </w:p>
    <w:p w14:paraId="092C7F7F" w14:textId="77777777" w:rsidR="00961B27" w:rsidRPr="00007187" w:rsidRDefault="00961B27" w:rsidP="00F5796D">
      <w:pPr>
        <w:spacing w:after="0" w:line="240" w:lineRule="auto"/>
        <w:jc w:val="both"/>
        <w:rPr>
          <w:rFonts w:ascii="Calibri" w:eastAsia="Calibri" w:hAnsi="Calibri" w:cs="Calibri"/>
        </w:rPr>
      </w:pPr>
    </w:p>
    <w:p w14:paraId="0B23DF97" w14:textId="4B17E6C3" w:rsidR="00961B27" w:rsidRPr="00871A79" w:rsidRDefault="008434BD" w:rsidP="00F5796D">
      <w:pPr>
        <w:spacing w:after="0" w:line="240" w:lineRule="auto"/>
        <w:jc w:val="both"/>
        <w:rPr>
          <w:rFonts w:ascii="Calibri" w:eastAsia="Times New Roman" w:hAnsi="Calibri" w:cs="Calibri"/>
        </w:rPr>
      </w:pPr>
      <w:r w:rsidRPr="00DE5885">
        <w:rPr>
          <w:rFonts w:ascii="Calibri" w:eastAsia="Times New Roman" w:hAnsi="Calibri" w:cs="Calibri"/>
        </w:rPr>
        <w:t>Isplata prihvatljivih izdataka iz bespovratnih sredstava korisniku će biti izvr</w:t>
      </w:r>
      <w:r w:rsidRPr="00594D16">
        <w:rPr>
          <w:rFonts w:ascii="Calibri" w:eastAsia="Times New Roman" w:hAnsi="Calibri" w:cs="Calibri"/>
        </w:rPr>
        <w:t xml:space="preserve">šena u skladu s ugovorom o dodjeli bespovratnih sredstava, metodom nadoknade ili metodom plaćanja ili kombinacijom obje metode. </w:t>
      </w:r>
      <w:r w:rsidR="00961B27" w:rsidRPr="00FA3591">
        <w:rPr>
          <w:rFonts w:ascii="Calibri" w:eastAsia="Times New Roman" w:hAnsi="Calibri" w:cs="Calibri"/>
        </w:rPr>
        <w:t xml:space="preserve">Mogućnosti i uvjeti za podnošenje zahtjeva za predujmom/nadoknadom sredstava i korištenje predujma određeni su </w:t>
      </w:r>
      <w:r w:rsidR="00961B27" w:rsidRPr="00871A79">
        <w:rPr>
          <w:rFonts w:ascii="Calibri" w:eastAsia="Times New Roman" w:hAnsi="Calibri" w:cs="Calibri"/>
        </w:rPr>
        <w:t xml:space="preserve">odredbom posebnih uvjeta ugovora. </w:t>
      </w:r>
    </w:p>
    <w:p w14:paraId="7A455D06" w14:textId="77777777" w:rsidR="00FA0735" w:rsidRPr="00594D16" w:rsidRDefault="00FA0735" w:rsidP="00F5796D">
      <w:pPr>
        <w:spacing w:after="0" w:line="240" w:lineRule="auto"/>
        <w:jc w:val="both"/>
        <w:rPr>
          <w:rFonts w:ascii="Calibri" w:eastAsia="Times New Roman" w:hAnsi="Calibri" w:cs="Calibri"/>
        </w:rPr>
      </w:pPr>
    </w:p>
    <w:p w14:paraId="520E9FB9" w14:textId="20A2504A" w:rsidR="00961B27" w:rsidRPr="00CE216C" w:rsidRDefault="00AA5FCE" w:rsidP="00F5796D">
      <w:pPr>
        <w:spacing w:after="0" w:line="240" w:lineRule="auto"/>
        <w:jc w:val="both"/>
        <w:rPr>
          <w:rFonts w:ascii="Calibri" w:eastAsia="Times New Roman" w:hAnsi="Calibri" w:cs="Calibri"/>
        </w:rPr>
      </w:pPr>
      <w:r>
        <w:rPr>
          <w:rFonts w:ascii="Calibri" w:eastAsia="Times New Roman" w:hAnsi="Calibri" w:cs="Calibri"/>
        </w:rPr>
        <w:t>Korisnik, ako nije p</w:t>
      </w:r>
      <w:r w:rsidR="00961B27" w:rsidRPr="00594D16">
        <w:rPr>
          <w:rFonts w:ascii="Calibri" w:eastAsia="Times New Roman" w:hAnsi="Calibri" w:cs="Calibri"/>
        </w:rPr>
        <w:t>roračunski korisnik državnog proračuna u skladu s popisom proračunskih korisnika Ministarstva financija</w:t>
      </w:r>
      <w:r w:rsidR="00961B27" w:rsidRPr="00007187">
        <w:rPr>
          <w:rFonts w:ascii="Calibri" w:eastAsia="Times New Roman" w:hAnsi="Calibri" w:cs="Calibri"/>
          <w:vertAlign w:val="superscript"/>
        </w:rPr>
        <w:footnoteReference w:id="47"/>
      </w:r>
      <w:r w:rsidR="00961B27" w:rsidRPr="00007187">
        <w:rPr>
          <w:rFonts w:ascii="Calibri" w:eastAsia="Times New Roman" w:hAnsi="Calibri" w:cs="Calibri"/>
        </w:rPr>
        <w:t xml:space="preserve">, ima pravo zatražiti isplatu </w:t>
      </w:r>
      <w:r w:rsidR="00D65C04" w:rsidRPr="00FA3591">
        <w:rPr>
          <w:rFonts w:ascii="Calibri" w:eastAsia="Times New Roman" w:hAnsi="Calibri" w:cs="Calibri"/>
        </w:rPr>
        <w:t>predujma višekratno u skladu s u</w:t>
      </w:r>
      <w:r w:rsidR="00961B27" w:rsidRPr="00871A79">
        <w:rPr>
          <w:rFonts w:ascii="Calibri" w:eastAsia="Times New Roman" w:hAnsi="Calibri" w:cs="Calibri"/>
        </w:rPr>
        <w:t xml:space="preserve">govorom o dodjeli bespovratnih </w:t>
      </w:r>
      <w:r w:rsidR="00FE594C">
        <w:rPr>
          <w:rFonts w:ascii="Calibri" w:eastAsia="Times New Roman" w:hAnsi="Calibri" w:cs="Calibri"/>
        </w:rPr>
        <w:t>sredstava do najviše 20</w:t>
      </w:r>
      <w:r w:rsidR="00961B27" w:rsidRPr="00CE216C">
        <w:rPr>
          <w:rFonts w:ascii="Calibri" w:eastAsia="Times New Roman" w:hAnsi="Calibri" w:cs="Calibri"/>
        </w:rPr>
        <w:t>% od odobrenog iznosa bespovratnih sredstava po projektu</w:t>
      </w:r>
      <w:r w:rsidR="00152685">
        <w:rPr>
          <w:rFonts w:ascii="Calibri" w:eastAsia="Times New Roman" w:hAnsi="Calibri" w:cs="Calibri"/>
        </w:rPr>
        <w:t>, a koji je povezan uz nadolazeće aktivnosti i troškove</w:t>
      </w:r>
      <w:r w:rsidR="00961B27" w:rsidRPr="00CE216C">
        <w:rPr>
          <w:rFonts w:ascii="Calibri" w:eastAsia="Times New Roman" w:hAnsi="Calibri" w:cs="Calibri"/>
        </w:rPr>
        <w:t xml:space="preserve">. </w:t>
      </w:r>
    </w:p>
    <w:p w14:paraId="16124F75" w14:textId="77777777" w:rsidR="00961B27" w:rsidRPr="00DE5885" w:rsidRDefault="00961B27" w:rsidP="00F5796D">
      <w:pPr>
        <w:spacing w:after="0" w:line="240" w:lineRule="auto"/>
        <w:jc w:val="both"/>
        <w:rPr>
          <w:rFonts w:ascii="Calibri" w:eastAsia="Times New Roman" w:hAnsi="Calibri" w:cs="Calibri"/>
        </w:rPr>
      </w:pPr>
    </w:p>
    <w:p w14:paraId="577EE769" w14:textId="77777777" w:rsidR="00961B27" w:rsidRPr="00594D16" w:rsidRDefault="00961B27" w:rsidP="00F5796D">
      <w:pPr>
        <w:spacing w:after="0" w:line="240" w:lineRule="auto"/>
        <w:jc w:val="both"/>
        <w:rPr>
          <w:rFonts w:ascii="Calibri" w:eastAsia="Times New Roman" w:hAnsi="Calibri" w:cs="Calibri"/>
        </w:rPr>
      </w:pPr>
      <w:r w:rsidRPr="00594D16">
        <w:rPr>
          <w:rFonts w:ascii="Calibri" w:eastAsia="Times New Roman" w:hAnsi="Calibri" w:cs="Calibri"/>
        </w:rPr>
        <w:t>Korisnik podnosi SAFU-u zahtjev za nadoknadom sredstava (</w:t>
      </w:r>
      <w:r w:rsidR="00FE594C" w:rsidRPr="00FE594C">
        <w:rPr>
          <w:rFonts w:ascii="Calibri" w:eastAsia="Times New Roman" w:hAnsi="Calibri" w:cs="Calibri"/>
        </w:rPr>
        <w:t xml:space="preserve">prilog </w:t>
      </w:r>
      <w:r w:rsidR="00FE594C">
        <w:rPr>
          <w:rFonts w:ascii="Calibri" w:eastAsia="Times New Roman" w:hAnsi="Calibri" w:cs="Calibri"/>
        </w:rPr>
        <w:t>ovog Poziva</w:t>
      </w:r>
      <w:r w:rsidRPr="00594D16">
        <w:rPr>
          <w:rFonts w:ascii="Calibri" w:eastAsia="Times New Roman" w:hAnsi="Calibri" w:cs="Calibri"/>
        </w:rPr>
        <w:t>) u kojem se navode svi nastali izdaci. Uvjeti koji se odnose na podnošenje zahtjeva za nadoknadom sredstava predmet su posebnih uvjeta ugovora o</w:t>
      </w:r>
      <w:r w:rsidR="00FE594C">
        <w:rPr>
          <w:rFonts w:ascii="Calibri" w:eastAsia="Times New Roman" w:hAnsi="Calibri" w:cs="Calibri"/>
        </w:rPr>
        <w:t xml:space="preserve"> dodjeli bespovratnih sredstava.</w:t>
      </w:r>
    </w:p>
    <w:p w14:paraId="3A8091EB" w14:textId="77777777" w:rsidR="00961B27" w:rsidRPr="00594D16" w:rsidRDefault="00961B27" w:rsidP="00F5796D">
      <w:pPr>
        <w:spacing w:after="0" w:line="240" w:lineRule="auto"/>
        <w:jc w:val="both"/>
        <w:rPr>
          <w:rFonts w:ascii="Calibri" w:eastAsia="Times New Roman" w:hAnsi="Calibri" w:cs="Calibri"/>
        </w:rPr>
      </w:pPr>
    </w:p>
    <w:p w14:paraId="716AB7FD" w14:textId="77777777" w:rsidR="00961B27" w:rsidRPr="005B321F" w:rsidRDefault="00961B27" w:rsidP="00F5796D">
      <w:pPr>
        <w:spacing w:after="0" w:line="240" w:lineRule="auto"/>
        <w:jc w:val="both"/>
        <w:rPr>
          <w:rFonts w:ascii="Calibri" w:eastAsia="Times New Roman" w:hAnsi="Calibri" w:cs="Calibri"/>
        </w:rPr>
      </w:pPr>
      <w:r w:rsidRPr="00594D16">
        <w:rPr>
          <w:rFonts w:ascii="Calibri" w:eastAsia="Times New Roman" w:hAnsi="Calibri" w:cs="Calibri"/>
        </w:rPr>
        <w:t>Korisnik podnosi zahtjev za nadoknadom sredstava (izvješće o napretku) SAFU</w:t>
      </w:r>
      <w:r w:rsidR="00D61127" w:rsidRPr="00594D16">
        <w:rPr>
          <w:rFonts w:ascii="Calibri" w:eastAsia="Times New Roman" w:hAnsi="Calibri" w:cs="Calibri"/>
        </w:rPr>
        <w:t>-u</w:t>
      </w:r>
      <w:r w:rsidRPr="00594D16">
        <w:rPr>
          <w:rFonts w:ascii="Calibri" w:eastAsia="Times New Roman" w:hAnsi="Calibri" w:cs="Calibri"/>
        </w:rPr>
        <w:t xml:space="preserve"> na tromjeseč</w:t>
      </w:r>
      <w:r w:rsidR="0080722C" w:rsidRPr="00594D16">
        <w:rPr>
          <w:rFonts w:ascii="Calibri" w:eastAsia="Times New Roman" w:hAnsi="Calibri" w:cs="Calibri"/>
        </w:rPr>
        <w:t xml:space="preserve">noj bazi, odnosno u roku od 15 dana od isteka svaka 3 </w:t>
      </w:r>
      <w:r w:rsidRPr="00594D16">
        <w:rPr>
          <w:rFonts w:ascii="Calibri" w:eastAsia="Times New Roman" w:hAnsi="Calibri" w:cs="Calibri"/>
        </w:rPr>
        <w:t>mjeseca od sklapanja ugovora o dodjeli bespovratnih sredstava. Korisnik može podnijeti zahtjev za nadoknadom sredstava (izvješće o napretku) SAFU</w:t>
      </w:r>
      <w:r w:rsidR="00D61127" w:rsidRPr="00594D16">
        <w:rPr>
          <w:rFonts w:ascii="Calibri" w:eastAsia="Times New Roman" w:hAnsi="Calibri" w:cs="Calibri"/>
        </w:rPr>
        <w:t>-u</w:t>
      </w:r>
      <w:r w:rsidRPr="00594D16">
        <w:rPr>
          <w:rFonts w:ascii="Calibri" w:eastAsia="Times New Roman" w:hAnsi="Calibri" w:cs="Calibri"/>
        </w:rPr>
        <w:t xml:space="preserve"> češće od navedenog ako se za ist</w:t>
      </w:r>
      <w:r w:rsidRPr="005B321F">
        <w:rPr>
          <w:rFonts w:ascii="Calibri" w:eastAsia="Times New Roman" w:hAnsi="Calibri" w:cs="Calibri"/>
        </w:rPr>
        <w:t xml:space="preserve">im ukaže potreba. </w:t>
      </w:r>
    </w:p>
    <w:p w14:paraId="26215A06" w14:textId="77777777" w:rsidR="00961B27" w:rsidRPr="005B321F" w:rsidRDefault="00961B27" w:rsidP="00F5796D">
      <w:pPr>
        <w:spacing w:after="0" w:line="240" w:lineRule="auto"/>
        <w:jc w:val="both"/>
        <w:rPr>
          <w:rFonts w:ascii="Calibri" w:eastAsia="Times New Roman" w:hAnsi="Calibri" w:cs="Calibri"/>
        </w:rPr>
      </w:pPr>
    </w:p>
    <w:p w14:paraId="68876E6C" w14:textId="77777777" w:rsidR="00961B27" w:rsidRPr="004E3129" w:rsidRDefault="00961B27" w:rsidP="00F5796D">
      <w:pPr>
        <w:spacing w:after="0" w:line="240" w:lineRule="auto"/>
        <w:jc w:val="both"/>
        <w:rPr>
          <w:rFonts w:ascii="Calibri" w:eastAsia="Times New Roman" w:hAnsi="Calibri" w:cs="Calibri"/>
        </w:rPr>
      </w:pPr>
      <w:r w:rsidRPr="005B321F">
        <w:rPr>
          <w:rFonts w:ascii="Calibri" w:eastAsia="Times New Roman" w:hAnsi="Calibri" w:cs="Calibri"/>
        </w:rPr>
        <w:t>Ako se sredstva potražuju retroaktivno (ako razdoblje provedbe projekta i razdoblje prihvatljivosti izdataka počinje prije početka primjene ugovora), prvi zahtjev za nadoknadom sredstava korisnik može dostaviti danom stupanja ugovora na</w:t>
      </w:r>
      <w:r w:rsidRPr="004E3129">
        <w:rPr>
          <w:rFonts w:ascii="Calibri" w:eastAsia="Times New Roman" w:hAnsi="Calibri" w:cs="Calibri"/>
        </w:rPr>
        <w:t xml:space="preserve"> snagu ili najkasnije 15 dana nakon isteka prva </w:t>
      </w:r>
      <w:r w:rsidR="00FA0735" w:rsidRPr="004E3129">
        <w:rPr>
          <w:rFonts w:ascii="Calibri" w:eastAsia="Times New Roman" w:hAnsi="Calibri" w:cs="Calibri"/>
        </w:rPr>
        <w:t>3</w:t>
      </w:r>
      <w:r w:rsidRPr="004E3129">
        <w:rPr>
          <w:rFonts w:ascii="Calibri" w:eastAsia="Times New Roman" w:hAnsi="Calibri" w:cs="Calibri"/>
        </w:rPr>
        <w:t xml:space="preserve"> mjeseca od datuma potpisivanja ugovora o dodjeli bespovratnih sredstava.</w:t>
      </w:r>
    </w:p>
    <w:p w14:paraId="2EA401B3" w14:textId="77777777" w:rsidR="00961B27" w:rsidRPr="004E3129" w:rsidRDefault="00961B27" w:rsidP="00F5796D">
      <w:pPr>
        <w:spacing w:after="0" w:line="240" w:lineRule="auto"/>
        <w:jc w:val="both"/>
        <w:rPr>
          <w:rFonts w:ascii="Calibri" w:eastAsia="Times New Roman" w:hAnsi="Calibri" w:cs="Calibri"/>
        </w:rPr>
      </w:pPr>
    </w:p>
    <w:p w14:paraId="64E1E90C" w14:textId="77777777" w:rsidR="00961B27" w:rsidRPr="004E3129" w:rsidRDefault="00961B27" w:rsidP="00F5796D">
      <w:pPr>
        <w:spacing w:after="0" w:line="240" w:lineRule="auto"/>
        <w:jc w:val="both"/>
        <w:rPr>
          <w:rFonts w:ascii="Calibri" w:eastAsia="Times New Roman" w:hAnsi="Calibri" w:cs="Calibri"/>
        </w:rPr>
      </w:pPr>
      <w:r w:rsidRPr="004E3129">
        <w:rPr>
          <w:rFonts w:ascii="Calibri" w:eastAsia="Times New Roman" w:hAnsi="Calibri" w:cs="Calibri"/>
        </w:rPr>
        <w:t>Korisnik podnosi završni zahtjev za nadoknadom sredstava SAFU</w:t>
      </w:r>
      <w:r w:rsidR="00D61127" w:rsidRPr="004E3129">
        <w:rPr>
          <w:rFonts w:ascii="Calibri" w:eastAsia="Times New Roman" w:hAnsi="Calibri" w:cs="Calibri"/>
        </w:rPr>
        <w:t>-u</w:t>
      </w:r>
      <w:r w:rsidRPr="004E3129">
        <w:rPr>
          <w:rFonts w:ascii="Calibri" w:eastAsia="Times New Roman" w:hAnsi="Calibri" w:cs="Calibri"/>
        </w:rPr>
        <w:t xml:space="preserve"> u roku od 30 dana od isteka razdoblja provedbe projekta. </w:t>
      </w:r>
    </w:p>
    <w:p w14:paraId="49B653F7" w14:textId="77777777" w:rsidR="00961B27" w:rsidRPr="00B755E5" w:rsidRDefault="00961B27" w:rsidP="00F5796D">
      <w:pPr>
        <w:spacing w:after="0" w:line="240" w:lineRule="auto"/>
        <w:rPr>
          <w:rFonts w:ascii="Calibri" w:eastAsia="Times New Roman" w:hAnsi="Calibri" w:cs="Calibri"/>
        </w:rPr>
      </w:pPr>
    </w:p>
    <w:p w14:paraId="72C00611" w14:textId="77777777" w:rsidR="00961B27" w:rsidRPr="004E3129" w:rsidRDefault="00961B27" w:rsidP="00F5796D">
      <w:pPr>
        <w:spacing w:after="0" w:line="240" w:lineRule="auto"/>
        <w:jc w:val="both"/>
        <w:rPr>
          <w:rFonts w:ascii="Calibri" w:eastAsia="Times New Roman" w:hAnsi="Calibri" w:cs="Calibri"/>
        </w:rPr>
      </w:pPr>
      <w:r w:rsidRPr="004E3129">
        <w:rPr>
          <w:rFonts w:ascii="Calibri" w:eastAsia="Times New Roman" w:hAnsi="Calibri" w:cs="Calibri"/>
        </w:rPr>
        <w:lastRenderedPageBreak/>
        <w:t>Rok za izvršenje plaćanja korisniku je 30 dana od dana isteka roka za pregled pred</w:t>
      </w:r>
      <w:r w:rsidR="00FA0735" w:rsidRPr="004E3129">
        <w:rPr>
          <w:rFonts w:ascii="Calibri" w:eastAsia="Times New Roman" w:hAnsi="Calibri" w:cs="Calibri"/>
        </w:rPr>
        <w:t>meta obveze, odnosno 30</w:t>
      </w:r>
      <w:r w:rsidRPr="004E3129">
        <w:rPr>
          <w:rFonts w:ascii="Calibri" w:eastAsia="Times New Roman" w:hAnsi="Calibri" w:cs="Calibri"/>
        </w:rPr>
        <w:t xml:space="preserve"> dana od dana isteka roka za provjeru zahtjeva za predujam/zahtjeva za nadoknadom sredstava. Isplate korisniku vrše se u kunama. </w:t>
      </w:r>
    </w:p>
    <w:p w14:paraId="4BB5A420" w14:textId="77777777" w:rsidR="00961B27" w:rsidRPr="004E3129" w:rsidRDefault="00961B27" w:rsidP="00F5796D">
      <w:pPr>
        <w:spacing w:after="0" w:line="240" w:lineRule="auto"/>
        <w:jc w:val="both"/>
        <w:rPr>
          <w:rFonts w:ascii="Calibri" w:eastAsia="Times New Roman" w:hAnsi="Calibri" w:cs="Calibri"/>
        </w:rPr>
      </w:pPr>
    </w:p>
    <w:p w14:paraId="12663379" w14:textId="77777777" w:rsidR="00961B27" w:rsidRPr="00B755E5" w:rsidRDefault="00961B27" w:rsidP="00F5796D">
      <w:pPr>
        <w:spacing w:after="0" w:line="240" w:lineRule="auto"/>
        <w:jc w:val="both"/>
        <w:rPr>
          <w:rFonts w:ascii="Calibri" w:eastAsia="Times New Roman" w:hAnsi="Calibri" w:cs="Calibri"/>
        </w:rPr>
      </w:pPr>
      <w:r w:rsidRPr="004E3129">
        <w:rPr>
          <w:rFonts w:ascii="Calibri" w:eastAsia="Times New Roman" w:hAnsi="Calibri" w:cs="Calibri"/>
        </w:rPr>
        <w:t xml:space="preserve">Detaljnije odredbe koje se odnose na mogućnosti i uvjeti za podnošenje zahtjeva za </w:t>
      </w:r>
      <w:r w:rsidRPr="00B755E5">
        <w:rPr>
          <w:rFonts w:ascii="Calibri" w:eastAsia="Times New Roman" w:hAnsi="Calibri" w:cs="Calibri"/>
        </w:rPr>
        <w:t xml:space="preserve">predujmom/nadoknadom sredstava i korištenje predujma određeni su u ugovoru o </w:t>
      </w:r>
      <w:r w:rsidR="00FE594C">
        <w:rPr>
          <w:rFonts w:ascii="Calibri" w:eastAsia="Times New Roman" w:hAnsi="Calibri" w:cs="Calibri"/>
        </w:rPr>
        <w:t>dodjeli bespovratnih sredstava</w:t>
      </w:r>
      <w:r w:rsidRPr="00B755E5">
        <w:rPr>
          <w:rFonts w:ascii="Calibri" w:eastAsia="Times New Roman" w:hAnsi="Calibri" w:cs="Calibri"/>
        </w:rPr>
        <w:t xml:space="preserve">. </w:t>
      </w:r>
    </w:p>
    <w:p w14:paraId="75D1663F" w14:textId="77777777" w:rsidR="00961B27" w:rsidRDefault="00961B27" w:rsidP="00F5796D">
      <w:pPr>
        <w:spacing w:after="0" w:line="240" w:lineRule="auto"/>
        <w:jc w:val="both"/>
        <w:rPr>
          <w:rFonts w:ascii="Calibri" w:eastAsia="Calibri" w:hAnsi="Calibri" w:cs="Calibri"/>
        </w:rPr>
      </w:pPr>
    </w:p>
    <w:p w14:paraId="7D4C6F0D" w14:textId="77777777" w:rsidR="00B01316" w:rsidRPr="00B755E5" w:rsidRDefault="00B01316" w:rsidP="00F5796D">
      <w:pPr>
        <w:spacing w:after="0" w:line="240" w:lineRule="auto"/>
        <w:jc w:val="both"/>
        <w:rPr>
          <w:rFonts w:ascii="Calibri" w:eastAsia="Calibri" w:hAnsi="Calibri" w:cs="Calibri"/>
        </w:rPr>
      </w:pPr>
    </w:p>
    <w:p w14:paraId="784D42C6" w14:textId="77777777" w:rsidR="00961B27" w:rsidRPr="009B3057" w:rsidRDefault="002F0A47" w:rsidP="00F5796D">
      <w:pPr>
        <w:pStyle w:val="Heading2"/>
        <w:spacing w:before="0" w:line="240" w:lineRule="auto"/>
        <w:rPr>
          <w:rFonts w:ascii="Calibri" w:hAnsi="Calibri" w:cs="Calibri"/>
          <w:color w:val="1F4E79" w:themeColor="accent1" w:themeShade="80"/>
        </w:rPr>
      </w:pPr>
      <w:bookmarkStart w:id="160" w:name="_Toc495491858"/>
      <w:bookmarkStart w:id="161" w:name="_Toc516661404"/>
      <w:r w:rsidRPr="009B3057">
        <w:rPr>
          <w:rFonts w:ascii="Calibri" w:hAnsi="Calibri" w:cs="Calibri"/>
          <w:color w:val="1F4E79" w:themeColor="accent1" w:themeShade="80"/>
        </w:rPr>
        <w:t xml:space="preserve">5.5. </w:t>
      </w:r>
      <w:r w:rsidR="00961B27" w:rsidRPr="009B3057">
        <w:rPr>
          <w:rFonts w:ascii="Calibri" w:hAnsi="Calibri" w:cs="Calibri"/>
          <w:color w:val="1F4E79" w:themeColor="accent1" w:themeShade="80"/>
        </w:rPr>
        <w:t>Povrat sredstava</w:t>
      </w:r>
      <w:bookmarkEnd w:id="160"/>
      <w:bookmarkEnd w:id="161"/>
    </w:p>
    <w:p w14:paraId="4707AC47" w14:textId="77777777" w:rsidR="00961B27" w:rsidRPr="00007187" w:rsidRDefault="00961B27" w:rsidP="00F5796D">
      <w:pPr>
        <w:spacing w:after="0" w:line="240" w:lineRule="auto"/>
        <w:jc w:val="both"/>
        <w:rPr>
          <w:rFonts w:ascii="Calibri" w:eastAsia="Calibri" w:hAnsi="Calibri" w:cs="Calibri"/>
        </w:rPr>
      </w:pPr>
    </w:p>
    <w:p w14:paraId="0C68ED7F" w14:textId="77777777" w:rsidR="00763597" w:rsidRPr="00DE5885" w:rsidRDefault="00961B27" w:rsidP="00F5796D">
      <w:pPr>
        <w:spacing w:after="0" w:line="240" w:lineRule="auto"/>
        <w:jc w:val="both"/>
        <w:rPr>
          <w:rFonts w:ascii="Calibri" w:eastAsia="Times New Roman" w:hAnsi="Calibri" w:cs="Calibri"/>
        </w:rPr>
      </w:pPr>
      <w:r w:rsidRPr="00007187">
        <w:rPr>
          <w:rFonts w:ascii="Calibri" w:eastAsia="Times New Roman" w:hAnsi="Calibri" w:cs="Calibri"/>
        </w:rPr>
        <w:t>Ako postoji opravdana sumnja ili je utvrđeno da je korisnik ugrozio izvršavanje ugovora o dodjeli bespovratnih sredstava značajnim pogreškama ili nep</w:t>
      </w:r>
      <w:r w:rsidRPr="00FA3591">
        <w:rPr>
          <w:rFonts w:ascii="Calibri" w:eastAsia="Times New Roman" w:hAnsi="Calibri" w:cs="Calibri"/>
        </w:rPr>
        <w:t>ravilnostima ili prijevarom, MRRFEU može obustaviti plaćanja ili zahtijevati povrat plaćenih iznosa razmjerno težini utvrđenih pogrešaka, nepravilnosti i prijevara. MRRFEU također može obustaviti plaćanja u slučajevima gdje postoji sumnja na, ili je utvrđe</w:t>
      </w:r>
      <w:r w:rsidRPr="00871A79">
        <w:rPr>
          <w:rFonts w:ascii="Calibri" w:eastAsia="Times New Roman" w:hAnsi="Calibri" w:cs="Calibri"/>
        </w:rPr>
        <w:t xml:space="preserve">no postojanje pogreški, nepravilnosti ili prijevara počinjenih od korisnika u provedbi drugih ugovora koji se financiraju iz Općeg proračuna Europske unije ili Državnog proračuna, a za koje je vjerojatno da će utjecati na izvršenje ugovora. </w:t>
      </w:r>
      <w:r w:rsidRPr="00CE216C">
        <w:rPr>
          <w:rFonts w:ascii="Calibri" w:eastAsia="Times New Roman" w:hAnsi="Calibri" w:cs="Calibri"/>
        </w:rPr>
        <w:t xml:space="preserve">Isplata se obustavlja danom slanja obavijesti o obustavi plaćanja korisniku od strane MRRFEU i/ili SAFU. </w:t>
      </w:r>
    </w:p>
    <w:p w14:paraId="306BE27A" w14:textId="77777777" w:rsidR="00763597" w:rsidRPr="00594D16" w:rsidRDefault="00763597" w:rsidP="00F5796D">
      <w:pPr>
        <w:spacing w:after="0" w:line="240" w:lineRule="auto"/>
        <w:jc w:val="both"/>
        <w:rPr>
          <w:rFonts w:ascii="Calibri" w:eastAsia="Times New Roman" w:hAnsi="Calibri" w:cs="Calibri"/>
        </w:rPr>
      </w:pPr>
    </w:p>
    <w:p w14:paraId="35DC24C8" w14:textId="77777777" w:rsidR="00961B27" w:rsidRPr="00594D16" w:rsidRDefault="00F57075" w:rsidP="00F5796D">
      <w:pPr>
        <w:spacing w:after="0" w:line="240" w:lineRule="auto"/>
        <w:jc w:val="both"/>
        <w:rPr>
          <w:rFonts w:ascii="Calibri" w:eastAsia="Times New Roman" w:hAnsi="Calibri" w:cs="Calibri"/>
        </w:rPr>
      </w:pPr>
      <w:r w:rsidRPr="00594D16">
        <w:rPr>
          <w:rFonts w:ascii="Calibri" w:eastAsia="Times New Roman" w:hAnsi="Calibri" w:cs="Calibri"/>
        </w:rPr>
        <w:t>Razlozi i osnova za pokretanja postupka obustavljanja plaćanja i povra</w:t>
      </w:r>
      <w:r w:rsidR="00D65C04" w:rsidRPr="00594D16">
        <w:rPr>
          <w:rFonts w:ascii="Calibri" w:eastAsia="Times New Roman" w:hAnsi="Calibri" w:cs="Calibri"/>
        </w:rPr>
        <w:t>ta sredstava bit će definirani u</w:t>
      </w:r>
      <w:r w:rsidRPr="00594D16">
        <w:rPr>
          <w:rFonts w:ascii="Calibri" w:eastAsia="Times New Roman" w:hAnsi="Calibri" w:cs="Calibri"/>
        </w:rPr>
        <w:t>govorom</w:t>
      </w:r>
      <w:r w:rsidR="00B1249F">
        <w:rPr>
          <w:rFonts w:ascii="Calibri" w:eastAsia="Times New Roman" w:hAnsi="Calibri" w:cs="Calibri"/>
        </w:rPr>
        <w:t xml:space="preserve"> o dodjeli bespovratnih sredstava</w:t>
      </w:r>
      <w:r w:rsidR="00FE594C">
        <w:rPr>
          <w:rFonts w:ascii="Calibri" w:eastAsia="Times New Roman" w:hAnsi="Calibri" w:cs="Calibri"/>
        </w:rPr>
        <w:t>.</w:t>
      </w:r>
    </w:p>
    <w:p w14:paraId="597BEAEA" w14:textId="77777777" w:rsidR="00961B27" w:rsidRPr="00594D16" w:rsidRDefault="00961B27" w:rsidP="00F5796D">
      <w:pPr>
        <w:spacing w:after="0" w:line="240" w:lineRule="auto"/>
        <w:jc w:val="both"/>
        <w:rPr>
          <w:rFonts w:ascii="Calibri" w:eastAsia="Calibri" w:hAnsi="Calibri" w:cs="Calibri"/>
        </w:rPr>
      </w:pPr>
    </w:p>
    <w:p w14:paraId="01F0002F" w14:textId="77777777" w:rsidR="00961B27" w:rsidRPr="00594D16" w:rsidRDefault="00961B27" w:rsidP="00F5796D">
      <w:pPr>
        <w:spacing w:after="0" w:line="240" w:lineRule="auto"/>
        <w:jc w:val="both"/>
        <w:rPr>
          <w:rFonts w:ascii="Calibri" w:eastAsia="Calibri" w:hAnsi="Calibri" w:cs="Calibri"/>
        </w:rPr>
      </w:pPr>
      <w:r w:rsidRPr="00594D16">
        <w:rPr>
          <w:rFonts w:ascii="Calibri" w:eastAsia="Calibri" w:hAnsi="Calibri" w:cs="Calibri"/>
        </w:rPr>
        <w:t>Svaki projekt podliježe postupku povrata sredstava u slučaju nepoštivanja zahtjeva koji se odnose na sposobnost korisnika, učinkovito korištenje sredstava i trajnost projekta (</w:t>
      </w:r>
      <w:r w:rsidRPr="00AA5FCE">
        <w:rPr>
          <w:rFonts w:ascii="Calibri" w:eastAsia="Calibri" w:hAnsi="Calibri" w:cs="Calibri"/>
        </w:rPr>
        <w:t xml:space="preserve">točka </w:t>
      </w:r>
      <w:r w:rsidR="00947A03" w:rsidRPr="00AA5FCE">
        <w:rPr>
          <w:rFonts w:ascii="Calibri" w:eastAsia="Times New Roman" w:hAnsi="Calibri" w:cs="Calibri"/>
        </w:rPr>
        <w:t>2.5.</w:t>
      </w:r>
      <w:r w:rsidR="00947A03" w:rsidRPr="00594D16">
        <w:rPr>
          <w:rFonts w:ascii="Calibri" w:eastAsia="Times New Roman" w:hAnsi="Calibri" w:cs="Calibri"/>
        </w:rPr>
        <w:t xml:space="preserve"> </w:t>
      </w:r>
      <w:r w:rsidRPr="00594D16">
        <w:rPr>
          <w:rFonts w:ascii="Calibri" w:eastAsia="Calibri" w:hAnsi="Calibri" w:cs="Calibri"/>
        </w:rPr>
        <w:t xml:space="preserve">ovih Uputa). </w:t>
      </w:r>
    </w:p>
    <w:p w14:paraId="6F43B123" w14:textId="77777777" w:rsidR="00961B27" w:rsidRPr="00594D16" w:rsidRDefault="00961B27" w:rsidP="00F5796D">
      <w:pPr>
        <w:spacing w:after="0" w:line="240" w:lineRule="auto"/>
        <w:jc w:val="both"/>
        <w:rPr>
          <w:rFonts w:ascii="Calibri" w:eastAsia="Calibri" w:hAnsi="Calibri" w:cs="Calibri"/>
        </w:rPr>
      </w:pPr>
    </w:p>
    <w:p w14:paraId="12EF700D" w14:textId="77777777" w:rsidR="00961B27" w:rsidRPr="005B321F" w:rsidRDefault="00961B27" w:rsidP="00F5796D">
      <w:pPr>
        <w:spacing w:after="0" w:line="240" w:lineRule="auto"/>
        <w:jc w:val="both"/>
        <w:rPr>
          <w:rFonts w:ascii="Calibri" w:eastAsia="Calibri" w:hAnsi="Calibri" w:cs="Calibri"/>
        </w:rPr>
      </w:pPr>
      <w:r w:rsidRPr="005B321F">
        <w:rPr>
          <w:rFonts w:ascii="Calibri" w:eastAsia="Calibri" w:hAnsi="Calibri" w:cs="Calibri"/>
        </w:rPr>
        <w:t>Osnove za pokretanje postupka povrata mogu biti:</w:t>
      </w:r>
    </w:p>
    <w:p w14:paraId="06AA4F29" w14:textId="77777777" w:rsidR="00961B27" w:rsidRPr="00167280" w:rsidRDefault="00947A03" w:rsidP="00F5796D">
      <w:pPr>
        <w:numPr>
          <w:ilvl w:val="0"/>
          <w:numId w:val="10"/>
        </w:numPr>
        <w:spacing w:after="0" w:line="240" w:lineRule="auto"/>
        <w:jc w:val="both"/>
        <w:rPr>
          <w:rFonts w:ascii="Calibri" w:eastAsia="Times New Roman" w:hAnsi="Calibri" w:cs="Calibri"/>
        </w:rPr>
      </w:pPr>
      <w:r w:rsidRPr="005B321F">
        <w:rPr>
          <w:rFonts w:ascii="Calibri" w:eastAsia="Times New Roman" w:hAnsi="Calibri" w:cs="Calibri"/>
        </w:rPr>
        <w:t>o</w:t>
      </w:r>
      <w:r w:rsidR="00961B27" w:rsidRPr="005B321F">
        <w:rPr>
          <w:rFonts w:ascii="Calibri" w:eastAsia="Times New Roman" w:hAnsi="Calibri" w:cs="Calibri"/>
        </w:rPr>
        <w:t>dluka o otkrivenoj nepravilnosti vezanoj uz d</w:t>
      </w:r>
      <w:r w:rsidRPr="00167280">
        <w:rPr>
          <w:rFonts w:ascii="Calibri" w:eastAsia="Times New Roman" w:hAnsi="Calibri" w:cs="Calibri"/>
        </w:rPr>
        <w:t>odijeljena bespovratna sredstva;</w:t>
      </w:r>
    </w:p>
    <w:p w14:paraId="4EAB805B" w14:textId="77777777" w:rsidR="00961B27" w:rsidRPr="005B321F" w:rsidRDefault="00947A03" w:rsidP="00F5796D">
      <w:pPr>
        <w:numPr>
          <w:ilvl w:val="0"/>
          <w:numId w:val="10"/>
        </w:numPr>
        <w:spacing w:after="0" w:line="240" w:lineRule="auto"/>
        <w:jc w:val="both"/>
        <w:rPr>
          <w:rFonts w:ascii="Calibri" w:eastAsia="Times New Roman" w:hAnsi="Calibri" w:cs="Calibri"/>
        </w:rPr>
      </w:pPr>
      <w:r w:rsidRPr="003C3173">
        <w:rPr>
          <w:rFonts w:ascii="Calibri" w:eastAsia="Times New Roman" w:hAnsi="Calibri" w:cs="Calibri"/>
        </w:rPr>
        <w:t>o</w:t>
      </w:r>
      <w:r w:rsidR="00961B27" w:rsidRPr="005B321F">
        <w:rPr>
          <w:rFonts w:ascii="Calibri" w:eastAsia="Times New Roman" w:hAnsi="Calibri" w:cs="Calibri"/>
        </w:rPr>
        <w:t>dluka o povratu nenamjenski korištenog predujma plaćenog k</w:t>
      </w:r>
      <w:r w:rsidR="00E03B64">
        <w:rPr>
          <w:rFonts w:ascii="Calibri" w:eastAsia="Times New Roman" w:hAnsi="Calibri" w:cs="Calibri"/>
        </w:rPr>
        <w:t>orisniku za provedbu projek</w:t>
      </w:r>
      <w:r w:rsidRPr="005B321F">
        <w:rPr>
          <w:rFonts w:ascii="Calibri" w:eastAsia="Times New Roman" w:hAnsi="Calibri" w:cs="Calibri"/>
        </w:rPr>
        <w:t>ta;</w:t>
      </w:r>
    </w:p>
    <w:p w14:paraId="24680032" w14:textId="77777777" w:rsidR="00961B27" w:rsidRPr="003C3173" w:rsidRDefault="00947A03" w:rsidP="00F5796D">
      <w:pPr>
        <w:numPr>
          <w:ilvl w:val="0"/>
          <w:numId w:val="10"/>
        </w:numPr>
        <w:spacing w:after="0" w:line="240" w:lineRule="auto"/>
        <w:jc w:val="both"/>
        <w:rPr>
          <w:rFonts w:ascii="Calibri" w:eastAsia="Times New Roman" w:hAnsi="Calibri" w:cs="Calibri"/>
        </w:rPr>
      </w:pPr>
      <w:r w:rsidRPr="003C3173">
        <w:rPr>
          <w:rFonts w:ascii="Calibri" w:eastAsia="Times New Roman" w:hAnsi="Calibri" w:cs="Calibri"/>
        </w:rPr>
        <w:t>o</w:t>
      </w:r>
      <w:r w:rsidR="00961B27" w:rsidRPr="005B321F">
        <w:rPr>
          <w:rFonts w:ascii="Calibri" w:eastAsia="Times New Roman" w:hAnsi="Calibri" w:cs="Calibri"/>
        </w:rPr>
        <w:t>dluka o povratu predujma kojeg je korisnik zahtijevao u prvom tromjesečju provedbe projekta u slučaju kada korisnik n</w:t>
      </w:r>
      <w:r w:rsidR="00961B27" w:rsidRPr="003C3173">
        <w:rPr>
          <w:rFonts w:ascii="Calibri" w:eastAsia="Times New Roman" w:hAnsi="Calibri" w:cs="Calibri"/>
        </w:rPr>
        <w:t>e započne s provedbom projekta i u roku od 90 dana od dana primitka predu</w:t>
      </w:r>
      <w:r w:rsidRPr="005B321F">
        <w:rPr>
          <w:rFonts w:ascii="Calibri" w:eastAsia="Times New Roman" w:hAnsi="Calibri" w:cs="Calibri"/>
        </w:rPr>
        <w:t>jma ne nastanu nikakvi troškovi;</w:t>
      </w:r>
    </w:p>
    <w:p w14:paraId="44DC4F89" w14:textId="77777777" w:rsidR="00961B27" w:rsidRPr="00167280" w:rsidRDefault="00947A03" w:rsidP="00F5796D">
      <w:pPr>
        <w:numPr>
          <w:ilvl w:val="0"/>
          <w:numId w:val="10"/>
        </w:numPr>
        <w:spacing w:after="0" w:line="240" w:lineRule="auto"/>
        <w:jc w:val="both"/>
        <w:rPr>
          <w:rFonts w:ascii="Calibri" w:eastAsia="Times New Roman" w:hAnsi="Calibri" w:cs="Calibri"/>
        </w:rPr>
      </w:pPr>
      <w:r w:rsidRPr="005B321F">
        <w:rPr>
          <w:rFonts w:ascii="Calibri" w:eastAsia="Times New Roman" w:hAnsi="Calibri" w:cs="Calibri"/>
        </w:rPr>
        <w:t>o</w:t>
      </w:r>
      <w:r w:rsidR="00D65C04" w:rsidRPr="005B321F">
        <w:rPr>
          <w:rFonts w:ascii="Calibri" w:eastAsia="Times New Roman" w:hAnsi="Calibri" w:cs="Calibri"/>
        </w:rPr>
        <w:t>dluka o raskidu u</w:t>
      </w:r>
      <w:r w:rsidR="00961B27" w:rsidRPr="005B321F">
        <w:rPr>
          <w:rFonts w:ascii="Calibri" w:eastAsia="Times New Roman" w:hAnsi="Calibri" w:cs="Calibri"/>
        </w:rPr>
        <w:t>govora i djelomičnom</w:t>
      </w:r>
      <w:r w:rsidRPr="00167280">
        <w:rPr>
          <w:rFonts w:ascii="Calibri" w:eastAsia="Times New Roman" w:hAnsi="Calibri" w:cs="Calibri"/>
        </w:rPr>
        <w:t xml:space="preserve"> ili potpunom povratu sredstava te</w:t>
      </w:r>
    </w:p>
    <w:p w14:paraId="52E41EA6" w14:textId="77777777" w:rsidR="00961B27" w:rsidRPr="003C3173" w:rsidRDefault="00947A03" w:rsidP="00224A6E">
      <w:pPr>
        <w:numPr>
          <w:ilvl w:val="0"/>
          <w:numId w:val="48"/>
        </w:numPr>
        <w:spacing w:after="0" w:line="240" w:lineRule="auto"/>
        <w:rPr>
          <w:rFonts w:ascii="Calibri" w:eastAsia="Times New Roman" w:hAnsi="Calibri" w:cs="Calibri"/>
        </w:rPr>
      </w:pPr>
      <w:r w:rsidRPr="003C3173">
        <w:rPr>
          <w:rFonts w:ascii="Calibri" w:eastAsia="Times New Roman" w:hAnsi="Calibri" w:cs="Calibri"/>
        </w:rPr>
        <w:t>n</w:t>
      </w:r>
      <w:r w:rsidR="00961B27" w:rsidRPr="005B321F">
        <w:rPr>
          <w:rFonts w:ascii="Calibri" w:eastAsia="Times New Roman" w:hAnsi="Calibri" w:cs="Calibri"/>
        </w:rPr>
        <w:t>aknadno utvrđenje da</w:t>
      </w:r>
      <w:r w:rsidR="008A07A1">
        <w:rPr>
          <w:rFonts w:ascii="Calibri" w:eastAsia="Times New Roman" w:hAnsi="Calibri" w:cs="Calibri"/>
        </w:rPr>
        <w:t xml:space="preserve"> je korisniku isplaćen neprip</w:t>
      </w:r>
      <w:r w:rsidR="00961B27" w:rsidRPr="005B321F">
        <w:rPr>
          <w:rFonts w:ascii="Calibri" w:eastAsia="Times New Roman" w:hAnsi="Calibri" w:cs="Calibri"/>
        </w:rPr>
        <w:t>a</w:t>
      </w:r>
      <w:r w:rsidR="008A07A1">
        <w:rPr>
          <w:rFonts w:ascii="Calibri" w:eastAsia="Times New Roman" w:hAnsi="Calibri" w:cs="Calibri"/>
        </w:rPr>
        <w:t>da</w:t>
      </w:r>
      <w:r w:rsidR="00961B27" w:rsidRPr="005B321F">
        <w:rPr>
          <w:rFonts w:ascii="Calibri" w:eastAsia="Times New Roman" w:hAnsi="Calibri" w:cs="Calibri"/>
        </w:rPr>
        <w:t>jući iznos bespovratnih sredsta</w:t>
      </w:r>
      <w:r w:rsidR="00961B27" w:rsidRPr="003C3173">
        <w:rPr>
          <w:rFonts w:ascii="Calibri" w:eastAsia="Times New Roman" w:hAnsi="Calibri" w:cs="Calibri"/>
        </w:rPr>
        <w:t>va.</w:t>
      </w:r>
    </w:p>
    <w:p w14:paraId="1478A504" w14:textId="77777777" w:rsidR="00961B27" w:rsidRPr="005B321F" w:rsidRDefault="00961B27" w:rsidP="00F5796D">
      <w:pPr>
        <w:spacing w:after="0" w:line="240" w:lineRule="auto"/>
        <w:rPr>
          <w:rFonts w:ascii="Calibri" w:eastAsia="Calibri" w:hAnsi="Calibri" w:cs="Calibri"/>
          <w:color w:val="000000"/>
        </w:rPr>
      </w:pPr>
    </w:p>
    <w:p w14:paraId="735F54B4" w14:textId="77777777" w:rsidR="00961B27" w:rsidRPr="005B321F" w:rsidRDefault="00961B27" w:rsidP="00F5796D">
      <w:pPr>
        <w:spacing w:after="0" w:line="240" w:lineRule="auto"/>
        <w:jc w:val="both"/>
        <w:rPr>
          <w:rFonts w:ascii="Calibri" w:eastAsia="Times New Roman" w:hAnsi="Calibri" w:cs="Calibri"/>
        </w:rPr>
      </w:pPr>
    </w:p>
    <w:p w14:paraId="2B417DD2" w14:textId="77777777" w:rsidR="00961B27" w:rsidRPr="008A07A1" w:rsidRDefault="009A4F28" w:rsidP="00F5796D">
      <w:pPr>
        <w:pStyle w:val="Heading2"/>
        <w:spacing w:before="0" w:line="240" w:lineRule="auto"/>
        <w:rPr>
          <w:rFonts w:ascii="Calibri" w:eastAsia="Times New Roman" w:hAnsi="Calibri" w:cs="Calibri"/>
          <w:color w:val="1F4E79" w:themeColor="accent1" w:themeShade="80"/>
          <w:shd w:val="clear" w:color="auto" w:fill="FFFFFF"/>
        </w:rPr>
      </w:pPr>
      <w:bookmarkStart w:id="162" w:name="_Toc448224914"/>
      <w:bookmarkStart w:id="163" w:name="_Toc455128519"/>
      <w:bookmarkStart w:id="164" w:name="_Toc455137020"/>
      <w:bookmarkStart w:id="165" w:name="_Toc456591404"/>
      <w:bookmarkStart w:id="166" w:name="_Toc495491859"/>
      <w:bookmarkStart w:id="167" w:name="_Toc516661405"/>
      <w:bookmarkStart w:id="168" w:name="_Toc413937367"/>
      <w:bookmarkStart w:id="169" w:name="_Toc410305626"/>
      <w:r w:rsidRPr="008A07A1">
        <w:rPr>
          <w:rFonts w:ascii="Calibri" w:eastAsia="Times New Roman" w:hAnsi="Calibri" w:cs="Calibri"/>
          <w:color w:val="1F4E79" w:themeColor="accent1" w:themeShade="80"/>
          <w:shd w:val="clear" w:color="auto" w:fill="FFFFFF"/>
        </w:rPr>
        <w:t xml:space="preserve">5.6. </w:t>
      </w:r>
      <w:r w:rsidR="00961B27" w:rsidRPr="008A07A1">
        <w:rPr>
          <w:rFonts w:ascii="Calibri" w:eastAsia="Times New Roman" w:hAnsi="Calibri" w:cs="Calibri"/>
          <w:color w:val="1F4E79" w:themeColor="accent1" w:themeShade="80"/>
          <w:shd w:val="clear" w:color="auto" w:fill="FFFFFF"/>
        </w:rPr>
        <w:t>Revizije projekta, imovina i osiguranje</w:t>
      </w:r>
      <w:bookmarkEnd w:id="162"/>
      <w:bookmarkEnd w:id="163"/>
      <w:bookmarkEnd w:id="164"/>
      <w:bookmarkEnd w:id="165"/>
      <w:bookmarkEnd w:id="166"/>
      <w:bookmarkEnd w:id="167"/>
    </w:p>
    <w:p w14:paraId="0A84A1A8" w14:textId="77777777" w:rsidR="00961B27" w:rsidRPr="00007187" w:rsidRDefault="00961B27" w:rsidP="00F5796D">
      <w:pPr>
        <w:spacing w:after="0" w:line="240" w:lineRule="auto"/>
        <w:rPr>
          <w:rFonts w:ascii="Calibri" w:eastAsia="Times New Roman" w:hAnsi="Calibri" w:cs="Calibri"/>
        </w:rPr>
      </w:pPr>
    </w:p>
    <w:p w14:paraId="1D3A5EA2" w14:textId="366A7D25" w:rsidR="00961B27" w:rsidRPr="00871A79" w:rsidRDefault="009A5F50" w:rsidP="00F5796D">
      <w:pPr>
        <w:spacing w:after="0" w:line="240" w:lineRule="auto"/>
        <w:jc w:val="both"/>
        <w:rPr>
          <w:rFonts w:ascii="Calibri" w:eastAsia="Times New Roman" w:hAnsi="Calibri" w:cs="Calibri"/>
        </w:rPr>
      </w:pPr>
      <w:r>
        <w:rPr>
          <w:rFonts w:ascii="Calibri" w:eastAsia="Times New Roman" w:hAnsi="Calibri" w:cs="Calibri"/>
        </w:rPr>
        <w:t>Za sve projekte čija</w:t>
      </w:r>
      <w:r w:rsidR="00511FDD">
        <w:rPr>
          <w:rFonts w:ascii="Calibri" w:eastAsia="Times New Roman" w:hAnsi="Calibri" w:cs="Calibri"/>
        </w:rPr>
        <w:t xml:space="preserve"> ukupno </w:t>
      </w:r>
      <w:r>
        <w:rPr>
          <w:rFonts w:ascii="Calibri" w:eastAsia="Times New Roman" w:hAnsi="Calibri" w:cs="Calibri"/>
        </w:rPr>
        <w:t xml:space="preserve">tražena bespovratna sredstva </w:t>
      </w:r>
      <w:r w:rsidR="00511FDD">
        <w:rPr>
          <w:rFonts w:ascii="Calibri" w:eastAsia="Times New Roman" w:hAnsi="Calibri" w:cs="Calibri"/>
        </w:rPr>
        <w:t xml:space="preserve">premašuju 1.500.000,00 HRK, </w:t>
      </w:r>
      <w:r w:rsidR="00511FDD" w:rsidRPr="00871A79">
        <w:rPr>
          <w:rFonts w:ascii="Calibri" w:eastAsia="Times New Roman" w:hAnsi="Calibri" w:cs="Calibri"/>
        </w:rPr>
        <w:t>korisnik je uz završno izvješće o provedbi projekta</w:t>
      </w:r>
      <w:r w:rsidR="00511FDD" w:rsidRPr="00FA3591">
        <w:rPr>
          <w:rFonts w:ascii="Calibri" w:eastAsia="Times New Roman" w:hAnsi="Calibri" w:cs="Calibri"/>
        </w:rPr>
        <w:t xml:space="preserve"> </w:t>
      </w:r>
      <w:r w:rsidR="00511FDD" w:rsidRPr="00871A79">
        <w:rPr>
          <w:rFonts w:ascii="Calibri" w:eastAsia="Times New Roman" w:hAnsi="Calibri" w:cs="Calibri"/>
        </w:rPr>
        <w:t>obvezan predati</w:t>
      </w:r>
      <w:r w:rsidR="00511FDD" w:rsidRPr="00FA3591">
        <w:rPr>
          <w:rFonts w:ascii="Calibri" w:eastAsia="Times New Roman" w:hAnsi="Calibri" w:cs="Calibri"/>
        </w:rPr>
        <w:t xml:space="preserve"> </w:t>
      </w:r>
      <w:r w:rsidR="004E3129">
        <w:rPr>
          <w:rFonts w:ascii="Calibri" w:eastAsia="Times New Roman" w:hAnsi="Calibri" w:cs="Calibri"/>
        </w:rPr>
        <w:t>r</w:t>
      </w:r>
      <w:r w:rsidR="00961B27" w:rsidRPr="00FA3591">
        <w:rPr>
          <w:rFonts w:ascii="Calibri" w:eastAsia="Times New Roman" w:hAnsi="Calibri" w:cs="Calibri"/>
        </w:rPr>
        <w:t xml:space="preserve">evizorsko izvješće neovisnog ovlaštenog revizora o </w:t>
      </w:r>
      <w:r w:rsidR="00947A03" w:rsidRPr="00871A79">
        <w:rPr>
          <w:rFonts w:ascii="Calibri" w:eastAsia="Times New Roman" w:hAnsi="Calibri" w:cs="Calibri"/>
        </w:rPr>
        <w:t>provjeri</w:t>
      </w:r>
      <w:r w:rsidR="00961B27" w:rsidRPr="00871A79">
        <w:rPr>
          <w:rFonts w:ascii="Calibri" w:eastAsia="Times New Roman" w:hAnsi="Calibri" w:cs="Calibri"/>
        </w:rPr>
        <w:t xml:space="preserve"> troškova projekta.</w:t>
      </w:r>
      <w:r w:rsidR="00C903AA">
        <w:rPr>
          <w:rFonts w:ascii="Calibri" w:eastAsia="Times New Roman" w:hAnsi="Calibri" w:cs="Calibri"/>
        </w:rPr>
        <w:t xml:space="preserve"> </w:t>
      </w:r>
      <w:r w:rsidR="00511FDD">
        <w:rPr>
          <w:rFonts w:ascii="Calibri" w:eastAsia="Times New Roman" w:hAnsi="Calibri" w:cs="Calibri"/>
        </w:rPr>
        <w:t>Navedena obveza postoji ako je tako utvrđeno u uvjetima ugovora.</w:t>
      </w:r>
    </w:p>
    <w:p w14:paraId="634D33F5" w14:textId="77777777" w:rsidR="00961B27" w:rsidRPr="00CE216C" w:rsidRDefault="00961B27" w:rsidP="00F5796D">
      <w:pPr>
        <w:spacing w:after="0" w:line="240" w:lineRule="auto"/>
        <w:rPr>
          <w:rFonts w:ascii="Calibri" w:eastAsia="Times New Roman" w:hAnsi="Calibri" w:cs="Calibri"/>
        </w:rPr>
      </w:pPr>
    </w:p>
    <w:p w14:paraId="23CF264E" w14:textId="77777777" w:rsidR="00961B27" w:rsidRPr="00594D16" w:rsidRDefault="00961B27" w:rsidP="00F5796D">
      <w:pPr>
        <w:spacing w:after="0" w:line="240" w:lineRule="auto"/>
        <w:jc w:val="both"/>
        <w:rPr>
          <w:rFonts w:ascii="Calibri" w:eastAsia="Times New Roman" w:hAnsi="Calibri" w:cs="Calibri"/>
        </w:rPr>
      </w:pPr>
      <w:r w:rsidRPr="00CE216C">
        <w:rPr>
          <w:rFonts w:ascii="Calibri" w:eastAsia="Times New Roman" w:hAnsi="Calibri" w:cs="Calibri"/>
        </w:rPr>
        <w:t>Ako nije drugačije navedeno u posebnim uvjetima ugovora o dodjeli bespovratnih sredstava (</w:t>
      </w:r>
      <w:r w:rsidR="00FE594C" w:rsidRPr="00FE594C">
        <w:rPr>
          <w:rFonts w:ascii="Calibri" w:eastAsia="Times New Roman" w:hAnsi="Calibri" w:cs="Calibri"/>
        </w:rPr>
        <w:t>prilog</w:t>
      </w:r>
      <w:r w:rsidR="00C903AA">
        <w:rPr>
          <w:rFonts w:ascii="Calibri" w:eastAsia="Times New Roman" w:hAnsi="Calibri" w:cs="Calibri"/>
        </w:rPr>
        <w:t xml:space="preserve"> </w:t>
      </w:r>
      <w:r w:rsidR="00FE594C" w:rsidRPr="00FE594C">
        <w:rPr>
          <w:rFonts w:ascii="Calibri" w:eastAsia="Times New Roman" w:hAnsi="Calibri" w:cs="Calibri"/>
        </w:rPr>
        <w:t>ovog Poziva</w:t>
      </w:r>
      <w:r w:rsidRPr="00FE594C">
        <w:rPr>
          <w:rFonts w:ascii="Calibri" w:eastAsia="Times New Roman" w:hAnsi="Calibri" w:cs="Calibri"/>
        </w:rPr>
        <w:t>),</w:t>
      </w:r>
      <w:r w:rsidRPr="00594D16">
        <w:rPr>
          <w:rFonts w:ascii="Calibri" w:eastAsia="Times New Roman" w:hAnsi="Calibri" w:cs="Calibri"/>
        </w:rPr>
        <w:t xml:space="preserve"> oprema, potrošni materijal i rezultati projekta mogu se prenijeti na treće strane, pod uvjetom da:</w:t>
      </w:r>
    </w:p>
    <w:p w14:paraId="5CFD522E" w14:textId="77777777" w:rsidR="00961B27" w:rsidRPr="00594D16" w:rsidRDefault="00961B27" w:rsidP="00F5796D">
      <w:pPr>
        <w:numPr>
          <w:ilvl w:val="0"/>
          <w:numId w:val="11"/>
        </w:numPr>
        <w:spacing w:after="0" w:line="240" w:lineRule="auto"/>
        <w:contextualSpacing/>
        <w:jc w:val="both"/>
        <w:rPr>
          <w:rFonts w:ascii="Calibri" w:eastAsia="Times New Roman" w:hAnsi="Calibri" w:cs="Calibri"/>
        </w:rPr>
      </w:pPr>
      <w:r w:rsidRPr="00594D16">
        <w:rPr>
          <w:rFonts w:ascii="Calibri" w:eastAsia="Times New Roman" w:hAnsi="Calibri" w:cs="Calibri"/>
        </w:rPr>
        <w:t xml:space="preserve">se ne izmijeni njihova svrha najmanje 5 godina nakon završetka provedbe projekta; </w:t>
      </w:r>
    </w:p>
    <w:p w14:paraId="7D46925D" w14:textId="77777777" w:rsidR="00961B27" w:rsidRPr="00594D16" w:rsidRDefault="00961B27" w:rsidP="00F5796D">
      <w:pPr>
        <w:numPr>
          <w:ilvl w:val="0"/>
          <w:numId w:val="11"/>
        </w:numPr>
        <w:spacing w:after="0" w:line="240" w:lineRule="auto"/>
        <w:contextualSpacing/>
        <w:jc w:val="both"/>
        <w:rPr>
          <w:rFonts w:ascii="Calibri" w:eastAsia="Times New Roman" w:hAnsi="Calibri" w:cs="Calibri"/>
        </w:rPr>
      </w:pPr>
      <w:r w:rsidRPr="00594D16">
        <w:rPr>
          <w:rFonts w:ascii="Calibri" w:eastAsia="Times New Roman" w:hAnsi="Calibri" w:cs="Calibri"/>
        </w:rPr>
        <w:t xml:space="preserve">su MRRFEU i SAFU uredno obaviješteni o tome u pisanom obliku te da su dali svoje prethodne suglasnosti u slučaju prijenosa na treće strane. </w:t>
      </w:r>
    </w:p>
    <w:p w14:paraId="1769E9F5" w14:textId="77777777" w:rsidR="00961B27" w:rsidRPr="00594D16" w:rsidRDefault="00961B27" w:rsidP="00F5796D">
      <w:pPr>
        <w:spacing w:after="0" w:line="240" w:lineRule="auto"/>
        <w:ind w:left="1080"/>
        <w:contextualSpacing/>
        <w:jc w:val="both"/>
        <w:rPr>
          <w:rFonts w:ascii="Calibri" w:eastAsia="Times New Roman" w:hAnsi="Calibri" w:cs="Calibri"/>
        </w:rPr>
      </w:pPr>
    </w:p>
    <w:p w14:paraId="55410C55" w14:textId="77777777" w:rsidR="00961B27" w:rsidRPr="00594D16" w:rsidRDefault="00961B27" w:rsidP="00F5796D">
      <w:pPr>
        <w:spacing w:after="0" w:line="240" w:lineRule="auto"/>
        <w:jc w:val="both"/>
        <w:rPr>
          <w:rFonts w:ascii="Calibri" w:eastAsia="Times New Roman" w:hAnsi="Calibri" w:cs="Calibri"/>
        </w:rPr>
      </w:pPr>
      <w:r w:rsidRPr="00594D16">
        <w:rPr>
          <w:rFonts w:ascii="Calibri" w:eastAsia="Times New Roman" w:hAnsi="Calibri" w:cs="Calibri"/>
        </w:rPr>
        <w:lastRenderedPageBreak/>
        <w:t>Ova ograničenja primjenjivat će se 5 godina nakon zatvaranja OPKK</w:t>
      </w:r>
      <w:r w:rsidR="00135375" w:rsidRPr="00594D16">
        <w:rPr>
          <w:rFonts w:ascii="Calibri" w:eastAsia="Times New Roman" w:hAnsi="Calibri" w:cs="Calibri"/>
        </w:rPr>
        <w:t>-a</w:t>
      </w:r>
      <w:r w:rsidRPr="00594D16">
        <w:rPr>
          <w:rFonts w:ascii="Calibri" w:eastAsia="Times New Roman" w:hAnsi="Calibri" w:cs="Calibri"/>
        </w:rPr>
        <w:t xml:space="preserve"> prema članku 16.3. </w:t>
      </w:r>
      <w:r w:rsidR="00947A03" w:rsidRPr="00594D16">
        <w:rPr>
          <w:rFonts w:ascii="Calibri" w:eastAsia="Times New Roman" w:hAnsi="Calibri" w:cs="Calibri"/>
        </w:rPr>
        <w:t>O</w:t>
      </w:r>
      <w:r w:rsidRPr="00594D16">
        <w:rPr>
          <w:rFonts w:ascii="Calibri" w:eastAsia="Times New Roman" w:hAnsi="Calibri" w:cs="Calibri"/>
        </w:rPr>
        <w:t>pćih uvjeta ugovora o dodjeli bespovratnih sredstava (</w:t>
      </w:r>
      <w:r w:rsidR="00FE594C" w:rsidRPr="00FE594C">
        <w:rPr>
          <w:rFonts w:ascii="Calibri" w:eastAsia="Times New Roman" w:hAnsi="Calibri" w:cs="Calibri"/>
        </w:rPr>
        <w:t>prilog</w:t>
      </w:r>
      <w:r w:rsidR="00C903AA">
        <w:rPr>
          <w:rFonts w:ascii="Calibri" w:eastAsia="Times New Roman" w:hAnsi="Calibri" w:cs="Calibri"/>
        </w:rPr>
        <w:t xml:space="preserve"> </w:t>
      </w:r>
      <w:r w:rsidR="00FE594C" w:rsidRPr="00FE594C">
        <w:rPr>
          <w:rFonts w:ascii="Calibri" w:eastAsia="Times New Roman" w:hAnsi="Calibri" w:cs="Calibri"/>
        </w:rPr>
        <w:t>ovog Poziva</w:t>
      </w:r>
      <w:r w:rsidRPr="00594D16">
        <w:rPr>
          <w:rFonts w:ascii="Calibri" w:eastAsia="Times New Roman" w:hAnsi="Calibri" w:cs="Calibri"/>
        </w:rPr>
        <w:t xml:space="preserve">). </w:t>
      </w:r>
    </w:p>
    <w:p w14:paraId="3B82F8CA" w14:textId="77777777" w:rsidR="00961B27" w:rsidRPr="005B321F" w:rsidRDefault="00961B27" w:rsidP="00F5796D">
      <w:pPr>
        <w:spacing w:after="0" w:line="240" w:lineRule="auto"/>
        <w:jc w:val="both"/>
        <w:rPr>
          <w:rFonts w:ascii="Calibri" w:eastAsia="Times New Roman" w:hAnsi="Calibri" w:cs="Calibri"/>
        </w:rPr>
      </w:pPr>
    </w:p>
    <w:p w14:paraId="2A8F240B" w14:textId="77777777" w:rsidR="00961B27" w:rsidRPr="00CE216C" w:rsidRDefault="00961B27" w:rsidP="00F5796D">
      <w:pPr>
        <w:spacing w:after="0" w:line="240" w:lineRule="auto"/>
        <w:jc w:val="both"/>
        <w:rPr>
          <w:rFonts w:ascii="Calibri" w:eastAsia="Times New Roman" w:hAnsi="Calibri" w:cs="Calibri"/>
        </w:rPr>
      </w:pPr>
      <w:r w:rsidRPr="005B321F">
        <w:rPr>
          <w:rFonts w:ascii="Calibri" w:eastAsia="Times New Roman" w:hAnsi="Calibri" w:cs="Calibri"/>
        </w:rPr>
        <w:t>Ovisno o procjeni rizika, ugovor o dodjeli bespovratnih sredstava može uključivati obvezu korisnika da osigura imovinu koju je nabavio u okviru projekta</w:t>
      </w:r>
      <w:r w:rsidR="00325CAF" w:rsidRPr="00B755E5">
        <w:rPr>
          <w:rFonts w:ascii="Calibri" w:eastAsia="Times New Roman" w:hAnsi="Calibri" w:cs="Calibri"/>
        </w:rPr>
        <w:t>.</w:t>
      </w:r>
    </w:p>
    <w:p w14:paraId="5066787C" w14:textId="77777777" w:rsidR="00961B27" w:rsidRPr="00DE5885" w:rsidRDefault="00961B27" w:rsidP="00F5796D">
      <w:pPr>
        <w:spacing w:after="0" w:line="240" w:lineRule="auto"/>
        <w:jc w:val="both"/>
        <w:rPr>
          <w:rFonts w:ascii="Calibri" w:eastAsia="Calibri" w:hAnsi="Calibri" w:cs="Calibri"/>
        </w:rPr>
      </w:pPr>
    </w:p>
    <w:p w14:paraId="0629199F" w14:textId="77777777" w:rsidR="00961B27" w:rsidRPr="00594D16" w:rsidRDefault="00961B27" w:rsidP="00F5796D">
      <w:pPr>
        <w:spacing w:after="0" w:line="240" w:lineRule="auto"/>
        <w:jc w:val="both"/>
        <w:rPr>
          <w:rFonts w:ascii="Calibri" w:eastAsia="Calibri" w:hAnsi="Calibri" w:cs="Calibri"/>
        </w:rPr>
      </w:pPr>
    </w:p>
    <w:p w14:paraId="71C8A3CD" w14:textId="77777777" w:rsidR="00961B27" w:rsidRPr="008A07A1" w:rsidRDefault="003A7B93" w:rsidP="00F5796D">
      <w:pPr>
        <w:pStyle w:val="Heading2"/>
        <w:spacing w:before="0" w:line="240" w:lineRule="auto"/>
        <w:rPr>
          <w:rFonts w:ascii="Calibri" w:eastAsia="Times New Roman" w:hAnsi="Calibri" w:cs="Calibri"/>
          <w:color w:val="1F4E79" w:themeColor="accent1" w:themeShade="80"/>
          <w:shd w:val="clear" w:color="auto" w:fill="FFFFFF"/>
        </w:rPr>
      </w:pPr>
      <w:bookmarkStart w:id="170" w:name="_Toc425768226"/>
      <w:bookmarkStart w:id="171" w:name="_Toc495491860"/>
      <w:bookmarkStart w:id="172" w:name="_Toc516661406"/>
      <w:r w:rsidRPr="008A07A1">
        <w:rPr>
          <w:rFonts w:ascii="Calibri" w:eastAsia="Times New Roman" w:hAnsi="Calibri" w:cs="Calibri"/>
          <w:color w:val="1F4E79" w:themeColor="accent1" w:themeShade="80"/>
          <w:shd w:val="clear" w:color="auto" w:fill="FFFFFF"/>
        </w:rPr>
        <w:t xml:space="preserve">5.7. </w:t>
      </w:r>
      <w:r w:rsidR="00961B27" w:rsidRPr="008A07A1">
        <w:rPr>
          <w:rFonts w:ascii="Calibri" w:eastAsia="Times New Roman" w:hAnsi="Calibri" w:cs="Calibri"/>
          <w:color w:val="1F4E79" w:themeColor="accent1" w:themeShade="80"/>
          <w:shd w:val="clear" w:color="auto" w:fill="FFFFFF"/>
        </w:rPr>
        <w:t>Informiranje i vidljivost</w:t>
      </w:r>
      <w:bookmarkEnd w:id="168"/>
      <w:bookmarkEnd w:id="169"/>
      <w:bookmarkEnd w:id="170"/>
      <w:bookmarkEnd w:id="171"/>
      <w:bookmarkEnd w:id="172"/>
      <w:r w:rsidR="00961B27" w:rsidRPr="008A07A1">
        <w:rPr>
          <w:rFonts w:ascii="Calibri" w:eastAsia="Times New Roman" w:hAnsi="Calibri" w:cs="Calibri"/>
          <w:color w:val="1F4E79" w:themeColor="accent1" w:themeShade="80"/>
          <w:shd w:val="clear" w:color="auto" w:fill="FFFFFF"/>
        </w:rPr>
        <w:t xml:space="preserve"> </w:t>
      </w:r>
    </w:p>
    <w:p w14:paraId="3940F4C5" w14:textId="77777777" w:rsidR="00961B27" w:rsidRPr="00007187" w:rsidRDefault="00961B27" w:rsidP="00F5796D">
      <w:pPr>
        <w:spacing w:after="0" w:line="240" w:lineRule="auto"/>
        <w:jc w:val="both"/>
        <w:rPr>
          <w:rFonts w:ascii="Calibri" w:eastAsia="Times New Roman" w:hAnsi="Calibri" w:cs="Calibri"/>
        </w:rPr>
      </w:pPr>
    </w:p>
    <w:p w14:paraId="0BFB08CE" w14:textId="77777777" w:rsidR="00961B27" w:rsidRPr="00594D16" w:rsidRDefault="00D60CCF" w:rsidP="00F5796D">
      <w:pPr>
        <w:spacing w:after="0" w:line="240" w:lineRule="auto"/>
        <w:jc w:val="both"/>
        <w:rPr>
          <w:rFonts w:ascii="Calibri" w:eastAsia="Calibri" w:hAnsi="Calibri" w:cs="Calibri"/>
        </w:rPr>
      </w:pPr>
      <w:r>
        <w:rPr>
          <w:rFonts w:ascii="Calibri" w:eastAsia="Calibri" w:hAnsi="Calibri" w:cs="Calibri"/>
        </w:rPr>
        <w:t xml:space="preserve">Korisnik je dužan </w:t>
      </w:r>
      <w:r w:rsidR="00961B27" w:rsidRPr="00871A79">
        <w:rPr>
          <w:rFonts w:ascii="Calibri" w:eastAsia="Calibri" w:hAnsi="Calibri" w:cs="Calibri"/>
        </w:rPr>
        <w:t>pridržavati</w:t>
      </w:r>
      <w:r>
        <w:rPr>
          <w:rFonts w:ascii="Calibri" w:eastAsia="Calibri" w:hAnsi="Calibri" w:cs="Calibri"/>
        </w:rPr>
        <w:t xml:space="preserve"> se</w:t>
      </w:r>
      <w:r w:rsidR="00961B27" w:rsidRPr="00871A79">
        <w:rPr>
          <w:rFonts w:ascii="Calibri" w:eastAsia="Calibri" w:hAnsi="Calibri" w:cs="Calibri"/>
        </w:rPr>
        <w:t xml:space="preserve"> zahtjeva vezanih za informi</w:t>
      </w:r>
      <w:r w:rsidR="00D65C04" w:rsidRPr="00871A79">
        <w:rPr>
          <w:rFonts w:ascii="Calibri" w:eastAsia="Calibri" w:hAnsi="Calibri" w:cs="Calibri"/>
        </w:rPr>
        <w:t>ranje i vidljivost navedenih u u</w:t>
      </w:r>
      <w:r w:rsidR="00961B27" w:rsidRPr="00871A79">
        <w:rPr>
          <w:rFonts w:ascii="Calibri" w:eastAsia="Calibri" w:hAnsi="Calibri" w:cs="Calibri"/>
        </w:rPr>
        <w:t xml:space="preserve">govoru i njegovim prilozima </w:t>
      </w:r>
      <w:r w:rsidR="00961B27" w:rsidRPr="00CE216C">
        <w:rPr>
          <w:rFonts w:ascii="Calibri" w:eastAsia="Calibri" w:hAnsi="Calibri" w:cs="Calibri"/>
          <w:color w:val="000000"/>
        </w:rPr>
        <w:t xml:space="preserve">te zahtjeva navedenih u dokumentu </w:t>
      </w:r>
      <w:r w:rsidR="00961B27" w:rsidRPr="00CE216C">
        <w:rPr>
          <w:rFonts w:ascii="Calibri" w:eastAsia="Calibri" w:hAnsi="Calibri" w:cs="Calibri"/>
          <w:i/>
          <w:color w:val="000000"/>
        </w:rPr>
        <w:t>Informiranje, komuni</w:t>
      </w:r>
      <w:r w:rsidR="00533518" w:rsidRPr="00DE5885">
        <w:rPr>
          <w:rFonts w:ascii="Calibri" w:eastAsia="Calibri" w:hAnsi="Calibri" w:cs="Calibri"/>
          <w:i/>
          <w:color w:val="000000"/>
        </w:rPr>
        <w:t>kacija i vidljivost - Upute za p</w:t>
      </w:r>
      <w:r w:rsidR="00961B27" w:rsidRPr="00594D16">
        <w:rPr>
          <w:rFonts w:ascii="Calibri" w:eastAsia="Calibri" w:hAnsi="Calibri" w:cs="Calibri"/>
          <w:i/>
          <w:color w:val="000000"/>
        </w:rPr>
        <w:t>rijavitelje za razdoblje 2014. – 2020.</w:t>
      </w:r>
      <w:r w:rsidR="00961B27" w:rsidRPr="00594D16">
        <w:rPr>
          <w:rFonts w:ascii="Calibri" w:eastAsia="Calibri" w:hAnsi="Calibri" w:cs="Calibri"/>
          <w:bCs/>
        </w:rPr>
        <w:t xml:space="preserve"> </w:t>
      </w:r>
      <w:r w:rsidR="00961B27" w:rsidRPr="00594D16">
        <w:rPr>
          <w:rFonts w:ascii="Calibri" w:eastAsia="Calibri" w:hAnsi="Calibri" w:cs="Calibri"/>
        </w:rPr>
        <w:t xml:space="preserve">Korisnik </w:t>
      </w:r>
      <w:r w:rsidR="00CD674C" w:rsidRPr="00594D16">
        <w:rPr>
          <w:rFonts w:ascii="Calibri" w:eastAsia="Calibri" w:hAnsi="Calibri" w:cs="Calibri"/>
        </w:rPr>
        <w:t>je posebno dužan</w:t>
      </w:r>
      <w:r w:rsidR="00961B27" w:rsidRPr="00594D16">
        <w:rPr>
          <w:rFonts w:ascii="Calibri" w:eastAsia="Calibri" w:hAnsi="Calibri" w:cs="Calibri"/>
        </w:rPr>
        <w:t xml:space="preserve"> poduzeti sve </w:t>
      </w:r>
      <w:r w:rsidR="00CD674C" w:rsidRPr="00594D16">
        <w:rPr>
          <w:rFonts w:ascii="Calibri" w:eastAsia="Calibri" w:hAnsi="Calibri" w:cs="Calibri"/>
        </w:rPr>
        <w:t>potrebne korake kako bi objavio</w:t>
      </w:r>
      <w:r w:rsidR="00961B27" w:rsidRPr="00594D16">
        <w:rPr>
          <w:rFonts w:ascii="Calibri" w:eastAsia="Calibri" w:hAnsi="Calibri" w:cs="Calibri"/>
        </w:rPr>
        <w:t xml:space="preserve"> činjenicu da EU sufinancira projekt te da </w:t>
      </w:r>
      <w:r w:rsidR="00947A03" w:rsidRPr="00594D16">
        <w:rPr>
          <w:rFonts w:ascii="Calibri" w:eastAsia="Calibri" w:hAnsi="Calibri" w:cs="Calibri"/>
        </w:rPr>
        <w:t xml:space="preserve">se </w:t>
      </w:r>
      <w:r w:rsidR="00961B27" w:rsidRPr="00594D16">
        <w:rPr>
          <w:rFonts w:ascii="Calibri" w:eastAsia="Calibri" w:hAnsi="Calibri" w:cs="Calibri"/>
        </w:rPr>
        <w:t>projekt provodi u sklopu OPKK</w:t>
      </w:r>
      <w:r w:rsidR="00135375" w:rsidRPr="00594D16">
        <w:rPr>
          <w:rFonts w:ascii="Calibri" w:eastAsia="Calibri" w:hAnsi="Calibri" w:cs="Calibri"/>
        </w:rPr>
        <w:t>-a</w:t>
      </w:r>
      <w:r w:rsidR="00961B27" w:rsidRPr="00594D16">
        <w:rPr>
          <w:rFonts w:ascii="Calibri" w:eastAsia="Calibri" w:hAnsi="Calibri" w:cs="Calibri"/>
        </w:rPr>
        <w:t xml:space="preserve"> sufinanciranog od strane EFRR</w:t>
      </w:r>
      <w:r w:rsidR="00947A03" w:rsidRPr="00594D16">
        <w:rPr>
          <w:rFonts w:ascii="Calibri" w:eastAsia="Calibri" w:hAnsi="Calibri" w:cs="Calibri"/>
        </w:rPr>
        <w:t>-a</w:t>
      </w:r>
      <w:r w:rsidR="00961B27" w:rsidRPr="00594D16">
        <w:rPr>
          <w:rFonts w:ascii="Calibri" w:eastAsia="Calibri" w:hAnsi="Calibri" w:cs="Calibri"/>
        </w:rPr>
        <w:t xml:space="preserve">. PT2 će osigurati potporu korisnicima vezano uz ispunjavanje zahtjeva vezanih uz informiranje i vidljivost. </w:t>
      </w:r>
    </w:p>
    <w:p w14:paraId="388D7524" w14:textId="7AB1F295" w:rsidR="00961B27" w:rsidRDefault="00961B27" w:rsidP="00F5796D">
      <w:pPr>
        <w:spacing w:after="0" w:line="240" w:lineRule="auto"/>
        <w:rPr>
          <w:rFonts w:ascii="Calibri" w:eastAsia="Calibri" w:hAnsi="Calibri" w:cs="Calibri"/>
        </w:rPr>
      </w:pPr>
    </w:p>
    <w:p w14:paraId="17B42528" w14:textId="77777777" w:rsidR="00D54BDC" w:rsidRPr="00594D16" w:rsidRDefault="00D54BDC" w:rsidP="00F5796D">
      <w:pPr>
        <w:spacing w:after="0" w:line="240" w:lineRule="auto"/>
        <w:rPr>
          <w:rFonts w:ascii="Calibri" w:eastAsia="Calibri" w:hAnsi="Calibri" w:cs="Calibri"/>
        </w:rPr>
      </w:pPr>
    </w:p>
    <w:p w14:paraId="25D3C9A9" w14:textId="77777777" w:rsidR="00961B27" w:rsidRPr="003A6A7B" w:rsidRDefault="00961B27" w:rsidP="00F5796D">
      <w:pPr>
        <w:spacing w:after="0" w:line="240" w:lineRule="auto"/>
        <w:jc w:val="both"/>
        <w:rPr>
          <w:rFonts w:ascii="Calibri" w:eastAsia="Calibri" w:hAnsi="Calibri" w:cs="Calibri"/>
        </w:rPr>
      </w:pPr>
      <w:r w:rsidRPr="003A6A7B">
        <w:rPr>
          <w:rFonts w:ascii="Calibri" w:eastAsia="Calibri" w:hAnsi="Calibri" w:cs="Calibri"/>
        </w:rPr>
        <w:t>Upute z</w:t>
      </w:r>
      <w:r w:rsidR="00533518" w:rsidRPr="003A6A7B">
        <w:rPr>
          <w:rFonts w:ascii="Calibri" w:eastAsia="Calibri" w:hAnsi="Calibri" w:cs="Calibri"/>
        </w:rPr>
        <w:t>a informiranje i vidljivost za k</w:t>
      </w:r>
      <w:r w:rsidRPr="003A6A7B">
        <w:rPr>
          <w:rFonts w:ascii="Calibri" w:eastAsia="Calibri" w:hAnsi="Calibri" w:cs="Calibri"/>
        </w:rPr>
        <w:t xml:space="preserve">orisnike sredstava su dostupni na poveznici: </w:t>
      </w:r>
    </w:p>
    <w:p w14:paraId="48EC1B3B" w14:textId="77777777" w:rsidR="00961B27" w:rsidRPr="00007187" w:rsidRDefault="0031145F" w:rsidP="00F5796D">
      <w:pPr>
        <w:spacing w:after="0" w:line="240" w:lineRule="auto"/>
        <w:jc w:val="both"/>
        <w:rPr>
          <w:rFonts w:ascii="Calibri" w:eastAsia="Calibri" w:hAnsi="Calibri" w:cs="Calibri"/>
        </w:rPr>
      </w:pPr>
      <w:hyperlink r:id="rId18" w:history="1">
        <w:r w:rsidR="00961B27" w:rsidRPr="003A6A7B">
          <w:rPr>
            <w:rFonts w:ascii="Calibri" w:eastAsia="Calibri" w:hAnsi="Calibri" w:cs="Calibri"/>
            <w:color w:val="0000FF"/>
            <w:u w:val="single"/>
          </w:rPr>
          <w:t>http://www.strukturnifondovi.hr/UserDocsImages/Strukturni%20fondovi%202014.%20–%202020/Vizualni%20identiteti/Upute%20za%20korisnike%20sredstava%202014%20-2020.pdf</w:t>
        </w:r>
      </w:hyperlink>
      <w:r w:rsidR="00961B27" w:rsidRPr="00007187">
        <w:rPr>
          <w:rFonts w:ascii="Calibri" w:eastAsia="Calibri" w:hAnsi="Calibri" w:cs="Calibri"/>
        </w:rPr>
        <w:t>.</w:t>
      </w:r>
    </w:p>
    <w:p w14:paraId="24DD812C" w14:textId="77777777" w:rsidR="00961B27" w:rsidRPr="00FA3591" w:rsidRDefault="00961B27" w:rsidP="00F5796D">
      <w:pPr>
        <w:spacing w:after="0" w:line="240" w:lineRule="auto"/>
        <w:jc w:val="both"/>
        <w:rPr>
          <w:rFonts w:ascii="Calibri" w:eastAsia="Calibri" w:hAnsi="Calibri" w:cs="Calibri"/>
        </w:rPr>
      </w:pPr>
    </w:p>
    <w:p w14:paraId="02FE40B1" w14:textId="1D706648" w:rsidR="00B01316" w:rsidRDefault="00961B27" w:rsidP="00F5796D">
      <w:pPr>
        <w:spacing w:after="0" w:line="240" w:lineRule="auto"/>
        <w:jc w:val="both"/>
        <w:rPr>
          <w:rFonts w:ascii="Calibri" w:eastAsia="Calibri" w:hAnsi="Calibri" w:cs="Calibri"/>
        </w:rPr>
      </w:pPr>
      <w:r w:rsidRPr="00871A79">
        <w:rPr>
          <w:rFonts w:ascii="Calibri" w:eastAsia="Calibri" w:hAnsi="Calibri" w:cs="Calibri"/>
        </w:rPr>
        <w:t>Osim mjera informiranja i vidljivosti koje korisnik samostalno poduzim</w:t>
      </w:r>
      <w:r w:rsidR="00CD674C" w:rsidRPr="00871A79">
        <w:rPr>
          <w:rFonts w:ascii="Calibri" w:eastAsia="Calibri" w:hAnsi="Calibri" w:cs="Calibri"/>
        </w:rPr>
        <w:t xml:space="preserve">a u okviru projekta, korisnik </w:t>
      </w:r>
      <w:r w:rsidRPr="00CE216C">
        <w:rPr>
          <w:rFonts w:ascii="Calibri" w:eastAsia="Calibri" w:hAnsi="Calibri" w:cs="Calibri"/>
        </w:rPr>
        <w:t>je obavezan odazvati se na pozive PT</w:t>
      </w:r>
      <w:r w:rsidRPr="00594D16">
        <w:rPr>
          <w:rFonts w:ascii="Calibri" w:eastAsia="Calibri" w:hAnsi="Calibri" w:cs="Calibri"/>
        </w:rPr>
        <w:t>1, PT</w:t>
      </w:r>
      <w:r w:rsidR="00FE594C">
        <w:rPr>
          <w:rFonts w:ascii="Calibri" w:eastAsia="Calibri" w:hAnsi="Calibri" w:cs="Calibri"/>
        </w:rPr>
        <w:t xml:space="preserve">2 </w:t>
      </w:r>
      <w:r w:rsidRPr="00594D16">
        <w:rPr>
          <w:rFonts w:ascii="Calibri" w:eastAsia="Calibri" w:hAnsi="Calibri" w:cs="Calibri"/>
        </w:rPr>
        <w:t>za sudjelovanje na organiziranim događanj</w:t>
      </w:r>
      <w:r w:rsidR="00CB2112">
        <w:rPr>
          <w:rFonts w:ascii="Calibri" w:eastAsia="Calibri" w:hAnsi="Calibri" w:cs="Calibri"/>
        </w:rPr>
        <w:t>ima informiranja i vidljivosti.</w:t>
      </w:r>
    </w:p>
    <w:p w14:paraId="7C108EED" w14:textId="77777777" w:rsidR="00CB2112" w:rsidRPr="00CB2112" w:rsidRDefault="00CB2112" w:rsidP="00F5796D">
      <w:pPr>
        <w:spacing w:after="0" w:line="240" w:lineRule="auto"/>
        <w:jc w:val="both"/>
        <w:rPr>
          <w:rFonts w:ascii="Calibri" w:eastAsia="Calibri" w:hAnsi="Calibri" w:cs="Calibri"/>
        </w:rPr>
      </w:pPr>
    </w:p>
    <w:p w14:paraId="6F0470EF" w14:textId="77777777" w:rsidR="00B01316" w:rsidRDefault="00B01316" w:rsidP="00F5796D">
      <w:pPr>
        <w:spacing w:after="0" w:line="240" w:lineRule="auto"/>
        <w:jc w:val="both"/>
        <w:rPr>
          <w:rFonts w:ascii="Calibri" w:eastAsia="Times New Roman" w:hAnsi="Calibri" w:cs="Calibri"/>
        </w:rPr>
      </w:pPr>
    </w:p>
    <w:p w14:paraId="3C8A281B" w14:textId="38D4AFA5" w:rsidR="00961B27" w:rsidRPr="003A6A7B" w:rsidRDefault="00244A97" w:rsidP="007A589E">
      <w:pPr>
        <w:pStyle w:val="Heading1"/>
      </w:pPr>
      <w:bookmarkStart w:id="173" w:name="_OBRASCI_I_PRILOZI"/>
      <w:bookmarkStart w:id="174" w:name="_Toc452468722"/>
      <w:bookmarkStart w:id="175" w:name="_Toc495491861"/>
      <w:bookmarkStart w:id="176" w:name="_Toc516661407"/>
      <w:bookmarkEnd w:id="173"/>
      <w:r w:rsidRPr="003A6A7B">
        <w:t xml:space="preserve">6. </w:t>
      </w:r>
      <w:r w:rsidR="00961B27" w:rsidRPr="003A6A7B">
        <w:t>OBRASCI I PRILOZI</w:t>
      </w:r>
      <w:bookmarkEnd w:id="174"/>
      <w:bookmarkEnd w:id="175"/>
      <w:bookmarkEnd w:id="176"/>
    </w:p>
    <w:p w14:paraId="1B315DFD" w14:textId="77777777" w:rsidR="00961B27" w:rsidRPr="00007187" w:rsidRDefault="00961B27" w:rsidP="00FC4380">
      <w:pPr>
        <w:spacing w:after="0" w:line="240" w:lineRule="auto"/>
        <w:rPr>
          <w:rFonts w:ascii="Calibri" w:eastAsia="Times New Roman" w:hAnsi="Calibri" w:cs="Calibri"/>
        </w:rPr>
      </w:pPr>
    </w:p>
    <w:p w14:paraId="4FEF8601" w14:textId="77777777" w:rsidR="00961B27" w:rsidRPr="00AA5FCE" w:rsidRDefault="00961B27" w:rsidP="00D544CB">
      <w:pPr>
        <w:spacing w:after="0" w:line="240" w:lineRule="auto"/>
        <w:jc w:val="both"/>
        <w:rPr>
          <w:rFonts w:ascii="Calibri" w:eastAsia="Times New Roman" w:hAnsi="Calibri" w:cs="Calibri"/>
          <w:b/>
        </w:rPr>
      </w:pPr>
      <w:r w:rsidRPr="00AA5FCE">
        <w:rPr>
          <w:rFonts w:ascii="Calibri" w:eastAsia="Times New Roman" w:hAnsi="Calibri" w:cs="Calibri"/>
          <w:b/>
        </w:rPr>
        <w:t>Obrasci koji su sastavni dio Poziva</w:t>
      </w:r>
      <w:r w:rsidR="00AD149C">
        <w:rPr>
          <w:rFonts w:ascii="Calibri" w:eastAsia="Times New Roman" w:hAnsi="Calibri" w:cs="Calibri"/>
          <w:b/>
        </w:rPr>
        <w:t xml:space="preserve"> (obrasce je potrebno popuniti te podnijeti putem sustava eFondovi</w:t>
      </w:r>
      <w:r w:rsidR="00462BFC">
        <w:rPr>
          <w:rFonts w:ascii="Calibri" w:eastAsia="Times New Roman" w:hAnsi="Calibri" w:cs="Calibri"/>
          <w:b/>
        </w:rPr>
        <w:t xml:space="preserve"> tijekom prijave projektnog prijedloga</w:t>
      </w:r>
      <w:r w:rsidR="00AD149C">
        <w:rPr>
          <w:rFonts w:ascii="Calibri" w:eastAsia="Times New Roman" w:hAnsi="Calibri" w:cs="Calibri"/>
          <w:b/>
        </w:rPr>
        <w:t>)</w:t>
      </w:r>
      <w:r w:rsidRPr="00AA5FCE">
        <w:rPr>
          <w:rFonts w:ascii="Calibri" w:eastAsia="Times New Roman" w:hAnsi="Calibri" w:cs="Calibri"/>
          <w:b/>
        </w:rPr>
        <w:t xml:space="preserve">: </w:t>
      </w:r>
    </w:p>
    <w:p w14:paraId="32F4BF10" w14:textId="77777777" w:rsidR="00AA5FCE" w:rsidRDefault="00AA5FCE" w:rsidP="00F5796D">
      <w:pPr>
        <w:spacing w:after="0" w:line="240" w:lineRule="auto"/>
        <w:rPr>
          <w:rFonts w:ascii="Calibri" w:eastAsia="Times New Roman" w:hAnsi="Calibri" w:cs="Calibri"/>
        </w:rPr>
      </w:pPr>
    </w:p>
    <w:p w14:paraId="72529576" w14:textId="77777777" w:rsidR="00961B27" w:rsidRPr="00AA5FCE" w:rsidRDefault="00961B27" w:rsidP="00224A6E">
      <w:pPr>
        <w:pStyle w:val="ListParagraph"/>
        <w:numPr>
          <w:ilvl w:val="0"/>
          <w:numId w:val="40"/>
        </w:numPr>
        <w:spacing w:after="0" w:line="240" w:lineRule="auto"/>
        <w:rPr>
          <w:rFonts w:ascii="Calibri" w:eastAsia="Times New Roman" w:hAnsi="Calibri" w:cs="Calibri"/>
        </w:rPr>
      </w:pPr>
      <w:r w:rsidRPr="00AA5FCE">
        <w:rPr>
          <w:rFonts w:ascii="Calibri" w:eastAsia="Times New Roman" w:hAnsi="Calibri" w:cs="Calibri"/>
        </w:rPr>
        <w:t xml:space="preserve">Prijavni obrazac - elektronska verzija </w:t>
      </w:r>
      <w:r w:rsidR="00AA5FCE">
        <w:rPr>
          <w:rFonts w:ascii="Calibri" w:eastAsia="Times New Roman" w:hAnsi="Calibri" w:cs="Calibri"/>
        </w:rPr>
        <w:t xml:space="preserve">dostupna u sustavu eFondovi </w:t>
      </w:r>
      <w:r w:rsidR="003C2973" w:rsidRPr="00AA5FCE">
        <w:rPr>
          <w:rFonts w:ascii="Calibri" w:eastAsia="Times New Roman" w:hAnsi="Calibri" w:cs="Calibri"/>
        </w:rPr>
        <w:t>(</w:t>
      </w:r>
      <w:hyperlink r:id="rId19" w:history="1">
        <w:r w:rsidR="002225C9" w:rsidRPr="00AA5FCE">
          <w:rPr>
            <w:rStyle w:val="Hyperlink"/>
            <w:rFonts w:ascii="Calibri" w:eastAsia="Times New Roman" w:hAnsi="Calibri" w:cs="Calibri"/>
          </w:rPr>
          <w:t>http://efondovi.mrrfeu.hr</w:t>
        </w:r>
      </w:hyperlink>
      <w:r w:rsidR="003C2973" w:rsidRPr="00AA5FCE">
        <w:rPr>
          <w:rFonts w:ascii="Calibri" w:eastAsia="Times New Roman" w:hAnsi="Calibri" w:cs="Calibri"/>
        </w:rPr>
        <w:t>);</w:t>
      </w:r>
    </w:p>
    <w:p w14:paraId="653CC919" w14:textId="77777777" w:rsidR="00F12B99" w:rsidRPr="00AA5FCE" w:rsidRDefault="00C04BFC" w:rsidP="00224A6E">
      <w:pPr>
        <w:pStyle w:val="ListParagraph"/>
        <w:numPr>
          <w:ilvl w:val="0"/>
          <w:numId w:val="40"/>
        </w:numPr>
        <w:spacing w:after="0" w:line="240" w:lineRule="auto"/>
        <w:jc w:val="both"/>
        <w:rPr>
          <w:rFonts w:ascii="Calibri" w:eastAsia="Times New Roman" w:hAnsi="Calibri" w:cs="Calibri"/>
          <w:iCs/>
          <w:color w:val="000000"/>
          <w:shd w:val="clear" w:color="auto" w:fill="FFFFFF"/>
        </w:rPr>
      </w:pPr>
      <w:r>
        <w:rPr>
          <w:rFonts w:ascii="Calibri" w:eastAsia="Times New Roman" w:hAnsi="Calibri" w:cs="Calibri"/>
        </w:rPr>
        <w:t xml:space="preserve">Obrazac: </w:t>
      </w:r>
      <w:r w:rsidR="00F12B99" w:rsidRPr="00C04BFC">
        <w:rPr>
          <w:rFonts w:ascii="Calibri" w:eastAsia="Times New Roman" w:hAnsi="Calibri" w:cs="Calibri"/>
          <w:i/>
        </w:rPr>
        <w:t>Izjava prijavi</w:t>
      </w:r>
      <w:r w:rsidR="00A27B81" w:rsidRPr="00C04BFC">
        <w:rPr>
          <w:rFonts w:ascii="Calibri" w:eastAsia="Times New Roman" w:hAnsi="Calibri" w:cs="Calibri"/>
          <w:i/>
        </w:rPr>
        <w:t>telja</w:t>
      </w:r>
      <w:r w:rsidR="002B7471" w:rsidRPr="00AA5FCE">
        <w:rPr>
          <w:rFonts w:ascii="Calibri" w:eastAsia="Times New Roman" w:hAnsi="Calibri" w:cs="Calibri"/>
          <w:i/>
          <w:iCs/>
          <w:color w:val="000000"/>
          <w:shd w:val="clear" w:color="auto" w:fill="FFFFFF"/>
        </w:rPr>
        <w:t xml:space="preserve"> o istinitosti podataka, izbjegavanju dvostrukog financiranja i ispunjavanju preduvjeta za sudjelovanje u postupku dodjele</w:t>
      </w:r>
      <w:r w:rsidR="00AA5FCE">
        <w:rPr>
          <w:rFonts w:ascii="Calibri" w:eastAsia="Times New Roman" w:hAnsi="Calibri" w:cs="Calibri"/>
          <w:iCs/>
          <w:color w:val="000000"/>
          <w:shd w:val="clear" w:color="auto" w:fill="FFFFFF"/>
        </w:rPr>
        <w:t>;</w:t>
      </w:r>
    </w:p>
    <w:p w14:paraId="67FBC063" w14:textId="3BC60FE2" w:rsidR="00AA5FCE" w:rsidRDefault="00C04BFC" w:rsidP="00224A6E">
      <w:pPr>
        <w:pStyle w:val="ListParagraph"/>
        <w:numPr>
          <w:ilvl w:val="0"/>
          <w:numId w:val="40"/>
        </w:numPr>
        <w:spacing w:after="0" w:line="240" w:lineRule="auto"/>
        <w:rPr>
          <w:rFonts w:ascii="Calibri" w:eastAsia="Calibri" w:hAnsi="Calibri" w:cs="Calibri"/>
        </w:rPr>
      </w:pPr>
      <w:r>
        <w:rPr>
          <w:rFonts w:ascii="Calibri" w:eastAsia="Times New Roman" w:hAnsi="Calibri" w:cs="Calibri"/>
        </w:rPr>
        <w:t xml:space="preserve">Obrazac: </w:t>
      </w:r>
      <w:r w:rsidR="004D2678" w:rsidRPr="00AA5FCE">
        <w:rPr>
          <w:rFonts w:ascii="Calibri" w:hAnsi="Calibri" w:cs="Calibri"/>
          <w:bCs/>
          <w:i/>
          <w:lang w:eastAsia="ar-SA"/>
        </w:rPr>
        <w:t>Izjava glavnog projektanta</w:t>
      </w:r>
      <w:r w:rsidR="00813A4A">
        <w:rPr>
          <w:rFonts w:ascii="Calibri" w:eastAsia="Calibri" w:hAnsi="Calibri" w:cs="Calibri"/>
        </w:rPr>
        <w:t>;</w:t>
      </w:r>
    </w:p>
    <w:p w14:paraId="66862C74" w14:textId="37B4BA87" w:rsidR="00813A4A" w:rsidRPr="003B5C5A" w:rsidRDefault="00813A4A" w:rsidP="00224A6E">
      <w:pPr>
        <w:pStyle w:val="ListParagraph"/>
        <w:numPr>
          <w:ilvl w:val="0"/>
          <w:numId w:val="40"/>
        </w:numPr>
        <w:spacing w:after="0" w:line="240" w:lineRule="auto"/>
        <w:rPr>
          <w:rFonts w:ascii="Calibri" w:eastAsia="Calibri" w:hAnsi="Calibri" w:cs="Calibri"/>
          <w:i/>
        </w:rPr>
      </w:pPr>
      <w:r w:rsidRPr="00EB1345">
        <w:rPr>
          <w:rFonts w:ascii="Calibri" w:eastAsia="Calibri" w:hAnsi="Calibri" w:cs="Calibri"/>
        </w:rPr>
        <w:t>Obrazac</w:t>
      </w:r>
      <w:r w:rsidRPr="003B5C5A">
        <w:rPr>
          <w:rFonts w:ascii="Calibri" w:eastAsia="Calibri" w:hAnsi="Calibri" w:cs="Calibri"/>
          <w:i/>
        </w:rPr>
        <w:t xml:space="preserve">: Izjava prijavitelja da će ishoditi svu potrebnu dokumentaciju; </w:t>
      </w:r>
    </w:p>
    <w:p w14:paraId="40107CEB" w14:textId="1A9879D2" w:rsidR="009E0033" w:rsidRPr="009A5F50" w:rsidRDefault="009E0033" w:rsidP="00224A6E">
      <w:pPr>
        <w:pStyle w:val="ListParagraph"/>
        <w:numPr>
          <w:ilvl w:val="0"/>
          <w:numId w:val="40"/>
        </w:numPr>
        <w:spacing w:after="0" w:line="240" w:lineRule="auto"/>
        <w:rPr>
          <w:rFonts w:ascii="Calibri" w:eastAsia="Calibri" w:hAnsi="Calibri" w:cs="Calibri"/>
          <w:i/>
        </w:rPr>
      </w:pPr>
      <w:r>
        <w:rPr>
          <w:rFonts w:ascii="Calibri" w:hAnsi="Calibri" w:cs="Calibri"/>
        </w:rPr>
        <w:t xml:space="preserve">Obrazac: </w:t>
      </w:r>
      <w:r w:rsidRPr="009E0033">
        <w:rPr>
          <w:rFonts w:ascii="Calibri" w:hAnsi="Calibri" w:cs="Calibri"/>
          <w:i/>
        </w:rPr>
        <w:t>Izjava partnera</w:t>
      </w:r>
      <w:r w:rsidRPr="009E0033">
        <w:rPr>
          <w:rFonts w:ascii="Calibri" w:eastAsia="Times New Roman" w:hAnsi="Calibri" w:cs="Calibri"/>
          <w:i/>
          <w:iCs/>
          <w:color w:val="000000"/>
          <w:shd w:val="clear" w:color="auto" w:fill="FFFFFF"/>
        </w:rPr>
        <w:t xml:space="preserve"> o istinitosti podataka, izbjegavanju dvostrukog financiranja i ispunjavanju </w:t>
      </w:r>
      <w:r w:rsidRPr="009A5F50">
        <w:rPr>
          <w:rFonts w:ascii="Calibri" w:eastAsia="Times New Roman" w:hAnsi="Calibri" w:cs="Calibri"/>
          <w:i/>
          <w:iCs/>
          <w:color w:val="000000"/>
          <w:shd w:val="clear" w:color="auto" w:fill="FFFFFF"/>
        </w:rPr>
        <w:t>preduvjeta za sudjelovanje u postupku dodjele;</w:t>
      </w:r>
    </w:p>
    <w:p w14:paraId="181BCE7C" w14:textId="77777777" w:rsidR="009E0033" w:rsidRPr="009E0033" w:rsidRDefault="009E0033" w:rsidP="00224A6E">
      <w:pPr>
        <w:pStyle w:val="ListParagraph"/>
        <w:numPr>
          <w:ilvl w:val="0"/>
          <w:numId w:val="40"/>
        </w:numPr>
        <w:spacing w:after="0" w:line="240" w:lineRule="auto"/>
        <w:rPr>
          <w:rFonts w:ascii="Calibri" w:eastAsia="Calibri" w:hAnsi="Calibri" w:cs="Calibri"/>
          <w:i/>
        </w:rPr>
      </w:pPr>
      <w:r>
        <w:rPr>
          <w:rFonts w:ascii="Calibri" w:hAnsi="Calibri" w:cs="Calibri"/>
        </w:rPr>
        <w:t xml:space="preserve">Obrazac: </w:t>
      </w:r>
      <w:r w:rsidRPr="009E0033">
        <w:rPr>
          <w:rFonts w:ascii="Calibri" w:hAnsi="Calibri" w:cs="Calibri"/>
          <w:i/>
        </w:rPr>
        <w:t>Sporazum o partnerstvu</w:t>
      </w:r>
      <w:r>
        <w:rPr>
          <w:rFonts w:ascii="Calibri" w:hAnsi="Calibri" w:cs="Calibri"/>
        </w:rPr>
        <w:t>;</w:t>
      </w:r>
    </w:p>
    <w:p w14:paraId="653B7AA1" w14:textId="77777777" w:rsidR="006200DF" w:rsidRPr="006200DF" w:rsidRDefault="009E0033" w:rsidP="00224A6E">
      <w:pPr>
        <w:pStyle w:val="ListParagraph"/>
        <w:numPr>
          <w:ilvl w:val="0"/>
          <w:numId w:val="40"/>
        </w:numPr>
        <w:spacing w:after="0" w:line="240" w:lineRule="auto"/>
        <w:rPr>
          <w:rFonts w:ascii="Calibri" w:eastAsia="Calibri" w:hAnsi="Calibri" w:cs="Calibri"/>
          <w:i/>
        </w:rPr>
      </w:pPr>
      <w:r>
        <w:rPr>
          <w:rFonts w:ascii="Calibri" w:hAnsi="Calibri" w:cs="Calibri"/>
        </w:rPr>
        <w:t>Obrazac</w:t>
      </w:r>
      <w:r w:rsidR="00EB1345">
        <w:rPr>
          <w:rFonts w:ascii="Calibri" w:hAnsi="Calibri" w:cs="Calibri"/>
        </w:rPr>
        <w:t>:</w:t>
      </w:r>
      <w:r>
        <w:rPr>
          <w:rFonts w:ascii="Calibri" w:hAnsi="Calibri" w:cs="Calibri"/>
        </w:rPr>
        <w:t xml:space="preserve"> </w:t>
      </w:r>
      <w:r w:rsidRPr="009E0033">
        <w:rPr>
          <w:rFonts w:ascii="Calibri" w:hAnsi="Calibri" w:cs="Calibri"/>
          <w:i/>
        </w:rPr>
        <w:t>Sporazum o suradnji</w:t>
      </w:r>
      <w:r w:rsidR="006200DF">
        <w:rPr>
          <w:rFonts w:ascii="Calibri" w:hAnsi="Calibri" w:cs="Calibri"/>
        </w:rPr>
        <w:t>;</w:t>
      </w:r>
    </w:p>
    <w:p w14:paraId="7DCD2E1B" w14:textId="7C33BC28" w:rsidR="009E0033" w:rsidRPr="009E0033" w:rsidRDefault="006200DF" w:rsidP="00224A6E">
      <w:pPr>
        <w:pStyle w:val="ListParagraph"/>
        <w:numPr>
          <w:ilvl w:val="0"/>
          <w:numId w:val="40"/>
        </w:numPr>
        <w:spacing w:after="0" w:line="240" w:lineRule="auto"/>
        <w:rPr>
          <w:rFonts w:ascii="Calibri" w:eastAsia="Calibri" w:hAnsi="Calibri" w:cs="Calibri"/>
          <w:i/>
        </w:rPr>
      </w:pPr>
      <w:r>
        <w:rPr>
          <w:rFonts w:ascii="Calibri" w:hAnsi="Calibri" w:cs="Calibri"/>
        </w:rPr>
        <w:t>Obrazac: Izjava prijavitelj/partnera o (ne)povrativosti PDV-a</w:t>
      </w:r>
    </w:p>
    <w:p w14:paraId="436EB174" w14:textId="77777777" w:rsidR="00A277C5" w:rsidRDefault="00A277C5" w:rsidP="00F5796D">
      <w:pPr>
        <w:spacing w:after="0" w:line="240" w:lineRule="auto"/>
        <w:rPr>
          <w:rFonts w:ascii="Calibri" w:eastAsia="Times New Roman" w:hAnsi="Calibri" w:cs="Calibri"/>
          <w:highlight w:val="yellow"/>
        </w:rPr>
      </w:pPr>
    </w:p>
    <w:p w14:paraId="089A7B7F" w14:textId="77777777" w:rsidR="00A277C5" w:rsidRPr="0083112C" w:rsidRDefault="00A277C5" w:rsidP="00F5796D">
      <w:pPr>
        <w:spacing w:after="0" w:line="240" w:lineRule="auto"/>
        <w:rPr>
          <w:rFonts w:ascii="Calibri" w:eastAsia="Times New Roman" w:hAnsi="Calibri" w:cs="Calibri"/>
          <w:highlight w:val="yellow"/>
        </w:rPr>
      </w:pPr>
    </w:p>
    <w:p w14:paraId="29806E23" w14:textId="77777777" w:rsidR="00961B27" w:rsidRPr="00AA5FCE" w:rsidRDefault="00961B27" w:rsidP="00F5796D">
      <w:pPr>
        <w:spacing w:after="0" w:line="240" w:lineRule="auto"/>
        <w:rPr>
          <w:rFonts w:ascii="Calibri" w:eastAsia="Times New Roman" w:hAnsi="Calibri" w:cs="Calibri"/>
          <w:b/>
        </w:rPr>
      </w:pPr>
      <w:r w:rsidRPr="00AA5FCE">
        <w:rPr>
          <w:rFonts w:ascii="Calibri" w:eastAsia="Times New Roman" w:hAnsi="Calibri" w:cs="Calibri"/>
          <w:b/>
        </w:rPr>
        <w:t>Prilozi koji sastavni dio Poziva</w:t>
      </w:r>
      <w:r w:rsidR="00AD149C">
        <w:rPr>
          <w:rFonts w:ascii="Calibri" w:eastAsia="Times New Roman" w:hAnsi="Calibri" w:cs="Calibri"/>
          <w:b/>
        </w:rPr>
        <w:t xml:space="preserve"> (nije potrebno popunjavati tijekom prijave projektnog prijedloga</w:t>
      </w:r>
      <w:r w:rsidR="0077122D">
        <w:rPr>
          <w:rFonts w:ascii="Calibri" w:eastAsia="Times New Roman" w:hAnsi="Calibri" w:cs="Calibri"/>
          <w:b/>
        </w:rPr>
        <w:t>, izvor su informacija prihvatljivim prijaviteljima)</w:t>
      </w:r>
      <w:r w:rsidRPr="00AA5FCE">
        <w:rPr>
          <w:rFonts w:ascii="Calibri" w:eastAsia="Times New Roman" w:hAnsi="Calibri" w:cs="Calibri"/>
          <w:b/>
        </w:rPr>
        <w:t xml:space="preserve">: </w:t>
      </w:r>
    </w:p>
    <w:p w14:paraId="3F0DF4A1" w14:textId="77777777" w:rsidR="00AA5FCE" w:rsidRDefault="00AA5FCE" w:rsidP="00F5796D">
      <w:pPr>
        <w:spacing w:after="0" w:line="240" w:lineRule="auto"/>
        <w:rPr>
          <w:rFonts w:ascii="Calibri" w:eastAsia="Times New Roman" w:hAnsi="Calibri" w:cs="Calibri"/>
        </w:rPr>
      </w:pPr>
    </w:p>
    <w:p w14:paraId="156E9C02" w14:textId="77777777" w:rsidR="00561670" w:rsidRPr="00524DC3" w:rsidRDefault="00C04BFC" w:rsidP="00224A6E">
      <w:pPr>
        <w:pStyle w:val="ListParagraph"/>
        <w:numPr>
          <w:ilvl w:val="0"/>
          <w:numId w:val="41"/>
        </w:numPr>
        <w:spacing w:after="0" w:line="240" w:lineRule="auto"/>
        <w:rPr>
          <w:rFonts w:ascii="Calibri" w:eastAsia="Times New Roman" w:hAnsi="Calibri" w:cs="Calibri"/>
          <w:u w:val="single"/>
        </w:rPr>
      </w:pPr>
      <w:r w:rsidRPr="00524DC3">
        <w:rPr>
          <w:rFonts w:ascii="Calibri" w:eastAsia="Times New Roman" w:hAnsi="Calibri" w:cs="Calibri"/>
          <w:u w:val="single"/>
        </w:rPr>
        <w:t>Prilo</w:t>
      </w:r>
      <w:r w:rsidR="00561670" w:rsidRPr="00524DC3">
        <w:rPr>
          <w:rFonts w:ascii="Calibri" w:eastAsia="Times New Roman" w:hAnsi="Calibri" w:cs="Calibri"/>
          <w:u w:val="single"/>
        </w:rPr>
        <w:t>zi uz nacrt ugovora o dodjeli bespovratnih sredstava:</w:t>
      </w:r>
    </w:p>
    <w:p w14:paraId="4F63B232" w14:textId="77777777" w:rsidR="00C8454E" w:rsidRDefault="00C8454E" w:rsidP="00224A6E">
      <w:pPr>
        <w:pStyle w:val="ListParagraph"/>
        <w:numPr>
          <w:ilvl w:val="0"/>
          <w:numId w:val="43"/>
        </w:numPr>
        <w:spacing w:after="0" w:line="240" w:lineRule="auto"/>
        <w:ind w:firstLine="1123"/>
        <w:rPr>
          <w:rFonts w:ascii="Calibri" w:eastAsia="Times New Roman" w:hAnsi="Calibri" w:cs="Calibri"/>
        </w:rPr>
      </w:pPr>
      <w:r w:rsidRPr="00AA5FCE">
        <w:rPr>
          <w:rFonts w:ascii="Calibri" w:eastAsia="Times New Roman" w:hAnsi="Calibri" w:cs="Calibri"/>
        </w:rPr>
        <w:t>Opći uvjeti</w:t>
      </w:r>
      <w:r>
        <w:rPr>
          <w:rFonts w:ascii="Calibri" w:eastAsia="Times New Roman" w:hAnsi="Calibri" w:cs="Calibri"/>
        </w:rPr>
        <w:t xml:space="preserve"> ugovora o dodjeli bespovratnih sredstava</w:t>
      </w:r>
      <w:r w:rsidRPr="00AA5FCE">
        <w:rPr>
          <w:rFonts w:ascii="Calibri" w:eastAsia="Times New Roman" w:hAnsi="Calibri" w:cs="Calibri"/>
        </w:rPr>
        <w:t>;</w:t>
      </w:r>
    </w:p>
    <w:p w14:paraId="3EB80E38" w14:textId="77777777" w:rsidR="00AA5FCE" w:rsidRPr="00AA5FCE" w:rsidRDefault="00AA5FCE" w:rsidP="00224A6E">
      <w:pPr>
        <w:pStyle w:val="ListParagraph"/>
        <w:numPr>
          <w:ilvl w:val="0"/>
          <w:numId w:val="43"/>
        </w:numPr>
        <w:spacing w:after="0" w:line="240" w:lineRule="auto"/>
        <w:ind w:firstLine="1123"/>
        <w:rPr>
          <w:rFonts w:ascii="Calibri" w:eastAsia="Times New Roman" w:hAnsi="Calibri" w:cs="Calibri"/>
        </w:rPr>
      </w:pPr>
      <w:r w:rsidRPr="00AA5FCE">
        <w:rPr>
          <w:rFonts w:ascii="Calibri" w:eastAsia="Times New Roman" w:hAnsi="Calibri" w:cs="Calibri"/>
        </w:rPr>
        <w:t>Posebni uvjeti</w:t>
      </w:r>
      <w:r>
        <w:rPr>
          <w:rFonts w:ascii="Calibri" w:eastAsia="Times New Roman" w:hAnsi="Calibri" w:cs="Calibri"/>
        </w:rPr>
        <w:t xml:space="preserve"> ugovora o dodjeli bespovratnih sredstava</w:t>
      </w:r>
      <w:r w:rsidRPr="00AA5FCE">
        <w:rPr>
          <w:rFonts w:ascii="Calibri" w:eastAsia="Times New Roman" w:hAnsi="Calibri" w:cs="Calibri"/>
        </w:rPr>
        <w:t>;</w:t>
      </w:r>
    </w:p>
    <w:p w14:paraId="36063CF5" w14:textId="2A7FCFC0" w:rsidR="007342C4" w:rsidRDefault="007342C4" w:rsidP="00224A6E">
      <w:pPr>
        <w:pStyle w:val="ListParagraph"/>
        <w:numPr>
          <w:ilvl w:val="0"/>
          <w:numId w:val="43"/>
        </w:numPr>
        <w:spacing w:after="0" w:line="240" w:lineRule="auto"/>
        <w:ind w:firstLine="1123"/>
        <w:rPr>
          <w:rFonts w:ascii="Calibri" w:eastAsia="Times New Roman" w:hAnsi="Calibri" w:cs="Calibri"/>
        </w:rPr>
      </w:pPr>
      <w:r>
        <w:rPr>
          <w:rFonts w:ascii="Calibri" w:eastAsia="Times New Roman" w:hAnsi="Calibri" w:cs="Calibri"/>
        </w:rPr>
        <w:lastRenderedPageBreak/>
        <w:t>Pravila o primjeni financijskih korekcija.</w:t>
      </w:r>
    </w:p>
    <w:p w14:paraId="285D48D7" w14:textId="77777777" w:rsidR="00524DC3" w:rsidRPr="00AA5FCE" w:rsidRDefault="00524DC3" w:rsidP="00F5796D">
      <w:pPr>
        <w:pStyle w:val="ListParagraph"/>
        <w:spacing w:after="0" w:line="240" w:lineRule="auto"/>
        <w:ind w:left="1843"/>
        <w:rPr>
          <w:rFonts w:ascii="Calibri" w:eastAsia="Times New Roman" w:hAnsi="Calibri" w:cs="Calibri"/>
        </w:rPr>
      </w:pPr>
    </w:p>
    <w:p w14:paraId="1DC01EAC" w14:textId="77777777" w:rsidR="00D2258C" w:rsidRPr="00524DC3" w:rsidRDefault="00D2258C" w:rsidP="00224A6E">
      <w:pPr>
        <w:pStyle w:val="ListParagraph"/>
        <w:numPr>
          <w:ilvl w:val="0"/>
          <w:numId w:val="41"/>
        </w:numPr>
        <w:spacing w:after="0" w:line="240" w:lineRule="auto"/>
        <w:rPr>
          <w:rFonts w:ascii="Calibri" w:eastAsia="Times New Roman" w:hAnsi="Calibri" w:cs="Calibri"/>
          <w:u w:val="single"/>
        </w:rPr>
      </w:pPr>
      <w:r w:rsidRPr="00524DC3">
        <w:rPr>
          <w:rFonts w:ascii="Calibri" w:eastAsia="Times New Roman" w:hAnsi="Calibri" w:cs="Calibri"/>
          <w:u w:val="single"/>
        </w:rPr>
        <w:t>Prilozi vezani za provođenje druge faze odabira projektnih prijedloga:</w:t>
      </w:r>
    </w:p>
    <w:p w14:paraId="6E6579A8" w14:textId="7A7F384D" w:rsidR="00D2258C" w:rsidRPr="00120383" w:rsidRDefault="00EB1345" w:rsidP="00224A6E">
      <w:pPr>
        <w:pStyle w:val="ListParagraph"/>
        <w:numPr>
          <w:ilvl w:val="0"/>
          <w:numId w:val="42"/>
        </w:numPr>
        <w:spacing w:after="0" w:line="240" w:lineRule="auto"/>
        <w:ind w:left="1843" w:firstLine="0"/>
        <w:rPr>
          <w:rFonts w:ascii="Calibri" w:eastAsia="Times New Roman" w:hAnsi="Calibri" w:cs="Calibri"/>
        </w:rPr>
      </w:pPr>
      <w:r>
        <w:rPr>
          <w:rFonts w:ascii="Calibri" w:eastAsia="Times New Roman" w:hAnsi="Calibri" w:cs="Calibri"/>
        </w:rPr>
        <w:t xml:space="preserve">Obrazac </w:t>
      </w:r>
      <w:r w:rsidR="00D2258C">
        <w:rPr>
          <w:rFonts w:ascii="Calibri" w:eastAsia="Times New Roman" w:hAnsi="Calibri" w:cs="Calibri"/>
        </w:rPr>
        <w:t>Kontroln</w:t>
      </w:r>
      <w:r>
        <w:rPr>
          <w:rFonts w:ascii="Calibri" w:eastAsia="Times New Roman" w:hAnsi="Calibri" w:cs="Calibri"/>
        </w:rPr>
        <w:t>a</w:t>
      </w:r>
      <w:r w:rsidR="00D2258C">
        <w:rPr>
          <w:rFonts w:ascii="Calibri" w:eastAsia="Times New Roman" w:hAnsi="Calibri" w:cs="Calibri"/>
        </w:rPr>
        <w:t xml:space="preserve"> lista za administrativnu provjeru, </w:t>
      </w:r>
      <w:r w:rsidR="00D2258C" w:rsidRPr="00713413">
        <w:rPr>
          <w:rFonts w:ascii="Calibri" w:eastAsia="Times New Roman" w:hAnsi="Calibri" w:cs="Calibri"/>
        </w:rPr>
        <w:t>Kontrolna lista</w:t>
      </w:r>
      <w:r w:rsidR="00D2258C" w:rsidRPr="00713413">
        <w:rPr>
          <w:rFonts w:ascii="Calibri" w:hAnsi="Calibri" w:cs="Calibri"/>
          <w:vertAlign w:val="superscript"/>
        </w:rPr>
        <w:t xml:space="preserve"> </w:t>
      </w:r>
      <w:r w:rsidR="00D2258C" w:rsidRPr="00713413">
        <w:rPr>
          <w:rFonts w:ascii="Calibri" w:eastAsia="Times New Roman" w:hAnsi="Calibri" w:cs="Calibri"/>
        </w:rPr>
        <w:t>za provjeru</w:t>
      </w:r>
      <w:r w:rsidR="00077C05">
        <w:rPr>
          <w:rFonts w:ascii="Calibri" w:eastAsia="Times New Roman" w:hAnsi="Calibri" w:cs="Calibri"/>
        </w:rPr>
        <w:t xml:space="preserve"> </w:t>
      </w:r>
      <w:r w:rsidR="00D2258C" w:rsidRPr="00713413">
        <w:rPr>
          <w:rFonts w:ascii="Calibri" w:eastAsia="Times New Roman" w:hAnsi="Calibri" w:cs="Calibri"/>
        </w:rPr>
        <w:t>prihvatljivosti prijavitelja</w:t>
      </w:r>
      <w:r w:rsidR="00D2258C">
        <w:rPr>
          <w:rFonts w:ascii="Calibri" w:eastAsia="Times New Roman" w:hAnsi="Calibri" w:cs="Calibri"/>
        </w:rPr>
        <w:t xml:space="preserve">, </w:t>
      </w:r>
      <w:r w:rsidR="00D2258C" w:rsidRPr="00713413">
        <w:rPr>
          <w:rFonts w:ascii="Calibri" w:eastAsia="Times New Roman" w:hAnsi="Calibri" w:cs="Calibri"/>
        </w:rPr>
        <w:t>Kontrolna lista za provjeru prihvatljivosti projekta i aktivnosti</w:t>
      </w:r>
      <w:r w:rsidR="00D2258C">
        <w:rPr>
          <w:rFonts w:ascii="Calibri" w:eastAsia="Times New Roman" w:hAnsi="Calibri" w:cs="Calibri"/>
        </w:rPr>
        <w:t xml:space="preserve"> te</w:t>
      </w:r>
      <w:r w:rsidR="00D2258C" w:rsidRPr="00120383">
        <w:rPr>
          <w:rFonts w:ascii="Calibri" w:eastAsia="Times New Roman" w:hAnsi="Calibri" w:cs="Calibri"/>
        </w:rPr>
        <w:t xml:space="preserve"> </w:t>
      </w:r>
      <w:r w:rsidR="00D2258C" w:rsidRPr="00A42337">
        <w:rPr>
          <w:rFonts w:ascii="Calibri" w:eastAsia="Times New Roman" w:hAnsi="Calibri" w:cs="Calibri"/>
        </w:rPr>
        <w:t>Kontrolna lista za provjeru prihvatljivosti izdataka</w:t>
      </w:r>
      <w:r w:rsidR="00D2258C">
        <w:rPr>
          <w:rFonts w:ascii="Calibri" w:eastAsia="Times New Roman" w:hAnsi="Calibri" w:cs="Calibri"/>
        </w:rPr>
        <w:t>;</w:t>
      </w:r>
    </w:p>
    <w:p w14:paraId="45F925AE" w14:textId="53453C53" w:rsidR="00E05025" w:rsidRDefault="00D2258C" w:rsidP="00224A6E">
      <w:pPr>
        <w:pStyle w:val="ListParagraph"/>
        <w:numPr>
          <w:ilvl w:val="0"/>
          <w:numId w:val="42"/>
        </w:numPr>
        <w:spacing w:after="0" w:line="240" w:lineRule="auto"/>
        <w:ind w:left="1843" w:firstLine="0"/>
        <w:rPr>
          <w:rFonts w:ascii="Calibri" w:eastAsia="Times New Roman" w:hAnsi="Calibri" w:cs="Calibri"/>
        </w:rPr>
      </w:pPr>
      <w:r w:rsidRPr="00B01316">
        <w:rPr>
          <w:rFonts w:ascii="Calibri" w:eastAsia="Times New Roman" w:hAnsi="Calibri" w:cs="Calibri"/>
        </w:rPr>
        <w:t>Obrazac za ocjenjivanje kvalitete</w:t>
      </w:r>
      <w:r w:rsidR="00E46048">
        <w:rPr>
          <w:rFonts w:ascii="Calibri" w:eastAsia="Times New Roman" w:hAnsi="Calibri" w:cs="Calibri"/>
        </w:rPr>
        <w:t>;</w:t>
      </w:r>
    </w:p>
    <w:p w14:paraId="02276399" w14:textId="218352D8" w:rsidR="00524DC3" w:rsidRPr="00423BF9" w:rsidRDefault="00E05025" w:rsidP="00224A6E">
      <w:pPr>
        <w:pStyle w:val="ListParagraph"/>
        <w:numPr>
          <w:ilvl w:val="0"/>
          <w:numId w:val="42"/>
        </w:numPr>
        <w:spacing w:after="0" w:line="240" w:lineRule="auto"/>
        <w:ind w:left="1843" w:firstLine="0"/>
        <w:rPr>
          <w:rFonts w:ascii="Calibri" w:eastAsia="Times New Roman" w:hAnsi="Calibri" w:cs="Calibri"/>
        </w:rPr>
      </w:pPr>
      <w:r w:rsidRPr="00815004">
        <w:rPr>
          <w:rFonts w:ascii="Calibri" w:eastAsia="Times New Roman" w:hAnsi="Calibri" w:cs="Calibri"/>
        </w:rPr>
        <w:t xml:space="preserve">Odluka </w:t>
      </w:r>
      <w:r w:rsidRPr="00815004">
        <w:rPr>
          <w:rFonts w:ascii="Calibri" w:hAnsi="Calibri" w:cs="Calibri"/>
          <w:bCs/>
        </w:rPr>
        <w:t>o imenovanju ustanov</w:t>
      </w:r>
      <w:r w:rsidR="00056DA0">
        <w:rPr>
          <w:rFonts w:ascii="Calibri" w:hAnsi="Calibri" w:cs="Calibri"/>
          <w:bCs/>
        </w:rPr>
        <w:t>a</w:t>
      </w:r>
      <w:r w:rsidRPr="00815004">
        <w:rPr>
          <w:rFonts w:ascii="Calibri" w:hAnsi="Calibri" w:cs="Calibri"/>
          <w:bCs/>
        </w:rPr>
        <w:t xml:space="preserve"> za strukovno obrazovanje regionalnim centr</w:t>
      </w:r>
      <w:r w:rsidR="00056DA0">
        <w:rPr>
          <w:rFonts w:ascii="Calibri" w:hAnsi="Calibri" w:cs="Calibri"/>
          <w:bCs/>
        </w:rPr>
        <w:t>ima</w:t>
      </w:r>
      <w:r w:rsidRPr="00815004">
        <w:rPr>
          <w:rFonts w:ascii="Calibri" w:hAnsi="Calibri" w:cs="Calibri"/>
          <w:bCs/>
        </w:rPr>
        <w:t xml:space="preserve"> kompetentnosti</w:t>
      </w:r>
      <w:r w:rsidR="00423BF9">
        <w:rPr>
          <w:rFonts w:ascii="Calibri" w:hAnsi="Calibri" w:cs="Calibri"/>
          <w:bCs/>
        </w:rPr>
        <w:t>;</w:t>
      </w:r>
    </w:p>
    <w:p w14:paraId="6CD882DF" w14:textId="5B3C29D2" w:rsidR="00423BF9" w:rsidRPr="003B5C5A" w:rsidRDefault="00BA4ABB" w:rsidP="00224A6E">
      <w:pPr>
        <w:pStyle w:val="ListParagraph"/>
        <w:numPr>
          <w:ilvl w:val="0"/>
          <w:numId w:val="42"/>
        </w:numPr>
        <w:spacing w:after="0" w:line="240" w:lineRule="auto"/>
        <w:ind w:left="1843" w:firstLine="0"/>
        <w:rPr>
          <w:rFonts w:ascii="Calibri" w:eastAsia="Times New Roman" w:hAnsi="Calibri" w:cs="Calibri"/>
        </w:rPr>
      </w:pPr>
      <w:r w:rsidRPr="003B5C5A">
        <w:rPr>
          <w:rFonts w:ascii="Calibri" w:eastAsia="Times New Roman" w:hAnsi="Calibri" w:cs="Calibri"/>
        </w:rPr>
        <w:t>Adresar srednjih škola</w:t>
      </w:r>
      <w:r w:rsidR="003B5C5A" w:rsidRPr="00EB1345">
        <w:rPr>
          <w:rStyle w:val="FootnoteReference"/>
          <w:rFonts w:ascii="Calibri" w:eastAsia="Times New Roman" w:hAnsi="Calibri" w:cs="Calibri"/>
          <w:sz w:val="20"/>
        </w:rPr>
        <w:footnoteReference w:id="48"/>
      </w:r>
      <w:r w:rsidR="00EB1345" w:rsidRPr="00EB1345">
        <w:rPr>
          <w:rFonts w:ascii="Calibri" w:eastAsia="Times New Roman" w:hAnsi="Calibri" w:cs="Calibri"/>
          <w:sz w:val="20"/>
        </w:rPr>
        <w:t>.</w:t>
      </w:r>
    </w:p>
    <w:p w14:paraId="3C24A0D3" w14:textId="77777777" w:rsidR="00524DC3" w:rsidRDefault="00524DC3" w:rsidP="00F5796D">
      <w:pPr>
        <w:spacing w:after="0" w:line="240" w:lineRule="auto"/>
        <w:ind w:left="1843"/>
        <w:rPr>
          <w:rFonts w:ascii="Calibri" w:eastAsia="Times New Roman" w:hAnsi="Calibri" w:cs="Calibri"/>
        </w:rPr>
      </w:pPr>
    </w:p>
    <w:p w14:paraId="643A99FE" w14:textId="77777777" w:rsidR="00524DC3" w:rsidRPr="00524DC3" w:rsidRDefault="00524DC3" w:rsidP="00224A6E">
      <w:pPr>
        <w:pStyle w:val="ListParagraph"/>
        <w:numPr>
          <w:ilvl w:val="0"/>
          <w:numId w:val="41"/>
        </w:numPr>
        <w:spacing w:after="0" w:line="240" w:lineRule="auto"/>
        <w:jc w:val="both"/>
        <w:rPr>
          <w:rFonts w:ascii="Calibri" w:eastAsia="Times New Roman" w:hAnsi="Calibri" w:cs="Calibri"/>
          <w:u w:val="single"/>
        </w:rPr>
      </w:pPr>
      <w:r w:rsidRPr="00524DC3">
        <w:rPr>
          <w:rFonts w:ascii="Calibri" w:eastAsia="Times New Roman" w:hAnsi="Calibri" w:cs="Calibri"/>
          <w:u w:val="single"/>
        </w:rPr>
        <w:t>Prilozi vezani uz provedbu projekta</w:t>
      </w:r>
    </w:p>
    <w:p w14:paraId="37327FDD" w14:textId="77777777" w:rsidR="00F12B99" w:rsidRPr="00524DC3" w:rsidRDefault="00F12B99" w:rsidP="00224A6E">
      <w:pPr>
        <w:pStyle w:val="ListParagraph"/>
        <w:numPr>
          <w:ilvl w:val="0"/>
          <w:numId w:val="44"/>
        </w:numPr>
        <w:spacing w:after="0" w:line="240" w:lineRule="auto"/>
        <w:ind w:firstLine="1123"/>
        <w:rPr>
          <w:rFonts w:ascii="Calibri" w:eastAsia="Times New Roman" w:hAnsi="Calibri" w:cs="Calibri"/>
        </w:rPr>
      </w:pPr>
      <w:r w:rsidRPr="00524DC3">
        <w:rPr>
          <w:rFonts w:ascii="Calibri" w:eastAsia="Times New Roman" w:hAnsi="Calibri" w:cs="Calibri"/>
        </w:rPr>
        <w:t>Zahtjev za nadoknadom sredstava;</w:t>
      </w:r>
    </w:p>
    <w:p w14:paraId="27600BEA" w14:textId="77777777" w:rsidR="00F12B99" w:rsidRPr="00524DC3" w:rsidRDefault="00F12B99" w:rsidP="00224A6E">
      <w:pPr>
        <w:pStyle w:val="ListParagraph"/>
        <w:numPr>
          <w:ilvl w:val="0"/>
          <w:numId w:val="44"/>
        </w:numPr>
        <w:spacing w:after="0" w:line="240" w:lineRule="auto"/>
        <w:ind w:firstLine="1123"/>
        <w:rPr>
          <w:rFonts w:ascii="Calibri" w:eastAsia="Times New Roman" w:hAnsi="Calibri" w:cs="Calibri"/>
        </w:rPr>
      </w:pPr>
      <w:r w:rsidRPr="00524DC3">
        <w:rPr>
          <w:rFonts w:ascii="Calibri" w:eastAsia="Times New Roman" w:hAnsi="Calibri" w:cs="Calibri"/>
        </w:rPr>
        <w:t>Plan nabave;</w:t>
      </w:r>
    </w:p>
    <w:p w14:paraId="2AB5E68D" w14:textId="23474171" w:rsidR="00F12B99" w:rsidRPr="00524DC3" w:rsidRDefault="00F12B99" w:rsidP="00224A6E">
      <w:pPr>
        <w:pStyle w:val="ListParagraph"/>
        <w:numPr>
          <w:ilvl w:val="0"/>
          <w:numId w:val="44"/>
        </w:numPr>
        <w:spacing w:after="0" w:line="240" w:lineRule="auto"/>
        <w:ind w:firstLine="1123"/>
        <w:rPr>
          <w:rFonts w:ascii="Calibri" w:eastAsia="Times New Roman" w:hAnsi="Calibri" w:cs="Calibri"/>
        </w:rPr>
      </w:pPr>
      <w:r w:rsidRPr="00524DC3">
        <w:rPr>
          <w:rFonts w:ascii="Calibri" w:eastAsia="Times New Roman" w:hAnsi="Calibri" w:cs="Calibri"/>
        </w:rPr>
        <w:t>Završno izvješć</w:t>
      </w:r>
      <w:r w:rsidR="001F07B5">
        <w:rPr>
          <w:rFonts w:ascii="Calibri" w:eastAsia="Times New Roman" w:hAnsi="Calibri" w:cs="Calibri"/>
        </w:rPr>
        <w:t>e</w:t>
      </w:r>
      <w:r w:rsidRPr="00524DC3">
        <w:rPr>
          <w:rFonts w:ascii="Calibri" w:eastAsia="Times New Roman" w:hAnsi="Calibri" w:cs="Calibri"/>
        </w:rPr>
        <w:t>;</w:t>
      </w:r>
      <w:r w:rsidR="00524DC3" w:rsidRPr="00524DC3">
        <w:rPr>
          <w:rFonts w:ascii="Calibri" w:eastAsia="Times New Roman" w:hAnsi="Calibri" w:cs="Calibri"/>
        </w:rPr>
        <w:tab/>
      </w:r>
      <w:r w:rsidR="00524DC3" w:rsidRPr="00524DC3">
        <w:rPr>
          <w:rFonts w:ascii="Calibri" w:eastAsia="Times New Roman" w:hAnsi="Calibri" w:cs="Calibri"/>
        </w:rPr>
        <w:tab/>
      </w:r>
    </w:p>
    <w:p w14:paraId="1F5A8132" w14:textId="2F5855AA" w:rsidR="00F12B99" w:rsidRDefault="00DA563E" w:rsidP="00224A6E">
      <w:pPr>
        <w:pStyle w:val="ListParagraph"/>
        <w:numPr>
          <w:ilvl w:val="0"/>
          <w:numId w:val="44"/>
        </w:numPr>
        <w:spacing w:after="0" w:line="240" w:lineRule="auto"/>
        <w:ind w:firstLine="1123"/>
        <w:rPr>
          <w:rFonts w:ascii="Calibri" w:eastAsia="Times New Roman" w:hAnsi="Calibri" w:cs="Calibri"/>
        </w:rPr>
      </w:pPr>
      <w:r w:rsidRPr="00524DC3">
        <w:rPr>
          <w:rFonts w:ascii="Calibri" w:eastAsia="Times New Roman" w:hAnsi="Calibri" w:cs="Calibri"/>
        </w:rPr>
        <w:t>Iz</w:t>
      </w:r>
      <w:r w:rsidR="003931C6">
        <w:rPr>
          <w:rFonts w:ascii="Calibri" w:eastAsia="Times New Roman" w:hAnsi="Calibri" w:cs="Calibri"/>
        </w:rPr>
        <w:t>vješće nakon proved</w:t>
      </w:r>
      <w:r w:rsidR="001F07B5">
        <w:rPr>
          <w:rFonts w:ascii="Calibri" w:eastAsia="Times New Roman" w:hAnsi="Calibri" w:cs="Calibri"/>
        </w:rPr>
        <w:t>be projekta</w:t>
      </w:r>
      <w:r w:rsidR="00E05025">
        <w:rPr>
          <w:rFonts w:ascii="Calibri" w:eastAsia="Times New Roman" w:hAnsi="Calibri" w:cs="Calibri"/>
        </w:rPr>
        <w:t>.</w:t>
      </w:r>
    </w:p>
    <w:p w14:paraId="6E1B2A10" w14:textId="77777777" w:rsidR="003931C6" w:rsidRDefault="003931C6" w:rsidP="00F5796D">
      <w:pPr>
        <w:pStyle w:val="ListParagraph"/>
        <w:spacing w:after="0" w:line="240" w:lineRule="auto"/>
        <w:ind w:left="1843"/>
        <w:rPr>
          <w:rFonts w:ascii="Calibri" w:eastAsia="Times New Roman" w:hAnsi="Calibri" w:cs="Calibri"/>
        </w:rPr>
      </w:pPr>
    </w:p>
    <w:p w14:paraId="23298BEB" w14:textId="77777777" w:rsidR="00F12B99" w:rsidRDefault="00F12B99" w:rsidP="00F5796D">
      <w:pPr>
        <w:pStyle w:val="ListParagraph"/>
        <w:spacing w:after="0" w:line="240" w:lineRule="auto"/>
        <w:rPr>
          <w:rFonts w:ascii="Calibri" w:eastAsia="Times New Roman" w:hAnsi="Calibri" w:cs="Calibri"/>
        </w:rPr>
      </w:pPr>
    </w:p>
    <w:p w14:paraId="0BE983A0" w14:textId="77777777" w:rsidR="00B01316" w:rsidRDefault="00B01316" w:rsidP="00F5796D">
      <w:pPr>
        <w:pStyle w:val="ListParagraph"/>
        <w:spacing w:after="0" w:line="240" w:lineRule="auto"/>
        <w:rPr>
          <w:rFonts w:ascii="Calibri" w:eastAsia="Times New Roman" w:hAnsi="Calibri" w:cs="Calibri"/>
        </w:rPr>
      </w:pPr>
    </w:p>
    <w:p w14:paraId="186B4F05" w14:textId="77777777" w:rsidR="00B01316" w:rsidRDefault="00B01316" w:rsidP="00F5796D">
      <w:pPr>
        <w:pStyle w:val="ListParagraph"/>
        <w:spacing w:after="0" w:line="240" w:lineRule="auto"/>
        <w:rPr>
          <w:rFonts w:ascii="Calibri" w:eastAsia="Times New Roman" w:hAnsi="Calibri" w:cs="Calibri"/>
        </w:rPr>
      </w:pPr>
    </w:p>
    <w:p w14:paraId="67C327A4" w14:textId="77777777" w:rsidR="00B01316" w:rsidRDefault="00B01316" w:rsidP="00F5796D">
      <w:pPr>
        <w:pStyle w:val="ListParagraph"/>
        <w:spacing w:after="0" w:line="240" w:lineRule="auto"/>
        <w:rPr>
          <w:rFonts w:ascii="Calibri" w:eastAsia="Times New Roman" w:hAnsi="Calibri" w:cs="Calibri"/>
        </w:rPr>
      </w:pPr>
    </w:p>
    <w:p w14:paraId="44D49A97" w14:textId="77777777" w:rsidR="00B01316" w:rsidRPr="00B755E5" w:rsidRDefault="00B01316" w:rsidP="00F5796D">
      <w:pPr>
        <w:pStyle w:val="ListParagraph"/>
        <w:spacing w:after="0" w:line="240" w:lineRule="auto"/>
        <w:rPr>
          <w:rFonts w:ascii="Calibri" w:eastAsia="Times New Roman" w:hAnsi="Calibri" w:cs="Calibri"/>
        </w:rPr>
      </w:pPr>
    </w:p>
    <w:p w14:paraId="2B3B6ECB" w14:textId="77777777" w:rsidR="00B01316" w:rsidRDefault="00B01316" w:rsidP="00B30844">
      <w:pPr>
        <w:spacing w:after="0" w:line="240" w:lineRule="auto"/>
        <w:rPr>
          <w:rFonts w:ascii="Calibri" w:eastAsia="Calibri" w:hAnsi="Calibri" w:cs="Calibri"/>
          <w:b/>
          <w:bCs/>
          <w:color w:val="1F4E79" w:themeColor="accent1" w:themeShade="80"/>
          <w:spacing w:val="-1"/>
          <w:sz w:val="28"/>
          <w:szCs w:val="24"/>
        </w:rPr>
      </w:pPr>
      <w:bookmarkStart w:id="177" w:name="_POJMOVNIK"/>
      <w:bookmarkStart w:id="178" w:name="_Toc452468723"/>
      <w:bookmarkStart w:id="179" w:name="_Toc495491862"/>
      <w:bookmarkEnd w:id="177"/>
      <w:r>
        <w:br w:type="page"/>
      </w:r>
    </w:p>
    <w:p w14:paraId="221636B8" w14:textId="77777777" w:rsidR="00B01316" w:rsidRPr="00B01316" w:rsidRDefault="00244A97" w:rsidP="007A589E">
      <w:pPr>
        <w:pStyle w:val="Heading1"/>
      </w:pPr>
      <w:bookmarkStart w:id="180" w:name="_Toc516661408"/>
      <w:r w:rsidRPr="009650B1">
        <w:lastRenderedPageBreak/>
        <w:t xml:space="preserve">7. </w:t>
      </w:r>
      <w:r w:rsidR="00961B27" w:rsidRPr="009650B1">
        <w:t>POJMOVNIK</w:t>
      </w:r>
      <w:bookmarkEnd w:id="178"/>
      <w:bookmarkEnd w:id="179"/>
      <w:bookmarkEnd w:id="180"/>
      <w:r w:rsidR="00961B27" w:rsidRPr="009650B1">
        <w:t xml:space="preserve"> </w:t>
      </w:r>
    </w:p>
    <w:tbl>
      <w:tblPr>
        <w:tblStyle w:val="ListTable3-Accent21"/>
        <w:tblpPr w:leftFromText="180" w:rightFromText="180" w:vertAnchor="text" w:tblpY="1"/>
        <w:tblW w:w="9776"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000" w:firstRow="0" w:lastRow="0" w:firstColumn="0" w:lastColumn="0" w:noHBand="0" w:noVBand="0"/>
      </w:tblPr>
      <w:tblGrid>
        <w:gridCol w:w="2132"/>
        <w:gridCol w:w="7644"/>
      </w:tblGrid>
      <w:tr w:rsidR="00961B27" w:rsidRPr="00B755E5" w14:paraId="2D6B385A" w14:textId="77777777" w:rsidTr="008A07A1">
        <w:trPr>
          <w:cnfStyle w:val="000000100000" w:firstRow="0" w:lastRow="0" w:firstColumn="0" w:lastColumn="0" w:oddVBand="0" w:evenVBand="0" w:oddHBand="1" w:evenHBand="0" w:firstRowFirstColumn="0" w:firstRowLastColumn="0" w:lastRowFirstColumn="0" w:lastRowLastColumn="0"/>
          <w:trHeight w:hRule="exact" w:val="566"/>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493DE392" w14:textId="77777777" w:rsidR="00961B27" w:rsidRPr="00FA3591" w:rsidRDefault="00961B27" w:rsidP="00FC4380">
            <w:pPr>
              <w:kinsoku w:val="0"/>
              <w:overflowPunct w:val="0"/>
              <w:spacing w:after="0" w:line="240" w:lineRule="auto"/>
              <w:ind w:left="147"/>
              <w:rPr>
                <w:rFonts w:ascii="Calibri" w:eastAsia="Times New Roman" w:hAnsi="Calibri" w:cs="Calibri"/>
                <w:spacing w:val="-1"/>
              </w:rPr>
            </w:pPr>
            <w:r w:rsidRPr="00FA3591">
              <w:rPr>
                <w:rFonts w:ascii="Calibri" w:eastAsia="Times New Roman" w:hAnsi="Calibri" w:cs="Calibri"/>
                <w:spacing w:val="-1"/>
              </w:rPr>
              <w:t>ESI fondovi</w:t>
            </w:r>
          </w:p>
        </w:tc>
        <w:tc>
          <w:tcPr>
            <w:tcW w:w="7644" w:type="dxa"/>
            <w:tcBorders>
              <w:top w:val="none" w:sz="0" w:space="0" w:color="auto"/>
              <w:bottom w:val="none" w:sz="0" w:space="0" w:color="auto"/>
            </w:tcBorders>
          </w:tcPr>
          <w:p w14:paraId="665030C1" w14:textId="77777777" w:rsidR="00961B27" w:rsidRPr="00871A79" w:rsidRDefault="00961B27" w:rsidP="00D544CB">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71A79">
              <w:rPr>
                <w:rFonts w:ascii="Calibri" w:eastAsia="Times New Roman" w:hAnsi="Calibri" w:cs="Calibri"/>
              </w:rPr>
              <w:t xml:space="preserve">Europski strukturni i investicijski fondovi - ESF, EFRR, KF, EFPR i EPFRR, sukladno recitalu 2. Uredbe (EU) br. 1303/2013. </w:t>
            </w:r>
          </w:p>
        </w:tc>
      </w:tr>
      <w:tr w:rsidR="00961B27" w:rsidRPr="00B755E5" w14:paraId="4D11EFDB" w14:textId="77777777" w:rsidTr="008A07A1">
        <w:trPr>
          <w:trHeight w:hRule="exact" w:val="415"/>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055D9F2E"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Fondovi</w:t>
            </w:r>
          </w:p>
        </w:tc>
        <w:tc>
          <w:tcPr>
            <w:tcW w:w="7644" w:type="dxa"/>
          </w:tcPr>
          <w:p w14:paraId="73B049F3" w14:textId="77777777" w:rsidR="00961B27" w:rsidRPr="00FA3591" w:rsidRDefault="00961B27" w:rsidP="00FC4380">
            <w:pPr>
              <w:spacing w:after="0" w:line="240" w:lineRule="auto"/>
              <w:ind w:left="242"/>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Fondovi - ESF, EFRR i KF, sukladno recitalu 9. Uredbe (EU) br. 1303/2013.</w:t>
            </w:r>
          </w:p>
        </w:tc>
      </w:tr>
      <w:tr w:rsidR="002225C9" w:rsidRPr="00B755E5" w14:paraId="117D9205" w14:textId="77777777" w:rsidTr="008A07A1">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442B72B5" w14:textId="77777777" w:rsidR="002225C9" w:rsidRPr="00007187" w:rsidRDefault="002225C9" w:rsidP="001A5721">
            <w:pPr>
              <w:kinsoku w:val="0"/>
              <w:overflowPunct w:val="0"/>
              <w:spacing w:after="0" w:line="240" w:lineRule="auto"/>
              <w:ind w:left="147"/>
              <w:rPr>
                <w:rFonts w:ascii="Calibri" w:eastAsia="Times New Roman" w:hAnsi="Calibri" w:cs="Calibri"/>
                <w:spacing w:val="-1"/>
              </w:rPr>
            </w:pPr>
            <w:r>
              <w:rPr>
                <w:rFonts w:ascii="Calibri" w:eastAsia="Times New Roman" w:hAnsi="Calibri" w:cs="Calibri"/>
                <w:spacing w:val="-1"/>
              </w:rPr>
              <w:t>eFondovi</w:t>
            </w:r>
          </w:p>
        </w:tc>
        <w:tc>
          <w:tcPr>
            <w:tcW w:w="7644" w:type="dxa"/>
            <w:tcBorders>
              <w:top w:val="none" w:sz="0" w:space="0" w:color="auto"/>
              <w:bottom w:val="none" w:sz="0" w:space="0" w:color="auto"/>
            </w:tcBorders>
          </w:tcPr>
          <w:p w14:paraId="51DC74E7" w14:textId="2D7ABB73" w:rsidR="002225C9" w:rsidRPr="00FA3591" w:rsidRDefault="002225C9" w:rsidP="00FC4380">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Integrirani sustav upravljanja i kontrole ESI fondova</w:t>
            </w:r>
            <w:r w:rsidR="00292D85">
              <w:rPr>
                <w:rFonts w:ascii="Calibri" w:eastAsia="Times New Roman" w:hAnsi="Calibri" w:cs="Calibri"/>
              </w:rPr>
              <w:t>.</w:t>
            </w:r>
          </w:p>
        </w:tc>
      </w:tr>
      <w:tr w:rsidR="00961B27" w:rsidRPr="00B755E5" w14:paraId="1B761C08" w14:textId="77777777" w:rsidTr="008A07A1">
        <w:trPr>
          <w:trHeight w:hRule="exact" w:val="1430"/>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195783F7"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Glavni projekt</w:t>
            </w:r>
          </w:p>
        </w:tc>
        <w:tc>
          <w:tcPr>
            <w:tcW w:w="7644" w:type="dxa"/>
          </w:tcPr>
          <w:p w14:paraId="4D6E4C68" w14:textId="77777777" w:rsidR="00961B27" w:rsidRPr="00007187" w:rsidRDefault="00961B27" w:rsidP="00FC4380">
            <w:pPr>
              <w:spacing w:after="0" w:line="240" w:lineRule="auto"/>
              <w:ind w:left="27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eastAsia="hr-HR"/>
              </w:rPr>
            </w:pPr>
            <w:r w:rsidRPr="00FA3591">
              <w:rPr>
                <w:rFonts w:ascii="Calibri" w:eastAsia="Times New Roman" w:hAnsi="Calibri" w:cs="Calibri"/>
                <w:shd w:val="clear" w:color="auto" w:fill="FFFFFF"/>
                <w:lang w:eastAsia="hr-HR"/>
              </w:rPr>
              <w:t>Skup međusobno usklađenih projekata kojima se daje tehničko rješenje građevine i dokazuje ispunjavanje temeljnih za</w:t>
            </w:r>
            <w:r w:rsidRPr="00871A79">
              <w:rPr>
                <w:rFonts w:ascii="Calibri" w:eastAsia="Times New Roman" w:hAnsi="Calibri" w:cs="Calibri"/>
                <w:shd w:val="clear" w:color="auto" w:fill="FFFFFF"/>
                <w:lang w:eastAsia="hr-HR"/>
              </w:rPr>
              <w:t xml:space="preserve">htjeva za građevinu te drugih propisanih i određenih zahtjeva i uvjeta, izrađen prema </w:t>
            </w:r>
            <w:r w:rsidRPr="00CA5D8E">
              <w:rPr>
                <w:rFonts w:ascii="Calibri" w:eastAsia="Times New Roman" w:hAnsi="Calibri" w:cs="Calibri"/>
                <w:i/>
                <w:shd w:val="clear" w:color="auto" w:fill="FFFFFF"/>
                <w:lang w:eastAsia="hr-HR"/>
              </w:rPr>
              <w:t>Zakonu o gradnji</w:t>
            </w:r>
            <w:r w:rsidRPr="00871A79">
              <w:rPr>
                <w:rFonts w:ascii="Calibri" w:eastAsia="Times New Roman" w:hAnsi="Calibri" w:cs="Calibri"/>
                <w:shd w:val="clear" w:color="auto" w:fill="FFFFFF"/>
                <w:lang w:eastAsia="hr-HR"/>
              </w:rPr>
              <w:t xml:space="preserve"> (NN 153/13, 20/17) i </w:t>
            </w:r>
            <w:r w:rsidRPr="00E03B64">
              <w:rPr>
                <w:rFonts w:ascii="Calibri" w:eastAsia="Times New Roman" w:hAnsi="Calibri" w:cs="Calibri"/>
                <w:bCs/>
                <w:i/>
                <w:shd w:val="clear" w:color="auto" w:fill="FFFFFF"/>
                <w:lang w:eastAsia="hr-HR"/>
              </w:rPr>
              <w:t>Pravilniku o obveznom sadržaju i opremanju projekata</w:t>
            </w:r>
            <w:r w:rsidRPr="00CE216C">
              <w:rPr>
                <w:rFonts w:ascii="Calibri" w:eastAsia="Times New Roman" w:hAnsi="Calibri" w:cs="Calibri"/>
                <w:bCs/>
                <w:shd w:val="clear" w:color="auto" w:fill="FFFFFF"/>
                <w:lang w:eastAsia="hr-HR"/>
              </w:rPr>
              <w:t xml:space="preserve"> građevina </w:t>
            </w:r>
            <w:r w:rsidRPr="00CE216C">
              <w:rPr>
                <w:rFonts w:ascii="Calibri" w:eastAsia="Times New Roman" w:hAnsi="Calibri" w:cs="Calibri"/>
                <w:shd w:val="clear" w:color="auto" w:fill="FFFFFF"/>
                <w:lang w:eastAsia="hr-HR"/>
              </w:rPr>
              <w:t xml:space="preserve">(NN </w:t>
            </w:r>
            <w:hyperlink r:id="rId20" w:history="1">
              <w:r w:rsidRPr="009650B1">
                <w:rPr>
                  <w:rFonts w:ascii="Calibri" w:eastAsia="Times New Roman" w:hAnsi="Calibri" w:cs="Calibri"/>
                  <w:shd w:val="clear" w:color="auto" w:fill="FFFFFF"/>
                  <w:lang w:eastAsia="hr-HR"/>
                </w:rPr>
                <w:t>64/14</w:t>
              </w:r>
            </w:hyperlink>
            <w:r w:rsidRPr="00007187">
              <w:rPr>
                <w:rFonts w:ascii="Calibri" w:eastAsia="Times New Roman" w:hAnsi="Calibri" w:cs="Calibri"/>
                <w:shd w:val="clear" w:color="auto" w:fill="FFFFFF"/>
                <w:lang w:eastAsia="hr-HR"/>
              </w:rPr>
              <w:t xml:space="preserve">, </w:t>
            </w:r>
            <w:hyperlink r:id="rId21" w:history="1">
              <w:r w:rsidRPr="009650B1">
                <w:rPr>
                  <w:rFonts w:ascii="Calibri" w:eastAsia="Times New Roman" w:hAnsi="Calibri" w:cs="Calibri"/>
                  <w:shd w:val="clear" w:color="auto" w:fill="FFFFFF"/>
                  <w:lang w:eastAsia="hr-HR"/>
                </w:rPr>
                <w:t>41/15</w:t>
              </w:r>
            </w:hyperlink>
            <w:r w:rsidRPr="00007187">
              <w:rPr>
                <w:rFonts w:ascii="Calibri" w:eastAsia="Times New Roman" w:hAnsi="Calibri" w:cs="Calibri"/>
                <w:shd w:val="clear" w:color="auto" w:fill="FFFFFF"/>
                <w:lang w:eastAsia="hr-HR"/>
              </w:rPr>
              <w:t>, 105/15, 61/16, 20/17).</w:t>
            </w:r>
          </w:p>
        </w:tc>
      </w:tr>
      <w:tr w:rsidR="00961B27" w:rsidRPr="00B755E5" w14:paraId="72E54A1C" w14:textId="77777777" w:rsidTr="008A07A1">
        <w:trPr>
          <w:cnfStyle w:val="000000100000" w:firstRow="0" w:lastRow="0" w:firstColumn="0" w:lastColumn="0" w:oddVBand="0" w:evenVBand="0" w:oddHBand="1" w:evenHBand="0" w:firstRowFirstColumn="0" w:firstRowLastColumn="0" w:lastRowFirstColumn="0" w:lastRowLastColumn="0"/>
          <w:trHeight w:hRule="exact" w:val="838"/>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1D1E281D"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Korisnik</w:t>
            </w:r>
          </w:p>
        </w:tc>
        <w:tc>
          <w:tcPr>
            <w:tcW w:w="7644" w:type="dxa"/>
            <w:tcBorders>
              <w:top w:val="none" w:sz="0" w:space="0" w:color="auto"/>
              <w:bottom w:val="none" w:sz="0" w:space="0" w:color="auto"/>
            </w:tcBorders>
          </w:tcPr>
          <w:p w14:paraId="28F5A5C5" w14:textId="77777777" w:rsidR="00961B27" w:rsidRPr="00CE216C" w:rsidRDefault="00961B27" w:rsidP="00FC4380">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Korisnik je uspješan pr</w:t>
            </w:r>
            <w:r w:rsidR="00D65C04" w:rsidRPr="00871A79">
              <w:rPr>
                <w:rFonts w:ascii="Calibri" w:eastAsia="Times New Roman" w:hAnsi="Calibri" w:cs="Calibri"/>
              </w:rPr>
              <w:t>ijavitelj s kojim se potpisuje u</w:t>
            </w:r>
            <w:r w:rsidRPr="00871A79">
              <w:rPr>
                <w:rFonts w:ascii="Calibri" w:eastAsia="Times New Roman" w:hAnsi="Calibri" w:cs="Calibri"/>
              </w:rPr>
              <w:t>govor o dodjeli bespovratnih sredstava</w:t>
            </w:r>
            <w:r w:rsidR="00D377AC" w:rsidRPr="00CE216C">
              <w:rPr>
                <w:rFonts w:ascii="Calibri" w:eastAsia="Times New Roman" w:hAnsi="Calibri" w:cs="Calibri"/>
              </w:rPr>
              <w:t>, a i</w:t>
            </w:r>
            <w:r w:rsidRPr="00CE216C">
              <w:rPr>
                <w:rFonts w:ascii="Calibri" w:eastAsia="Times New Roman" w:hAnsi="Calibri" w:cs="Calibri"/>
              </w:rPr>
              <w:t xml:space="preserve">zravno je odgovoran za početak, upravljanje, provedbu i rezultate projekta. </w:t>
            </w:r>
          </w:p>
        </w:tc>
      </w:tr>
      <w:tr w:rsidR="00961B27" w:rsidRPr="00B755E5" w14:paraId="4C2C7C57" w14:textId="77777777" w:rsidTr="008A07A1">
        <w:trPr>
          <w:trHeight w:hRule="exact" w:val="562"/>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61590251"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Kriteriji dodjele bespovratnih sredstava</w:t>
            </w:r>
          </w:p>
        </w:tc>
        <w:tc>
          <w:tcPr>
            <w:tcW w:w="7644" w:type="dxa"/>
          </w:tcPr>
          <w:p w14:paraId="2EBAB7DE" w14:textId="77777777" w:rsidR="00961B27" w:rsidRPr="00871A79" w:rsidRDefault="00961B27" w:rsidP="00FC4380">
            <w:pPr>
              <w:spacing w:after="0" w:line="240" w:lineRule="auto"/>
              <w:ind w:left="242"/>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Kriteriji dodjele bespovratnih sredstava su kriteriji koji se primjenjuju na sve projekte OP-a te uključuju Kriterije odabira i Kriterije prihvatljivost</w:t>
            </w:r>
            <w:r w:rsidRPr="00871A79">
              <w:rPr>
                <w:rFonts w:ascii="Calibri" w:eastAsia="Times New Roman" w:hAnsi="Calibri" w:cs="Calibri"/>
              </w:rPr>
              <w:t>i.</w:t>
            </w:r>
          </w:p>
        </w:tc>
      </w:tr>
      <w:tr w:rsidR="00961B27" w:rsidRPr="00B755E5" w14:paraId="0607042B" w14:textId="77777777" w:rsidTr="008A07A1">
        <w:trPr>
          <w:cnfStyle w:val="000000100000" w:firstRow="0" w:lastRow="0" w:firstColumn="0" w:lastColumn="0" w:oddVBand="0" w:evenVBand="0" w:oddHBand="1" w:evenHBand="0" w:firstRowFirstColumn="0" w:firstRowLastColumn="0" w:lastRowFirstColumn="0" w:lastRowLastColumn="0"/>
          <w:trHeight w:hRule="exact" w:val="828"/>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61AAF463"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 xml:space="preserve">Kriteriji odabira </w:t>
            </w:r>
          </w:p>
        </w:tc>
        <w:tc>
          <w:tcPr>
            <w:tcW w:w="7644" w:type="dxa"/>
            <w:tcBorders>
              <w:top w:val="none" w:sz="0" w:space="0" w:color="auto"/>
              <w:bottom w:val="none" w:sz="0" w:space="0" w:color="auto"/>
            </w:tcBorders>
          </w:tcPr>
          <w:p w14:paraId="766E718C" w14:textId="77777777" w:rsidR="00961B27" w:rsidRPr="00FA3591" w:rsidRDefault="00961B27" w:rsidP="00FC4380">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 xml:space="preserve">Kriteriji odabira (KO) su kriteriji koji se primjenjuju za ocjenjivanje kvalitete projektnog prijedloga; Odbor za praćenje odobrava KO prije no što se isti primjene u postupcima dodjele. </w:t>
            </w:r>
          </w:p>
        </w:tc>
      </w:tr>
      <w:tr w:rsidR="00961B27" w:rsidRPr="00B755E5" w14:paraId="1A930343" w14:textId="77777777" w:rsidTr="008A07A1">
        <w:trPr>
          <w:trHeight w:hRule="exact" w:val="1462"/>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5637A648"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 xml:space="preserve">Kriteriji prihvatljivosti </w:t>
            </w:r>
          </w:p>
        </w:tc>
        <w:tc>
          <w:tcPr>
            <w:tcW w:w="7644" w:type="dxa"/>
          </w:tcPr>
          <w:p w14:paraId="2FF30EFE" w14:textId="77777777" w:rsidR="00961B27" w:rsidRPr="00DE5885" w:rsidRDefault="00961B27" w:rsidP="00FC4380">
            <w:pPr>
              <w:spacing w:after="0" w:line="240" w:lineRule="auto"/>
              <w:ind w:left="242"/>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Kriteriji prihvat</w:t>
            </w:r>
            <w:r w:rsidRPr="00871A79">
              <w:rPr>
                <w:rFonts w:ascii="Calibri" w:eastAsia="Times New Roman" w:hAnsi="Calibri" w:cs="Calibri"/>
              </w:rPr>
              <w:t xml:space="preserve">ljivosti (KP) su kriteriji koji moraju biti ispunjeni kako bi se projektni prijedlog mogao uzeti u obzir za financiranje. Na temelju KP ne vrši se ocjenjivanje, već se provjerava ispunjava li projektni prijedlog pojedini KP ili ne. Samo ako </w:t>
            </w:r>
            <w:r w:rsidRPr="00CE216C">
              <w:rPr>
                <w:rFonts w:ascii="Calibri" w:eastAsia="Times New Roman" w:hAnsi="Calibri" w:cs="Calibri"/>
              </w:rPr>
              <w:t>su svi kriteriji prihvatljivosti ispunjeni, projektni prijedlog se prenosi u sljedeće faze dodjele; u protivnom, se isključuje iz dodj</w:t>
            </w:r>
            <w:r w:rsidRPr="00DE5885">
              <w:rPr>
                <w:rFonts w:ascii="Calibri" w:eastAsia="Times New Roman" w:hAnsi="Calibri" w:cs="Calibri"/>
              </w:rPr>
              <w:t xml:space="preserve">ele. </w:t>
            </w:r>
          </w:p>
        </w:tc>
      </w:tr>
      <w:tr w:rsidR="00961B27" w:rsidRPr="00B755E5" w14:paraId="318F0CAF" w14:textId="77777777" w:rsidTr="00E96902">
        <w:trPr>
          <w:cnfStyle w:val="000000100000" w:firstRow="0" w:lastRow="0" w:firstColumn="0" w:lastColumn="0" w:oddVBand="0" w:evenVBand="0" w:oddHBand="1" w:evenHBand="0" w:firstRowFirstColumn="0" w:firstRowLastColumn="0" w:lastRowFirstColumn="0" w:lastRowLastColumn="0"/>
          <w:trHeight w:hRule="exact" w:val="1157"/>
        </w:trPr>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4F0E4C7"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Nadležno tijelo</w:t>
            </w:r>
          </w:p>
        </w:tc>
        <w:tc>
          <w:tcPr>
            <w:tcW w:w="0" w:type="dxa"/>
            <w:tcBorders>
              <w:top w:val="none" w:sz="0" w:space="0" w:color="auto"/>
              <w:bottom w:val="none" w:sz="0" w:space="0" w:color="auto"/>
            </w:tcBorders>
          </w:tcPr>
          <w:p w14:paraId="78856C0C" w14:textId="77777777" w:rsidR="00961B27" w:rsidRPr="00871A79" w:rsidRDefault="00961B27" w:rsidP="00FC4380">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Nadležno tijelo je tijelo nadležno za pojedini projekt u skladu s Uredbom o tijelima u sustavima upravljanja i kon</w:t>
            </w:r>
            <w:r w:rsidRPr="00871A79">
              <w:rPr>
                <w:rFonts w:ascii="Calibri" w:eastAsia="Times New Roman" w:hAnsi="Calibri" w:cs="Calibri"/>
              </w:rPr>
              <w:t>trole korištenja Europskog socijalnog fonda, Europskog fonda za regionalni razvoj i Kohezijskog fonda, u vezi s ciljem "Ulaganje za rast i radna mjesta" (NN 107/14, 23/15, 129/15, 15/17 i 18/17 - ispravak).</w:t>
            </w:r>
          </w:p>
        </w:tc>
      </w:tr>
      <w:tr w:rsidR="00961B27" w:rsidRPr="00B755E5" w14:paraId="6D4AF558" w14:textId="77777777" w:rsidTr="00E96902">
        <w:trPr>
          <w:trHeight w:hRule="exact" w:val="1401"/>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57E66705" w14:textId="77777777" w:rsidR="00961B27" w:rsidRPr="00FA3591"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Načela ekonomičnosti, učinkovitosti i djelotvorn</w:t>
            </w:r>
            <w:r w:rsidRPr="00FA3591">
              <w:rPr>
                <w:rFonts w:ascii="Calibri" w:eastAsia="Times New Roman" w:hAnsi="Calibri" w:cs="Calibri"/>
                <w:spacing w:val="-1"/>
              </w:rPr>
              <w:t>osti</w:t>
            </w:r>
          </w:p>
        </w:tc>
        <w:tc>
          <w:tcPr>
            <w:tcW w:w="7644" w:type="dxa"/>
          </w:tcPr>
          <w:p w14:paraId="3D0B15AA" w14:textId="77777777" w:rsidR="00961B27" w:rsidRPr="00DE5885" w:rsidRDefault="00961B27" w:rsidP="00FC4380">
            <w:pPr>
              <w:spacing w:after="0" w:line="240" w:lineRule="auto"/>
              <w:ind w:left="242"/>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71A79">
              <w:rPr>
                <w:rFonts w:ascii="Calibri" w:eastAsia="Times New Roman" w:hAnsi="Calibri" w:cs="Calibri"/>
              </w:rPr>
              <w:t>Načelo ekonomičnosti zahtijeva da resursi koje koristi institucija u svrhu obavljanja svog poslovanja budu dostupni na vrijeme, u odgovarajućoj količini i rezultatima i po najboljoj cijeni. Načelo učinkovitosti bavi se najboljim odnosom</w:t>
            </w:r>
            <w:r w:rsidRPr="00CE216C">
              <w:rPr>
                <w:rFonts w:ascii="Calibri" w:eastAsia="Times New Roman" w:hAnsi="Calibri" w:cs="Calibri"/>
              </w:rPr>
              <w:t xml:space="preserve"> između uloženih resursa i dobivenih rezultata. Načelo djelotvornosti bavi se postizanjem određenih postavljenih ciljeva i ostvarivanj</w:t>
            </w:r>
            <w:r w:rsidRPr="00DE5885">
              <w:rPr>
                <w:rFonts w:ascii="Calibri" w:eastAsia="Times New Roman" w:hAnsi="Calibri" w:cs="Calibri"/>
              </w:rPr>
              <w:t>em željenih rezultata.</w:t>
            </w:r>
          </w:p>
        </w:tc>
      </w:tr>
      <w:tr w:rsidR="00961B27" w:rsidRPr="00B755E5" w14:paraId="6ED1ACB0" w14:textId="77777777" w:rsidTr="00044223">
        <w:trPr>
          <w:cnfStyle w:val="000000100000" w:firstRow="0" w:lastRow="0" w:firstColumn="0" w:lastColumn="0" w:oddVBand="0" w:evenVBand="0" w:oddHBand="1" w:evenHBand="0" w:firstRowFirstColumn="0" w:firstRowLastColumn="0" w:lastRowFirstColumn="0" w:lastRowLastColumn="0"/>
          <w:trHeight w:hRule="exact" w:val="1707"/>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6FB321F5"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Održivi razvoj</w:t>
            </w:r>
          </w:p>
        </w:tc>
        <w:tc>
          <w:tcPr>
            <w:tcW w:w="7644" w:type="dxa"/>
            <w:tcBorders>
              <w:top w:val="none" w:sz="0" w:space="0" w:color="auto"/>
              <w:bottom w:val="none" w:sz="0" w:space="0" w:color="auto"/>
            </w:tcBorders>
          </w:tcPr>
          <w:p w14:paraId="462AB0E9" w14:textId="59DB289F" w:rsidR="00961B27" w:rsidRPr="00007187" w:rsidRDefault="00961B27" w:rsidP="00FC4380">
            <w:pPr>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Održivi razvoj znači da bi trebalo udovoljiti potrebama sadašnje generacije, a da se pritom ne ugr</w:t>
            </w:r>
            <w:r w:rsidRPr="00871A79">
              <w:rPr>
                <w:rFonts w:ascii="Calibri" w:eastAsia="Times New Roman" w:hAnsi="Calibri" w:cs="Calibri"/>
              </w:rPr>
              <w:t>ozi sposobnost budućih generacija da udovolje svojim vlastitim potrebama. To je cilj Europske unije utvrđen u Ugovoru, koji regulira sve politike i aktivnosti Unije. Odnosi s</w:t>
            </w:r>
            <w:r w:rsidR="00A95197">
              <w:rPr>
                <w:rFonts w:ascii="Calibri" w:eastAsia="Times New Roman" w:hAnsi="Calibri" w:cs="Calibri"/>
              </w:rPr>
              <w:t>e na očuvanje kapaciteta planete</w:t>
            </w:r>
            <w:r w:rsidRPr="00871A79">
              <w:rPr>
                <w:rFonts w:ascii="Calibri" w:eastAsia="Times New Roman" w:hAnsi="Calibri" w:cs="Calibri"/>
              </w:rPr>
              <w:t xml:space="preserve"> Zemlje da podupre život u svoj svo</w:t>
            </w:r>
            <w:r w:rsidRPr="00CE216C">
              <w:rPr>
                <w:rFonts w:ascii="Calibri" w:eastAsia="Times New Roman" w:hAnsi="Calibri" w:cs="Calibri"/>
              </w:rPr>
              <w:t>joj raznolikosti. Ima za cilj neprekidno poboljšanje kval</w:t>
            </w:r>
            <w:r w:rsidR="00A95197">
              <w:rPr>
                <w:rFonts w:ascii="Calibri" w:eastAsia="Times New Roman" w:hAnsi="Calibri" w:cs="Calibri"/>
              </w:rPr>
              <w:t>itete života i dobrobiti planete</w:t>
            </w:r>
            <w:r w:rsidRPr="00CE216C">
              <w:rPr>
                <w:rFonts w:ascii="Calibri" w:eastAsia="Times New Roman" w:hAnsi="Calibri" w:cs="Calibri"/>
              </w:rPr>
              <w:t xml:space="preserve"> Zemlje za sadašnje i buduće generacije.</w:t>
            </w:r>
            <w:r w:rsidRPr="00007187">
              <w:rPr>
                <w:rFonts w:ascii="Calibri" w:eastAsia="Times New Roman" w:hAnsi="Calibri" w:cs="Calibri"/>
                <w:vertAlign w:val="superscript"/>
              </w:rPr>
              <w:footnoteReference w:id="49"/>
            </w:r>
          </w:p>
        </w:tc>
      </w:tr>
      <w:tr w:rsidR="00961B27" w:rsidRPr="00B755E5" w14:paraId="107FCCC1" w14:textId="77777777" w:rsidTr="00044223">
        <w:trPr>
          <w:trHeight w:hRule="exact" w:val="869"/>
        </w:trPr>
        <w:tc>
          <w:tcPr>
            <w:cnfStyle w:val="000010000000" w:firstRow="0" w:lastRow="0" w:firstColumn="0" w:lastColumn="0" w:oddVBand="1" w:evenVBand="0" w:oddHBand="0" w:evenHBand="0" w:firstRowFirstColumn="0" w:firstRowLastColumn="0" w:lastRowFirstColumn="0" w:lastRowLastColumn="0"/>
            <w:tcW w:w="2132" w:type="dxa"/>
            <w:tcBorders>
              <w:left w:val="none" w:sz="0" w:space="0" w:color="auto"/>
              <w:right w:val="none" w:sz="0" w:space="0" w:color="auto"/>
            </w:tcBorders>
          </w:tcPr>
          <w:p w14:paraId="7CDAD82A" w14:textId="77777777" w:rsidR="00961B27" w:rsidRPr="00007187" w:rsidRDefault="00961B27" w:rsidP="001A5721">
            <w:pPr>
              <w:kinsoku w:val="0"/>
              <w:overflowPunct w:val="0"/>
              <w:spacing w:after="0" w:line="240" w:lineRule="auto"/>
              <w:ind w:left="147"/>
              <w:rPr>
                <w:rFonts w:ascii="Calibri" w:eastAsia="Times New Roman" w:hAnsi="Calibri" w:cs="Calibri"/>
                <w:spacing w:val="-1"/>
              </w:rPr>
            </w:pPr>
            <w:r w:rsidRPr="00007187">
              <w:rPr>
                <w:rFonts w:ascii="Calibri" w:eastAsia="Times New Roman" w:hAnsi="Calibri" w:cs="Calibri"/>
                <w:spacing w:val="-1"/>
              </w:rPr>
              <w:t>Operacija</w:t>
            </w:r>
          </w:p>
        </w:tc>
        <w:tc>
          <w:tcPr>
            <w:tcW w:w="7644" w:type="dxa"/>
          </w:tcPr>
          <w:p w14:paraId="72A3C9C0" w14:textId="77777777" w:rsidR="00961B27" w:rsidRPr="00CE216C" w:rsidRDefault="00961B27" w:rsidP="00FC4380">
            <w:pPr>
              <w:spacing w:after="0" w:line="240" w:lineRule="auto"/>
              <w:ind w:left="242"/>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Operacija je projekt, ugovor, aktivnost ili skupina projekata koje za financiranje odabire Upravljačko tijelo OP-a, a koji doprin</w:t>
            </w:r>
            <w:r w:rsidRPr="00871A79">
              <w:rPr>
                <w:rFonts w:ascii="Calibri" w:eastAsia="Times New Roman" w:hAnsi="Calibri" w:cs="Calibri"/>
              </w:rPr>
              <w:t>ose ostvarivanju ciljeva pripadajuće prioritetne osi.</w:t>
            </w:r>
          </w:p>
        </w:tc>
      </w:tr>
      <w:tr w:rsidR="00961B27" w:rsidRPr="00B755E5" w14:paraId="73C4C11F" w14:textId="77777777" w:rsidTr="008A07A1">
        <w:trPr>
          <w:cnfStyle w:val="000000100000" w:firstRow="0" w:lastRow="0" w:firstColumn="0" w:lastColumn="0" w:oddVBand="0" w:evenVBand="0" w:oddHBand="1" w:evenHBand="0" w:firstRowFirstColumn="0" w:firstRowLastColumn="0" w:lastRowFirstColumn="0" w:lastRowLastColumn="0"/>
          <w:trHeight w:hRule="exact" w:val="1094"/>
        </w:trPr>
        <w:tc>
          <w:tcPr>
            <w:cnfStyle w:val="000010000000" w:firstRow="0" w:lastRow="0" w:firstColumn="0" w:lastColumn="0" w:oddVBand="1"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tcPr>
          <w:p w14:paraId="11DEC149" w14:textId="77777777" w:rsidR="00961B27" w:rsidRPr="00007187" w:rsidRDefault="00961B27" w:rsidP="001A5721">
            <w:pPr>
              <w:kinsoku w:val="0"/>
              <w:overflowPunct w:val="0"/>
              <w:spacing w:after="0" w:line="240" w:lineRule="auto"/>
              <w:ind w:left="147"/>
              <w:rPr>
                <w:rFonts w:ascii="Calibri" w:eastAsia="Times New Roman" w:hAnsi="Calibri" w:cs="Calibri"/>
              </w:rPr>
            </w:pPr>
            <w:r w:rsidRPr="00007187">
              <w:rPr>
                <w:rFonts w:ascii="Calibri" w:eastAsia="Times New Roman" w:hAnsi="Calibri" w:cs="Calibri"/>
              </w:rPr>
              <w:t>Projekt</w:t>
            </w:r>
          </w:p>
        </w:tc>
        <w:tc>
          <w:tcPr>
            <w:tcW w:w="7644" w:type="dxa"/>
            <w:tcBorders>
              <w:top w:val="none" w:sz="0" w:space="0" w:color="auto"/>
              <w:bottom w:val="none" w:sz="0" w:space="0" w:color="auto"/>
            </w:tcBorders>
          </w:tcPr>
          <w:p w14:paraId="29A9D7B3" w14:textId="77777777" w:rsidR="00961B27" w:rsidRPr="00CE216C" w:rsidRDefault="00961B27" w:rsidP="00FC4380">
            <w:pPr>
              <w:kinsoku w:val="0"/>
              <w:overflowPunct w:val="0"/>
              <w:spacing w:after="0" w:line="240" w:lineRule="auto"/>
              <w:ind w:left="24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FA3591">
              <w:rPr>
                <w:rFonts w:ascii="Calibri" w:eastAsia="Times New Roman" w:hAnsi="Calibri" w:cs="Calibri"/>
              </w:rPr>
              <w:t>Projekt za financiranje odabire Upravljačko tijelo OP-a, ili se odabire pod njegovom nadležnošću, a u skladu s kriterijima koje je utvrdio Odbor z</w:t>
            </w:r>
            <w:r w:rsidR="00533518" w:rsidRPr="00871A79">
              <w:rPr>
                <w:rFonts w:ascii="Calibri" w:eastAsia="Times New Roman" w:hAnsi="Calibri" w:cs="Calibri"/>
              </w:rPr>
              <w:t xml:space="preserve">a praćenje (OzP), a provodi ga </w:t>
            </w:r>
            <w:r w:rsidR="00533518" w:rsidRPr="00CE216C">
              <w:rPr>
                <w:rFonts w:ascii="Calibri" w:eastAsia="Times New Roman" w:hAnsi="Calibri" w:cs="Calibri"/>
              </w:rPr>
              <w:t>k</w:t>
            </w:r>
            <w:r w:rsidRPr="00CE216C">
              <w:rPr>
                <w:rFonts w:ascii="Calibri" w:eastAsia="Times New Roman" w:hAnsi="Calibri" w:cs="Calibri"/>
              </w:rPr>
              <w:t>orisnik. Provedbom projekata omogućuje se ostvarenje ciljeva pripadajuće prioritetne osi.</w:t>
            </w:r>
          </w:p>
        </w:tc>
      </w:tr>
    </w:tbl>
    <w:p w14:paraId="5E31ACF5" w14:textId="77777777" w:rsidR="00244A97" w:rsidRPr="009650B1" w:rsidRDefault="00244A97" w:rsidP="007A589E">
      <w:pPr>
        <w:pStyle w:val="Heading1"/>
      </w:pPr>
      <w:bookmarkStart w:id="181" w:name="_POPIS_KRATICA_(UPUTA:"/>
      <w:bookmarkStart w:id="182" w:name="_Toc452468724"/>
      <w:bookmarkStart w:id="183" w:name="_Toc495491863"/>
      <w:bookmarkStart w:id="184" w:name="_Toc516661409"/>
      <w:bookmarkEnd w:id="181"/>
      <w:r w:rsidRPr="009650B1">
        <w:lastRenderedPageBreak/>
        <w:t>8. POPIS KRATICA</w:t>
      </w:r>
      <w:bookmarkEnd w:id="182"/>
      <w:bookmarkEnd w:id="183"/>
      <w:bookmarkEnd w:id="184"/>
      <w:r w:rsidRPr="009650B1">
        <w:t xml:space="preserve"> </w:t>
      </w:r>
    </w:p>
    <w:p w14:paraId="32C52605" w14:textId="77777777" w:rsidR="00244A97" w:rsidRPr="00007187" w:rsidRDefault="00244A97" w:rsidP="00FC4380">
      <w:pPr>
        <w:spacing w:after="0" w:line="240" w:lineRule="auto"/>
        <w:rPr>
          <w:rFonts w:ascii="Calibri" w:eastAsia="Times New Roman" w:hAnsi="Calibri" w:cs="Calibri"/>
        </w:rPr>
      </w:pPr>
    </w:p>
    <w:tbl>
      <w:tblPr>
        <w:tblStyle w:val="GridTable1Light-Accent21"/>
        <w:tblW w:w="5394"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000" w:firstRow="0" w:lastRow="0" w:firstColumn="0" w:lastColumn="0" w:noHBand="0" w:noVBand="0"/>
      </w:tblPr>
      <w:tblGrid>
        <w:gridCol w:w="2350"/>
        <w:gridCol w:w="7426"/>
      </w:tblGrid>
      <w:tr w:rsidR="00244A97" w:rsidRPr="008A07A1" w14:paraId="50407FF3" w14:textId="77777777" w:rsidTr="008C11E4">
        <w:trPr>
          <w:trHeight w:hRule="exact" w:val="366"/>
        </w:trPr>
        <w:tc>
          <w:tcPr>
            <w:tcW w:w="1202" w:type="pct"/>
          </w:tcPr>
          <w:p w14:paraId="505060B0" w14:textId="77777777" w:rsidR="00244A97" w:rsidRPr="008A07A1" w:rsidRDefault="00244A97" w:rsidP="00D544CB">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EFRR</w:t>
            </w:r>
          </w:p>
        </w:tc>
        <w:tc>
          <w:tcPr>
            <w:tcW w:w="3798" w:type="pct"/>
          </w:tcPr>
          <w:p w14:paraId="369A15BB" w14:textId="77777777" w:rsidR="00244A97" w:rsidRPr="008A07A1" w:rsidRDefault="00244A97" w:rsidP="00F5796D">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Europski</w:t>
            </w:r>
            <w:r w:rsidRPr="008A07A1">
              <w:rPr>
                <w:rFonts w:ascii="Calibri" w:eastAsia="SimSun" w:hAnsi="Calibri" w:cs="Calibri"/>
                <w:szCs w:val="20"/>
                <w:lang w:eastAsia="zh-CN"/>
              </w:rPr>
              <w:t xml:space="preserve"> </w:t>
            </w:r>
            <w:r w:rsidRPr="008A07A1">
              <w:rPr>
                <w:rFonts w:ascii="Calibri" w:eastAsia="SimSun" w:hAnsi="Calibri" w:cs="Calibri"/>
                <w:spacing w:val="-1"/>
                <w:szCs w:val="20"/>
                <w:lang w:eastAsia="zh-CN"/>
              </w:rPr>
              <w:t>fond</w:t>
            </w:r>
            <w:r w:rsidRPr="008A07A1">
              <w:rPr>
                <w:rFonts w:ascii="Calibri" w:eastAsia="SimSun" w:hAnsi="Calibri" w:cs="Calibri"/>
                <w:szCs w:val="20"/>
                <w:lang w:eastAsia="zh-CN"/>
              </w:rPr>
              <w:t xml:space="preserve"> za</w:t>
            </w:r>
            <w:r w:rsidRPr="008A07A1">
              <w:rPr>
                <w:rFonts w:ascii="Calibri" w:eastAsia="SimSun" w:hAnsi="Calibri" w:cs="Calibri"/>
                <w:spacing w:val="-1"/>
                <w:szCs w:val="20"/>
                <w:lang w:eastAsia="zh-CN"/>
              </w:rPr>
              <w:t xml:space="preserve"> regionalni</w:t>
            </w:r>
            <w:r w:rsidRPr="008A07A1">
              <w:rPr>
                <w:rFonts w:ascii="Calibri" w:eastAsia="SimSun" w:hAnsi="Calibri" w:cs="Calibri"/>
                <w:szCs w:val="20"/>
                <w:lang w:eastAsia="zh-CN"/>
              </w:rPr>
              <w:t xml:space="preserve"> </w:t>
            </w:r>
            <w:r w:rsidRPr="008A07A1">
              <w:rPr>
                <w:rFonts w:ascii="Calibri" w:eastAsia="SimSun" w:hAnsi="Calibri" w:cs="Calibri"/>
                <w:spacing w:val="-1"/>
                <w:szCs w:val="20"/>
                <w:lang w:eastAsia="zh-CN"/>
              </w:rPr>
              <w:t>razvoj</w:t>
            </w:r>
          </w:p>
        </w:tc>
      </w:tr>
      <w:tr w:rsidR="00244A97" w:rsidRPr="008A07A1" w14:paraId="12F4FD3D" w14:textId="77777777" w:rsidTr="008C11E4">
        <w:trPr>
          <w:trHeight w:hRule="exact" w:val="366"/>
        </w:trPr>
        <w:tc>
          <w:tcPr>
            <w:tcW w:w="1202" w:type="pct"/>
          </w:tcPr>
          <w:p w14:paraId="55795F06"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EFPR</w:t>
            </w:r>
          </w:p>
        </w:tc>
        <w:tc>
          <w:tcPr>
            <w:tcW w:w="3798" w:type="pct"/>
          </w:tcPr>
          <w:p w14:paraId="2C3F498A" w14:textId="77777777" w:rsidR="00244A97" w:rsidRPr="008A07A1" w:rsidRDefault="00244A97" w:rsidP="00FC4380">
            <w:pPr>
              <w:kinsoku w:val="0"/>
              <w:overflowPunct w:val="0"/>
              <w:spacing w:after="0" w:line="240" w:lineRule="auto"/>
              <w:ind w:left="283"/>
              <w:rPr>
                <w:rFonts w:ascii="Calibri" w:eastAsia="SimSun" w:hAnsi="Calibri" w:cs="Calibri"/>
                <w:spacing w:val="-1"/>
                <w:szCs w:val="20"/>
                <w:lang w:eastAsia="zh-CN"/>
              </w:rPr>
            </w:pPr>
            <w:r w:rsidRPr="008A07A1">
              <w:rPr>
                <w:rFonts w:ascii="Calibri" w:eastAsia="SimSun" w:hAnsi="Calibri" w:cs="Calibri"/>
                <w:spacing w:val="-1"/>
                <w:szCs w:val="20"/>
                <w:lang w:eastAsia="zh-CN"/>
              </w:rPr>
              <w:t>Europski fond za pomorstvo i ribarstvo</w:t>
            </w:r>
          </w:p>
        </w:tc>
      </w:tr>
      <w:tr w:rsidR="00B75759" w:rsidRPr="008A07A1" w14:paraId="4FBA39E2" w14:textId="77777777" w:rsidTr="008C11E4">
        <w:trPr>
          <w:trHeight w:hRule="exact" w:val="364"/>
        </w:trPr>
        <w:tc>
          <w:tcPr>
            <w:tcW w:w="1202" w:type="pct"/>
          </w:tcPr>
          <w:p w14:paraId="5BA3D949" w14:textId="77777777" w:rsidR="00B75759" w:rsidRPr="008A07A1" w:rsidRDefault="00B75759"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EK</w:t>
            </w:r>
          </w:p>
        </w:tc>
        <w:tc>
          <w:tcPr>
            <w:tcW w:w="3798" w:type="pct"/>
          </w:tcPr>
          <w:p w14:paraId="37D3B457" w14:textId="77777777" w:rsidR="00B75759" w:rsidRPr="008A07A1" w:rsidRDefault="00B75759"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 xml:space="preserve">Europska </w:t>
            </w:r>
            <w:r w:rsidRPr="008A07A1">
              <w:rPr>
                <w:rFonts w:ascii="Calibri" w:eastAsia="SimSun" w:hAnsi="Calibri" w:cs="Calibri"/>
                <w:szCs w:val="20"/>
                <w:lang w:eastAsia="zh-CN"/>
              </w:rPr>
              <w:t>komisija</w:t>
            </w:r>
          </w:p>
        </w:tc>
      </w:tr>
      <w:tr w:rsidR="00244A97" w:rsidRPr="008A07A1" w14:paraId="52A2FC20" w14:textId="77777777" w:rsidTr="008C11E4">
        <w:trPr>
          <w:trHeight w:hRule="exact" w:val="364"/>
        </w:trPr>
        <w:tc>
          <w:tcPr>
            <w:tcW w:w="1202" w:type="pct"/>
          </w:tcPr>
          <w:p w14:paraId="364B697F"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EPFRR</w:t>
            </w:r>
          </w:p>
        </w:tc>
        <w:tc>
          <w:tcPr>
            <w:tcW w:w="3798" w:type="pct"/>
          </w:tcPr>
          <w:p w14:paraId="061AF12D" w14:textId="77777777" w:rsidR="00244A97" w:rsidRPr="008A07A1" w:rsidRDefault="00244A97" w:rsidP="00FC4380">
            <w:pPr>
              <w:kinsoku w:val="0"/>
              <w:overflowPunct w:val="0"/>
              <w:spacing w:after="0" w:line="240" w:lineRule="auto"/>
              <w:ind w:left="283"/>
              <w:rPr>
                <w:rFonts w:ascii="Calibri" w:eastAsia="SimSun" w:hAnsi="Calibri" w:cs="Calibri"/>
                <w:spacing w:val="-1"/>
                <w:szCs w:val="20"/>
                <w:lang w:eastAsia="zh-CN"/>
              </w:rPr>
            </w:pPr>
            <w:r w:rsidRPr="008A07A1">
              <w:rPr>
                <w:rFonts w:ascii="Calibri" w:eastAsia="SimSun" w:hAnsi="Calibri" w:cs="Calibri"/>
                <w:spacing w:val="-1"/>
                <w:szCs w:val="20"/>
                <w:lang w:eastAsia="zh-CN"/>
              </w:rPr>
              <w:t>Europski poljoprivredni fond za ruralni razvoj</w:t>
            </w:r>
          </w:p>
        </w:tc>
      </w:tr>
      <w:tr w:rsidR="00244A97" w:rsidRPr="008A07A1" w14:paraId="3F9EC66C" w14:textId="77777777" w:rsidTr="008C11E4">
        <w:trPr>
          <w:trHeight w:hRule="exact" w:val="379"/>
        </w:trPr>
        <w:tc>
          <w:tcPr>
            <w:tcW w:w="1202" w:type="pct"/>
          </w:tcPr>
          <w:p w14:paraId="51AF3AFB"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ESF</w:t>
            </w:r>
          </w:p>
        </w:tc>
        <w:tc>
          <w:tcPr>
            <w:tcW w:w="3798" w:type="pct"/>
          </w:tcPr>
          <w:p w14:paraId="4A76837A"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Europski socijalni fond</w:t>
            </w:r>
          </w:p>
        </w:tc>
      </w:tr>
      <w:tr w:rsidR="00244A97" w:rsidRPr="008A07A1" w14:paraId="657D554A" w14:textId="77777777" w:rsidTr="008C11E4">
        <w:trPr>
          <w:trHeight w:hRule="exact" w:val="379"/>
        </w:trPr>
        <w:tc>
          <w:tcPr>
            <w:tcW w:w="1202" w:type="pct"/>
          </w:tcPr>
          <w:p w14:paraId="492EF4AD"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ESIF</w:t>
            </w:r>
          </w:p>
        </w:tc>
        <w:tc>
          <w:tcPr>
            <w:tcW w:w="3798" w:type="pct"/>
          </w:tcPr>
          <w:p w14:paraId="296D69B7"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Europski strukturni i investicijski fondovi</w:t>
            </w:r>
          </w:p>
        </w:tc>
      </w:tr>
      <w:tr w:rsidR="00244A97" w:rsidRPr="008A07A1" w14:paraId="506A4896" w14:textId="77777777" w:rsidTr="008C11E4">
        <w:trPr>
          <w:trHeight w:hRule="exact" w:val="364"/>
        </w:trPr>
        <w:tc>
          <w:tcPr>
            <w:tcW w:w="1202" w:type="pct"/>
          </w:tcPr>
          <w:p w14:paraId="143DE07C"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EU</w:t>
            </w:r>
          </w:p>
        </w:tc>
        <w:tc>
          <w:tcPr>
            <w:tcW w:w="3798" w:type="pct"/>
          </w:tcPr>
          <w:p w14:paraId="24D9BE67"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 xml:space="preserve">Europska </w:t>
            </w:r>
            <w:r w:rsidRPr="008A07A1">
              <w:rPr>
                <w:rFonts w:ascii="Calibri" w:eastAsia="SimSun" w:hAnsi="Calibri" w:cs="Calibri"/>
                <w:szCs w:val="20"/>
                <w:lang w:eastAsia="zh-CN"/>
              </w:rPr>
              <w:t>unija</w:t>
            </w:r>
          </w:p>
        </w:tc>
      </w:tr>
      <w:tr w:rsidR="00244A97" w:rsidRPr="008A07A1" w14:paraId="3C0A75D8" w14:textId="77777777" w:rsidTr="008C11E4">
        <w:trPr>
          <w:trHeight w:hRule="exact" w:val="364"/>
        </w:trPr>
        <w:tc>
          <w:tcPr>
            <w:tcW w:w="1202" w:type="pct"/>
          </w:tcPr>
          <w:p w14:paraId="186F9429"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KF</w:t>
            </w:r>
          </w:p>
        </w:tc>
        <w:tc>
          <w:tcPr>
            <w:tcW w:w="3798" w:type="pct"/>
          </w:tcPr>
          <w:p w14:paraId="0B93B16E"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Kohezijski</w:t>
            </w:r>
            <w:r w:rsidRPr="008A07A1">
              <w:rPr>
                <w:rFonts w:ascii="Calibri" w:eastAsia="SimSun" w:hAnsi="Calibri" w:cs="Calibri"/>
                <w:szCs w:val="20"/>
                <w:lang w:eastAsia="zh-CN"/>
              </w:rPr>
              <w:t xml:space="preserve"> fond</w:t>
            </w:r>
          </w:p>
        </w:tc>
      </w:tr>
      <w:tr w:rsidR="00244A97" w:rsidRPr="008A07A1" w14:paraId="61AD9804" w14:textId="77777777" w:rsidTr="008C11E4">
        <w:trPr>
          <w:trHeight w:hRule="exact" w:val="390"/>
        </w:trPr>
        <w:tc>
          <w:tcPr>
            <w:tcW w:w="1202" w:type="pct"/>
          </w:tcPr>
          <w:p w14:paraId="7857B1BD"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KO</w:t>
            </w:r>
          </w:p>
        </w:tc>
        <w:tc>
          <w:tcPr>
            <w:tcW w:w="3798" w:type="pct"/>
          </w:tcPr>
          <w:p w14:paraId="574A8A6F"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Kriteriji odabira</w:t>
            </w:r>
          </w:p>
        </w:tc>
      </w:tr>
      <w:tr w:rsidR="00244A97" w:rsidRPr="008A07A1" w14:paraId="284E71CC" w14:textId="77777777" w:rsidTr="008C11E4">
        <w:trPr>
          <w:trHeight w:hRule="exact" w:val="366"/>
        </w:trPr>
        <w:tc>
          <w:tcPr>
            <w:tcW w:w="1202" w:type="pct"/>
          </w:tcPr>
          <w:p w14:paraId="5BADCD88"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Komisija</w:t>
            </w:r>
          </w:p>
        </w:tc>
        <w:tc>
          <w:tcPr>
            <w:tcW w:w="3798" w:type="pct"/>
          </w:tcPr>
          <w:p w14:paraId="35B2D2D1"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zCs w:val="20"/>
                <w:lang w:eastAsia="zh-CN"/>
              </w:rPr>
              <w:t>Komisija</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za</w:t>
            </w:r>
            <w:r w:rsidRPr="008A07A1">
              <w:rPr>
                <w:rFonts w:ascii="Calibri" w:eastAsia="SimSun" w:hAnsi="Calibri" w:cs="Calibri"/>
                <w:spacing w:val="-1"/>
                <w:szCs w:val="20"/>
                <w:lang w:eastAsia="zh-CN"/>
              </w:rPr>
              <w:t xml:space="preserve"> odlučivanje</w:t>
            </w:r>
            <w:r w:rsidRPr="008A07A1">
              <w:rPr>
                <w:rFonts w:ascii="Calibri" w:eastAsia="SimSun" w:hAnsi="Calibri" w:cs="Calibri"/>
                <w:szCs w:val="20"/>
                <w:lang w:eastAsia="zh-CN"/>
              </w:rPr>
              <w:t xml:space="preserve"> o </w:t>
            </w:r>
            <w:r w:rsidRPr="008A07A1">
              <w:rPr>
                <w:rFonts w:ascii="Calibri" w:eastAsia="SimSun" w:hAnsi="Calibri" w:cs="Calibri"/>
                <w:spacing w:val="-1"/>
                <w:szCs w:val="20"/>
                <w:lang w:eastAsia="zh-CN"/>
              </w:rPr>
              <w:t>prigovorima</w:t>
            </w:r>
          </w:p>
        </w:tc>
      </w:tr>
      <w:tr w:rsidR="00244A97" w:rsidRPr="008A07A1" w14:paraId="7D760DAE" w14:textId="77777777" w:rsidTr="008C11E4">
        <w:trPr>
          <w:trHeight w:hRule="exact" w:val="390"/>
        </w:trPr>
        <w:tc>
          <w:tcPr>
            <w:tcW w:w="1202" w:type="pct"/>
          </w:tcPr>
          <w:p w14:paraId="647058BA"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KP</w:t>
            </w:r>
          </w:p>
        </w:tc>
        <w:tc>
          <w:tcPr>
            <w:tcW w:w="3798" w:type="pct"/>
          </w:tcPr>
          <w:p w14:paraId="4508CB8F"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Kriteriji prihvatljivosti</w:t>
            </w:r>
          </w:p>
        </w:tc>
      </w:tr>
      <w:tr w:rsidR="00244A97" w:rsidRPr="008A07A1" w14:paraId="3EB9BFF1" w14:textId="77777777" w:rsidTr="008C11E4">
        <w:trPr>
          <w:trHeight w:hRule="exact" w:val="390"/>
        </w:trPr>
        <w:tc>
          <w:tcPr>
            <w:tcW w:w="1202" w:type="pct"/>
          </w:tcPr>
          <w:p w14:paraId="34F7B928"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KT</w:t>
            </w:r>
          </w:p>
        </w:tc>
        <w:tc>
          <w:tcPr>
            <w:tcW w:w="3798" w:type="pct"/>
          </w:tcPr>
          <w:p w14:paraId="1E871192"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Koordinacijsko tijelo</w:t>
            </w:r>
          </w:p>
        </w:tc>
      </w:tr>
      <w:tr w:rsidR="00B75759" w:rsidRPr="008A07A1" w14:paraId="19868EEC" w14:textId="77777777" w:rsidTr="008C11E4">
        <w:trPr>
          <w:trHeight w:hRule="exact" w:val="390"/>
        </w:trPr>
        <w:tc>
          <w:tcPr>
            <w:tcW w:w="1202" w:type="pct"/>
          </w:tcPr>
          <w:p w14:paraId="77055956" w14:textId="77777777" w:rsidR="00B75759" w:rsidRPr="008A07A1" w:rsidRDefault="00B75759"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MRRFEU</w:t>
            </w:r>
          </w:p>
        </w:tc>
        <w:tc>
          <w:tcPr>
            <w:tcW w:w="3798" w:type="pct"/>
          </w:tcPr>
          <w:p w14:paraId="234141D0" w14:textId="77777777" w:rsidR="00B75759" w:rsidRPr="008A07A1" w:rsidRDefault="00B75759" w:rsidP="00FC4380">
            <w:pPr>
              <w:tabs>
                <w:tab w:val="left" w:pos="1995"/>
              </w:tabs>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Ministarstvo regionalnoga razvoja i fondova Europske unije</w:t>
            </w:r>
          </w:p>
        </w:tc>
      </w:tr>
      <w:tr w:rsidR="00244A97" w:rsidRPr="008A07A1" w14:paraId="5A126AE4" w14:textId="77777777" w:rsidTr="008C11E4">
        <w:trPr>
          <w:trHeight w:hRule="exact" w:val="364"/>
        </w:trPr>
        <w:tc>
          <w:tcPr>
            <w:tcW w:w="1202" w:type="pct"/>
          </w:tcPr>
          <w:p w14:paraId="5A25BCB7"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NN</w:t>
            </w:r>
          </w:p>
        </w:tc>
        <w:tc>
          <w:tcPr>
            <w:tcW w:w="3798" w:type="pct"/>
          </w:tcPr>
          <w:p w14:paraId="74C58F2B"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Narodne</w:t>
            </w:r>
            <w:r w:rsidRPr="008A07A1">
              <w:rPr>
                <w:rFonts w:ascii="Calibri" w:eastAsia="SimSun" w:hAnsi="Calibri" w:cs="Calibri"/>
                <w:spacing w:val="-2"/>
                <w:szCs w:val="20"/>
                <w:lang w:eastAsia="zh-CN"/>
              </w:rPr>
              <w:t xml:space="preserve"> </w:t>
            </w:r>
            <w:r w:rsidRPr="008A07A1">
              <w:rPr>
                <w:rFonts w:ascii="Calibri" w:eastAsia="SimSun" w:hAnsi="Calibri" w:cs="Calibri"/>
                <w:szCs w:val="20"/>
                <w:lang w:eastAsia="zh-CN"/>
              </w:rPr>
              <w:t>novine</w:t>
            </w:r>
          </w:p>
        </w:tc>
      </w:tr>
      <w:tr w:rsidR="00244A97" w:rsidRPr="008A07A1" w14:paraId="005C6C26" w14:textId="77777777" w:rsidTr="008C11E4">
        <w:trPr>
          <w:trHeight w:hRule="exact" w:val="390"/>
        </w:trPr>
        <w:tc>
          <w:tcPr>
            <w:tcW w:w="1202" w:type="pct"/>
          </w:tcPr>
          <w:p w14:paraId="0F9B99DA"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OOP</w:t>
            </w:r>
          </w:p>
        </w:tc>
        <w:tc>
          <w:tcPr>
            <w:tcW w:w="3798" w:type="pct"/>
          </w:tcPr>
          <w:p w14:paraId="5F69FEAF"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Odbor za odabir projekata</w:t>
            </w:r>
          </w:p>
        </w:tc>
      </w:tr>
      <w:tr w:rsidR="00244A97" w:rsidRPr="008A07A1" w14:paraId="60BA2BD2" w14:textId="77777777" w:rsidTr="008C11E4">
        <w:trPr>
          <w:trHeight w:hRule="exact" w:val="390"/>
        </w:trPr>
        <w:tc>
          <w:tcPr>
            <w:tcW w:w="1202" w:type="pct"/>
          </w:tcPr>
          <w:p w14:paraId="74ADA8D8"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OP</w:t>
            </w:r>
          </w:p>
        </w:tc>
        <w:tc>
          <w:tcPr>
            <w:tcW w:w="3798" w:type="pct"/>
          </w:tcPr>
          <w:p w14:paraId="45336BC5"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Operativni program</w:t>
            </w:r>
          </w:p>
        </w:tc>
      </w:tr>
      <w:tr w:rsidR="00244A97" w:rsidRPr="008A07A1" w14:paraId="585C0158" w14:textId="77777777" w:rsidTr="008C11E4">
        <w:trPr>
          <w:trHeight w:hRule="exact" w:val="364"/>
        </w:trPr>
        <w:tc>
          <w:tcPr>
            <w:tcW w:w="1202" w:type="pct"/>
          </w:tcPr>
          <w:p w14:paraId="61300D86"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OPKK</w:t>
            </w:r>
          </w:p>
        </w:tc>
        <w:tc>
          <w:tcPr>
            <w:tcW w:w="3798" w:type="pct"/>
          </w:tcPr>
          <w:p w14:paraId="0B83BFA6"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Operativni</w:t>
            </w:r>
            <w:r w:rsidRPr="008A07A1">
              <w:rPr>
                <w:rFonts w:ascii="Calibri" w:eastAsia="SimSun" w:hAnsi="Calibri" w:cs="Calibri"/>
                <w:szCs w:val="20"/>
                <w:lang w:eastAsia="zh-CN"/>
              </w:rPr>
              <w:t xml:space="preserve"> </w:t>
            </w:r>
            <w:r w:rsidRPr="008A07A1">
              <w:rPr>
                <w:rFonts w:ascii="Calibri" w:eastAsia="SimSun" w:hAnsi="Calibri" w:cs="Calibri"/>
                <w:spacing w:val="-1"/>
                <w:szCs w:val="20"/>
                <w:lang w:eastAsia="zh-CN"/>
              </w:rPr>
              <w:t>program</w:t>
            </w:r>
            <w:r w:rsidRPr="008A07A1">
              <w:rPr>
                <w:rFonts w:ascii="Calibri" w:eastAsia="SimSun" w:hAnsi="Calibri" w:cs="Calibri"/>
                <w:szCs w:val="20"/>
                <w:lang w:eastAsia="zh-CN"/>
              </w:rPr>
              <w:t xml:space="preserve"> </w:t>
            </w:r>
            <w:r w:rsidR="00B75759" w:rsidRPr="008A07A1">
              <w:rPr>
                <w:rFonts w:ascii="Calibri" w:eastAsia="SimSun" w:hAnsi="Calibri" w:cs="Calibri"/>
                <w:szCs w:val="20"/>
                <w:lang w:eastAsia="zh-CN"/>
              </w:rPr>
              <w:t>„</w:t>
            </w:r>
            <w:r w:rsidRPr="008A07A1">
              <w:rPr>
                <w:rFonts w:ascii="Calibri" w:eastAsia="SimSun" w:hAnsi="Calibri" w:cs="Calibri"/>
                <w:szCs w:val="20"/>
                <w:lang w:eastAsia="zh-CN"/>
              </w:rPr>
              <w:t>Konkurentnost i kohezija</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2014.</w:t>
            </w:r>
            <w:r w:rsidRPr="008A07A1">
              <w:rPr>
                <w:rFonts w:ascii="Calibri" w:eastAsia="SimSun" w:hAnsi="Calibri" w:cs="Calibri"/>
                <w:spacing w:val="2"/>
                <w:szCs w:val="20"/>
                <w:lang w:eastAsia="zh-CN"/>
              </w:rPr>
              <w:t xml:space="preserve"> </w:t>
            </w:r>
            <w:r w:rsidRPr="008A07A1">
              <w:rPr>
                <w:rFonts w:ascii="Calibri" w:eastAsia="SimSun" w:hAnsi="Calibri" w:cs="Calibri"/>
                <w:szCs w:val="20"/>
                <w:lang w:eastAsia="zh-CN"/>
              </w:rPr>
              <w:t>-</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2020.</w:t>
            </w:r>
            <w:r w:rsidR="00B75759" w:rsidRPr="008A07A1">
              <w:rPr>
                <w:rFonts w:ascii="Calibri" w:eastAsia="SimSun" w:hAnsi="Calibri" w:cs="Calibri"/>
                <w:szCs w:val="20"/>
                <w:lang w:eastAsia="zh-CN"/>
              </w:rPr>
              <w:t>“</w:t>
            </w:r>
          </w:p>
        </w:tc>
      </w:tr>
      <w:tr w:rsidR="00B75759" w:rsidRPr="008A07A1" w14:paraId="00A57A1A" w14:textId="77777777" w:rsidTr="008C11E4">
        <w:trPr>
          <w:trHeight w:hRule="exact" w:val="537"/>
        </w:trPr>
        <w:tc>
          <w:tcPr>
            <w:tcW w:w="1202" w:type="pct"/>
          </w:tcPr>
          <w:p w14:paraId="5CAC7617" w14:textId="77777777" w:rsidR="00B75759" w:rsidRPr="008A07A1" w:rsidRDefault="00B75759"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OzP</w:t>
            </w:r>
          </w:p>
        </w:tc>
        <w:tc>
          <w:tcPr>
            <w:tcW w:w="3798" w:type="pct"/>
          </w:tcPr>
          <w:p w14:paraId="5F3B4A7D" w14:textId="77777777" w:rsidR="00B75759" w:rsidRPr="008A07A1" w:rsidRDefault="00B75759" w:rsidP="00FC4380">
            <w:pPr>
              <w:kinsoku w:val="0"/>
              <w:overflowPunct w:val="0"/>
              <w:spacing w:after="0" w:line="240" w:lineRule="auto"/>
              <w:ind w:left="283"/>
              <w:jc w:val="both"/>
              <w:rPr>
                <w:rFonts w:ascii="Calibri" w:eastAsia="SimSun" w:hAnsi="Calibri" w:cs="Calibri"/>
                <w:spacing w:val="-1"/>
                <w:szCs w:val="20"/>
                <w:lang w:eastAsia="zh-CN"/>
              </w:rPr>
            </w:pPr>
            <w:r w:rsidRPr="008A07A1">
              <w:rPr>
                <w:rFonts w:ascii="Calibri" w:eastAsia="SimSun" w:hAnsi="Calibri" w:cs="Calibri"/>
                <w:spacing w:val="-1"/>
                <w:szCs w:val="20"/>
                <w:lang w:eastAsia="zh-CN"/>
              </w:rPr>
              <w:t xml:space="preserve">Odbor za praćenje Operativnog programa „Konkurentnost i kohezija </w:t>
            </w:r>
            <w:r w:rsidRPr="008A07A1">
              <w:rPr>
                <w:rFonts w:ascii="Calibri" w:eastAsia="SimSun" w:hAnsi="Calibri" w:cs="Calibri"/>
                <w:szCs w:val="20"/>
                <w:lang w:eastAsia="zh-CN"/>
              </w:rPr>
              <w:t>2014.</w:t>
            </w:r>
            <w:r w:rsidRPr="008A07A1">
              <w:rPr>
                <w:rFonts w:ascii="Calibri" w:eastAsia="SimSun" w:hAnsi="Calibri" w:cs="Calibri"/>
                <w:spacing w:val="2"/>
                <w:szCs w:val="20"/>
                <w:lang w:eastAsia="zh-CN"/>
              </w:rPr>
              <w:t xml:space="preserve"> </w:t>
            </w:r>
            <w:r w:rsidRPr="008A07A1">
              <w:rPr>
                <w:rFonts w:ascii="Calibri" w:eastAsia="SimSun" w:hAnsi="Calibri" w:cs="Calibri"/>
                <w:szCs w:val="20"/>
                <w:lang w:eastAsia="zh-CN"/>
              </w:rPr>
              <w:t>-</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2020.</w:t>
            </w:r>
            <w:r w:rsidRPr="008A07A1">
              <w:rPr>
                <w:rFonts w:ascii="Calibri" w:eastAsia="SimSun" w:hAnsi="Calibri" w:cs="Calibri"/>
                <w:spacing w:val="-1"/>
                <w:szCs w:val="20"/>
                <w:lang w:eastAsia="zh-CN"/>
              </w:rPr>
              <w:t>“</w:t>
            </w:r>
          </w:p>
        </w:tc>
      </w:tr>
      <w:tr w:rsidR="00244A97" w:rsidRPr="008A07A1" w14:paraId="65A68304" w14:textId="77777777" w:rsidTr="008C11E4">
        <w:trPr>
          <w:trHeight w:hRule="exact" w:val="364"/>
        </w:trPr>
        <w:tc>
          <w:tcPr>
            <w:tcW w:w="1202" w:type="pct"/>
          </w:tcPr>
          <w:p w14:paraId="6749DF01"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PDV</w:t>
            </w:r>
          </w:p>
        </w:tc>
        <w:tc>
          <w:tcPr>
            <w:tcW w:w="3798" w:type="pct"/>
          </w:tcPr>
          <w:p w14:paraId="17FD25F9"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Porez</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na</w:t>
            </w:r>
            <w:r w:rsidRPr="008A07A1">
              <w:rPr>
                <w:rFonts w:ascii="Calibri" w:eastAsia="SimSun" w:hAnsi="Calibri" w:cs="Calibri"/>
                <w:spacing w:val="-1"/>
                <w:szCs w:val="20"/>
                <w:lang w:eastAsia="zh-CN"/>
              </w:rPr>
              <w:t xml:space="preserve"> dodanu</w:t>
            </w:r>
            <w:r w:rsidRPr="008A07A1">
              <w:rPr>
                <w:rFonts w:ascii="Calibri" w:eastAsia="SimSun" w:hAnsi="Calibri" w:cs="Calibri"/>
                <w:szCs w:val="20"/>
                <w:lang w:eastAsia="zh-CN"/>
              </w:rPr>
              <w:t xml:space="preserve"> vrijednost</w:t>
            </w:r>
          </w:p>
        </w:tc>
      </w:tr>
      <w:tr w:rsidR="00244A97" w:rsidRPr="008A07A1" w14:paraId="5ED02263" w14:textId="77777777" w:rsidTr="008C11E4">
        <w:trPr>
          <w:trHeight w:hRule="exact" w:val="368"/>
        </w:trPr>
        <w:tc>
          <w:tcPr>
            <w:tcW w:w="1202" w:type="pct"/>
          </w:tcPr>
          <w:p w14:paraId="3FFD2E2F"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Postupak</w:t>
            </w:r>
            <w:r w:rsidRPr="008A07A1">
              <w:rPr>
                <w:rFonts w:ascii="Calibri" w:eastAsia="SimSun" w:hAnsi="Calibri" w:cs="Calibri"/>
                <w:szCs w:val="20"/>
                <w:lang w:eastAsia="zh-CN"/>
              </w:rPr>
              <w:t xml:space="preserve"> dodjele</w:t>
            </w:r>
          </w:p>
        </w:tc>
        <w:tc>
          <w:tcPr>
            <w:tcW w:w="3798" w:type="pct"/>
          </w:tcPr>
          <w:p w14:paraId="6EE192F8"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pacing w:val="-1"/>
                <w:szCs w:val="20"/>
                <w:lang w:eastAsia="zh-CN"/>
              </w:rPr>
              <w:t>Postupak</w:t>
            </w:r>
            <w:r w:rsidRPr="008A07A1">
              <w:rPr>
                <w:rFonts w:ascii="Calibri" w:eastAsia="SimSun" w:hAnsi="Calibri" w:cs="Calibri"/>
                <w:szCs w:val="20"/>
                <w:lang w:eastAsia="zh-CN"/>
              </w:rPr>
              <w:t xml:space="preserve"> dodjele</w:t>
            </w:r>
            <w:r w:rsidRPr="008A07A1">
              <w:rPr>
                <w:rFonts w:ascii="Calibri" w:eastAsia="SimSun" w:hAnsi="Calibri" w:cs="Calibri"/>
                <w:spacing w:val="-1"/>
                <w:szCs w:val="20"/>
                <w:lang w:eastAsia="zh-CN"/>
              </w:rPr>
              <w:t xml:space="preserve"> bespovratnih</w:t>
            </w:r>
            <w:r w:rsidRPr="008A07A1">
              <w:rPr>
                <w:rFonts w:ascii="Calibri" w:eastAsia="SimSun" w:hAnsi="Calibri" w:cs="Calibri"/>
                <w:szCs w:val="20"/>
                <w:lang w:eastAsia="zh-CN"/>
              </w:rPr>
              <w:t xml:space="preserve"> </w:t>
            </w:r>
            <w:r w:rsidRPr="008A07A1">
              <w:rPr>
                <w:rFonts w:ascii="Calibri" w:eastAsia="SimSun" w:hAnsi="Calibri" w:cs="Calibri"/>
                <w:spacing w:val="-1"/>
                <w:szCs w:val="20"/>
                <w:lang w:eastAsia="zh-CN"/>
              </w:rPr>
              <w:t>sredstava</w:t>
            </w:r>
          </w:p>
        </w:tc>
      </w:tr>
      <w:tr w:rsidR="00244A97" w:rsidRPr="008A07A1" w14:paraId="6F7EC0C5" w14:textId="77777777" w:rsidTr="008C11E4">
        <w:trPr>
          <w:trHeight w:hRule="exact" w:val="382"/>
        </w:trPr>
        <w:tc>
          <w:tcPr>
            <w:tcW w:w="1202" w:type="pct"/>
          </w:tcPr>
          <w:p w14:paraId="71C41830"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Poziv</w:t>
            </w:r>
          </w:p>
        </w:tc>
        <w:tc>
          <w:tcPr>
            <w:tcW w:w="3798" w:type="pct"/>
          </w:tcPr>
          <w:p w14:paraId="0AE0DCAE" w14:textId="77777777" w:rsidR="00244A97" w:rsidRPr="008A07A1" w:rsidRDefault="00244A97" w:rsidP="00FC4380">
            <w:pPr>
              <w:kinsoku w:val="0"/>
              <w:overflowPunct w:val="0"/>
              <w:spacing w:after="0" w:line="240" w:lineRule="auto"/>
              <w:ind w:left="283" w:right="105"/>
              <w:rPr>
                <w:rFonts w:ascii="Calibri" w:eastAsia="SimSun" w:hAnsi="Calibri" w:cs="Calibri"/>
                <w:szCs w:val="20"/>
                <w:lang w:eastAsia="zh-CN"/>
              </w:rPr>
            </w:pPr>
            <w:r w:rsidRPr="008A07A1">
              <w:rPr>
                <w:rFonts w:ascii="Calibri" w:eastAsia="SimSun" w:hAnsi="Calibri" w:cs="Calibri"/>
                <w:szCs w:val="20"/>
                <w:lang w:eastAsia="zh-CN"/>
              </w:rPr>
              <w:t>Poziv</w:t>
            </w:r>
            <w:r w:rsidRPr="008A07A1">
              <w:rPr>
                <w:rFonts w:ascii="Calibri" w:eastAsia="SimSun" w:hAnsi="Calibri" w:cs="Calibri"/>
                <w:spacing w:val="53"/>
                <w:szCs w:val="20"/>
                <w:lang w:eastAsia="zh-CN"/>
              </w:rPr>
              <w:t xml:space="preserve"> </w:t>
            </w:r>
            <w:r w:rsidRPr="008A07A1">
              <w:rPr>
                <w:rFonts w:ascii="Calibri" w:eastAsia="SimSun" w:hAnsi="Calibri" w:cs="Calibri"/>
                <w:szCs w:val="20"/>
                <w:lang w:eastAsia="zh-CN"/>
              </w:rPr>
              <w:t>na</w:t>
            </w:r>
            <w:r w:rsidRPr="008A07A1">
              <w:rPr>
                <w:rFonts w:ascii="Calibri" w:eastAsia="SimSun" w:hAnsi="Calibri" w:cs="Calibri"/>
                <w:spacing w:val="51"/>
                <w:szCs w:val="20"/>
                <w:lang w:eastAsia="zh-CN"/>
              </w:rPr>
              <w:t xml:space="preserve"> </w:t>
            </w:r>
            <w:r w:rsidRPr="008A07A1">
              <w:rPr>
                <w:rFonts w:ascii="Calibri" w:eastAsia="SimSun" w:hAnsi="Calibri" w:cs="Calibri"/>
                <w:spacing w:val="-1"/>
                <w:szCs w:val="20"/>
                <w:lang w:eastAsia="zh-CN"/>
              </w:rPr>
              <w:t>dostavu</w:t>
            </w:r>
            <w:r w:rsidRPr="008A07A1">
              <w:rPr>
                <w:rFonts w:ascii="Calibri" w:eastAsia="SimSun" w:hAnsi="Calibri" w:cs="Calibri"/>
                <w:spacing w:val="52"/>
                <w:szCs w:val="20"/>
                <w:lang w:eastAsia="zh-CN"/>
              </w:rPr>
              <w:t xml:space="preserve"> </w:t>
            </w:r>
            <w:r w:rsidRPr="008A07A1">
              <w:rPr>
                <w:rFonts w:ascii="Calibri" w:eastAsia="SimSun" w:hAnsi="Calibri" w:cs="Calibri"/>
                <w:spacing w:val="-1"/>
                <w:szCs w:val="20"/>
                <w:lang w:eastAsia="zh-CN"/>
              </w:rPr>
              <w:t>projektnog</w:t>
            </w:r>
            <w:r w:rsidRPr="008A07A1">
              <w:rPr>
                <w:rFonts w:ascii="Calibri" w:eastAsia="SimSun" w:hAnsi="Calibri" w:cs="Calibri"/>
                <w:spacing w:val="53"/>
                <w:szCs w:val="20"/>
                <w:lang w:eastAsia="zh-CN"/>
              </w:rPr>
              <w:t xml:space="preserve"> </w:t>
            </w:r>
            <w:r w:rsidRPr="008A07A1">
              <w:rPr>
                <w:rFonts w:ascii="Calibri" w:eastAsia="SimSun" w:hAnsi="Calibri" w:cs="Calibri"/>
                <w:spacing w:val="-1"/>
                <w:szCs w:val="20"/>
                <w:lang w:eastAsia="zh-CN"/>
              </w:rPr>
              <w:t>prijedloga</w:t>
            </w:r>
          </w:p>
        </w:tc>
      </w:tr>
      <w:tr w:rsidR="00CE1D51" w:rsidRPr="008A07A1" w14:paraId="7260DEF9" w14:textId="77777777" w:rsidTr="008C11E4">
        <w:trPr>
          <w:trHeight w:hRule="exact" w:val="582"/>
        </w:trPr>
        <w:tc>
          <w:tcPr>
            <w:tcW w:w="1202" w:type="pct"/>
          </w:tcPr>
          <w:p w14:paraId="6CB6434B" w14:textId="77777777" w:rsidR="00CE1D51" w:rsidRPr="008A07A1" w:rsidRDefault="0033608E"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PT1</w:t>
            </w:r>
          </w:p>
        </w:tc>
        <w:tc>
          <w:tcPr>
            <w:tcW w:w="3798" w:type="pct"/>
          </w:tcPr>
          <w:p w14:paraId="27408CA8" w14:textId="3BCE11EA" w:rsidR="00CE1D51" w:rsidRPr="008A07A1" w:rsidRDefault="00077C05" w:rsidP="00292D85">
            <w:pPr>
              <w:pStyle w:val="CommentText"/>
              <w:spacing w:after="0"/>
              <w:ind w:left="235" w:hanging="4"/>
              <w:rPr>
                <w:rFonts w:ascii="Calibri" w:eastAsia="SimSun" w:hAnsi="Calibri" w:cs="Calibri"/>
                <w:sz w:val="22"/>
                <w:lang w:eastAsia="zh-CN"/>
              </w:rPr>
            </w:pPr>
            <w:r>
              <w:rPr>
                <w:rFonts w:ascii="Calibri" w:eastAsia="SimSun" w:hAnsi="Calibri" w:cs="Calibri"/>
                <w:sz w:val="22"/>
                <w:lang w:eastAsia="zh-CN"/>
              </w:rPr>
              <w:t xml:space="preserve"> </w:t>
            </w:r>
            <w:r w:rsidR="008C11E4" w:rsidRPr="008A07A1">
              <w:rPr>
                <w:rFonts w:ascii="Calibri" w:eastAsia="SimSun" w:hAnsi="Calibri" w:cs="Calibri"/>
                <w:spacing w:val="-1"/>
                <w:sz w:val="22"/>
                <w:lang w:eastAsia="zh-CN"/>
              </w:rPr>
              <w:t xml:space="preserve">Posredničko tijelo razine </w:t>
            </w:r>
            <w:r w:rsidR="008C11E4">
              <w:rPr>
                <w:rFonts w:ascii="Calibri" w:eastAsia="SimSun" w:hAnsi="Calibri" w:cs="Calibri"/>
                <w:spacing w:val="-1"/>
                <w:sz w:val="22"/>
                <w:lang w:eastAsia="zh-CN"/>
              </w:rPr>
              <w:t xml:space="preserve">1, </w:t>
            </w:r>
            <w:r w:rsidR="0033608E" w:rsidRPr="008A07A1">
              <w:rPr>
                <w:rFonts w:ascii="Calibri" w:eastAsia="SimSun" w:hAnsi="Calibri" w:cs="Calibri"/>
                <w:sz w:val="22"/>
                <w:lang w:eastAsia="zh-CN"/>
              </w:rPr>
              <w:t xml:space="preserve">Ministarstvo regionalnoga razvoja i </w:t>
            </w:r>
            <w:r w:rsidR="008C11E4">
              <w:rPr>
                <w:rFonts w:ascii="Calibri" w:eastAsia="SimSun" w:hAnsi="Calibri" w:cs="Calibri"/>
                <w:sz w:val="22"/>
                <w:lang w:eastAsia="zh-CN"/>
              </w:rPr>
              <w:t>fondova</w:t>
            </w:r>
            <w:r>
              <w:rPr>
                <w:rFonts w:ascii="Calibri" w:eastAsia="SimSun" w:hAnsi="Calibri" w:cs="Calibri"/>
                <w:sz w:val="22"/>
                <w:lang w:eastAsia="zh-CN"/>
              </w:rPr>
              <w:t xml:space="preserve"> </w:t>
            </w:r>
            <w:r w:rsidR="00292D85">
              <w:rPr>
                <w:rFonts w:ascii="Calibri" w:eastAsia="SimSun" w:hAnsi="Calibri" w:cs="Calibri"/>
                <w:sz w:val="22"/>
                <w:lang w:eastAsia="zh-CN"/>
              </w:rPr>
              <w:t xml:space="preserve"> </w:t>
            </w:r>
            <w:r w:rsidR="008C11E4">
              <w:rPr>
                <w:rFonts w:ascii="Calibri" w:eastAsia="SimSun" w:hAnsi="Calibri" w:cs="Calibri"/>
                <w:sz w:val="22"/>
                <w:lang w:eastAsia="zh-CN"/>
              </w:rPr>
              <w:t>Europske unije (MRRFEU)</w:t>
            </w:r>
          </w:p>
        </w:tc>
      </w:tr>
      <w:tr w:rsidR="00244A97" w:rsidRPr="008A07A1" w14:paraId="09A25728" w14:textId="77777777" w:rsidTr="008C11E4">
        <w:trPr>
          <w:trHeight w:hRule="exact" w:val="591"/>
        </w:trPr>
        <w:tc>
          <w:tcPr>
            <w:tcW w:w="1202" w:type="pct"/>
          </w:tcPr>
          <w:p w14:paraId="0956DD6A"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PT2</w:t>
            </w:r>
          </w:p>
        </w:tc>
        <w:tc>
          <w:tcPr>
            <w:tcW w:w="3798" w:type="pct"/>
          </w:tcPr>
          <w:p w14:paraId="6478CECC" w14:textId="77777777" w:rsidR="00244A97" w:rsidRPr="008A07A1" w:rsidRDefault="00244A97" w:rsidP="00FC4380">
            <w:pPr>
              <w:kinsoku w:val="0"/>
              <w:overflowPunct w:val="0"/>
              <w:spacing w:after="0" w:line="240" w:lineRule="auto"/>
              <w:ind w:left="283"/>
              <w:jc w:val="both"/>
              <w:rPr>
                <w:rFonts w:ascii="Calibri" w:eastAsia="SimSun" w:hAnsi="Calibri" w:cs="Calibri"/>
                <w:spacing w:val="-1"/>
                <w:szCs w:val="20"/>
                <w:lang w:eastAsia="zh-CN"/>
              </w:rPr>
            </w:pPr>
            <w:r w:rsidRPr="008A07A1">
              <w:rPr>
                <w:rFonts w:ascii="Calibri" w:eastAsia="SimSun" w:hAnsi="Calibri" w:cs="Calibri"/>
                <w:spacing w:val="-1"/>
                <w:szCs w:val="20"/>
                <w:lang w:eastAsia="zh-CN"/>
              </w:rPr>
              <w:t xml:space="preserve">Posredničko tijelo razine 2, </w:t>
            </w:r>
            <w:r w:rsidRPr="008A07A1">
              <w:rPr>
                <w:rFonts w:ascii="Calibri" w:eastAsia="SimSun" w:hAnsi="Calibri" w:cs="Calibri"/>
                <w:szCs w:val="20"/>
                <w:lang w:eastAsia="zh-CN"/>
              </w:rPr>
              <w:t>Središnja agencija za financiranje i ugovaranje programa i projekata Europske unije (SAFU)</w:t>
            </w:r>
          </w:p>
        </w:tc>
      </w:tr>
      <w:tr w:rsidR="008C11E4" w:rsidRPr="008A07A1" w14:paraId="2E8406BB" w14:textId="77777777" w:rsidTr="00292D85">
        <w:trPr>
          <w:trHeight w:hRule="exact" w:val="333"/>
        </w:trPr>
        <w:tc>
          <w:tcPr>
            <w:tcW w:w="1202" w:type="pct"/>
          </w:tcPr>
          <w:p w14:paraId="33F6545A" w14:textId="77777777" w:rsidR="008C11E4" w:rsidRPr="008A07A1" w:rsidRDefault="008C11E4" w:rsidP="001A5721">
            <w:pPr>
              <w:kinsoku w:val="0"/>
              <w:overflowPunct w:val="0"/>
              <w:spacing w:after="0" w:line="240" w:lineRule="auto"/>
              <w:ind w:left="181"/>
              <w:rPr>
                <w:rFonts w:ascii="Calibri" w:eastAsia="SimSun" w:hAnsi="Calibri" w:cs="Calibri"/>
                <w:spacing w:val="-1"/>
                <w:szCs w:val="20"/>
                <w:lang w:eastAsia="zh-CN"/>
              </w:rPr>
            </w:pPr>
            <w:r>
              <w:rPr>
                <w:rFonts w:ascii="Calibri" w:eastAsia="SimSun" w:hAnsi="Calibri" w:cs="Calibri"/>
                <w:spacing w:val="-1"/>
                <w:szCs w:val="20"/>
                <w:lang w:eastAsia="zh-CN"/>
              </w:rPr>
              <w:t>SOO</w:t>
            </w:r>
          </w:p>
        </w:tc>
        <w:tc>
          <w:tcPr>
            <w:tcW w:w="3798" w:type="pct"/>
          </w:tcPr>
          <w:p w14:paraId="0C0ECABA" w14:textId="77777777" w:rsidR="008C11E4" w:rsidRPr="008A07A1" w:rsidRDefault="00A11815" w:rsidP="00FC4380">
            <w:pPr>
              <w:kinsoku w:val="0"/>
              <w:overflowPunct w:val="0"/>
              <w:spacing w:after="0" w:line="240" w:lineRule="auto"/>
              <w:ind w:left="283"/>
              <w:jc w:val="both"/>
              <w:rPr>
                <w:rFonts w:ascii="Calibri" w:eastAsia="SimSun" w:hAnsi="Calibri" w:cs="Calibri"/>
                <w:spacing w:val="-1"/>
                <w:szCs w:val="20"/>
                <w:lang w:eastAsia="zh-CN"/>
              </w:rPr>
            </w:pPr>
            <w:r>
              <w:rPr>
                <w:rFonts w:ascii="Calibri" w:eastAsia="SimSun" w:hAnsi="Calibri" w:cs="Calibri"/>
                <w:spacing w:val="-1"/>
                <w:szCs w:val="20"/>
                <w:lang w:eastAsia="zh-CN"/>
              </w:rPr>
              <w:t>S</w:t>
            </w:r>
            <w:r w:rsidR="008C11E4">
              <w:rPr>
                <w:rFonts w:ascii="Calibri" w:eastAsia="SimSun" w:hAnsi="Calibri" w:cs="Calibri"/>
                <w:spacing w:val="-1"/>
                <w:szCs w:val="20"/>
                <w:lang w:eastAsia="zh-CN"/>
              </w:rPr>
              <w:t>trukovno obrazovanje i osposobljavanje</w:t>
            </w:r>
          </w:p>
        </w:tc>
      </w:tr>
      <w:tr w:rsidR="00244A97" w:rsidRPr="008A07A1" w14:paraId="697054AF" w14:textId="77777777" w:rsidTr="008C11E4">
        <w:trPr>
          <w:trHeight w:hRule="exact" w:val="906"/>
        </w:trPr>
        <w:tc>
          <w:tcPr>
            <w:tcW w:w="1202" w:type="pct"/>
          </w:tcPr>
          <w:p w14:paraId="1A030083"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Sporazum o partnerstvu</w:t>
            </w:r>
          </w:p>
        </w:tc>
        <w:tc>
          <w:tcPr>
            <w:tcW w:w="3798" w:type="pct"/>
          </w:tcPr>
          <w:p w14:paraId="00376D7F" w14:textId="77777777" w:rsidR="00244A97" w:rsidRPr="008A07A1" w:rsidRDefault="00244A97" w:rsidP="00FC4380">
            <w:pPr>
              <w:kinsoku w:val="0"/>
              <w:overflowPunct w:val="0"/>
              <w:spacing w:after="0" w:line="240" w:lineRule="auto"/>
              <w:ind w:left="283" w:right="101"/>
              <w:jc w:val="both"/>
              <w:rPr>
                <w:rFonts w:ascii="Calibri" w:eastAsia="SimSun" w:hAnsi="Calibri" w:cs="Calibri"/>
                <w:spacing w:val="-1"/>
                <w:szCs w:val="20"/>
                <w:lang w:eastAsia="zh-CN"/>
              </w:rPr>
            </w:pPr>
            <w:r w:rsidRPr="008A07A1">
              <w:rPr>
                <w:rFonts w:ascii="Calibri" w:eastAsia="SimSun" w:hAnsi="Calibri" w:cs="Calibri"/>
                <w:spacing w:val="-1"/>
                <w:szCs w:val="20"/>
                <w:lang w:eastAsia="zh-CN"/>
              </w:rPr>
              <w:t>Sporazum o partnerstvu između Republike Hrvatske i Europske Komisije za korištenje EU strukturnih i investicijskih fondova za rast i radna mjesta u razdoblju 2014.</w:t>
            </w:r>
            <w:r w:rsidR="00790339" w:rsidRPr="008A07A1">
              <w:rPr>
                <w:rFonts w:ascii="Calibri" w:eastAsia="SimSun" w:hAnsi="Calibri" w:cs="Calibri"/>
                <w:spacing w:val="-1"/>
                <w:szCs w:val="20"/>
                <w:lang w:eastAsia="zh-CN"/>
              </w:rPr>
              <w:t xml:space="preserve"> </w:t>
            </w:r>
            <w:r w:rsidRPr="008A07A1">
              <w:rPr>
                <w:rFonts w:ascii="Calibri" w:eastAsia="SimSun" w:hAnsi="Calibri" w:cs="Calibri"/>
                <w:spacing w:val="-1"/>
                <w:szCs w:val="20"/>
                <w:lang w:eastAsia="zh-CN"/>
              </w:rPr>
              <w:t>-</w:t>
            </w:r>
            <w:r w:rsidR="00790339" w:rsidRPr="008A07A1">
              <w:rPr>
                <w:rFonts w:ascii="Calibri" w:eastAsia="SimSun" w:hAnsi="Calibri" w:cs="Calibri"/>
                <w:spacing w:val="-1"/>
                <w:szCs w:val="20"/>
                <w:lang w:eastAsia="zh-CN"/>
              </w:rPr>
              <w:t xml:space="preserve"> </w:t>
            </w:r>
            <w:r w:rsidRPr="008A07A1">
              <w:rPr>
                <w:rFonts w:ascii="Calibri" w:eastAsia="SimSun" w:hAnsi="Calibri" w:cs="Calibri"/>
                <w:spacing w:val="-1"/>
                <w:szCs w:val="20"/>
                <w:lang w:eastAsia="zh-CN"/>
              </w:rPr>
              <w:t>2020.</w:t>
            </w:r>
          </w:p>
        </w:tc>
      </w:tr>
      <w:tr w:rsidR="00244A97" w:rsidRPr="008A07A1" w14:paraId="4654C20A" w14:textId="77777777" w:rsidTr="008C11E4">
        <w:trPr>
          <w:trHeight w:hRule="exact" w:val="364"/>
        </w:trPr>
        <w:tc>
          <w:tcPr>
            <w:tcW w:w="1202" w:type="pct"/>
          </w:tcPr>
          <w:p w14:paraId="156DBC95"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zCs w:val="20"/>
                <w:lang w:eastAsia="zh-CN"/>
              </w:rPr>
              <w:t>Upute</w:t>
            </w:r>
          </w:p>
        </w:tc>
        <w:tc>
          <w:tcPr>
            <w:tcW w:w="3798" w:type="pct"/>
          </w:tcPr>
          <w:p w14:paraId="2DE85D6C" w14:textId="77777777" w:rsidR="00244A97" w:rsidRPr="008A07A1" w:rsidRDefault="00244A97" w:rsidP="00FC4380">
            <w:pPr>
              <w:kinsoku w:val="0"/>
              <w:overflowPunct w:val="0"/>
              <w:spacing w:after="0" w:line="240" w:lineRule="auto"/>
              <w:ind w:left="283"/>
              <w:rPr>
                <w:rFonts w:ascii="Calibri" w:eastAsia="SimSun" w:hAnsi="Calibri" w:cs="Calibri"/>
                <w:szCs w:val="20"/>
                <w:lang w:eastAsia="zh-CN"/>
              </w:rPr>
            </w:pPr>
            <w:r w:rsidRPr="008A07A1">
              <w:rPr>
                <w:rFonts w:ascii="Calibri" w:eastAsia="SimSun" w:hAnsi="Calibri" w:cs="Calibri"/>
                <w:szCs w:val="20"/>
                <w:lang w:eastAsia="zh-CN"/>
              </w:rPr>
              <w:t>Upute</w:t>
            </w:r>
            <w:r w:rsidRPr="008A07A1">
              <w:rPr>
                <w:rFonts w:ascii="Calibri" w:eastAsia="SimSun" w:hAnsi="Calibri" w:cs="Calibri"/>
                <w:spacing w:val="-1"/>
                <w:szCs w:val="20"/>
                <w:lang w:eastAsia="zh-CN"/>
              </w:rPr>
              <w:t xml:space="preserve"> </w:t>
            </w:r>
            <w:r w:rsidRPr="008A07A1">
              <w:rPr>
                <w:rFonts w:ascii="Calibri" w:eastAsia="SimSun" w:hAnsi="Calibri" w:cs="Calibri"/>
                <w:szCs w:val="20"/>
                <w:lang w:eastAsia="zh-CN"/>
              </w:rPr>
              <w:t>za</w:t>
            </w:r>
            <w:r w:rsidRPr="008A07A1">
              <w:rPr>
                <w:rFonts w:ascii="Calibri" w:eastAsia="SimSun" w:hAnsi="Calibri" w:cs="Calibri"/>
                <w:spacing w:val="-1"/>
                <w:szCs w:val="20"/>
                <w:lang w:eastAsia="zh-CN"/>
              </w:rPr>
              <w:t xml:space="preserve"> prijavitelja</w:t>
            </w:r>
          </w:p>
        </w:tc>
      </w:tr>
      <w:tr w:rsidR="00244A97" w:rsidRPr="008A07A1" w14:paraId="41D22294" w14:textId="77777777" w:rsidTr="008C11E4">
        <w:trPr>
          <w:trHeight w:hRule="exact" w:val="564"/>
        </w:trPr>
        <w:tc>
          <w:tcPr>
            <w:tcW w:w="1202" w:type="pct"/>
          </w:tcPr>
          <w:p w14:paraId="3CA4D040" w14:textId="77777777" w:rsidR="00244A97" w:rsidRPr="008A07A1" w:rsidRDefault="00244A97" w:rsidP="001A5721">
            <w:pPr>
              <w:kinsoku w:val="0"/>
              <w:overflowPunct w:val="0"/>
              <w:spacing w:after="0" w:line="240" w:lineRule="auto"/>
              <w:ind w:left="181"/>
              <w:rPr>
                <w:rFonts w:ascii="Calibri" w:eastAsia="SimSun" w:hAnsi="Calibri" w:cs="Calibri"/>
                <w:szCs w:val="20"/>
                <w:lang w:eastAsia="zh-CN"/>
              </w:rPr>
            </w:pPr>
            <w:r w:rsidRPr="008A07A1">
              <w:rPr>
                <w:rFonts w:ascii="Calibri" w:eastAsia="SimSun" w:hAnsi="Calibri" w:cs="Calibri"/>
                <w:spacing w:val="-1"/>
                <w:szCs w:val="20"/>
                <w:lang w:eastAsia="zh-CN"/>
              </w:rPr>
              <w:t>UT</w:t>
            </w:r>
          </w:p>
        </w:tc>
        <w:tc>
          <w:tcPr>
            <w:tcW w:w="3798" w:type="pct"/>
          </w:tcPr>
          <w:p w14:paraId="19D60031" w14:textId="77777777" w:rsidR="00244A97" w:rsidRPr="008A07A1" w:rsidRDefault="00244A97" w:rsidP="00FC4380">
            <w:pPr>
              <w:kinsoku w:val="0"/>
              <w:overflowPunct w:val="0"/>
              <w:spacing w:after="0" w:line="240" w:lineRule="auto"/>
              <w:ind w:left="283" w:right="103"/>
              <w:jc w:val="both"/>
              <w:rPr>
                <w:rFonts w:ascii="Calibri" w:eastAsia="SimSun" w:hAnsi="Calibri" w:cs="Calibri"/>
                <w:szCs w:val="20"/>
                <w:lang w:eastAsia="zh-CN"/>
              </w:rPr>
            </w:pPr>
            <w:r w:rsidRPr="008A07A1">
              <w:rPr>
                <w:rFonts w:ascii="Calibri" w:eastAsia="SimSun" w:hAnsi="Calibri" w:cs="Calibri"/>
                <w:spacing w:val="-1"/>
                <w:szCs w:val="20"/>
                <w:lang w:eastAsia="zh-CN"/>
              </w:rPr>
              <w:t>Upravljačko</w:t>
            </w:r>
            <w:r w:rsidRPr="008A07A1">
              <w:rPr>
                <w:rFonts w:ascii="Calibri" w:eastAsia="SimSun" w:hAnsi="Calibri" w:cs="Calibri"/>
                <w:spacing w:val="35"/>
                <w:szCs w:val="20"/>
                <w:lang w:eastAsia="zh-CN"/>
              </w:rPr>
              <w:t xml:space="preserve"> </w:t>
            </w:r>
            <w:r w:rsidRPr="008A07A1">
              <w:rPr>
                <w:rFonts w:ascii="Calibri" w:eastAsia="SimSun" w:hAnsi="Calibri" w:cs="Calibri"/>
                <w:szCs w:val="20"/>
                <w:lang w:eastAsia="zh-CN"/>
              </w:rPr>
              <w:t>tijelo,</w:t>
            </w:r>
            <w:r w:rsidRPr="008A07A1">
              <w:rPr>
                <w:rFonts w:ascii="Calibri" w:eastAsia="SimSun" w:hAnsi="Calibri" w:cs="Calibri"/>
                <w:spacing w:val="35"/>
                <w:szCs w:val="20"/>
                <w:lang w:eastAsia="zh-CN"/>
              </w:rPr>
              <w:t xml:space="preserve"> </w:t>
            </w:r>
            <w:r w:rsidRPr="008A07A1">
              <w:rPr>
                <w:rFonts w:ascii="Calibri" w:eastAsia="SimSun" w:hAnsi="Calibri" w:cs="Calibri"/>
                <w:szCs w:val="20"/>
                <w:lang w:eastAsia="zh-CN"/>
              </w:rPr>
              <w:t>Ministarstvo</w:t>
            </w:r>
            <w:r w:rsidRPr="008A07A1">
              <w:rPr>
                <w:rFonts w:ascii="Calibri" w:eastAsia="SimSun" w:hAnsi="Calibri" w:cs="Calibri"/>
                <w:spacing w:val="36"/>
                <w:szCs w:val="20"/>
                <w:lang w:eastAsia="zh-CN"/>
              </w:rPr>
              <w:t xml:space="preserve"> </w:t>
            </w:r>
            <w:r w:rsidRPr="008A07A1">
              <w:rPr>
                <w:rFonts w:ascii="Calibri" w:eastAsia="SimSun" w:hAnsi="Calibri" w:cs="Calibri"/>
                <w:spacing w:val="-1"/>
                <w:szCs w:val="20"/>
                <w:lang w:eastAsia="zh-CN"/>
              </w:rPr>
              <w:t>regionalnoga</w:t>
            </w:r>
            <w:r w:rsidRPr="008A07A1">
              <w:rPr>
                <w:rFonts w:ascii="Calibri" w:eastAsia="SimSun" w:hAnsi="Calibri" w:cs="Calibri"/>
                <w:spacing w:val="36"/>
                <w:szCs w:val="20"/>
                <w:lang w:eastAsia="zh-CN"/>
              </w:rPr>
              <w:t xml:space="preserve"> </w:t>
            </w:r>
            <w:r w:rsidRPr="008A07A1">
              <w:rPr>
                <w:rFonts w:ascii="Calibri" w:eastAsia="SimSun" w:hAnsi="Calibri" w:cs="Calibri"/>
                <w:szCs w:val="20"/>
                <w:lang w:eastAsia="zh-CN"/>
              </w:rPr>
              <w:t>razvoja</w:t>
            </w:r>
            <w:r w:rsidRPr="008A07A1">
              <w:rPr>
                <w:rFonts w:ascii="Calibri" w:eastAsia="SimSun" w:hAnsi="Calibri" w:cs="Calibri"/>
                <w:spacing w:val="35"/>
                <w:szCs w:val="20"/>
                <w:lang w:eastAsia="zh-CN"/>
              </w:rPr>
              <w:t xml:space="preserve"> </w:t>
            </w:r>
            <w:r w:rsidRPr="008A07A1">
              <w:rPr>
                <w:rFonts w:ascii="Calibri" w:eastAsia="SimSun" w:hAnsi="Calibri" w:cs="Calibri"/>
                <w:szCs w:val="20"/>
                <w:lang w:eastAsia="zh-CN"/>
              </w:rPr>
              <w:t>i</w:t>
            </w:r>
            <w:r w:rsidRPr="008A07A1">
              <w:rPr>
                <w:rFonts w:ascii="Calibri" w:eastAsia="SimSun" w:hAnsi="Calibri" w:cs="Calibri"/>
                <w:spacing w:val="36"/>
                <w:szCs w:val="20"/>
                <w:lang w:eastAsia="zh-CN"/>
              </w:rPr>
              <w:t xml:space="preserve"> </w:t>
            </w:r>
            <w:r w:rsidRPr="008A07A1">
              <w:rPr>
                <w:rFonts w:ascii="Calibri" w:eastAsia="SimSun" w:hAnsi="Calibri" w:cs="Calibri"/>
                <w:spacing w:val="-1"/>
                <w:szCs w:val="20"/>
                <w:lang w:eastAsia="zh-CN"/>
              </w:rPr>
              <w:t>fondova</w:t>
            </w:r>
            <w:r w:rsidRPr="008A07A1">
              <w:rPr>
                <w:rFonts w:ascii="Calibri" w:eastAsia="SimSun" w:hAnsi="Calibri" w:cs="Calibri"/>
                <w:spacing w:val="45"/>
                <w:szCs w:val="20"/>
                <w:lang w:eastAsia="zh-CN"/>
              </w:rPr>
              <w:t xml:space="preserve"> </w:t>
            </w:r>
            <w:r w:rsidRPr="008A07A1">
              <w:rPr>
                <w:rFonts w:ascii="Calibri" w:eastAsia="SimSun" w:hAnsi="Calibri" w:cs="Calibri"/>
                <w:spacing w:val="-1"/>
                <w:szCs w:val="20"/>
                <w:lang w:eastAsia="zh-CN"/>
              </w:rPr>
              <w:t xml:space="preserve">Europske unije </w:t>
            </w:r>
          </w:p>
        </w:tc>
      </w:tr>
      <w:tr w:rsidR="00244A97" w:rsidRPr="008A07A1" w14:paraId="59515B0C" w14:textId="77777777" w:rsidTr="008C11E4">
        <w:trPr>
          <w:trHeight w:hRule="exact" w:val="390"/>
        </w:trPr>
        <w:tc>
          <w:tcPr>
            <w:tcW w:w="1202" w:type="pct"/>
          </w:tcPr>
          <w:p w14:paraId="35856C3F" w14:textId="77777777" w:rsidR="00244A97" w:rsidRPr="008A07A1" w:rsidRDefault="00244A97"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UzP</w:t>
            </w:r>
          </w:p>
        </w:tc>
        <w:tc>
          <w:tcPr>
            <w:tcW w:w="3798" w:type="pct"/>
          </w:tcPr>
          <w:p w14:paraId="5A96769D" w14:textId="77777777" w:rsidR="00244A97" w:rsidRPr="008A07A1" w:rsidRDefault="00244A97"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Upute za prijavitelj</w:t>
            </w:r>
            <w:r w:rsidR="00FF53D7" w:rsidRPr="008A07A1">
              <w:rPr>
                <w:rFonts w:ascii="Calibri" w:eastAsia="SimSun" w:hAnsi="Calibri" w:cs="Calibri"/>
                <w:spacing w:val="-1"/>
                <w:szCs w:val="20"/>
                <w:lang w:eastAsia="zh-CN"/>
              </w:rPr>
              <w:t>e</w:t>
            </w:r>
          </w:p>
        </w:tc>
      </w:tr>
      <w:tr w:rsidR="007C4EF1" w:rsidRPr="008A07A1" w14:paraId="38984237" w14:textId="77777777" w:rsidTr="008C11E4">
        <w:trPr>
          <w:trHeight w:hRule="exact" w:val="390"/>
        </w:trPr>
        <w:tc>
          <w:tcPr>
            <w:tcW w:w="1202" w:type="pct"/>
          </w:tcPr>
          <w:p w14:paraId="211EB86C" w14:textId="77777777" w:rsidR="007C4EF1" w:rsidRPr="008A07A1" w:rsidRDefault="007C4EF1" w:rsidP="001A5721">
            <w:pPr>
              <w:kinsoku w:val="0"/>
              <w:overflowPunct w:val="0"/>
              <w:spacing w:after="0" w:line="240" w:lineRule="auto"/>
              <w:ind w:left="181"/>
              <w:rPr>
                <w:rFonts w:ascii="Calibri" w:eastAsia="SimSun" w:hAnsi="Calibri" w:cs="Calibri"/>
                <w:spacing w:val="-1"/>
                <w:szCs w:val="20"/>
                <w:lang w:eastAsia="zh-CN"/>
              </w:rPr>
            </w:pPr>
            <w:r w:rsidRPr="008A07A1">
              <w:rPr>
                <w:rFonts w:ascii="Calibri" w:eastAsia="SimSun" w:hAnsi="Calibri" w:cs="Calibri"/>
                <w:spacing w:val="-1"/>
                <w:szCs w:val="20"/>
                <w:lang w:eastAsia="zh-CN"/>
              </w:rPr>
              <w:t>ZJN</w:t>
            </w:r>
          </w:p>
        </w:tc>
        <w:tc>
          <w:tcPr>
            <w:tcW w:w="3798" w:type="pct"/>
          </w:tcPr>
          <w:p w14:paraId="3295D1A4" w14:textId="77777777" w:rsidR="007C4EF1" w:rsidRPr="008A07A1" w:rsidRDefault="007C4EF1" w:rsidP="00FC4380">
            <w:pPr>
              <w:kinsoku w:val="0"/>
              <w:overflowPunct w:val="0"/>
              <w:spacing w:after="0" w:line="240" w:lineRule="auto"/>
              <w:ind w:left="283" w:right="103"/>
              <w:rPr>
                <w:rFonts w:ascii="Calibri" w:eastAsia="SimSun" w:hAnsi="Calibri" w:cs="Calibri"/>
                <w:spacing w:val="-1"/>
                <w:szCs w:val="20"/>
                <w:lang w:eastAsia="zh-CN"/>
              </w:rPr>
            </w:pPr>
            <w:r w:rsidRPr="008A07A1">
              <w:rPr>
                <w:rFonts w:ascii="Calibri" w:eastAsia="SimSun" w:hAnsi="Calibri" w:cs="Calibri"/>
                <w:spacing w:val="-1"/>
                <w:szCs w:val="20"/>
                <w:lang w:eastAsia="zh-CN"/>
              </w:rPr>
              <w:t>Zakon o javnoj nabavi</w:t>
            </w:r>
          </w:p>
        </w:tc>
      </w:tr>
      <w:tr w:rsidR="00A73ED5" w:rsidRPr="008A07A1" w14:paraId="21987DF3" w14:textId="77777777" w:rsidTr="008C11E4">
        <w:trPr>
          <w:trHeight w:hRule="exact" w:val="390"/>
        </w:trPr>
        <w:tc>
          <w:tcPr>
            <w:tcW w:w="1202" w:type="pct"/>
          </w:tcPr>
          <w:p w14:paraId="21482AB5" w14:textId="7224A8EB" w:rsidR="00A73ED5" w:rsidRPr="008A07A1" w:rsidRDefault="00A73ED5" w:rsidP="001A5721">
            <w:pPr>
              <w:kinsoku w:val="0"/>
              <w:overflowPunct w:val="0"/>
              <w:spacing w:after="0" w:line="240" w:lineRule="auto"/>
              <w:ind w:left="181"/>
              <w:rPr>
                <w:rFonts w:ascii="Calibri" w:eastAsia="SimSun" w:hAnsi="Calibri" w:cs="Calibri"/>
                <w:spacing w:val="-1"/>
                <w:szCs w:val="20"/>
                <w:lang w:eastAsia="zh-CN"/>
              </w:rPr>
            </w:pPr>
            <w:r>
              <w:rPr>
                <w:rFonts w:ascii="Calibri" w:eastAsia="SimSun" w:hAnsi="Calibri" w:cs="Calibri"/>
                <w:spacing w:val="-1"/>
                <w:szCs w:val="20"/>
                <w:lang w:eastAsia="zh-CN"/>
              </w:rPr>
              <w:t>ZNS</w:t>
            </w:r>
          </w:p>
        </w:tc>
        <w:tc>
          <w:tcPr>
            <w:tcW w:w="3798" w:type="pct"/>
          </w:tcPr>
          <w:p w14:paraId="689B1C45" w14:textId="037130D1" w:rsidR="00A73ED5" w:rsidRPr="008A07A1" w:rsidRDefault="00A73ED5" w:rsidP="00FC4380">
            <w:pPr>
              <w:kinsoku w:val="0"/>
              <w:overflowPunct w:val="0"/>
              <w:spacing w:after="0" w:line="240" w:lineRule="auto"/>
              <w:ind w:left="283" w:right="103"/>
              <w:rPr>
                <w:rFonts w:ascii="Calibri" w:eastAsia="SimSun" w:hAnsi="Calibri" w:cs="Calibri"/>
                <w:spacing w:val="-1"/>
                <w:szCs w:val="20"/>
                <w:lang w:eastAsia="zh-CN"/>
              </w:rPr>
            </w:pPr>
            <w:r>
              <w:rPr>
                <w:rFonts w:ascii="Calibri" w:eastAsia="SimSun" w:hAnsi="Calibri" w:cs="Calibri"/>
                <w:spacing w:val="-1"/>
                <w:szCs w:val="20"/>
                <w:lang w:eastAsia="zh-CN"/>
              </w:rPr>
              <w:t>Zahtjev za nadoknadu sredstava</w:t>
            </w:r>
          </w:p>
        </w:tc>
      </w:tr>
    </w:tbl>
    <w:p w14:paraId="44311651" w14:textId="77777777" w:rsidR="006051E2" w:rsidRPr="00B755E5" w:rsidRDefault="006051E2" w:rsidP="001A5721">
      <w:pPr>
        <w:spacing w:after="0" w:line="240" w:lineRule="auto"/>
        <w:rPr>
          <w:rFonts w:ascii="Calibri" w:hAnsi="Calibri" w:cs="Calibri"/>
        </w:rPr>
      </w:pPr>
    </w:p>
    <w:sectPr w:rsidR="006051E2" w:rsidRPr="00B755E5" w:rsidSect="0037653A">
      <w:headerReference w:type="default" r:id="rId22"/>
      <w:footerReference w:type="default" r:id="rId23"/>
      <w:headerReference w:type="first" r:id="rId24"/>
      <w:pgSz w:w="11906" w:h="16838"/>
      <w:pgMar w:top="149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5081" w14:textId="77777777" w:rsidR="0031145F" w:rsidRDefault="0031145F" w:rsidP="00C77F49">
      <w:pPr>
        <w:spacing w:after="0" w:line="240" w:lineRule="auto"/>
      </w:pPr>
      <w:r>
        <w:separator/>
      </w:r>
    </w:p>
  </w:endnote>
  <w:endnote w:type="continuationSeparator" w:id="0">
    <w:p w14:paraId="4811099E" w14:textId="77777777" w:rsidR="0031145F" w:rsidRDefault="0031145F" w:rsidP="00C77F49">
      <w:pPr>
        <w:spacing w:after="0" w:line="240" w:lineRule="auto"/>
      </w:pPr>
      <w:r>
        <w:continuationSeparator/>
      </w:r>
    </w:p>
  </w:endnote>
  <w:endnote w:type="continuationNotice" w:id="1">
    <w:p w14:paraId="44B782D5" w14:textId="77777777" w:rsidR="0031145F" w:rsidRDefault="00311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STZhongsong">
    <w:charset w:val="86"/>
    <w:family w:val="auto"/>
    <w:pitch w:val="variable"/>
    <w:sig w:usb0="00000287" w:usb1="080F0000" w:usb2="00000010" w:usb3="00000000" w:csb0="0004009F" w:csb1="00000000"/>
  </w:font>
  <w:font w:name="LucidaSansUnicode">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09347"/>
      <w:docPartObj>
        <w:docPartGallery w:val="Page Numbers (Bottom of Page)"/>
        <w:docPartUnique/>
      </w:docPartObj>
    </w:sdtPr>
    <w:sdtEndPr>
      <w:rPr>
        <w:noProof/>
      </w:rPr>
    </w:sdtEndPr>
    <w:sdtContent>
      <w:p w14:paraId="04FC7C54" w14:textId="4590064D" w:rsidR="005E190D" w:rsidRDefault="005E190D">
        <w:pPr>
          <w:pStyle w:val="Footer"/>
          <w:jc w:val="center"/>
        </w:pPr>
        <w:r>
          <w:fldChar w:fldCharType="begin"/>
        </w:r>
        <w:r>
          <w:instrText xml:space="preserve"> PAGE   \* MERGEFORMAT </w:instrText>
        </w:r>
        <w:r>
          <w:fldChar w:fldCharType="separate"/>
        </w:r>
        <w:r w:rsidR="00A61D69">
          <w:rPr>
            <w:noProof/>
          </w:rPr>
          <w:t>4</w:t>
        </w:r>
        <w:r>
          <w:rPr>
            <w:noProof/>
          </w:rPr>
          <w:fldChar w:fldCharType="end"/>
        </w:r>
      </w:p>
    </w:sdtContent>
  </w:sdt>
  <w:p w14:paraId="653A58C3" w14:textId="77777777" w:rsidR="005E190D" w:rsidRDefault="005E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F59E" w14:textId="77777777" w:rsidR="0031145F" w:rsidRDefault="0031145F" w:rsidP="00C77F49">
      <w:pPr>
        <w:spacing w:after="0" w:line="240" w:lineRule="auto"/>
      </w:pPr>
      <w:r>
        <w:separator/>
      </w:r>
    </w:p>
  </w:footnote>
  <w:footnote w:type="continuationSeparator" w:id="0">
    <w:p w14:paraId="6824355E" w14:textId="77777777" w:rsidR="0031145F" w:rsidRDefault="0031145F" w:rsidP="00C77F49">
      <w:pPr>
        <w:spacing w:after="0" w:line="240" w:lineRule="auto"/>
      </w:pPr>
      <w:r>
        <w:continuationSeparator/>
      </w:r>
    </w:p>
  </w:footnote>
  <w:footnote w:type="continuationNotice" w:id="1">
    <w:p w14:paraId="011D87E4" w14:textId="77777777" w:rsidR="0031145F" w:rsidRDefault="0031145F">
      <w:pPr>
        <w:spacing w:after="0" w:line="240" w:lineRule="auto"/>
      </w:pPr>
    </w:p>
  </w:footnote>
  <w:footnote w:id="2">
    <w:p w14:paraId="059CE8CD" w14:textId="77777777" w:rsidR="005E190D" w:rsidRPr="00FA6345" w:rsidRDefault="005E190D">
      <w:pPr>
        <w:pStyle w:val="FootnoteText"/>
      </w:pPr>
      <w:r w:rsidRPr="00FA6345">
        <w:rPr>
          <w:rStyle w:val="FootnoteReference"/>
        </w:rPr>
        <w:footnoteRef/>
      </w:r>
      <w:r w:rsidRPr="00FA6345">
        <w:t xml:space="preserve"> </w:t>
      </w:r>
      <w:r w:rsidRPr="00FA6345">
        <w:rPr>
          <w:sz w:val="16"/>
          <w:szCs w:val="16"/>
        </w:rPr>
        <w:t>Korisnik je uspješan prijavitelj s kojim se potpisuje Ugovor o dodjeli bespovratnih sredstava. Izravno je odgovoran za početak, upravljanje, provedbu i rezultate projekta.</w:t>
      </w:r>
    </w:p>
  </w:footnote>
  <w:footnote w:id="3">
    <w:p w14:paraId="6F9BC4A8" w14:textId="4B8EEEB1" w:rsidR="005E190D" w:rsidRPr="003A6C31" w:rsidRDefault="005E190D">
      <w:pPr>
        <w:pStyle w:val="FootnoteText"/>
        <w:rPr>
          <w:sz w:val="16"/>
          <w:szCs w:val="16"/>
        </w:rPr>
      </w:pPr>
      <w:r w:rsidRPr="003A6C31">
        <w:rPr>
          <w:rStyle w:val="FootnoteReference"/>
          <w:sz w:val="16"/>
          <w:szCs w:val="16"/>
        </w:rPr>
        <w:footnoteRef/>
      </w:r>
      <w:r w:rsidRPr="003A6C31">
        <w:rPr>
          <w:sz w:val="16"/>
          <w:szCs w:val="16"/>
        </w:rPr>
        <w:t xml:space="preserve"> </w:t>
      </w:r>
      <w:r w:rsidRPr="00FA6345">
        <w:rPr>
          <w:sz w:val="16"/>
          <w:szCs w:val="16"/>
        </w:rPr>
        <w:t>https://razvoj.gov.hr/UserDocsImages//arhiva/EU%20fondovi/Programi%20prekogranicna%202014-2020//GLAVNI%20DOKUMENT_ Sporazum_o_partnerstvu_HR.pdf</w:t>
      </w:r>
      <w:r>
        <w:rPr>
          <w:sz w:val="16"/>
          <w:szCs w:val="16"/>
        </w:rPr>
        <w:t xml:space="preserve">   </w:t>
      </w:r>
    </w:p>
  </w:footnote>
  <w:footnote w:id="4">
    <w:p w14:paraId="45D4461C" w14:textId="49B11ECE" w:rsidR="005E190D" w:rsidRDefault="005E190D">
      <w:pPr>
        <w:pStyle w:val="FootnoteText"/>
      </w:pPr>
      <w:r w:rsidRPr="00680E1B">
        <w:rPr>
          <w:rStyle w:val="FootnoteReference"/>
          <w:sz w:val="16"/>
        </w:rPr>
        <w:footnoteRef/>
      </w:r>
      <w:r w:rsidRPr="00680E1B">
        <w:rPr>
          <w:sz w:val="16"/>
        </w:rPr>
        <w:t xml:space="preserve"> </w:t>
      </w:r>
      <w:hyperlink r:id="rId1" w:history="1">
        <w:r w:rsidRPr="009C563A">
          <w:rPr>
            <w:rStyle w:val="Hyperlink"/>
            <w:sz w:val="16"/>
          </w:rPr>
          <w:t>https://mzo.hr/sites/default/files/migrated/europa-2020.pdf</w:t>
        </w:r>
      </w:hyperlink>
      <w:r>
        <w:rPr>
          <w:sz w:val="16"/>
        </w:rPr>
        <w:t xml:space="preserve">  </w:t>
      </w:r>
    </w:p>
  </w:footnote>
  <w:footnote w:id="5">
    <w:p w14:paraId="7B927B5B" w14:textId="21D6754B" w:rsidR="005E190D" w:rsidRPr="003A6C31" w:rsidRDefault="005E190D" w:rsidP="00ED5D96">
      <w:pPr>
        <w:pStyle w:val="FootnoteText"/>
        <w:rPr>
          <w:rStyle w:val="Hyperlink"/>
          <w:color w:val="auto"/>
          <w:sz w:val="16"/>
          <w:szCs w:val="16"/>
          <w:u w:val="none"/>
        </w:rPr>
      </w:pPr>
      <w:r w:rsidRPr="003A6C31">
        <w:rPr>
          <w:rStyle w:val="Hyperlink"/>
          <w:color w:val="auto"/>
          <w:sz w:val="16"/>
          <w:szCs w:val="16"/>
          <w:u w:val="none"/>
          <w:vertAlign w:val="superscript"/>
        </w:rPr>
        <w:footnoteRef/>
      </w:r>
      <w:r w:rsidRPr="003A6C31">
        <w:rPr>
          <w:sz w:val="16"/>
          <w:szCs w:val="16"/>
        </w:rPr>
        <w:t xml:space="preserve"> </w:t>
      </w:r>
      <w:hyperlink r:id="rId2" w:history="1">
        <w:r w:rsidRPr="009C563A">
          <w:rPr>
            <w:rStyle w:val="Hyperlink"/>
            <w:sz w:val="16"/>
            <w:szCs w:val="16"/>
          </w:rPr>
          <w:t>https://strukturnifondovi.hr/wp-content/uploads/2017/03/OPKK_hrv.pdf</w:t>
        </w:r>
      </w:hyperlink>
      <w:r>
        <w:rPr>
          <w:sz w:val="16"/>
          <w:szCs w:val="16"/>
        </w:rPr>
        <w:t xml:space="preserve"> </w:t>
      </w:r>
      <w:r w:rsidRPr="003A6C31">
        <w:rPr>
          <w:sz w:val="16"/>
          <w:szCs w:val="16"/>
        </w:rPr>
        <w:t xml:space="preserve"> </w:t>
      </w:r>
    </w:p>
  </w:footnote>
  <w:footnote w:id="6">
    <w:p w14:paraId="3D93546F" w14:textId="5EF61D71" w:rsidR="005E190D" w:rsidRPr="003A6C31" w:rsidRDefault="005E190D" w:rsidP="009F5A85">
      <w:pPr>
        <w:pStyle w:val="FootnoteText"/>
        <w:rPr>
          <w:rStyle w:val="Hyperlink"/>
          <w:color w:val="auto"/>
          <w:sz w:val="16"/>
          <w:szCs w:val="16"/>
          <w:u w:val="none"/>
        </w:rPr>
      </w:pPr>
      <w:r w:rsidRPr="003A6C31">
        <w:rPr>
          <w:rStyle w:val="Hyperlink"/>
          <w:color w:val="auto"/>
          <w:sz w:val="16"/>
          <w:szCs w:val="16"/>
          <w:u w:val="none"/>
          <w:vertAlign w:val="superscript"/>
        </w:rPr>
        <w:footnoteRef/>
      </w:r>
      <w:r w:rsidRPr="003A6C31">
        <w:rPr>
          <w:rStyle w:val="Hyperlink"/>
          <w:color w:val="auto"/>
          <w:sz w:val="16"/>
          <w:szCs w:val="16"/>
          <w:u w:val="none"/>
          <w:vertAlign w:val="superscript"/>
        </w:rPr>
        <w:t xml:space="preserve"> </w:t>
      </w:r>
      <w:r w:rsidRPr="003A6C31">
        <w:rPr>
          <w:rStyle w:val="Hyperlink"/>
          <w:color w:val="auto"/>
          <w:sz w:val="16"/>
          <w:szCs w:val="16"/>
          <w:u w:val="none"/>
        </w:rPr>
        <w:t>Prilog 1 Uredbe (EU) br. 1303/2013 Europskog parlamenta i Vijeća od 17. prosinca 2013.</w:t>
      </w:r>
      <w:r>
        <w:rPr>
          <w:rStyle w:val="Hyperlink"/>
          <w:color w:val="auto"/>
          <w:sz w:val="16"/>
          <w:szCs w:val="16"/>
          <w:u w:val="none"/>
        </w:rPr>
        <w:t xml:space="preserve"> </w:t>
      </w:r>
      <w:r w:rsidRPr="003A6C31">
        <w:rPr>
          <w:rStyle w:val="Hyperlink"/>
          <w:color w:val="auto"/>
          <w:sz w:val="16"/>
          <w:szCs w:val="16"/>
          <w:u w:val="none"/>
        </w:rPr>
        <w:t>(</w:t>
      </w:r>
      <w:hyperlink r:id="rId3" w:history="1">
        <w:r w:rsidRPr="009C563A">
          <w:rPr>
            <w:rStyle w:val="Hyperlink"/>
            <w:sz w:val="16"/>
            <w:szCs w:val="16"/>
          </w:rPr>
          <w:t>http://eur-lex.europa.eu/legal-content/HR/TXT/PDF/?uri=CELEX:32013R1303&amp;from=EN</w:t>
        </w:r>
      </w:hyperlink>
      <w:r w:rsidRPr="003A6C31">
        <w:rPr>
          <w:rStyle w:val="Hyperlink"/>
          <w:color w:val="auto"/>
          <w:sz w:val="16"/>
          <w:szCs w:val="16"/>
          <w:u w:val="none"/>
        </w:rPr>
        <w:t>)</w:t>
      </w:r>
      <w:r>
        <w:rPr>
          <w:rStyle w:val="Hyperlink"/>
          <w:color w:val="auto"/>
          <w:sz w:val="16"/>
          <w:szCs w:val="16"/>
          <w:u w:val="none"/>
        </w:rPr>
        <w:t xml:space="preserve"> </w:t>
      </w:r>
    </w:p>
    <w:p w14:paraId="581B0243" w14:textId="77777777" w:rsidR="005E190D" w:rsidRDefault="005E190D" w:rsidP="00E14356">
      <w:pPr>
        <w:pStyle w:val="FootnoteText"/>
      </w:pPr>
    </w:p>
  </w:footnote>
  <w:footnote w:id="7">
    <w:p w14:paraId="1F329950" w14:textId="7D74799A"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4" w:history="1">
        <w:r w:rsidRPr="009C563A">
          <w:rPr>
            <w:rStyle w:val="Hyperlink"/>
            <w:sz w:val="16"/>
            <w:szCs w:val="16"/>
          </w:rPr>
          <w:t>http://www.asoo.hr/UserDocsImages/Dokumenti/Bruges%20Communique_hrv.pdf</w:t>
        </w:r>
      </w:hyperlink>
      <w:r>
        <w:rPr>
          <w:sz w:val="16"/>
          <w:szCs w:val="16"/>
        </w:rPr>
        <w:t xml:space="preserve"> </w:t>
      </w:r>
      <w:r w:rsidRPr="00131CB6">
        <w:rPr>
          <w:sz w:val="16"/>
          <w:szCs w:val="16"/>
        </w:rPr>
        <w:t xml:space="preserve"> </w:t>
      </w:r>
    </w:p>
  </w:footnote>
  <w:footnote w:id="8">
    <w:p w14:paraId="733044C9" w14:textId="68153CE6"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5" w:history="1">
        <w:r w:rsidRPr="009C563A">
          <w:rPr>
            <w:rStyle w:val="Hyperlink"/>
            <w:sz w:val="16"/>
            <w:szCs w:val="16"/>
          </w:rPr>
          <w:t>https://vlada.gov.hr/europa-2020/19454</w:t>
        </w:r>
      </w:hyperlink>
      <w:r>
        <w:rPr>
          <w:sz w:val="16"/>
          <w:szCs w:val="16"/>
        </w:rPr>
        <w:t xml:space="preserve"> </w:t>
      </w:r>
      <w:r w:rsidRPr="00131CB6">
        <w:rPr>
          <w:sz w:val="16"/>
          <w:szCs w:val="16"/>
        </w:rPr>
        <w:t xml:space="preserve"> </w:t>
      </w:r>
    </w:p>
  </w:footnote>
  <w:footnote w:id="9">
    <w:p w14:paraId="1DCBD21A" w14:textId="02BCDDA5" w:rsidR="005E190D" w:rsidRPr="00131CB6" w:rsidRDefault="005E190D" w:rsidP="00820EC4">
      <w:pPr>
        <w:pStyle w:val="FootnoteText"/>
        <w:jc w:val="both"/>
        <w:rPr>
          <w:sz w:val="16"/>
          <w:szCs w:val="16"/>
        </w:rPr>
      </w:pPr>
      <w:r w:rsidRPr="00131CB6">
        <w:rPr>
          <w:rStyle w:val="FootnoteReference"/>
          <w:sz w:val="16"/>
          <w:szCs w:val="16"/>
        </w:rPr>
        <w:footnoteRef/>
      </w:r>
      <w:r w:rsidRPr="00131CB6">
        <w:rPr>
          <w:sz w:val="16"/>
          <w:szCs w:val="16"/>
        </w:rPr>
        <w:t xml:space="preserve"> </w:t>
      </w:r>
      <w:r w:rsidRPr="00131CB6">
        <w:rPr>
          <w:i/>
          <w:sz w:val="16"/>
          <w:szCs w:val="16"/>
        </w:rPr>
        <w:t>Bruges Communiqué</w:t>
      </w:r>
      <w:r w:rsidRPr="00131CB6">
        <w:rPr>
          <w:sz w:val="16"/>
          <w:szCs w:val="16"/>
        </w:rPr>
        <w:t xml:space="preserve"> o pojačanoj europskoj suradnji u strukovnom obrazovanju i osposobljavanju za razdoblje 2011.-2020. (</w:t>
      </w:r>
      <w:hyperlink r:id="rId6" w:history="1">
        <w:r w:rsidRPr="009C563A">
          <w:rPr>
            <w:rStyle w:val="Hyperlink"/>
            <w:sz w:val="16"/>
            <w:szCs w:val="16"/>
          </w:rPr>
          <w:t>http://www.asoo.hr/UserDocsImages/Dokumenti/Bruges%20Communique_hrv.pdf</w:t>
        </w:r>
      </w:hyperlink>
      <w:r w:rsidRPr="00131CB6">
        <w:rPr>
          <w:sz w:val="16"/>
          <w:szCs w:val="16"/>
        </w:rPr>
        <w:t>)</w:t>
      </w:r>
      <w:r>
        <w:rPr>
          <w:sz w:val="16"/>
          <w:szCs w:val="16"/>
        </w:rPr>
        <w:t xml:space="preserve"> </w:t>
      </w:r>
    </w:p>
  </w:footnote>
  <w:footnote w:id="10">
    <w:p w14:paraId="3F3A98B3" w14:textId="79978E4C" w:rsidR="005E190D" w:rsidRPr="00131CB6" w:rsidRDefault="005E190D" w:rsidP="00EB2C31">
      <w:pPr>
        <w:pStyle w:val="FootnoteText"/>
        <w:rPr>
          <w:sz w:val="16"/>
          <w:szCs w:val="16"/>
        </w:rPr>
      </w:pPr>
      <w:r w:rsidRPr="00BA03CD">
        <w:rPr>
          <w:rStyle w:val="FootnoteReference"/>
          <w:sz w:val="16"/>
          <w:szCs w:val="16"/>
        </w:rPr>
        <w:footnoteRef/>
      </w:r>
      <w:r w:rsidRPr="00BA03CD">
        <w:rPr>
          <w:sz w:val="16"/>
          <w:szCs w:val="16"/>
        </w:rPr>
        <w:t xml:space="preserve"> </w:t>
      </w:r>
      <w:hyperlink r:id="rId7" w:history="1">
        <w:r w:rsidRPr="009C563A">
          <w:rPr>
            <w:rStyle w:val="Hyperlink"/>
            <w:sz w:val="16"/>
            <w:szCs w:val="16"/>
          </w:rPr>
          <w:t>http://eur-lex.europa.eu/legal-content/HR/TXT/PDF/?uri=CELEX:32017H0809(10)&amp;from=EN</w:t>
        </w:r>
      </w:hyperlink>
      <w:r>
        <w:rPr>
          <w:sz w:val="16"/>
          <w:szCs w:val="16"/>
        </w:rPr>
        <w:t xml:space="preserve">  </w:t>
      </w:r>
    </w:p>
  </w:footnote>
  <w:footnote w:id="11">
    <w:p w14:paraId="74354544" w14:textId="3D7DC2C6"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8" w:history="1">
        <w:r w:rsidRPr="009C563A">
          <w:rPr>
            <w:rStyle w:val="Hyperlink"/>
            <w:sz w:val="16"/>
            <w:szCs w:val="16"/>
          </w:rPr>
          <w:t>http://ec.europa.eu/dgs/education_culture/repository/education/policy/vocational-policy/doc/copenhagen-declaration_en.pdf</w:t>
        </w:r>
      </w:hyperlink>
      <w:r>
        <w:rPr>
          <w:sz w:val="16"/>
          <w:szCs w:val="16"/>
        </w:rPr>
        <w:t xml:space="preserve"> </w:t>
      </w:r>
      <w:r w:rsidRPr="00131CB6">
        <w:rPr>
          <w:sz w:val="16"/>
          <w:szCs w:val="16"/>
        </w:rPr>
        <w:t xml:space="preserve"> </w:t>
      </w:r>
    </w:p>
  </w:footnote>
  <w:footnote w:id="12">
    <w:p w14:paraId="3AAF30AC" w14:textId="3FE860E7"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9" w:history="1">
        <w:r w:rsidRPr="009C563A">
          <w:rPr>
            <w:rStyle w:val="Hyperlink"/>
            <w:sz w:val="16"/>
            <w:szCs w:val="16"/>
          </w:rPr>
          <w:t>http://www.asoo.hr/default.aspx?id=707</w:t>
        </w:r>
      </w:hyperlink>
      <w:r>
        <w:rPr>
          <w:sz w:val="16"/>
          <w:szCs w:val="16"/>
        </w:rPr>
        <w:t xml:space="preserve"> </w:t>
      </w:r>
      <w:r w:rsidRPr="00131CB6">
        <w:rPr>
          <w:sz w:val="16"/>
          <w:szCs w:val="16"/>
        </w:rPr>
        <w:t xml:space="preserve"> </w:t>
      </w:r>
    </w:p>
  </w:footnote>
  <w:footnote w:id="13">
    <w:p w14:paraId="6DEB10C5" w14:textId="1FF4C701"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10" w:history="1">
        <w:r w:rsidRPr="009C563A">
          <w:rPr>
            <w:rStyle w:val="Hyperlink"/>
            <w:sz w:val="16"/>
            <w:szCs w:val="16"/>
          </w:rPr>
          <w:t>http://www.asoo.hr/default.aspx?id=707</w:t>
        </w:r>
      </w:hyperlink>
      <w:r>
        <w:rPr>
          <w:sz w:val="16"/>
          <w:szCs w:val="16"/>
        </w:rPr>
        <w:t xml:space="preserve"> </w:t>
      </w:r>
      <w:r w:rsidRPr="00131CB6">
        <w:rPr>
          <w:sz w:val="16"/>
          <w:szCs w:val="16"/>
        </w:rPr>
        <w:t xml:space="preserve"> </w:t>
      </w:r>
    </w:p>
  </w:footnote>
  <w:footnote w:id="14">
    <w:p w14:paraId="6DEF510C" w14:textId="18648832"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11" w:history="1">
        <w:r w:rsidRPr="009C563A">
          <w:rPr>
            <w:rStyle w:val="Hyperlink"/>
            <w:sz w:val="16"/>
            <w:szCs w:val="16"/>
          </w:rPr>
          <w:t>http://www.asoo.hr/default.aspx?id=707</w:t>
        </w:r>
      </w:hyperlink>
      <w:r>
        <w:rPr>
          <w:sz w:val="16"/>
          <w:szCs w:val="16"/>
        </w:rPr>
        <w:t xml:space="preserve"> </w:t>
      </w:r>
      <w:r w:rsidRPr="00131CB6">
        <w:rPr>
          <w:sz w:val="16"/>
          <w:szCs w:val="16"/>
        </w:rPr>
        <w:t xml:space="preserve"> </w:t>
      </w:r>
    </w:p>
  </w:footnote>
  <w:footnote w:id="15">
    <w:p w14:paraId="11052064" w14:textId="15515F1E" w:rsidR="005E190D" w:rsidRPr="00131CB6" w:rsidRDefault="005E190D">
      <w:pPr>
        <w:pStyle w:val="FootnoteText"/>
        <w:rPr>
          <w:sz w:val="16"/>
          <w:szCs w:val="16"/>
        </w:rPr>
      </w:pPr>
      <w:r w:rsidRPr="00131CB6">
        <w:rPr>
          <w:rStyle w:val="FootnoteReference"/>
          <w:sz w:val="16"/>
          <w:szCs w:val="16"/>
        </w:rPr>
        <w:footnoteRef/>
      </w:r>
      <w:r w:rsidRPr="00131CB6">
        <w:rPr>
          <w:sz w:val="16"/>
          <w:szCs w:val="16"/>
        </w:rPr>
        <w:t xml:space="preserve"> </w:t>
      </w:r>
      <w:hyperlink r:id="rId12" w:history="1">
        <w:r w:rsidRPr="009C563A">
          <w:rPr>
            <w:rStyle w:val="Hyperlink"/>
            <w:sz w:val="16"/>
            <w:szCs w:val="16"/>
          </w:rPr>
          <w:t>http://www.asoo.hr/default.aspx?id=707</w:t>
        </w:r>
      </w:hyperlink>
      <w:r>
        <w:rPr>
          <w:sz w:val="16"/>
          <w:szCs w:val="16"/>
        </w:rPr>
        <w:t xml:space="preserve"> </w:t>
      </w:r>
      <w:r w:rsidRPr="00131CB6">
        <w:rPr>
          <w:sz w:val="16"/>
          <w:szCs w:val="16"/>
        </w:rPr>
        <w:t xml:space="preserve"> </w:t>
      </w:r>
    </w:p>
  </w:footnote>
  <w:footnote w:id="16">
    <w:p w14:paraId="10078F73" w14:textId="622A5CC1" w:rsidR="005E190D" w:rsidRDefault="005E190D">
      <w:pPr>
        <w:pStyle w:val="FootnoteText"/>
      </w:pPr>
      <w:r w:rsidRPr="007C4B9E">
        <w:rPr>
          <w:rStyle w:val="FootnoteReference"/>
          <w:sz w:val="18"/>
          <w:szCs w:val="18"/>
        </w:rPr>
        <w:footnoteRef/>
      </w:r>
      <w:r w:rsidRPr="007C4B9E">
        <w:rPr>
          <w:sz w:val="18"/>
          <w:szCs w:val="18"/>
        </w:rPr>
        <w:t xml:space="preserve"> </w:t>
      </w:r>
      <w:hyperlink r:id="rId13" w:history="1">
        <w:r w:rsidRPr="009C563A">
          <w:rPr>
            <w:rStyle w:val="Hyperlink"/>
            <w:sz w:val="16"/>
            <w:szCs w:val="16"/>
          </w:rPr>
          <w:t>https://narodne-novine.nn.hr/clanci/sluzbeni/2014_10_124_2364.html</w:t>
        </w:r>
      </w:hyperlink>
      <w:r>
        <w:rPr>
          <w:sz w:val="16"/>
          <w:szCs w:val="16"/>
        </w:rPr>
        <w:t xml:space="preserve"> </w:t>
      </w:r>
    </w:p>
  </w:footnote>
  <w:footnote w:id="17">
    <w:p w14:paraId="0C0D012D" w14:textId="70F7D151" w:rsidR="005E190D" w:rsidRPr="00791E69" w:rsidRDefault="005E190D">
      <w:pPr>
        <w:pStyle w:val="FootnoteText"/>
        <w:rPr>
          <w:sz w:val="16"/>
          <w:szCs w:val="16"/>
        </w:rPr>
      </w:pPr>
      <w:r w:rsidRPr="00791E69">
        <w:rPr>
          <w:rStyle w:val="FootnoteReference"/>
          <w:sz w:val="16"/>
          <w:szCs w:val="16"/>
        </w:rPr>
        <w:footnoteRef/>
      </w:r>
      <w:r w:rsidRPr="00791E69">
        <w:rPr>
          <w:sz w:val="16"/>
          <w:szCs w:val="16"/>
        </w:rPr>
        <w:t xml:space="preserve"> </w:t>
      </w:r>
      <w:hyperlink r:id="rId14" w:history="1">
        <w:r w:rsidRPr="009C563A">
          <w:rPr>
            <w:rStyle w:val="Hyperlink"/>
            <w:sz w:val="16"/>
            <w:szCs w:val="16"/>
          </w:rPr>
          <w:t>http://www.asoo.hr/UserDocsImages/Program%20SOO_HR.pdf</w:t>
        </w:r>
      </w:hyperlink>
      <w:r>
        <w:rPr>
          <w:sz w:val="16"/>
          <w:szCs w:val="16"/>
        </w:rPr>
        <w:t xml:space="preserve"> </w:t>
      </w:r>
      <w:r w:rsidRPr="00791E69">
        <w:rPr>
          <w:sz w:val="16"/>
          <w:szCs w:val="16"/>
        </w:rPr>
        <w:t xml:space="preserve"> </w:t>
      </w:r>
    </w:p>
  </w:footnote>
  <w:footnote w:id="18">
    <w:p w14:paraId="69F2E17A" w14:textId="563B5162" w:rsidR="005E190D" w:rsidRPr="00791E69" w:rsidRDefault="005E190D" w:rsidP="0047185D">
      <w:pPr>
        <w:pStyle w:val="FootnoteText"/>
        <w:rPr>
          <w:sz w:val="16"/>
          <w:szCs w:val="16"/>
        </w:rPr>
      </w:pPr>
      <w:r w:rsidRPr="00791E69">
        <w:rPr>
          <w:rStyle w:val="FootnoteReference"/>
          <w:sz w:val="16"/>
          <w:szCs w:val="16"/>
        </w:rPr>
        <w:footnoteRef/>
      </w:r>
      <w:r w:rsidRPr="00791E69">
        <w:rPr>
          <w:sz w:val="16"/>
          <w:szCs w:val="16"/>
        </w:rPr>
        <w:t xml:space="preserve"> </w:t>
      </w:r>
      <w:hyperlink r:id="rId15" w:history="1">
        <w:r w:rsidRPr="009C563A">
          <w:rPr>
            <w:rStyle w:val="Hyperlink"/>
            <w:sz w:val="16"/>
            <w:szCs w:val="16"/>
          </w:rPr>
          <w:t>http://www.aik-invest.hr/wp-content/uploads/2018/01/TheGlobalCompetitivenessReport2017%E2%80%932018.pdf</w:t>
        </w:r>
      </w:hyperlink>
      <w:r>
        <w:rPr>
          <w:sz w:val="16"/>
          <w:szCs w:val="16"/>
        </w:rPr>
        <w:t xml:space="preserve"> </w:t>
      </w:r>
      <w:r w:rsidRPr="00791E69">
        <w:rPr>
          <w:sz w:val="16"/>
          <w:szCs w:val="16"/>
        </w:rPr>
        <w:t xml:space="preserve"> </w:t>
      </w:r>
    </w:p>
  </w:footnote>
  <w:footnote w:id="19">
    <w:p w14:paraId="7914B650" w14:textId="03D51E73" w:rsidR="005E190D" w:rsidRPr="00181837" w:rsidRDefault="005E190D">
      <w:pPr>
        <w:pStyle w:val="FootnoteText"/>
        <w:rPr>
          <w:sz w:val="16"/>
          <w:szCs w:val="16"/>
        </w:rPr>
      </w:pPr>
      <w:r w:rsidRPr="00181837">
        <w:rPr>
          <w:rStyle w:val="FootnoteReference"/>
          <w:sz w:val="16"/>
          <w:szCs w:val="16"/>
        </w:rPr>
        <w:footnoteRef/>
      </w:r>
      <w:r w:rsidRPr="00181837">
        <w:rPr>
          <w:sz w:val="16"/>
          <w:szCs w:val="16"/>
        </w:rPr>
        <w:t xml:space="preserve"> </w:t>
      </w:r>
      <w:hyperlink r:id="rId16" w:history="1">
        <w:r w:rsidRPr="009C563A">
          <w:rPr>
            <w:rStyle w:val="Hyperlink"/>
            <w:sz w:val="16"/>
            <w:szCs w:val="16"/>
          </w:rPr>
          <w:t>https://strukturnifondovi.hr/wp-content/uploads/2017/03/OPULJP_hr.pdf</w:t>
        </w:r>
      </w:hyperlink>
      <w:r>
        <w:rPr>
          <w:sz w:val="16"/>
          <w:szCs w:val="16"/>
        </w:rPr>
        <w:t xml:space="preserve"> </w:t>
      </w:r>
      <w:r w:rsidRPr="00181837">
        <w:rPr>
          <w:sz w:val="16"/>
          <w:szCs w:val="16"/>
        </w:rPr>
        <w:t xml:space="preserve"> </w:t>
      </w:r>
    </w:p>
  </w:footnote>
  <w:footnote w:id="20">
    <w:p w14:paraId="2AA32036" w14:textId="05BB4067" w:rsidR="005E190D" w:rsidRPr="001E7860" w:rsidRDefault="005E190D" w:rsidP="0081291C">
      <w:pPr>
        <w:pStyle w:val="NoSpacing"/>
        <w:rPr>
          <w:rStyle w:val="Hyperlink"/>
          <w:rFonts w:cstheme="minorHAnsi"/>
          <w:sz w:val="16"/>
          <w:szCs w:val="16"/>
        </w:rPr>
      </w:pPr>
      <w:r w:rsidRPr="001E7860">
        <w:rPr>
          <w:rStyle w:val="Hyperlink"/>
          <w:rFonts w:cstheme="minorHAnsi"/>
          <w:color w:val="auto"/>
          <w:sz w:val="16"/>
          <w:szCs w:val="16"/>
          <w:u w:val="none"/>
          <w:vertAlign w:val="superscript"/>
        </w:rPr>
        <w:footnoteRef/>
      </w:r>
      <w:r w:rsidRPr="001E7860">
        <w:rPr>
          <w:rStyle w:val="Hyperlink"/>
          <w:rFonts w:cstheme="minorHAnsi"/>
          <w:color w:val="auto"/>
          <w:sz w:val="16"/>
          <w:szCs w:val="16"/>
          <w:u w:val="none"/>
          <w:vertAlign w:val="superscript"/>
        </w:rPr>
        <w:t xml:space="preserve"> </w:t>
      </w:r>
      <w:hyperlink r:id="rId17" w:history="1">
        <w:r w:rsidRPr="009C563A">
          <w:rPr>
            <w:rStyle w:val="Hyperlink"/>
            <w:rFonts w:cstheme="minorHAnsi"/>
            <w:sz w:val="16"/>
            <w:szCs w:val="16"/>
          </w:rPr>
          <w:t>https://narodne-novine.nn.hr/clanci/sluzbeni/2018_03_25_478.html</w:t>
        </w:r>
      </w:hyperlink>
      <w:r>
        <w:rPr>
          <w:rFonts w:cstheme="minorHAnsi"/>
          <w:sz w:val="16"/>
          <w:szCs w:val="16"/>
        </w:rPr>
        <w:t xml:space="preserve"> </w:t>
      </w:r>
    </w:p>
  </w:footnote>
  <w:footnote w:id="21">
    <w:p w14:paraId="54EC55EB" w14:textId="0DC41906" w:rsidR="005E190D" w:rsidRPr="001E7860" w:rsidRDefault="005E190D" w:rsidP="00D75AFC">
      <w:pPr>
        <w:pStyle w:val="FootnoteText"/>
        <w:rPr>
          <w:rStyle w:val="Hyperlink"/>
          <w:rFonts w:cstheme="minorHAnsi"/>
          <w:color w:val="auto"/>
          <w:sz w:val="16"/>
          <w:szCs w:val="16"/>
          <w:u w:val="none"/>
        </w:rPr>
      </w:pPr>
      <w:r w:rsidRPr="001E7860">
        <w:rPr>
          <w:rStyle w:val="FootnoteReference"/>
          <w:rFonts w:cstheme="minorHAnsi"/>
          <w:sz w:val="16"/>
          <w:szCs w:val="16"/>
        </w:rPr>
        <w:footnoteRef/>
      </w:r>
      <w:r w:rsidRPr="001E7860">
        <w:rPr>
          <w:rFonts w:cstheme="minorHAnsi"/>
          <w:sz w:val="16"/>
          <w:szCs w:val="16"/>
        </w:rPr>
        <w:t xml:space="preserve"> </w:t>
      </w:r>
      <w:hyperlink r:id="rId18" w:history="1">
        <w:r w:rsidRPr="009C563A">
          <w:rPr>
            <w:rStyle w:val="Hyperlink"/>
            <w:rFonts w:cstheme="minorHAnsi"/>
            <w:sz w:val="16"/>
            <w:szCs w:val="16"/>
          </w:rPr>
          <w:t>https://narodne-novine.nn.hr/clanci/sluzbeni/2014_10_124_2364.html</w:t>
        </w:r>
      </w:hyperlink>
      <w:r>
        <w:rPr>
          <w:rFonts w:cstheme="minorHAnsi"/>
          <w:sz w:val="16"/>
          <w:szCs w:val="16"/>
        </w:rPr>
        <w:t xml:space="preserve"> </w:t>
      </w:r>
      <w:r w:rsidRPr="001E7860">
        <w:rPr>
          <w:rFonts w:cstheme="minorHAnsi"/>
          <w:sz w:val="16"/>
          <w:szCs w:val="16"/>
        </w:rPr>
        <w:t xml:space="preserve"> </w:t>
      </w:r>
      <w:r w:rsidRPr="001E7860">
        <w:rPr>
          <w:rStyle w:val="Hyperlink"/>
          <w:rFonts w:cstheme="minorHAnsi"/>
          <w:color w:val="auto"/>
          <w:sz w:val="16"/>
          <w:szCs w:val="16"/>
          <w:u w:val="none"/>
        </w:rPr>
        <w:t xml:space="preserve"> </w:t>
      </w:r>
    </w:p>
  </w:footnote>
  <w:footnote w:id="22">
    <w:p w14:paraId="09A8FB35" w14:textId="36BA4C38" w:rsidR="005E190D" w:rsidRPr="001E7860" w:rsidRDefault="005E190D" w:rsidP="00D75AFC">
      <w:pPr>
        <w:pStyle w:val="FootnoteText"/>
        <w:rPr>
          <w:rFonts w:cstheme="minorHAnsi"/>
          <w:sz w:val="16"/>
          <w:szCs w:val="16"/>
        </w:rPr>
      </w:pPr>
      <w:r w:rsidRPr="001E7860">
        <w:rPr>
          <w:rStyle w:val="FootnoteReference"/>
          <w:rFonts w:cstheme="minorHAnsi"/>
          <w:sz w:val="16"/>
          <w:szCs w:val="16"/>
        </w:rPr>
        <w:footnoteRef/>
      </w:r>
      <w:r w:rsidRPr="001E7860">
        <w:rPr>
          <w:rFonts w:cstheme="minorHAnsi"/>
          <w:sz w:val="16"/>
          <w:szCs w:val="16"/>
        </w:rPr>
        <w:t xml:space="preserve"> </w:t>
      </w:r>
      <w:hyperlink r:id="rId19" w:history="1">
        <w:r w:rsidRPr="001E7860">
          <w:rPr>
            <w:rStyle w:val="Hyperlink"/>
            <w:rFonts w:cstheme="minorHAnsi"/>
            <w:color w:val="auto"/>
            <w:sz w:val="16"/>
            <w:szCs w:val="16"/>
            <w:u w:val="none"/>
          </w:rPr>
          <w:t>https://mzo.hr/sites/default/files/migrated/strategija_pametne_specijalizacije_rh_2016_2020.pdf</w:t>
        </w:r>
      </w:hyperlink>
      <w:r>
        <w:rPr>
          <w:rStyle w:val="Hyperlink"/>
          <w:rFonts w:cstheme="minorHAnsi"/>
          <w:color w:val="auto"/>
          <w:sz w:val="16"/>
          <w:szCs w:val="16"/>
          <w:u w:val="none"/>
        </w:rPr>
        <w:t xml:space="preserve">  </w:t>
      </w:r>
    </w:p>
  </w:footnote>
  <w:footnote w:id="23">
    <w:p w14:paraId="32B9C3C5" w14:textId="0BB400DF" w:rsidR="005E190D" w:rsidRPr="001E7860" w:rsidRDefault="005E190D" w:rsidP="00D75AFC">
      <w:pPr>
        <w:pStyle w:val="FootnoteText"/>
        <w:rPr>
          <w:rStyle w:val="Hyperlink"/>
          <w:rFonts w:cstheme="minorHAnsi"/>
          <w:color w:val="auto"/>
          <w:sz w:val="16"/>
          <w:szCs w:val="16"/>
          <w:u w:val="none"/>
        </w:rPr>
      </w:pPr>
      <w:r w:rsidRPr="001E7860">
        <w:rPr>
          <w:rStyle w:val="FootnoteReference"/>
          <w:rFonts w:cstheme="minorHAnsi"/>
          <w:sz w:val="16"/>
          <w:szCs w:val="16"/>
        </w:rPr>
        <w:footnoteRef/>
      </w:r>
      <w:r w:rsidRPr="001E7860">
        <w:rPr>
          <w:rStyle w:val="FootnoteReference"/>
          <w:rFonts w:cstheme="minorHAnsi"/>
          <w:sz w:val="16"/>
          <w:szCs w:val="16"/>
        </w:rPr>
        <w:t xml:space="preserve"> </w:t>
      </w:r>
      <w:hyperlink r:id="rId20" w:history="1">
        <w:r w:rsidRPr="009C563A">
          <w:rPr>
            <w:rStyle w:val="Hyperlink"/>
            <w:rFonts w:cstheme="minorHAnsi"/>
            <w:sz w:val="16"/>
            <w:szCs w:val="16"/>
          </w:rPr>
          <w:t>https://vlada.gov.hr/UserDocsImages//ZPPI/Strategije%20-%20OGP/socijalna%20politika//NACIONALNA%20</w:t>
        </w:r>
      </w:hyperlink>
      <w:r>
        <w:rPr>
          <w:rFonts w:cstheme="minorHAnsi"/>
          <w:sz w:val="16"/>
          <w:szCs w:val="16"/>
        </w:rPr>
        <w:t xml:space="preserve"> </w:t>
      </w:r>
      <w:r w:rsidRPr="001E7860">
        <w:rPr>
          <w:rFonts w:cstheme="minorHAnsi"/>
          <w:sz w:val="16"/>
          <w:szCs w:val="16"/>
        </w:rPr>
        <w:t xml:space="preserve"> STRATEGIJA%20ZA%20PRAVA%20DJECE%20U%20RHZA%20RAZDOBLJE%20OD%202014.%20DO%202020.%20GODINE[1].pdf</w:t>
      </w:r>
      <w:r>
        <w:rPr>
          <w:rFonts w:cstheme="minorHAnsi"/>
          <w:sz w:val="16"/>
          <w:szCs w:val="16"/>
        </w:rPr>
        <w:t xml:space="preserve"> </w:t>
      </w:r>
    </w:p>
  </w:footnote>
  <w:footnote w:id="24">
    <w:p w14:paraId="1B983A28" w14:textId="75D1AD79" w:rsidR="005E190D" w:rsidRPr="001E7860" w:rsidRDefault="005E190D" w:rsidP="00D75AFC">
      <w:pPr>
        <w:pStyle w:val="FootnoteText"/>
        <w:rPr>
          <w:rFonts w:cstheme="minorHAnsi"/>
          <w:sz w:val="16"/>
          <w:szCs w:val="16"/>
        </w:rPr>
      </w:pPr>
      <w:r w:rsidRPr="001E7860">
        <w:rPr>
          <w:rStyle w:val="FootnoteReference"/>
          <w:rFonts w:cstheme="minorHAnsi"/>
          <w:sz w:val="16"/>
          <w:szCs w:val="16"/>
        </w:rPr>
        <w:footnoteRef/>
      </w:r>
      <w:r w:rsidRPr="001E7860">
        <w:rPr>
          <w:rStyle w:val="FootnoteReference"/>
          <w:rFonts w:cstheme="minorHAnsi"/>
          <w:sz w:val="16"/>
          <w:szCs w:val="16"/>
        </w:rPr>
        <w:t xml:space="preserve"> </w:t>
      </w:r>
      <w:hyperlink r:id="rId21" w:history="1">
        <w:r w:rsidRPr="009C563A">
          <w:rPr>
            <w:rStyle w:val="Hyperlink"/>
            <w:rFonts w:cstheme="minorHAnsi"/>
            <w:sz w:val="16"/>
            <w:szCs w:val="16"/>
          </w:rPr>
          <w:t>https://mzo.hr/sites/default/files/dokumenti/strateski_plan_mzoa_za_razdoblje_2017-2019_web_15_5.pdf</w:t>
        </w:r>
      </w:hyperlink>
      <w:r>
        <w:rPr>
          <w:rFonts w:cstheme="minorHAnsi"/>
          <w:sz w:val="16"/>
          <w:szCs w:val="16"/>
        </w:rPr>
        <w:t xml:space="preserve"> </w:t>
      </w:r>
      <w:r w:rsidRPr="001E7860">
        <w:rPr>
          <w:rFonts w:cstheme="minorHAnsi"/>
          <w:sz w:val="16"/>
          <w:szCs w:val="16"/>
        </w:rPr>
        <w:t xml:space="preserve"> </w:t>
      </w:r>
    </w:p>
  </w:footnote>
  <w:footnote w:id="25">
    <w:p w14:paraId="39FBBEFD" w14:textId="31FF3E23" w:rsidR="005E190D" w:rsidRPr="001E7860" w:rsidRDefault="005E190D" w:rsidP="00D75AFC">
      <w:pPr>
        <w:pStyle w:val="FootnoteText"/>
        <w:rPr>
          <w:rStyle w:val="Hyperlink"/>
          <w:color w:val="auto"/>
          <w:sz w:val="16"/>
          <w:szCs w:val="16"/>
          <w:u w:val="none"/>
        </w:rPr>
      </w:pPr>
      <w:r w:rsidRPr="001E7860">
        <w:rPr>
          <w:rStyle w:val="FootnoteReference"/>
          <w:sz w:val="16"/>
          <w:szCs w:val="16"/>
        </w:rPr>
        <w:footnoteRef/>
      </w:r>
      <w:r w:rsidRPr="001E7860">
        <w:rPr>
          <w:rStyle w:val="FootnoteReference"/>
          <w:sz w:val="16"/>
          <w:szCs w:val="16"/>
        </w:rPr>
        <w:t xml:space="preserve"> </w:t>
      </w:r>
      <w:hyperlink r:id="rId22" w:history="1">
        <w:r w:rsidRPr="009C563A">
          <w:rPr>
            <w:rStyle w:val="Hyperlink"/>
            <w:sz w:val="16"/>
            <w:szCs w:val="16"/>
          </w:rPr>
          <w:t>http://www.mvep.hr/custompages/static/hrv/files/pregovori/111221-lisabonski-prociscena.pdf</w:t>
        </w:r>
      </w:hyperlink>
      <w:r>
        <w:rPr>
          <w:sz w:val="16"/>
          <w:szCs w:val="16"/>
        </w:rPr>
        <w:t xml:space="preserve"> </w:t>
      </w:r>
    </w:p>
  </w:footnote>
  <w:footnote w:id="26">
    <w:p w14:paraId="09DABB11" w14:textId="3B7B65A9" w:rsidR="005E190D" w:rsidRPr="001E7860" w:rsidRDefault="005E190D" w:rsidP="00D75AFC">
      <w:pPr>
        <w:pStyle w:val="FootnoteText"/>
        <w:rPr>
          <w:rStyle w:val="Hyperlink"/>
          <w:color w:val="auto"/>
          <w:sz w:val="16"/>
          <w:szCs w:val="16"/>
          <w:u w:val="none"/>
          <w:vertAlign w:val="superscript"/>
        </w:rPr>
      </w:pPr>
      <w:r w:rsidRPr="001E7860">
        <w:rPr>
          <w:rStyle w:val="FootnoteReference"/>
          <w:sz w:val="16"/>
          <w:szCs w:val="16"/>
        </w:rPr>
        <w:footnoteRef/>
      </w:r>
      <w:r w:rsidRPr="001E7860">
        <w:rPr>
          <w:rStyle w:val="Hyperlink"/>
          <w:color w:val="auto"/>
          <w:sz w:val="16"/>
          <w:szCs w:val="16"/>
          <w:u w:val="none"/>
          <w:vertAlign w:val="superscript"/>
        </w:rPr>
        <w:t xml:space="preserve"> </w:t>
      </w:r>
      <w:hyperlink r:id="rId23" w:history="1">
        <w:r w:rsidRPr="009C563A">
          <w:rPr>
            <w:rStyle w:val="Hyperlink"/>
            <w:sz w:val="16"/>
            <w:szCs w:val="16"/>
          </w:rPr>
          <w:t>http://eur-lex.europa.eu/legal-content/HR/TXT/HTML/?uri=CELEX:32013R1301&amp;from=HR</w:t>
        </w:r>
      </w:hyperlink>
      <w:r>
        <w:rPr>
          <w:sz w:val="16"/>
          <w:szCs w:val="16"/>
        </w:rPr>
        <w:t xml:space="preserve"> </w:t>
      </w:r>
    </w:p>
  </w:footnote>
  <w:footnote w:id="27">
    <w:p w14:paraId="274735C6" w14:textId="34A2BB79" w:rsidR="005E190D" w:rsidRPr="001E7860" w:rsidRDefault="005E190D" w:rsidP="00C712FE">
      <w:pPr>
        <w:pStyle w:val="FootnoteText"/>
        <w:rPr>
          <w:rStyle w:val="Hyperlink"/>
          <w:color w:val="auto"/>
          <w:sz w:val="16"/>
          <w:szCs w:val="16"/>
          <w:u w:val="none"/>
          <w:vertAlign w:val="superscript"/>
        </w:rPr>
      </w:pPr>
      <w:r w:rsidRPr="001E7860">
        <w:rPr>
          <w:rStyle w:val="FootnoteReference"/>
          <w:sz w:val="16"/>
          <w:szCs w:val="16"/>
        </w:rPr>
        <w:footnoteRef/>
      </w:r>
      <w:r w:rsidRPr="001E7860">
        <w:rPr>
          <w:rStyle w:val="FootnoteReference"/>
          <w:sz w:val="16"/>
          <w:szCs w:val="16"/>
        </w:rPr>
        <w:t xml:space="preserve"> </w:t>
      </w:r>
      <w:hyperlink r:id="rId24" w:history="1">
        <w:r w:rsidRPr="009C563A">
          <w:rPr>
            <w:rStyle w:val="Hyperlink"/>
            <w:sz w:val="16"/>
            <w:szCs w:val="16"/>
          </w:rPr>
          <w:t>http://eur-lex.europa.eu/legal-content/HR/TXT/HTML/?uri=CELEX:32013R1303&amp;from=HR</w:t>
        </w:r>
      </w:hyperlink>
      <w:r>
        <w:rPr>
          <w:sz w:val="16"/>
          <w:szCs w:val="16"/>
        </w:rPr>
        <w:t xml:space="preserve"> </w:t>
      </w:r>
    </w:p>
  </w:footnote>
  <w:footnote w:id="28">
    <w:p w14:paraId="71E6A20D" w14:textId="16C692AE" w:rsidR="005E190D" w:rsidRPr="001E7860" w:rsidRDefault="005E190D">
      <w:pPr>
        <w:pStyle w:val="FootnoteText"/>
        <w:rPr>
          <w:sz w:val="16"/>
          <w:szCs w:val="16"/>
        </w:rPr>
      </w:pPr>
      <w:r w:rsidRPr="001E7860">
        <w:rPr>
          <w:sz w:val="16"/>
          <w:szCs w:val="16"/>
          <w:vertAlign w:val="superscript"/>
        </w:rPr>
        <w:footnoteRef/>
      </w:r>
      <w:r w:rsidRPr="001E7860">
        <w:rPr>
          <w:sz w:val="16"/>
          <w:szCs w:val="16"/>
        </w:rPr>
        <w:t xml:space="preserve"> </w:t>
      </w:r>
      <w:hyperlink r:id="rId25" w:history="1">
        <w:r w:rsidRPr="009C563A">
          <w:rPr>
            <w:rStyle w:val="Hyperlink"/>
            <w:sz w:val="16"/>
            <w:szCs w:val="16"/>
          </w:rPr>
          <w:t>http://eur-lex.europa.eu/legal-content/HR/TXT/PDF/?uri=CELEX:32013R1288&amp;from=HR</w:t>
        </w:r>
      </w:hyperlink>
      <w:r>
        <w:rPr>
          <w:sz w:val="16"/>
          <w:szCs w:val="16"/>
        </w:rPr>
        <w:t xml:space="preserve"> </w:t>
      </w:r>
    </w:p>
  </w:footnote>
  <w:footnote w:id="29">
    <w:p w14:paraId="37E3C49C" w14:textId="26B6DDCF" w:rsidR="005E190D" w:rsidRPr="005029E7" w:rsidRDefault="005E190D">
      <w:pPr>
        <w:pStyle w:val="FootnoteText"/>
        <w:rPr>
          <w:sz w:val="16"/>
          <w:szCs w:val="16"/>
        </w:rPr>
      </w:pPr>
      <w:r w:rsidRPr="005029E7">
        <w:rPr>
          <w:rStyle w:val="FootnoteReference"/>
          <w:sz w:val="16"/>
          <w:szCs w:val="16"/>
        </w:rPr>
        <w:footnoteRef/>
      </w:r>
      <w:r w:rsidRPr="005029E7">
        <w:rPr>
          <w:sz w:val="16"/>
          <w:szCs w:val="16"/>
        </w:rPr>
        <w:t xml:space="preserve"> Odluka o imenovanju ustanove za strukovno obrazovanje regionalnim centrom kompetentnosti</w:t>
      </w:r>
      <w:r>
        <w:rPr>
          <w:sz w:val="16"/>
          <w:szCs w:val="16"/>
        </w:rPr>
        <w:t xml:space="preserve"> (biće nadopunjeno nakon donošenja Odluke)</w:t>
      </w:r>
    </w:p>
  </w:footnote>
  <w:footnote w:id="30">
    <w:p w14:paraId="7294D13A" w14:textId="12FA962E" w:rsidR="005E190D" w:rsidRPr="00181837" w:rsidRDefault="005E190D" w:rsidP="005F66BD">
      <w:pPr>
        <w:pStyle w:val="FootnoteText"/>
        <w:rPr>
          <w:sz w:val="16"/>
          <w:szCs w:val="16"/>
        </w:rPr>
      </w:pPr>
      <w:r w:rsidRPr="00181837">
        <w:rPr>
          <w:rStyle w:val="FootnoteReference"/>
          <w:sz w:val="16"/>
          <w:szCs w:val="16"/>
        </w:rPr>
        <w:footnoteRef/>
      </w:r>
      <w:r w:rsidRPr="00181837">
        <w:rPr>
          <w:sz w:val="16"/>
          <w:szCs w:val="16"/>
        </w:rPr>
        <w:t xml:space="preserve"> </w:t>
      </w:r>
      <w:hyperlink r:id="rId26" w:history="1">
        <w:r w:rsidRPr="009C563A">
          <w:rPr>
            <w:rStyle w:val="Hyperlink"/>
            <w:sz w:val="16"/>
            <w:szCs w:val="16"/>
          </w:rPr>
          <w:t>https://strukturnifondovi.hr/wp-content/uploads/2017/03/OPULJP_hr.pdf</w:t>
        </w:r>
      </w:hyperlink>
      <w:r>
        <w:rPr>
          <w:sz w:val="16"/>
          <w:szCs w:val="16"/>
        </w:rPr>
        <w:t xml:space="preserve"> </w:t>
      </w:r>
      <w:r w:rsidRPr="00181837">
        <w:rPr>
          <w:sz w:val="16"/>
          <w:szCs w:val="16"/>
        </w:rPr>
        <w:t xml:space="preserve"> </w:t>
      </w:r>
    </w:p>
  </w:footnote>
  <w:footnote w:id="31">
    <w:p w14:paraId="522BA5B1" w14:textId="77777777" w:rsidR="005E190D" w:rsidRPr="00DF3EFB" w:rsidRDefault="005E190D" w:rsidP="005F66BD">
      <w:pPr>
        <w:pStyle w:val="FootnoteText"/>
        <w:jc w:val="both"/>
        <w:rPr>
          <w:sz w:val="16"/>
          <w:szCs w:val="16"/>
        </w:rPr>
      </w:pPr>
      <w:r w:rsidRPr="00DF3EFB">
        <w:rPr>
          <w:rStyle w:val="FootnoteReference"/>
          <w:sz w:val="16"/>
          <w:szCs w:val="16"/>
        </w:rPr>
        <w:footnoteRef/>
      </w:r>
      <w:r w:rsidRPr="00DF3EFB">
        <w:rPr>
          <w:sz w:val="16"/>
          <w:szCs w:val="16"/>
        </w:rPr>
        <w:t xml:space="preserve"> Direktnim prijevodom naziva pokazatelja s engleskog jezika na hrvatski dolazi do nepodudaranja u terminologiji, obzirom da hrvatski jezik razlikuje termin „student“ od „učenik“, a riječ „student“ u engleskom jeziku obuhvaća oba hrvatska termina. Budući da je naziv pokazatelja s izrijekom student kao takav uveden u OPKK, potrebno je pratiti pokazatelj kako je navedeno podrazumijevajući da imenica student obuhvaća i značenje učenik.</w:t>
      </w:r>
    </w:p>
  </w:footnote>
  <w:footnote w:id="32">
    <w:p w14:paraId="6F804872" w14:textId="77777777" w:rsidR="005E190D" w:rsidRPr="00A12EA2" w:rsidRDefault="005E190D" w:rsidP="005F66BD">
      <w:pPr>
        <w:pStyle w:val="FootnoteText"/>
        <w:jc w:val="both"/>
        <w:rPr>
          <w:rFonts w:cstheme="minorHAnsi"/>
          <w:sz w:val="16"/>
          <w:szCs w:val="16"/>
        </w:rPr>
      </w:pPr>
      <w:r w:rsidRPr="007E325A">
        <w:rPr>
          <w:rStyle w:val="FootnoteReference"/>
          <w:rFonts w:eastAsia="Times New Roman" w:cstheme="minorHAnsi"/>
          <w:sz w:val="16"/>
          <w:szCs w:val="16"/>
        </w:rPr>
        <w:footnoteRef/>
      </w:r>
      <w:r w:rsidRPr="007E325A">
        <w:rPr>
          <w:rFonts w:eastAsia="Times New Roman" w:cstheme="minorHAnsi"/>
          <w:sz w:val="16"/>
          <w:szCs w:val="16"/>
        </w:rPr>
        <w:t xml:space="preserve"> </w:t>
      </w:r>
      <w:r w:rsidRPr="00A12EA2">
        <w:rPr>
          <w:rFonts w:cstheme="minorHAnsi"/>
          <w:sz w:val="16"/>
          <w:szCs w:val="16"/>
        </w:rPr>
        <w:t>Korisnik je uspješan prijavitelj s kojim se potpisuje ugovor o dodjeli bespovratnih sredstava te je izravno odgovoran za početak, upravljanje, provedbu i rezultate projekta</w:t>
      </w:r>
      <w:r w:rsidRPr="00A12EA2">
        <w:rPr>
          <w:rFonts w:eastAsia="Times New Roman" w:cstheme="minorHAnsi"/>
          <w:sz w:val="16"/>
          <w:szCs w:val="16"/>
        </w:rPr>
        <w:t>.</w:t>
      </w:r>
    </w:p>
  </w:footnote>
  <w:footnote w:id="33">
    <w:p w14:paraId="7F94C2CB" w14:textId="77777777" w:rsidR="005E190D" w:rsidRPr="00A12EA2" w:rsidRDefault="005E190D" w:rsidP="004F1D0D">
      <w:pPr>
        <w:pStyle w:val="FootnoteText"/>
        <w:rPr>
          <w:sz w:val="16"/>
          <w:szCs w:val="16"/>
        </w:rPr>
      </w:pPr>
      <w:r w:rsidRPr="00A12EA2">
        <w:rPr>
          <w:rStyle w:val="FootnoteReference"/>
          <w:sz w:val="16"/>
          <w:szCs w:val="16"/>
        </w:rPr>
        <w:footnoteRef/>
      </w:r>
      <w:r w:rsidRPr="00A12EA2">
        <w:rPr>
          <w:sz w:val="16"/>
          <w:szCs w:val="16"/>
        </w:rPr>
        <w:t xml:space="preserve"> Ne – ekonomska priroda aktivnosti nije pod utjecajem činjenice da učenici i/ili roditelji nekad moraju platiti određene naknade za upise ili pohađanje nastave. Postotak ovakvih naknada u ukupnim troškovima obrazovnih institucija uglavnom pokriva jako malo izdataka i zauzima gotovo zanemariv udio ukupnih prihoda</w:t>
      </w:r>
      <w:r>
        <w:rPr>
          <w:sz w:val="16"/>
          <w:szCs w:val="16"/>
        </w:rPr>
        <w:t>.</w:t>
      </w:r>
    </w:p>
  </w:footnote>
  <w:footnote w:id="34">
    <w:p w14:paraId="033BC4F0" w14:textId="636B6A36" w:rsidR="005E190D" w:rsidRPr="005029E7" w:rsidRDefault="005E190D" w:rsidP="00A17DA5">
      <w:pPr>
        <w:pStyle w:val="FootnoteText"/>
        <w:rPr>
          <w:sz w:val="16"/>
          <w:szCs w:val="16"/>
        </w:rPr>
      </w:pPr>
      <w:r w:rsidRPr="005029E7">
        <w:rPr>
          <w:rStyle w:val="FootnoteReference"/>
          <w:sz w:val="16"/>
          <w:szCs w:val="16"/>
        </w:rPr>
        <w:footnoteRef/>
      </w:r>
      <w:r w:rsidRPr="005029E7">
        <w:rPr>
          <w:sz w:val="16"/>
          <w:szCs w:val="16"/>
        </w:rPr>
        <w:t xml:space="preserve"> Odluka o imenovanju ustanove za strukovno obrazovanje regionalnim centrom kompetentnosti</w:t>
      </w:r>
      <w:r>
        <w:rPr>
          <w:sz w:val="16"/>
          <w:szCs w:val="16"/>
        </w:rPr>
        <w:t xml:space="preserve"> (biće nadopunjeno nakon donošenja Odluke).</w:t>
      </w:r>
    </w:p>
  </w:footnote>
  <w:footnote w:id="35">
    <w:p w14:paraId="5524953A" w14:textId="77777777" w:rsidR="005E190D" w:rsidRPr="003A6C31" w:rsidRDefault="005E190D" w:rsidP="0051628C">
      <w:pPr>
        <w:pStyle w:val="FootnoteText"/>
        <w:jc w:val="both"/>
        <w:rPr>
          <w:rFonts w:cs="Calibri"/>
          <w:sz w:val="16"/>
          <w:szCs w:val="16"/>
        </w:rPr>
      </w:pPr>
      <w:r w:rsidRPr="003A6C31">
        <w:rPr>
          <w:rStyle w:val="FootnoteReference"/>
          <w:rFonts w:cs="Calibri"/>
          <w:sz w:val="16"/>
          <w:szCs w:val="16"/>
        </w:rPr>
        <w:footnoteRef/>
      </w:r>
      <w:r w:rsidRPr="003A6C31">
        <w:rPr>
          <w:rFonts w:cs="Calibri"/>
          <w:sz w:val="16"/>
          <w:szCs w:val="16"/>
        </w:rPr>
        <w:t xml:space="preserve"> </w:t>
      </w:r>
      <w:r w:rsidRPr="003A6C31">
        <w:rPr>
          <w:rFonts w:cs="Calibri"/>
          <w:bCs/>
          <w:sz w:val="16"/>
          <w:szCs w:val="16"/>
        </w:rPr>
        <w:t>Teško kršenje ugovora</w:t>
      </w:r>
      <w:r w:rsidRPr="003A6C31">
        <w:rPr>
          <w:rFonts w:cs="Calibri"/>
          <w:sz w:val="16"/>
          <w:szCs w:val="16"/>
        </w:rPr>
        <w:t xml:space="preserve"> obuhvaća situacije: (a) ako je nadležno tijelo od prijavitelja u svojstvu korisnika za drugi projekt financiran kroz neki drugi postupak dodjele zatražilo </w:t>
      </w:r>
      <w:r w:rsidRPr="003A6C31">
        <w:rPr>
          <w:rFonts w:cs="Calibri"/>
          <w:bCs/>
          <w:sz w:val="16"/>
          <w:szCs w:val="16"/>
        </w:rPr>
        <w:t>povrat svih dodijeljenih sredstava</w:t>
      </w:r>
      <w:r w:rsidRPr="003A6C31">
        <w:rPr>
          <w:rFonts w:cs="Calibri"/>
          <w:sz w:val="16"/>
          <w:szCs w:val="16"/>
        </w:rPr>
        <w:t xml:space="preserve">; ili (b) ako je nadležno tijelo </w:t>
      </w:r>
      <w:r w:rsidRPr="003A6C31">
        <w:rPr>
          <w:rFonts w:cs="Calibri"/>
          <w:bCs/>
          <w:sz w:val="16"/>
          <w:szCs w:val="16"/>
        </w:rPr>
        <w:t>jednostranom odlukom raskinulo</w:t>
      </w:r>
      <w:r w:rsidRPr="003A6C31">
        <w:rPr>
          <w:rFonts w:cs="Calibri"/>
          <w:sz w:val="16"/>
          <w:szCs w:val="16"/>
        </w:rPr>
        <w:t xml:space="preserve"> ugovor o dodjeli bespovratnih sredstava.</w:t>
      </w:r>
    </w:p>
  </w:footnote>
  <w:footnote w:id="36">
    <w:p w14:paraId="742A0120" w14:textId="3950A29C" w:rsidR="005E190D" w:rsidRPr="00B30844" w:rsidRDefault="005E190D" w:rsidP="00C717D4">
      <w:pPr>
        <w:pStyle w:val="FootnoteText"/>
        <w:jc w:val="both"/>
        <w:rPr>
          <w:sz w:val="16"/>
          <w:szCs w:val="16"/>
          <w:highlight w:val="yellow"/>
        </w:rPr>
      </w:pPr>
      <w:r w:rsidRPr="00B30844">
        <w:rPr>
          <w:rStyle w:val="FootnoteReference"/>
          <w:sz w:val="16"/>
          <w:szCs w:val="16"/>
        </w:rPr>
        <w:footnoteRef/>
      </w:r>
      <w:r w:rsidRPr="00B30844">
        <w:rPr>
          <w:sz w:val="16"/>
          <w:szCs w:val="16"/>
        </w:rPr>
        <w:t xml:space="preserve"> Za bolje razumijevanje provođenja obaveznih horizontalnih aktivnosti pogledati </w:t>
      </w:r>
      <w:r w:rsidRPr="00B30844">
        <w:rPr>
          <w:i/>
          <w:sz w:val="16"/>
          <w:szCs w:val="16"/>
        </w:rPr>
        <w:t xml:space="preserve">Upute za prijavitelje i </w:t>
      </w:r>
      <w:r w:rsidRPr="00B30844">
        <w:rPr>
          <w:i/>
          <w:sz w:val="16"/>
          <w:szCs w:val="16"/>
        </w:rPr>
        <w:br/>
        <w:t>korisnike Operativnog programa „Konkurentnost i Kohezija” o provedbi horizontalnih načela</w:t>
      </w:r>
      <w:r w:rsidRPr="00B30844">
        <w:rPr>
          <w:sz w:val="16"/>
          <w:szCs w:val="16"/>
        </w:rPr>
        <w:t xml:space="preserve">:  </w:t>
      </w:r>
      <w:hyperlink r:id="rId27" w:history="1">
        <w:r w:rsidRPr="009C563A">
          <w:rPr>
            <w:rStyle w:val="Hyperlink"/>
            <w:sz w:val="16"/>
            <w:szCs w:val="16"/>
          </w:rPr>
          <w:t>https://strukturnifondovi.hr/wp-content/uploads/2017/03/Upute-za-prijavitelje-horizontalna.pdf</w:t>
        </w:r>
      </w:hyperlink>
      <w:r>
        <w:rPr>
          <w:sz w:val="16"/>
          <w:szCs w:val="16"/>
        </w:rPr>
        <w:t xml:space="preserve"> </w:t>
      </w:r>
      <w:r w:rsidRPr="00B30844">
        <w:rPr>
          <w:sz w:val="16"/>
          <w:szCs w:val="16"/>
        </w:rPr>
        <w:t xml:space="preserve"> </w:t>
      </w:r>
    </w:p>
  </w:footnote>
  <w:footnote w:id="37">
    <w:p w14:paraId="777DB5CC" w14:textId="77777777" w:rsidR="005E190D" w:rsidRPr="003A6C31" w:rsidRDefault="005E190D" w:rsidP="00D96079">
      <w:pPr>
        <w:pStyle w:val="NoSpacing"/>
        <w:jc w:val="both"/>
        <w:rPr>
          <w:rFonts w:cs="Calibri"/>
          <w:i/>
          <w:sz w:val="16"/>
          <w:szCs w:val="18"/>
        </w:rPr>
      </w:pPr>
      <w:r w:rsidRPr="003A6C31">
        <w:rPr>
          <w:rStyle w:val="FootnoteReference"/>
          <w:rFonts w:cs="Calibri"/>
          <w:sz w:val="16"/>
          <w:szCs w:val="18"/>
        </w:rPr>
        <w:footnoteRef/>
      </w:r>
      <w:r w:rsidRPr="003A6C31">
        <w:rPr>
          <w:rFonts w:cs="Calibri"/>
          <w:sz w:val="16"/>
          <w:szCs w:val="18"/>
        </w:rPr>
        <w:t xml:space="preserve"> U ovom kontekstu izraz korisnik se odnosi na uspješnog prijavitelja, s kojim će se potpisati ugovor o dodjeli bespovratnih sredstava, a koji će biti izravno odgovoran za početak, upravljanje, provedbu i rezultate projekta.</w:t>
      </w:r>
    </w:p>
  </w:footnote>
  <w:footnote w:id="38">
    <w:p w14:paraId="2CB44A3F" w14:textId="77777777" w:rsidR="005E190D" w:rsidRPr="003A6C31" w:rsidRDefault="005E190D" w:rsidP="00D60944">
      <w:pPr>
        <w:pStyle w:val="FootnoteText"/>
        <w:jc w:val="both"/>
        <w:rPr>
          <w:rFonts w:cstheme="minorHAnsi"/>
          <w:sz w:val="16"/>
          <w:szCs w:val="16"/>
        </w:rPr>
      </w:pPr>
      <w:r w:rsidRPr="003A6C31">
        <w:rPr>
          <w:rStyle w:val="FootnoteReference"/>
          <w:rFonts w:cstheme="minorHAnsi"/>
          <w:sz w:val="16"/>
          <w:szCs w:val="16"/>
        </w:rPr>
        <w:footnoteRef/>
      </w:r>
      <w:r w:rsidRPr="003A6C31">
        <w:rPr>
          <w:rFonts w:cstheme="minorHAnsi"/>
          <w:sz w:val="16"/>
          <w:szCs w:val="16"/>
        </w:rPr>
        <w:t xml:space="preserve"> Troškovi osoblja su troškovi koji proizlaze iz ugovora o radu između poslodavca i zaposlenika.</w:t>
      </w:r>
    </w:p>
  </w:footnote>
  <w:footnote w:id="39">
    <w:p w14:paraId="23A457C5" w14:textId="77777777" w:rsidR="005E190D" w:rsidRPr="003E0964" w:rsidRDefault="005E190D" w:rsidP="00F7009D">
      <w:pPr>
        <w:pStyle w:val="FootnoteText"/>
        <w:rPr>
          <w:rFonts w:ascii="Times New Roman" w:hAnsi="Times New Roman" w:cs="Times New Roman"/>
          <w:sz w:val="16"/>
          <w:szCs w:val="16"/>
        </w:rPr>
      </w:pPr>
      <w:r w:rsidRPr="00010DD0">
        <w:rPr>
          <w:rStyle w:val="FootnoteReference"/>
          <w:rFonts w:cstheme="minorHAnsi"/>
          <w:sz w:val="16"/>
          <w:szCs w:val="16"/>
        </w:rPr>
        <w:footnoteRef/>
      </w:r>
      <w:r w:rsidRPr="00010DD0">
        <w:rPr>
          <w:rFonts w:cstheme="minorHAnsi"/>
          <w:sz w:val="16"/>
          <w:szCs w:val="16"/>
        </w:rPr>
        <w:t xml:space="preserve"> Neutralno znači da je projekt zadovoljio zakonski minimum, te da neće dobiti bodove za doprinos horizontalnim načelima.</w:t>
      </w:r>
    </w:p>
  </w:footnote>
  <w:footnote w:id="40">
    <w:p w14:paraId="72C7E51F" w14:textId="77777777" w:rsidR="005E190D" w:rsidRPr="005E4607" w:rsidRDefault="005E190D" w:rsidP="00F7009D">
      <w:pPr>
        <w:pStyle w:val="NoSpacing"/>
        <w:jc w:val="both"/>
        <w:rPr>
          <w:rFonts w:eastAsia="Calibri" w:cstheme="minorHAnsi"/>
          <w:sz w:val="16"/>
          <w:szCs w:val="18"/>
        </w:rPr>
      </w:pPr>
      <w:r w:rsidRPr="00010DD0">
        <w:rPr>
          <w:rStyle w:val="FootnoteReference"/>
          <w:rFonts w:cstheme="minorHAnsi"/>
          <w:sz w:val="16"/>
          <w:szCs w:val="18"/>
        </w:rPr>
        <w:footnoteRef/>
      </w:r>
      <w:r w:rsidRPr="00010DD0">
        <w:rPr>
          <w:rFonts w:eastAsia="Calibri" w:cstheme="minorHAnsi"/>
          <w:sz w:val="16"/>
          <w:szCs w:val="18"/>
        </w:rPr>
        <w:t xml:space="preserve">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w:t>
      </w:r>
      <w:r>
        <w:rPr>
          <w:rFonts w:eastAsia="Calibri" w:cstheme="minorHAnsi"/>
          <w:sz w:val="16"/>
          <w:szCs w:val="18"/>
        </w:rPr>
        <w:t>zelene tehnologije i proizvode.</w:t>
      </w:r>
    </w:p>
  </w:footnote>
  <w:footnote w:id="41">
    <w:p w14:paraId="79ADDE2E" w14:textId="2AA4CC3A" w:rsidR="005E190D" w:rsidRPr="003A6C31" w:rsidRDefault="005E190D" w:rsidP="0030416C">
      <w:pPr>
        <w:pStyle w:val="FootnoteText"/>
        <w:jc w:val="both"/>
        <w:rPr>
          <w:sz w:val="16"/>
          <w:szCs w:val="16"/>
        </w:rPr>
      </w:pPr>
      <w:r w:rsidRPr="003A6C31">
        <w:rPr>
          <w:rStyle w:val="FootnoteReference"/>
          <w:sz w:val="16"/>
          <w:szCs w:val="16"/>
        </w:rPr>
        <w:footnoteRef/>
      </w:r>
      <w:r w:rsidRPr="003A6C31">
        <w:rPr>
          <w:sz w:val="16"/>
          <w:szCs w:val="16"/>
        </w:rPr>
        <w:t xml:space="preserve"> Prijavni obrazac objavljen je na mrežnoj stranici: http://efondovi.mrrfeu.hr. Na navedenoj stranici nalazi se Korisnički priručnik za popunjavanje prijavnog obrasca. Aplikacija podržava sljedeće Internet preglednike: Internet Explorer 9 ili novije verzije te Google Chrome 23.0 ili novije verzije. Prijavni obrazac te cjelokupnu dokumentaciju prijave potrebno je dostaviti (podnijeti) u elektroničkom formatu putem sustava eFondovi od ovlaštene osobe prijavitelja, autentificirane kroz uslugu Nacionalnog identifikacijskog i autentifikacijskog sustava</w:t>
      </w:r>
      <w:r>
        <w:rPr>
          <w:sz w:val="16"/>
          <w:szCs w:val="16"/>
        </w:rPr>
        <w:t xml:space="preserve"> (NIAS)</w:t>
      </w:r>
      <w:r w:rsidRPr="003A6C31">
        <w:rPr>
          <w:sz w:val="16"/>
          <w:szCs w:val="16"/>
        </w:rPr>
        <w:t>.</w:t>
      </w:r>
    </w:p>
  </w:footnote>
  <w:footnote w:id="42">
    <w:p w14:paraId="1E3177BC" w14:textId="77777777" w:rsidR="005E190D" w:rsidRPr="003E035F" w:rsidRDefault="005E190D" w:rsidP="00AB43A4">
      <w:pPr>
        <w:pStyle w:val="FootnoteText"/>
        <w:rPr>
          <w:sz w:val="18"/>
          <w:szCs w:val="18"/>
        </w:rPr>
      </w:pPr>
      <w:r w:rsidRPr="003E035F">
        <w:rPr>
          <w:rStyle w:val="FootnoteReference"/>
          <w:sz w:val="18"/>
          <w:szCs w:val="18"/>
        </w:rPr>
        <w:footnoteRef/>
      </w:r>
      <w:r w:rsidRPr="003E035F">
        <w:rPr>
          <w:sz w:val="18"/>
          <w:szCs w:val="18"/>
        </w:rPr>
        <w:t xml:space="preserve"> Navedeni prateći dokumenti kojima se potvrđuje izračun dostavljaju se jednokratno</w:t>
      </w:r>
      <w:r>
        <w:rPr>
          <w:sz w:val="18"/>
          <w:szCs w:val="18"/>
        </w:rPr>
        <w:t xml:space="preserve"> prilikom predaje projektnog </w:t>
      </w:r>
      <w:r w:rsidRPr="003E035F">
        <w:rPr>
          <w:sz w:val="18"/>
          <w:szCs w:val="18"/>
        </w:rPr>
        <w:t>prijedloga te po potrebi kod godišnjeg ažuriranja podataka o visini godišnjeg bruto iznosa plaće.</w:t>
      </w:r>
    </w:p>
  </w:footnote>
  <w:footnote w:id="43">
    <w:p w14:paraId="6ACB25DC" w14:textId="77777777" w:rsidR="005E190D" w:rsidRPr="0024197C" w:rsidRDefault="005E190D" w:rsidP="0024197C">
      <w:pPr>
        <w:pStyle w:val="FootnoteText"/>
        <w:jc w:val="both"/>
        <w:rPr>
          <w:rFonts w:cstheme="minorHAnsi"/>
          <w:sz w:val="16"/>
          <w:szCs w:val="16"/>
        </w:rPr>
      </w:pPr>
      <w:r w:rsidRPr="0024197C">
        <w:rPr>
          <w:rStyle w:val="FootnoteReference"/>
          <w:rFonts w:cstheme="minorHAnsi"/>
          <w:sz w:val="16"/>
          <w:szCs w:val="16"/>
        </w:rPr>
        <w:footnoteRef/>
      </w:r>
      <w:r w:rsidRPr="0024197C">
        <w:rPr>
          <w:rFonts w:cstheme="minorHAnsi"/>
          <w:sz w:val="16"/>
          <w:szCs w:val="16"/>
        </w:rPr>
        <w:t xml:space="preserve"> </w:t>
      </w:r>
      <w:r w:rsidRPr="0024197C">
        <w:rPr>
          <w:rFonts w:cstheme="minorHAnsi"/>
          <w:bCs/>
          <w:color w:val="000000"/>
          <w:sz w:val="16"/>
          <w:szCs w:val="16"/>
          <w:shd w:val="clear" w:color="auto" w:fill="FFFFFF"/>
        </w:rPr>
        <w:t>RSS (</w:t>
      </w:r>
      <w:r w:rsidRPr="0024197C">
        <w:rPr>
          <w:rFonts w:cstheme="minorHAnsi"/>
          <w:bCs/>
          <w:i/>
          <w:iCs/>
          <w:color w:val="000000"/>
          <w:sz w:val="16"/>
          <w:szCs w:val="16"/>
          <w:shd w:val="clear" w:color="auto" w:fill="FFFFFF"/>
        </w:rPr>
        <w:t>Real Simple Syndication</w:t>
      </w:r>
      <w:r w:rsidRPr="0024197C">
        <w:rPr>
          <w:rFonts w:cstheme="minorHAnsi"/>
          <w:bCs/>
          <w:color w:val="000000"/>
          <w:sz w:val="16"/>
          <w:szCs w:val="16"/>
          <w:shd w:val="clear" w:color="auto" w:fill="FFFFFF"/>
        </w:rPr>
        <w:t>)</w:t>
      </w:r>
      <w:r w:rsidRPr="0024197C">
        <w:rPr>
          <w:rFonts w:cstheme="minorHAnsi"/>
          <w:b/>
          <w:bCs/>
          <w:color w:val="000000"/>
          <w:sz w:val="16"/>
          <w:szCs w:val="16"/>
          <w:shd w:val="clear" w:color="auto" w:fill="FFFFFF"/>
        </w:rPr>
        <w:t xml:space="preserve"> - </w:t>
      </w:r>
      <w:r>
        <w:rPr>
          <w:rFonts w:cstheme="minorHAnsi"/>
          <w:color w:val="000000"/>
          <w:sz w:val="16"/>
          <w:szCs w:val="16"/>
          <w:shd w:val="clear" w:color="auto" w:fill="FFFFFF"/>
        </w:rPr>
        <w:t>s</w:t>
      </w:r>
      <w:r w:rsidRPr="0024197C">
        <w:rPr>
          <w:rFonts w:cstheme="minorHAnsi"/>
          <w:color w:val="000000"/>
          <w:sz w:val="16"/>
          <w:szCs w:val="16"/>
          <w:shd w:val="clear" w:color="auto" w:fill="FFFFFF"/>
        </w:rPr>
        <w:t>vaki zainteresirani koris</w:t>
      </w:r>
      <w:r>
        <w:rPr>
          <w:rFonts w:cstheme="minorHAnsi"/>
          <w:color w:val="000000"/>
          <w:sz w:val="16"/>
          <w:szCs w:val="16"/>
          <w:shd w:val="clear" w:color="auto" w:fill="FFFFFF"/>
        </w:rPr>
        <w:t xml:space="preserve">nik </w:t>
      </w:r>
      <w:r w:rsidRPr="0024197C">
        <w:rPr>
          <w:rFonts w:cstheme="minorHAnsi"/>
          <w:color w:val="000000"/>
          <w:sz w:val="16"/>
          <w:szCs w:val="16"/>
          <w:shd w:val="clear" w:color="auto" w:fill="FFFFFF"/>
        </w:rPr>
        <w:t xml:space="preserve">može se </w:t>
      </w:r>
      <w:r>
        <w:rPr>
          <w:rFonts w:cstheme="minorHAnsi"/>
          <w:color w:val="000000"/>
          <w:sz w:val="16"/>
          <w:szCs w:val="16"/>
          <w:shd w:val="clear" w:color="auto" w:fill="FFFFFF"/>
        </w:rPr>
        <w:t xml:space="preserve">na internetskim stranicama </w:t>
      </w:r>
      <w:r w:rsidRPr="0024197C">
        <w:rPr>
          <w:rFonts w:cstheme="minorHAnsi"/>
          <w:color w:val="000000"/>
          <w:sz w:val="16"/>
          <w:szCs w:val="16"/>
          <w:shd w:val="clear" w:color="auto" w:fill="FFFFFF"/>
        </w:rPr>
        <w:t>predbilježiti na automatizirano primanje obavijesti o novoobjavljenim informacijama, zahvaljujući pogodnostima RSS tehnologije.</w:t>
      </w:r>
    </w:p>
  </w:footnote>
  <w:footnote w:id="44">
    <w:p w14:paraId="0E785C77" w14:textId="77777777" w:rsidR="005E190D" w:rsidRPr="00010DD0" w:rsidRDefault="005E190D" w:rsidP="00F7009D">
      <w:pPr>
        <w:pStyle w:val="FootnoteText"/>
        <w:jc w:val="both"/>
        <w:rPr>
          <w:rFonts w:cstheme="minorHAnsi"/>
          <w:sz w:val="16"/>
          <w:szCs w:val="16"/>
        </w:rPr>
      </w:pPr>
      <w:r w:rsidRPr="00010DD0">
        <w:rPr>
          <w:rStyle w:val="FootnoteReference"/>
          <w:rFonts w:cstheme="minorHAnsi"/>
          <w:sz w:val="16"/>
          <w:szCs w:val="16"/>
        </w:rPr>
        <w:footnoteRef/>
      </w:r>
      <w:r w:rsidRPr="00010DD0">
        <w:rPr>
          <w:rFonts w:cstheme="minorHAnsi"/>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010DD0">
        <w:rPr>
          <w:rFonts w:eastAsia="Cambria" w:cstheme="minorHAnsi"/>
          <w:bCs/>
          <w:iCs/>
          <w:sz w:val="16"/>
          <w:szCs w:val="16"/>
        </w:rPr>
        <w:t>u kojem opsegu će se provjeravati ispunjavanje pojedinog kriterija.</w:t>
      </w:r>
    </w:p>
  </w:footnote>
  <w:footnote w:id="45">
    <w:p w14:paraId="3A7FF84E" w14:textId="77777777" w:rsidR="005E190D" w:rsidRPr="00010DD0" w:rsidRDefault="005E190D" w:rsidP="00F7009D">
      <w:pPr>
        <w:pStyle w:val="FootnoteText"/>
        <w:jc w:val="both"/>
        <w:rPr>
          <w:rFonts w:cstheme="minorHAnsi"/>
          <w:sz w:val="16"/>
          <w:szCs w:val="16"/>
        </w:rPr>
      </w:pPr>
      <w:r w:rsidRPr="00010DD0">
        <w:rPr>
          <w:rStyle w:val="FootnoteReference"/>
          <w:rFonts w:cstheme="minorHAnsi"/>
          <w:sz w:val="16"/>
          <w:szCs w:val="16"/>
        </w:rPr>
        <w:footnoteRef/>
      </w:r>
      <w:r w:rsidRPr="00010DD0">
        <w:rPr>
          <w:rFonts w:cstheme="minorHAnsi"/>
          <w:sz w:val="16"/>
          <w:szCs w:val="16"/>
        </w:rPr>
        <w:t xml:space="preserve"> Pravovremenost prigovora se ocjenjuje prema istim pravilima kao i pravovremenost podnošenja projektnih prijedloga na poziv na dodjelu bespovratnih sredstava.</w:t>
      </w:r>
    </w:p>
  </w:footnote>
  <w:footnote w:id="46">
    <w:p w14:paraId="5A658F38" w14:textId="77777777" w:rsidR="005E190D" w:rsidRPr="00101283" w:rsidRDefault="005E190D" w:rsidP="00F7009D">
      <w:pPr>
        <w:pStyle w:val="NoSpacing"/>
        <w:jc w:val="both"/>
        <w:rPr>
          <w:rFonts w:ascii="Times New Roman" w:hAnsi="Times New Roman" w:cs="Times New Roman"/>
          <w:sz w:val="16"/>
          <w:szCs w:val="16"/>
        </w:rPr>
      </w:pPr>
      <w:r w:rsidRPr="00010DD0">
        <w:rPr>
          <w:rStyle w:val="FootnoteReference"/>
          <w:rFonts w:cstheme="minorHAnsi"/>
          <w:sz w:val="16"/>
          <w:szCs w:val="16"/>
        </w:rPr>
        <w:footnoteRef/>
      </w:r>
      <w:r w:rsidRPr="00010DD0">
        <w:rPr>
          <w:rFonts w:cstheme="minorHAnsi"/>
          <w:sz w:val="16"/>
          <w:szCs w:val="16"/>
        </w:rPr>
        <w:t xml:space="preserve"> Rok</w:t>
      </w:r>
      <w:r>
        <w:rPr>
          <w:rFonts w:cstheme="minorHAnsi"/>
          <w:sz w:val="16"/>
          <w:szCs w:val="16"/>
        </w:rPr>
        <w:t xml:space="preserve"> od</w:t>
      </w:r>
      <w:r w:rsidRPr="00010DD0">
        <w:rPr>
          <w:rFonts w:cstheme="minorHAnsi"/>
          <w:sz w:val="16"/>
          <w:szCs w:val="16"/>
        </w:rPr>
        <w:t xml:space="preserve"> 120 kalendarskih dana u kojem je potrebno provesti postupak dodjele računa se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sidRPr="00010DD0">
        <w:rPr>
          <w:rStyle w:val="hps"/>
          <w:rFonts w:cstheme="minorHAnsi"/>
          <w:sz w:val="16"/>
          <w:szCs w:val="16"/>
        </w:rPr>
        <w:t>120</w:t>
      </w:r>
      <w:r w:rsidRPr="00010DD0">
        <w:rPr>
          <w:rFonts w:cstheme="minorHAnsi"/>
          <w:sz w:val="16"/>
          <w:szCs w:val="16"/>
        </w:rPr>
        <w:t xml:space="preserve">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w:t>
      </w:r>
      <w:r>
        <w:rPr>
          <w:rFonts w:cstheme="minorHAnsi"/>
          <w:sz w:val="16"/>
          <w:szCs w:val="16"/>
        </w:rPr>
        <w:t>,</w:t>
      </w:r>
      <w:r w:rsidRPr="00010DD0">
        <w:rPr>
          <w:rFonts w:cstheme="minorHAnsi"/>
          <w:sz w:val="16"/>
          <w:szCs w:val="16"/>
        </w:rPr>
        <w:t xml:space="preserve"> tada je za računanje početka ponovnog tijeka roka bitan dan kada je rješenje prvi put zaprimljeno, neovisno kojim putem), pri čemu se vrijeme proteklo do podnošenja prigovora se uračunava u ukupno trajanje roka.</w:t>
      </w:r>
    </w:p>
  </w:footnote>
  <w:footnote w:id="47">
    <w:p w14:paraId="05342ABE" w14:textId="3D93D802" w:rsidR="005E190D" w:rsidRPr="00B80BF2" w:rsidRDefault="005E190D" w:rsidP="00961B27">
      <w:pPr>
        <w:pStyle w:val="FootnoteText"/>
        <w:rPr>
          <w:sz w:val="18"/>
          <w:szCs w:val="18"/>
        </w:rPr>
      </w:pPr>
      <w:r>
        <w:rPr>
          <w:rStyle w:val="FootnoteReference"/>
        </w:rPr>
        <w:footnoteRef/>
      </w:r>
      <w:r>
        <w:t xml:space="preserve"> </w:t>
      </w:r>
      <w:hyperlink r:id="rId28" w:history="1">
        <w:r w:rsidRPr="009C563A">
          <w:rPr>
            <w:rStyle w:val="Hyperlink"/>
            <w:sz w:val="18"/>
            <w:szCs w:val="18"/>
          </w:rPr>
          <w:t>http://www.mfin.hr/hr/registar</w:t>
        </w:r>
      </w:hyperlink>
      <w:r>
        <w:rPr>
          <w:sz w:val="18"/>
          <w:szCs w:val="18"/>
        </w:rPr>
        <w:t xml:space="preserve"> </w:t>
      </w:r>
    </w:p>
  </w:footnote>
  <w:footnote w:id="48">
    <w:p w14:paraId="6C679740" w14:textId="442CFC42" w:rsidR="005E190D" w:rsidRDefault="005E190D">
      <w:pPr>
        <w:pStyle w:val="FootnoteText"/>
      </w:pPr>
      <w:r w:rsidRPr="00EB1345">
        <w:rPr>
          <w:rStyle w:val="FootnoteReference"/>
          <w:sz w:val="18"/>
        </w:rPr>
        <w:footnoteRef/>
      </w:r>
      <w:r w:rsidRPr="00EB1345">
        <w:rPr>
          <w:sz w:val="18"/>
        </w:rPr>
        <w:t xml:space="preserve"> http://mzos.hr/dbApp/pregled.aspx?appName=SS</w:t>
      </w:r>
    </w:p>
  </w:footnote>
  <w:footnote w:id="49">
    <w:p w14:paraId="3D5874DE" w14:textId="77777777" w:rsidR="005E190D" w:rsidRPr="002968D4" w:rsidRDefault="005E190D" w:rsidP="00961B27">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4A09" w14:textId="47F05174" w:rsidR="005E190D" w:rsidRDefault="005E190D" w:rsidP="001F1E5B">
    <w:pPr>
      <w:pStyle w:val="Header"/>
      <w:ind w:left="-284"/>
      <w:jc w:val="both"/>
    </w:pPr>
    <w:r>
      <w:rPr>
        <w:noProof/>
        <w:lang w:eastAsia="hr-HR"/>
      </w:rPr>
      <mc:AlternateContent>
        <mc:Choice Requires="wps">
          <w:drawing>
            <wp:anchor distT="0" distB="0" distL="114300" distR="114300" simplePos="0" relativeHeight="251664384" behindDoc="0" locked="0" layoutInCell="1" allowOverlap="1" wp14:anchorId="6971A275" wp14:editId="3720E01A">
              <wp:simplePos x="0" y="0"/>
              <wp:positionH relativeFrom="column">
                <wp:posOffset>-171450</wp:posOffset>
              </wp:positionH>
              <wp:positionV relativeFrom="paragraph">
                <wp:posOffset>-57785</wp:posOffset>
              </wp:positionV>
              <wp:extent cx="6058894" cy="0"/>
              <wp:effectExtent l="0" t="0" r="37465" b="19050"/>
              <wp:wrapNone/>
              <wp:docPr id="79" name="Straight Connector 79"/>
              <wp:cNvGraphicFramePr/>
              <a:graphic xmlns:a="http://schemas.openxmlformats.org/drawingml/2006/main">
                <a:graphicData uri="http://schemas.microsoft.com/office/word/2010/wordprocessingShape">
                  <wps:wsp>
                    <wps:cNvCnPr/>
                    <wps:spPr>
                      <a:xfrm>
                        <a:off x="0" y="0"/>
                        <a:ext cx="60588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A8E70" id="Straight Connector 7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55pt" to="46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" strokecolor="black [3213]" strokeweight=".5pt">
              <v:stroke joinstyle="miter"/>
            </v:line>
          </w:pict>
        </mc:Fallback>
      </mc:AlternateContent>
    </w:r>
    <w:r>
      <w:rPr>
        <w:noProof/>
        <w:lang w:eastAsia="hr-HR"/>
      </w:rPr>
      <w:drawing>
        <wp:anchor distT="0" distB="0" distL="114300" distR="114300" simplePos="0" relativeHeight="251662336" behindDoc="1" locked="0" layoutInCell="1" allowOverlap="1" wp14:anchorId="68F63479" wp14:editId="6153EA0E">
          <wp:simplePos x="0" y="0"/>
          <wp:positionH relativeFrom="margin">
            <wp:posOffset>4019550</wp:posOffset>
          </wp:positionH>
          <wp:positionV relativeFrom="margin">
            <wp:posOffset>-607060</wp:posOffset>
          </wp:positionV>
          <wp:extent cx="2219325" cy="1774190"/>
          <wp:effectExtent l="0" t="0" r="9525"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774190"/>
                  </a:xfrm>
                  <a:prstGeom prst="rect">
                    <a:avLst/>
                  </a:prstGeom>
                  <a:noFill/>
                </pic:spPr>
              </pic:pic>
            </a:graphicData>
          </a:graphic>
        </wp:anchor>
      </w:drawing>
    </w:r>
    <w:r>
      <w:rPr>
        <w:noProof/>
        <w:lang w:eastAsia="hr-HR"/>
      </w:rPr>
      <w:tab/>
    </w:r>
    <w:r w:rsidRPr="008F66E4">
      <w:rPr>
        <w:b/>
        <w:i/>
        <w:color w:val="1F4E79" w:themeColor="accent1" w:themeShade="80"/>
        <w:sz w:val="24"/>
        <w:szCs w:val="24"/>
      </w:rPr>
      <w:t>Uspostava infrastrukture regionalnih centara kompetentnosti u strukovnom obrazovanju kao podrška procesu reforme strukovnog obrazovanja i osposobljavanja</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7319" w14:textId="11B465D3" w:rsidR="005E190D" w:rsidRDefault="005E190D" w:rsidP="001F1E5B">
    <w:pPr>
      <w:pStyle w:val="Header"/>
      <w:tabs>
        <w:tab w:val="clear" w:pos="4536"/>
        <w:tab w:val="clear" w:pos="9072"/>
        <w:tab w:val="left" w:pos="2880"/>
      </w:tabs>
      <w:rPr>
        <w:noProof/>
        <w:lang w:eastAsia="hr-HR"/>
      </w:rPr>
    </w:pPr>
    <w:r>
      <w:rPr>
        <w:noProof/>
        <w:lang w:eastAsia="hr-HR"/>
      </w:rPr>
      <w:drawing>
        <wp:anchor distT="0" distB="0" distL="114300" distR="114300" simplePos="0" relativeHeight="251663360" behindDoc="1" locked="0" layoutInCell="1" allowOverlap="1" wp14:anchorId="50B31C4E" wp14:editId="2C859286">
          <wp:simplePos x="0" y="0"/>
          <wp:positionH relativeFrom="column">
            <wp:posOffset>-422275</wp:posOffset>
          </wp:positionH>
          <wp:positionV relativeFrom="paragraph">
            <wp:posOffset>-210185</wp:posOffset>
          </wp:positionV>
          <wp:extent cx="6787515" cy="1030605"/>
          <wp:effectExtent l="0" t="0" r="0" b="0"/>
          <wp:wrapTight wrapText="bothSides">
            <wp:wrapPolygon edited="0">
              <wp:start x="0" y="0"/>
              <wp:lineTo x="0" y="21161"/>
              <wp:lineTo x="21521" y="21161"/>
              <wp:lineTo x="21521"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7515" cy="1030605"/>
                  </a:xfrm>
                  <a:prstGeom prst="rect">
                    <a:avLst/>
                  </a:prstGeom>
                  <a:noFill/>
                </pic:spPr>
              </pic:pic>
            </a:graphicData>
          </a:graphic>
          <wp14:sizeRelH relativeFrom="margin">
            <wp14:pctWidth>0</wp14:pctWidth>
          </wp14:sizeRelH>
        </wp:anchor>
      </w:drawing>
    </w:r>
  </w:p>
  <w:p w14:paraId="70CDE541" w14:textId="134FEEC3" w:rsidR="005E190D" w:rsidRDefault="005E190D" w:rsidP="00B84902">
    <w:pPr>
      <w:pStyle w:val="Header"/>
      <w:tabs>
        <w:tab w:val="clear" w:pos="4536"/>
        <w:tab w:val="clear" w:pos="9072"/>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2E5"/>
    <w:multiLevelType w:val="hybridMultilevel"/>
    <w:tmpl w:val="A3FEB600"/>
    <w:lvl w:ilvl="0" w:tplc="06287C5E">
      <w:start w:val="1"/>
      <w:numFmt w:val="bullet"/>
      <w:lvlText w:val=""/>
      <w:lvlJc w:val="left"/>
      <w:pPr>
        <w:ind w:left="720" w:hanging="360"/>
      </w:pPr>
      <w:rPr>
        <w:rFonts w:ascii="Wingdings" w:hAnsi="Wingdings" w:hint="default"/>
        <w:color w:val="1F4E79" w:themeColor="accent1" w:themeShade="8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5E4088"/>
    <w:multiLevelType w:val="hybridMultilevel"/>
    <w:tmpl w:val="D7BCC982"/>
    <w:lvl w:ilvl="0" w:tplc="C4F8E3BA">
      <w:start w:val="1"/>
      <w:numFmt w:val="bullet"/>
      <w:lvlText w:val=""/>
      <w:lvlJc w:val="left"/>
      <w:pPr>
        <w:ind w:left="720" w:hanging="360"/>
      </w:pPr>
      <w:rPr>
        <w:rFonts w:ascii="Symbol" w:hAnsi="Symbol" w:hint="default"/>
        <w:b w:val="0"/>
        <w:i w:val="0"/>
        <w:strike w:val="0"/>
        <w:dstrike w:val="0"/>
        <w:color w:val="1F4E79" w:themeColor="accent1" w:themeShade="80"/>
        <w:sz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8352AF"/>
    <w:multiLevelType w:val="hybridMultilevel"/>
    <w:tmpl w:val="58087B76"/>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5D5218"/>
    <w:multiLevelType w:val="hybridMultilevel"/>
    <w:tmpl w:val="70C6ED4E"/>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ED7DB3"/>
    <w:multiLevelType w:val="hybridMultilevel"/>
    <w:tmpl w:val="EC308E96"/>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FA7158"/>
    <w:multiLevelType w:val="hybridMultilevel"/>
    <w:tmpl w:val="89224542"/>
    <w:lvl w:ilvl="0" w:tplc="06287C5E">
      <w:start w:val="1"/>
      <w:numFmt w:val="bullet"/>
      <w:lvlText w:val=""/>
      <w:lvlJc w:val="left"/>
      <w:pPr>
        <w:ind w:left="1068" w:hanging="360"/>
      </w:pPr>
      <w:rPr>
        <w:rFonts w:ascii="Wingdings" w:hAnsi="Wingdings" w:hint="default"/>
        <w:color w:val="1F4E79" w:themeColor="accent1" w:themeShade="80"/>
        <w:sz w:val="18"/>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F7E160D"/>
    <w:multiLevelType w:val="hybridMultilevel"/>
    <w:tmpl w:val="694ABB72"/>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231D74"/>
    <w:multiLevelType w:val="hybridMultilevel"/>
    <w:tmpl w:val="EAB2595C"/>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4410C3"/>
    <w:multiLevelType w:val="hybridMultilevel"/>
    <w:tmpl w:val="1410ED52"/>
    <w:lvl w:ilvl="0" w:tplc="C4F8E3BA">
      <w:start w:val="1"/>
      <w:numFmt w:val="bullet"/>
      <w:lvlText w:val=""/>
      <w:lvlJc w:val="left"/>
      <w:pPr>
        <w:ind w:left="757" w:hanging="360"/>
      </w:pPr>
      <w:rPr>
        <w:rFonts w:ascii="Symbol" w:hAnsi="Symbol" w:hint="default"/>
        <w:color w:val="1F4E79" w:themeColor="accent1" w:themeShade="80"/>
        <w:sz w:val="28"/>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11BF0DE1"/>
    <w:multiLevelType w:val="hybridMultilevel"/>
    <w:tmpl w:val="58D41BA4"/>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EE78B8"/>
    <w:multiLevelType w:val="hybridMultilevel"/>
    <w:tmpl w:val="2A30EE40"/>
    <w:lvl w:ilvl="0" w:tplc="06287C5E">
      <w:start w:val="1"/>
      <w:numFmt w:val="bullet"/>
      <w:lvlText w:val=""/>
      <w:lvlJc w:val="left"/>
      <w:pPr>
        <w:ind w:left="720" w:hanging="360"/>
      </w:pPr>
      <w:rPr>
        <w:rFonts w:ascii="Wingdings" w:hAnsi="Wingdings" w:hint="default"/>
        <w:color w:val="1F4E79" w:themeColor="accent1"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2A5180"/>
    <w:multiLevelType w:val="hybridMultilevel"/>
    <w:tmpl w:val="8FE6E6B0"/>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630E61"/>
    <w:multiLevelType w:val="hybridMultilevel"/>
    <w:tmpl w:val="B24EEB5C"/>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292A60"/>
    <w:multiLevelType w:val="hybridMultilevel"/>
    <w:tmpl w:val="A044C9F6"/>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3F20F9"/>
    <w:multiLevelType w:val="hybridMultilevel"/>
    <w:tmpl w:val="C74E7AEA"/>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BB7597"/>
    <w:multiLevelType w:val="hybridMultilevel"/>
    <w:tmpl w:val="EB745706"/>
    <w:lvl w:ilvl="0" w:tplc="C4F8E3BA">
      <w:start w:val="1"/>
      <w:numFmt w:val="bullet"/>
      <w:lvlText w:val=""/>
      <w:lvlJc w:val="left"/>
      <w:pPr>
        <w:ind w:left="720" w:hanging="360"/>
      </w:pPr>
      <w:rPr>
        <w:rFonts w:ascii="Symbol" w:hAnsi="Symbol" w:hint="default"/>
        <w:color w:val="1F4E79" w:themeColor="accent1" w:themeShade="80"/>
        <w:sz w:val="28"/>
      </w:rPr>
    </w:lvl>
    <w:lvl w:ilvl="1" w:tplc="49549D96">
      <w:numFmt w:val="bullet"/>
      <w:lvlText w:val="-"/>
      <w:lvlJc w:val="left"/>
      <w:pPr>
        <w:ind w:left="1785" w:hanging="705"/>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CA32C7"/>
    <w:multiLevelType w:val="hybridMultilevel"/>
    <w:tmpl w:val="A6EA05D6"/>
    <w:lvl w:ilvl="0" w:tplc="06287C5E">
      <w:start w:val="1"/>
      <w:numFmt w:val="bullet"/>
      <w:lvlText w:val=""/>
      <w:lvlJc w:val="left"/>
      <w:pPr>
        <w:ind w:left="720" w:hanging="360"/>
      </w:pPr>
      <w:rPr>
        <w:rFonts w:ascii="Wingdings" w:hAnsi="Wingdings" w:hint="default"/>
        <w:color w:val="1F4E79" w:themeColor="accent1"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C83CBC"/>
    <w:multiLevelType w:val="hybridMultilevel"/>
    <w:tmpl w:val="5932334A"/>
    <w:lvl w:ilvl="0" w:tplc="06287C5E">
      <w:start w:val="1"/>
      <w:numFmt w:val="bullet"/>
      <w:lvlText w:val=""/>
      <w:lvlJc w:val="left"/>
      <w:pPr>
        <w:ind w:left="1068" w:hanging="360"/>
      </w:pPr>
      <w:rPr>
        <w:rFonts w:ascii="Wingdings" w:hAnsi="Wingdings" w:hint="default"/>
        <w:color w:val="1F4E79" w:themeColor="accent1" w:themeShade="80"/>
        <w:sz w:val="18"/>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26873905"/>
    <w:multiLevelType w:val="hybridMultilevel"/>
    <w:tmpl w:val="4D8ED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75E76A2"/>
    <w:multiLevelType w:val="hybridMultilevel"/>
    <w:tmpl w:val="03BCC304"/>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C6217D"/>
    <w:multiLevelType w:val="hybridMultilevel"/>
    <w:tmpl w:val="15AA7302"/>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F658F2"/>
    <w:multiLevelType w:val="hybridMultilevel"/>
    <w:tmpl w:val="E368A808"/>
    <w:lvl w:ilvl="0" w:tplc="C4F8E3BA">
      <w:start w:val="1"/>
      <w:numFmt w:val="bullet"/>
      <w:lvlText w:val=""/>
      <w:lvlJc w:val="left"/>
      <w:pPr>
        <w:ind w:left="720" w:hanging="360"/>
      </w:pPr>
      <w:rPr>
        <w:rFonts w:ascii="Symbol" w:hAnsi="Symbol" w:hint="default"/>
        <w:color w:val="1F4E79" w:themeColor="accent1" w:themeShade="80"/>
        <w:sz w:val="2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B43CFE"/>
    <w:multiLevelType w:val="hybridMultilevel"/>
    <w:tmpl w:val="24F430D2"/>
    <w:lvl w:ilvl="0" w:tplc="C4F8E3BA">
      <w:start w:val="1"/>
      <w:numFmt w:val="bullet"/>
      <w:lvlText w:val=""/>
      <w:lvlJc w:val="left"/>
      <w:pPr>
        <w:ind w:left="720" w:hanging="360"/>
      </w:pPr>
      <w:rPr>
        <w:rFonts w:ascii="Symbol" w:hAnsi="Symbol" w:hint="default"/>
        <w:color w:val="1F4E79" w:themeColor="accent1" w:themeShade="8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C47A79"/>
    <w:multiLevelType w:val="hybridMultilevel"/>
    <w:tmpl w:val="7F30F07E"/>
    <w:lvl w:ilvl="0" w:tplc="04090003">
      <w:start w:val="1"/>
      <w:numFmt w:val="bullet"/>
      <w:lvlText w:val="o"/>
      <w:lvlJc w:val="left"/>
      <w:pPr>
        <w:ind w:left="1477" w:hanging="360"/>
      </w:pPr>
      <w:rPr>
        <w:rFonts w:ascii="Courier New" w:hAnsi="Courier New" w:cs="Times New Roman"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25" w15:restartNumberingAfterBreak="0">
    <w:nsid w:val="407100A5"/>
    <w:multiLevelType w:val="hybridMultilevel"/>
    <w:tmpl w:val="4184F6FE"/>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C22E99"/>
    <w:multiLevelType w:val="hybridMultilevel"/>
    <w:tmpl w:val="6652C26A"/>
    <w:lvl w:ilvl="0" w:tplc="C4F8E3BA">
      <w:start w:val="1"/>
      <w:numFmt w:val="bullet"/>
      <w:lvlText w:val=""/>
      <w:lvlJc w:val="left"/>
      <w:pPr>
        <w:ind w:left="720" w:hanging="360"/>
      </w:pPr>
      <w:rPr>
        <w:rFonts w:ascii="Symbol" w:hAnsi="Symbol" w:hint="default"/>
        <w:b w:val="0"/>
        <w:i w:val="0"/>
        <w:strike w:val="0"/>
        <w:dstrike w:val="0"/>
        <w:color w:val="1F4E79" w:themeColor="accent1" w:themeShade="80"/>
        <w:sz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4D15B7"/>
    <w:multiLevelType w:val="hybridMultilevel"/>
    <w:tmpl w:val="F36E6F1A"/>
    <w:lvl w:ilvl="0" w:tplc="08090003">
      <w:start w:val="1"/>
      <w:numFmt w:val="bullet"/>
      <w:lvlText w:val="o"/>
      <w:lvlJc w:val="left"/>
      <w:pPr>
        <w:ind w:left="1477" w:hanging="360"/>
      </w:pPr>
      <w:rPr>
        <w:rFonts w:ascii="Courier New" w:hAnsi="Courier New" w:cs="Courier New"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28" w15:restartNumberingAfterBreak="0">
    <w:nsid w:val="4F89057E"/>
    <w:multiLevelType w:val="hybridMultilevel"/>
    <w:tmpl w:val="8D8465EE"/>
    <w:lvl w:ilvl="0" w:tplc="06287C5E">
      <w:start w:val="1"/>
      <w:numFmt w:val="bullet"/>
      <w:lvlText w:val=""/>
      <w:lvlJc w:val="left"/>
      <w:pPr>
        <w:ind w:left="720" w:hanging="360"/>
      </w:pPr>
      <w:rPr>
        <w:rFonts w:ascii="Wingdings" w:hAnsi="Wingdings" w:hint="default"/>
        <w:color w:val="1F4E79" w:themeColor="accent1"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1492CF5"/>
    <w:multiLevelType w:val="hybridMultilevel"/>
    <w:tmpl w:val="C1D81F04"/>
    <w:lvl w:ilvl="0" w:tplc="C4F8E3BA">
      <w:start w:val="1"/>
      <w:numFmt w:val="bullet"/>
      <w:lvlText w:val=""/>
      <w:lvlJc w:val="left"/>
      <w:pPr>
        <w:ind w:left="720" w:hanging="360"/>
      </w:pPr>
      <w:rPr>
        <w:rFonts w:ascii="Symbol" w:hAnsi="Symbol" w:hint="default"/>
        <w:b w:val="0"/>
        <w:i w:val="0"/>
        <w:strike w:val="0"/>
        <w:dstrike w:val="0"/>
        <w:color w:val="1F4E79" w:themeColor="accent1" w:themeShade="80"/>
        <w:sz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7B43CC"/>
    <w:multiLevelType w:val="hybridMultilevel"/>
    <w:tmpl w:val="B37E83BA"/>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BC4FDC"/>
    <w:multiLevelType w:val="hybridMultilevel"/>
    <w:tmpl w:val="7E7E1A68"/>
    <w:lvl w:ilvl="0" w:tplc="06287C5E">
      <w:start w:val="1"/>
      <w:numFmt w:val="bullet"/>
      <w:lvlText w:val=""/>
      <w:lvlJc w:val="left"/>
      <w:pPr>
        <w:ind w:left="1068" w:hanging="360"/>
      </w:pPr>
      <w:rPr>
        <w:rFonts w:ascii="Wingdings" w:hAnsi="Wingdings" w:hint="default"/>
        <w:color w:val="1F4E79" w:themeColor="accent1" w:themeShade="80"/>
        <w:sz w:val="18"/>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55DF159E"/>
    <w:multiLevelType w:val="multilevel"/>
    <w:tmpl w:val="1D50D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D611F4"/>
    <w:multiLevelType w:val="hybridMultilevel"/>
    <w:tmpl w:val="FEF240E2"/>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9293AF4"/>
    <w:multiLevelType w:val="hybridMultilevel"/>
    <w:tmpl w:val="9FCCC816"/>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C3C3E0D"/>
    <w:multiLevelType w:val="hybridMultilevel"/>
    <w:tmpl w:val="17905342"/>
    <w:lvl w:ilvl="0" w:tplc="C4F8E3BA">
      <w:start w:val="1"/>
      <w:numFmt w:val="bullet"/>
      <w:lvlText w:val=""/>
      <w:lvlJc w:val="left"/>
      <w:pPr>
        <w:ind w:left="1080" w:hanging="360"/>
      </w:pPr>
      <w:rPr>
        <w:rFonts w:ascii="Symbol" w:hAnsi="Symbol" w:hint="default"/>
        <w:color w:val="1F4E79" w:themeColor="accent1" w:themeShade="80"/>
        <w:sz w:val="28"/>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5C462EE0"/>
    <w:multiLevelType w:val="multilevel"/>
    <w:tmpl w:val="046C22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CD2585"/>
    <w:multiLevelType w:val="hybridMultilevel"/>
    <w:tmpl w:val="D5D880EE"/>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9" w15:restartNumberingAfterBreak="0">
    <w:nsid w:val="627734B4"/>
    <w:multiLevelType w:val="hybridMultilevel"/>
    <w:tmpl w:val="E9342A96"/>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306270A"/>
    <w:multiLevelType w:val="hybridMultilevel"/>
    <w:tmpl w:val="2D20AEE6"/>
    <w:lvl w:ilvl="0" w:tplc="20129A8E">
      <w:start w:val="1"/>
      <w:numFmt w:val="bullet"/>
      <w:lvlText w:val=""/>
      <w:lvlJc w:val="left"/>
      <w:pPr>
        <w:ind w:left="720" w:hanging="360"/>
      </w:pPr>
      <w:rPr>
        <w:rFonts w:ascii="Symbol" w:hAnsi="Symbol" w:hint="default"/>
        <w:color w:val="FFC000"/>
        <w:sz w:val="28"/>
      </w:rPr>
    </w:lvl>
    <w:lvl w:ilvl="1" w:tplc="06287C5E">
      <w:start w:val="1"/>
      <w:numFmt w:val="bullet"/>
      <w:lvlText w:val=""/>
      <w:lvlJc w:val="left"/>
      <w:pPr>
        <w:ind w:left="1440" w:hanging="360"/>
      </w:pPr>
      <w:rPr>
        <w:rFonts w:ascii="Wingdings" w:hAnsi="Wingdings" w:hint="default"/>
        <w:color w:val="1F4E79" w:themeColor="accent1" w:themeShade="80"/>
        <w:sz w:val="18"/>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3D9432B"/>
    <w:multiLevelType w:val="multilevel"/>
    <w:tmpl w:val="EDCE8222"/>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51F29A5"/>
    <w:multiLevelType w:val="hybridMultilevel"/>
    <w:tmpl w:val="D7989C78"/>
    <w:lvl w:ilvl="0" w:tplc="BE06789A">
      <w:start w:val="1"/>
      <w:numFmt w:val="decimal"/>
      <w:lvlText w:val="%1."/>
      <w:lvlJc w:val="left"/>
      <w:pPr>
        <w:ind w:left="720" w:hanging="360"/>
      </w:pPr>
      <w:rPr>
        <w:b/>
        <w:i w:val="0"/>
      </w:rPr>
    </w:lvl>
    <w:lvl w:ilvl="1" w:tplc="55340596">
      <w:numFmt w:val="bullet"/>
      <w:lvlText w:val="•"/>
      <w:lvlJc w:val="left"/>
      <w:pPr>
        <w:ind w:left="1785" w:hanging="705"/>
      </w:pPr>
      <w:rPr>
        <w:rFonts w:ascii="Calibri" w:eastAsiaTheme="minorEastAsia"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5AA0834"/>
    <w:multiLevelType w:val="hybridMultilevel"/>
    <w:tmpl w:val="CD724198"/>
    <w:lvl w:ilvl="0" w:tplc="C4F8E3BA">
      <w:start w:val="1"/>
      <w:numFmt w:val="bullet"/>
      <w:lvlText w:val=""/>
      <w:lvlJc w:val="left"/>
      <w:pPr>
        <w:ind w:left="720" w:hanging="360"/>
      </w:pPr>
      <w:rPr>
        <w:rFonts w:ascii="Symbol" w:hAnsi="Symbol" w:hint="default"/>
        <w:b w:val="0"/>
        <w:i w:val="0"/>
        <w:strike w:val="0"/>
        <w:dstrike w:val="0"/>
        <w:color w:val="1F4E79" w:themeColor="accent1" w:themeShade="80"/>
        <w:sz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7FA2540"/>
    <w:multiLevelType w:val="hybridMultilevel"/>
    <w:tmpl w:val="822A0DD4"/>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9C97FE6"/>
    <w:multiLevelType w:val="hybridMultilevel"/>
    <w:tmpl w:val="966AF3D2"/>
    <w:lvl w:ilvl="0" w:tplc="C4F8E3BA">
      <w:start w:val="1"/>
      <w:numFmt w:val="bullet"/>
      <w:lvlText w:val=""/>
      <w:lvlJc w:val="left"/>
      <w:pPr>
        <w:ind w:left="720" w:hanging="360"/>
      </w:pPr>
      <w:rPr>
        <w:rFonts w:ascii="Symbol" w:hAnsi="Symbol" w:hint="default"/>
        <w:color w:val="1F4E79" w:themeColor="accent1" w:themeShade="80"/>
        <w:sz w:val="2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A3B1F46"/>
    <w:multiLevelType w:val="hybridMultilevel"/>
    <w:tmpl w:val="FB5EC998"/>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786FD2"/>
    <w:multiLevelType w:val="hybridMultilevel"/>
    <w:tmpl w:val="DEDE7B14"/>
    <w:lvl w:ilvl="0" w:tplc="06287C5E">
      <w:start w:val="1"/>
      <w:numFmt w:val="bullet"/>
      <w:lvlText w:val=""/>
      <w:lvlJc w:val="left"/>
      <w:pPr>
        <w:ind w:left="1637" w:hanging="360"/>
      </w:pPr>
      <w:rPr>
        <w:rFonts w:ascii="Wingdings" w:hAnsi="Wingdings" w:hint="default"/>
        <w:color w:val="1F4E79" w:themeColor="accent1"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EA03F42"/>
    <w:multiLevelType w:val="hybridMultilevel"/>
    <w:tmpl w:val="324CEEE4"/>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70BB74F9"/>
    <w:multiLevelType w:val="hybridMultilevel"/>
    <w:tmpl w:val="BEB847C0"/>
    <w:lvl w:ilvl="0" w:tplc="C4F8E3BA">
      <w:start w:val="1"/>
      <w:numFmt w:val="bullet"/>
      <w:lvlText w:val=""/>
      <w:lvlJc w:val="left"/>
      <w:pPr>
        <w:ind w:left="720" w:hanging="360"/>
      </w:pPr>
      <w:rPr>
        <w:rFonts w:ascii="Symbol" w:hAnsi="Symbol" w:hint="default"/>
        <w:color w:val="1F4E79" w:themeColor="accent1" w:themeShade="80"/>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835B05"/>
    <w:multiLevelType w:val="hybridMultilevel"/>
    <w:tmpl w:val="FCE8DA68"/>
    <w:lvl w:ilvl="0" w:tplc="C4F8E3BA">
      <w:start w:val="1"/>
      <w:numFmt w:val="bullet"/>
      <w:lvlText w:val=""/>
      <w:lvlJc w:val="left"/>
      <w:pPr>
        <w:ind w:left="720" w:hanging="360"/>
      </w:pPr>
      <w:rPr>
        <w:rFonts w:ascii="Symbol" w:hAnsi="Symbol" w:hint="default"/>
        <w:color w:val="1F4E79" w:themeColor="accent1" w:themeShade="80"/>
        <w:sz w:val="2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6B309A8"/>
    <w:multiLevelType w:val="hybridMultilevel"/>
    <w:tmpl w:val="98824ED4"/>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87E4296"/>
    <w:multiLevelType w:val="hybridMultilevel"/>
    <w:tmpl w:val="CB726670"/>
    <w:lvl w:ilvl="0" w:tplc="C4F8E3BA">
      <w:start w:val="1"/>
      <w:numFmt w:val="bullet"/>
      <w:lvlText w:val=""/>
      <w:lvlJc w:val="left"/>
      <w:pPr>
        <w:ind w:left="720" w:hanging="360"/>
      </w:pPr>
      <w:rPr>
        <w:rFonts w:ascii="Symbol" w:hAnsi="Symbol" w:hint="default"/>
        <w:b w:val="0"/>
        <w:i w:val="0"/>
        <w:strike w:val="0"/>
        <w:dstrike w:val="0"/>
        <w:color w:val="1F4E79" w:themeColor="accent1" w:themeShade="80"/>
        <w:sz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AD05E6E"/>
    <w:multiLevelType w:val="hybridMultilevel"/>
    <w:tmpl w:val="DED084D2"/>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DED301A"/>
    <w:multiLevelType w:val="hybridMultilevel"/>
    <w:tmpl w:val="B6A6921A"/>
    <w:lvl w:ilvl="0" w:tplc="C4F8E3BA">
      <w:start w:val="1"/>
      <w:numFmt w:val="bullet"/>
      <w:lvlText w:val=""/>
      <w:lvlJc w:val="left"/>
      <w:pPr>
        <w:ind w:left="720" w:hanging="360"/>
      </w:pPr>
      <w:rPr>
        <w:rFonts w:ascii="Symbol" w:hAnsi="Symbol" w:hint="default"/>
        <w:color w:val="1F4E79" w:themeColor="accent1" w:themeShade="80"/>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6"/>
  </w:num>
  <w:num w:numId="4">
    <w:abstractNumId w:val="33"/>
  </w:num>
  <w:num w:numId="5">
    <w:abstractNumId w:val="8"/>
  </w:num>
  <w:num w:numId="6">
    <w:abstractNumId w:val="7"/>
  </w:num>
  <w:num w:numId="7">
    <w:abstractNumId w:val="42"/>
  </w:num>
  <w:num w:numId="8">
    <w:abstractNumId w:val="38"/>
  </w:num>
  <w:num w:numId="9">
    <w:abstractNumId w:val="50"/>
  </w:num>
  <w:num w:numId="10">
    <w:abstractNumId w:val="4"/>
  </w:num>
  <w:num w:numId="11">
    <w:abstractNumId w:val="35"/>
  </w:num>
  <w:num w:numId="12">
    <w:abstractNumId w:val="49"/>
  </w:num>
  <w:num w:numId="13">
    <w:abstractNumId w:val="9"/>
  </w:num>
  <w:num w:numId="14">
    <w:abstractNumId w:val="30"/>
  </w:num>
  <w:num w:numId="15">
    <w:abstractNumId w:val="37"/>
  </w:num>
  <w:num w:numId="16">
    <w:abstractNumId w:val="44"/>
  </w:num>
  <w:num w:numId="17">
    <w:abstractNumId w:val="21"/>
  </w:num>
  <w:num w:numId="18">
    <w:abstractNumId w:val="34"/>
  </w:num>
  <w:num w:numId="19">
    <w:abstractNumId w:val="39"/>
  </w:num>
  <w:num w:numId="20">
    <w:abstractNumId w:val="22"/>
  </w:num>
  <w:num w:numId="21">
    <w:abstractNumId w:val="51"/>
  </w:num>
  <w:num w:numId="22">
    <w:abstractNumId w:val="32"/>
  </w:num>
  <w:num w:numId="23">
    <w:abstractNumId w:val="11"/>
  </w:num>
  <w:num w:numId="24">
    <w:abstractNumId w:val="25"/>
  </w:num>
  <w:num w:numId="25">
    <w:abstractNumId w:val="26"/>
  </w:num>
  <w:num w:numId="26">
    <w:abstractNumId w:val="41"/>
  </w:num>
  <w:num w:numId="27">
    <w:abstractNumId w:val="28"/>
  </w:num>
  <w:num w:numId="28">
    <w:abstractNumId w:val="47"/>
  </w:num>
  <w:num w:numId="29">
    <w:abstractNumId w:val="13"/>
  </w:num>
  <w:num w:numId="30">
    <w:abstractNumId w:val="23"/>
  </w:num>
  <w:num w:numId="31">
    <w:abstractNumId w:val="40"/>
  </w:num>
  <w:num w:numId="32">
    <w:abstractNumId w:val="18"/>
  </w:num>
  <w:num w:numId="33">
    <w:abstractNumId w:val="31"/>
  </w:num>
  <w:num w:numId="34">
    <w:abstractNumId w:val="45"/>
  </w:num>
  <w:num w:numId="35">
    <w:abstractNumId w:val="54"/>
  </w:num>
  <w:num w:numId="36">
    <w:abstractNumId w:val="5"/>
  </w:num>
  <w:num w:numId="37">
    <w:abstractNumId w:val="0"/>
  </w:num>
  <w:num w:numId="38">
    <w:abstractNumId w:val="2"/>
  </w:num>
  <w:num w:numId="39">
    <w:abstractNumId w:val="12"/>
  </w:num>
  <w:num w:numId="40">
    <w:abstractNumId w:val="16"/>
  </w:num>
  <w:num w:numId="41">
    <w:abstractNumId w:val="10"/>
  </w:num>
  <w:num w:numId="42">
    <w:abstractNumId w:val="29"/>
  </w:num>
  <w:num w:numId="43">
    <w:abstractNumId w:val="14"/>
  </w:num>
  <w:num w:numId="44">
    <w:abstractNumId w:val="52"/>
  </w:num>
  <w:num w:numId="45">
    <w:abstractNumId w:val="46"/>
  </w:num>
  <w:num w:numId="46">
    <w:abstractNumId w:val="43"/>
  </w:num>
  <w:num w:numId="47">
    <w:abstractNumId w:val="17"/>
  </w:num>
  <w:num w:numId="48">
    <w:abstractNumId w:val="20"/>
  </w:num>
  <w:num w:numId="49">
    <w:abstractNumId w:val="3"/>
  </w:num>
  <w:num w:numId="50">
    <w:abstractNumId w:val="53"/>
  </w:num>
  <w:num w:numId="51">
    <w:abstractNumId w:val="24"/>
  </w:num>
  <w:num w:numId="52">
    <w:abstractNumId w:val="27"/>
  </w:num>
  <w:num w:numId="53">
    <w:abstractNumId w:val="48"/>
  </w:num>
  <w:num w:numId="54">
    <w:abstractNumId w:val="19"/>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0"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B8"/>
    <w:rsid w:val="00000D60"/>
    <w:rsid w:val="00001D9E"/>
    <w:rsid w:val="00002612"/>
    <w:rsid w:val="00003186"/>
    <w:rsid w:val="000032E3"/>
    <w:rsid w:val="0000349E"/>
    <w:rsid w:val="00003A0A"/>
    <w:rsid w:val="00004020"/>
    <w:rsid w:val="0000422D"/>
    <w:rsid w:val="000049FA"/>
    <w:rsid w:val="00005516"/>
    <w:rsid w:val="00005E21"/>
    <w:rsid w:val="00007187"/>
    <w:rsid w:val="00011455"/>
    <w:rsid w:val="000117C8"/>
    <w:rsid w:val="00012657"/>
    <w:rsid w:val="00014615"/>
    <w:rsid w:val="00014AB0"/>
    <w:rsid w:val="0001523A"/>
    <w:rsid w:val="000175FE"/>
    <w:rsid w:val="00023059"/>
    <w:rsid w:val="00023193"/>
    <w:rsid w:val="000239F2"/>
    <w:rsid w:val="00024302"/>
    <w:rsid w:val="000258F3"/>
    <w:rsid w:val="00026B98"/>
    <w:rsid w:val="00027E78"/>
    <w:rsid w:val="0003122E"/>
    <w:rsid w:val="000336F6"/>
    <w:rsid w:val="000341CD"/>
    <w:rsid w:val="00034453"/>
    <w:rsid w:val="00036F48"/>
    <w:rsid w:val="000373DF"/>
    <w:rsid w:val="00040705"/>
    <w:rsid w:val="000418CC"/>
    <w:rsid w:val="000440ED"/>
    <w:rsid w:val="00044223"/>
    <w:rsid w:val="0004447A"/>
    <w:rsid w:val="00044BC2"/>
    <w:rsid w:val="00047668"/>
    <w:rsid w:val="000503BC"/>
    <w:rsid w:val="00050BFF"/>
    <w:rsid w:val="00053126"/>
    <w:rsid w:val="000533AA"/>
    <w:rsid w:val="00053672"/>
    <w:rsid w:val="00056DA0"/>
    <w:rsid w:val="00057E6D"/>
    <w:rsid w:val="0006255B"/>
    <w:rsid w:val="00064B69"/>
    <w:rsid w:val="00066D94"/>
    <w:rsid w:val="0006782F"/>
    <w:rsid w:val="00070F10"/>
    <w:rsid w:val="00071133"/>
    <w:rsid w:val="00071BD2"/>
    <w:rsid w:val="00072998"/>
    <w:rsid w:val="00077C05"/>
    <w:rsid w:val="00080D84"/>
    <w:rsid w:val="0008294D"/>
    <w:rsid w:val="00082F80"/>
    <w:rsid w:val="00083A90"/>
    <w:rsid w:val="00085050"/>
    <w:rsid w:val="00085DF4"/>
    <w:rsid w:val="000906A1"/>
    <w:rsid w:val="0009528C"/>
    <w:rsid w:val="000960C6"/>
    <w:rsid w:val="000A05DC"/>
    <w:rsid w:val="000A08AF"/>
    <w:rsid w:val="000A0B1D"/>
    <w:rsid w:val="000A0B38"/>
    <w:rsid w:val="000A0B3B"/>
    <w:rsid w:val="000A1E07"/>
    <w:rsid w:val="000A2105"/>
    <w:rsid w:val="000A26E4"/>
    <w:rsid w:val="000A3052"/>
    <w:rsid w:val="000A339D"/>
    <w:rsid w:val="000A46C9"/>
    <w:rsid w:val="000A4ECD"/>
    <w:rsid w:val="000A5F46"/>
    <w:rsid w:val="000A68EF"/>
    <w:rsid w:val="000A697C"/>
    <w:rsid w:val="000A6CD8"/>
    <w:rsid w:val="000A76CB"/>
    <w:rsid w:val="000A7DCC"/>
    <w:rsid w:val="000B12E3"/>
    <w:rsid w:val="000B1320"/>
    <w:rsid w:val="000B16BF"/>
    <w:rsid w:val="000B177F"/>
    <w:rsid w:val="000B1C2C"/>
    <w:rsid w:val="000B2F41"/>
    <w:rsid w:val="000B3E22"/>
    <w:rsid w:val="000B5B3D"/>
    <w:rsid w:val="000B6F66"/>
    <w:rsid w:val="000B72DE"/>
    <w:rsid w:val="000C27C8"/>
    <w:rsid w:val="000C2A2E"/>
    <w:rsid w:val="000C4DC0"/>
    <w:rsid w:val="000C4F66"/>
    <w:rsid w:val="000C7047"/>
    <w:rsid w:val="000C7636"/>
    <w:rsid w:val="000C76FA"/>
    <w:rsid w:val="000D5AC3"/>
    <w:rsid w:val="000D7538"/>
    <w:rsid w:val="000E0690"/>
    <w:rsid w:val="000E2411"/>
    <w:rsid w:val="000E35D3"/>
    <w:rsid w:val="000E4B64"/>
    <w:rsid w:val="000E5A51"/>
    <w:rsid w:val="000E7043"/>
    <w:rsid w:val="000E75FB"/>
    <w:rsid w:val="000F19A1"/>
    <w:rsid w:val="000F2408"/>
    <w:rsid w:val="000F32DF"/>
    <w:rsid w:val="000F5013"/>
    <w:rsid w:val="000F5220"/>
    <w:rsid w:val="000F67BC"/>
    <w:rsid w:val="000F6DB9"/>
    <w:rsid w:val="001002D6"/>
    <w:rsid w:val="001021A5"/>
    <w:rsid w:val="001051EC"/>
    <w:rsid w:val="00105933"/>
    <w:rsid w:val="001105D1"/>
    <w:rsid w:val="001117B8"/>
    <w:rsid w:val="00114578"/>
    <w:rsid w:val="00117B26"/>
    <w:rsid w:val="00120383"/>
    <w:rsid w:val="001214D0"/>
    <w:rsid w:val="00124500"/>
    <w:rsid w:val="00124683"/>
    <w:rsid w:val="00125017"/>
    <w:rsid w:val="00127EC1"/>
    <w:rsid w:val="00131CB6"/>
    <w:rsid w:val="00133666"/>
    <w:rsid w:val="00133DB9"/>
    <w:rsid w:val="001346A4"/>
    <w:rsid w:val="001350C3"/>
    <w:rsid w:val="00135375"/>
    <w:rsid w:val="00136117"/>
    <w:rsid w:val="00140627"/>
    <w:rsid w:val="00143C72"/>
    <w:rsid w:val="00144A64"/>
    <w:rsid w:val="001457FC"/>
    <w:rsid w:val="001463E4"/>
    <w:rsid w:val="001465BA"/>
    <w:rsid w:val="001466A3"/>
    <w:rsid w:val="00146FF6"/>
    <w:rsid w:val="00147B2B"/>
    <w:rsid w:val="00150F8D"/>
    <w:rsid w:val="00151BB3"/>
    <w:rsid w:val="00152685"/>
    <w:rsid w:val="00152AC1"/>
    <w:rsid w:val="001540B8"/>
    <w:rsid w:val="00155303"/>
    <w:rsid w:val="00155CF7"/>
    <w:rsid w:val="001603F6"/>
    <w:rsid w:val="001615A1"/>
    <w:rsid w:val="0016166F"/>
    <w:rsid w:val="00161825"/>
    <w:rsid w:val="00162300"/>
    <w:rsid w:val="00162D71"/>
    <w:rsid w:val="00163252"/>
    <w:rsid w:val="001642ED"/>
    <w:rsid w:val="00166CF4"/>
    <w:rsid w:val="00167280"/>
    <w:rsid w:val="00167627"/>
    <w:rsid w:val="00170B8B"/>
    <w:rsid w:val="00171484"/>
    <w:rsid w:val="00172BEC"/>
    <w:rsid w:val="00172F7B"/>
    <w:rsid w:val="00174EA2"/>
    <w:rsid w:val="00175010"/>
    <w:rsid w:val="00175A70"/>
    <w:rsid w:val="00175B8F"/>
    <w:rsid w:val="00181332"/>
    <w:rsid w:val="001814DD"/>
    <w:rsid w:val="00181837"/>
    <w:rsid w:val="00182128"/>
    <w:rsid w:val="001823D3"/>
    <w:rsid w:val="00182B33"/>
    <w:rsid w:val="00183996"/>
    <w:rsid w:val="001847BB"/>
    <w:rsid w:val="00186ED3"/>
    <w:rsid w:val="00186FE8"/>
    <w:rsid w:val="001922C0"/>
    <w:rsid w:val="001922CD"/>
    <w:rsid w:val="001923DF"/>
    <w:rsid w:val="00192B69"/>
    <w:rsid w:val="00194A4F"/>
    <w:rsid w:val="00196C19"/>
    <w:rsid w:val="0019707F"/>
    <w:rsid w:val="001A0427"/>
    <w:rsid w:val="001A0AB5"/>
    <w:rsid w:val="001A134E"/>
    <w:rsid w:val="001A236D"/>
    <w:rsid w:val="001A2C9A"/>
    <w:rsid w:val="001A3226"/>
    <w:rsid w:val="001A552D"/>
    <w:rsid w:val="001A5721"/>
    <w:rsid w:val="001A57BA"/>
    <w:rsid w:val="001A74B0"/>
    <w:rsid w:val="001B031D"/>
    <w:rsid w:val="001B0363"/>
    <w:rsid w:val="001B0FAA"/>
    <w:rsid w:val="001B15E2"/>
    <w:rsid w:val="001B1FC4"/>
    <w:rsid w:val="001B26A7"/>
    <w:rsid w:val="001B2A99"/>
    <w:rsid w:val="001B3F67"/>
    <w:rsid w:val="001B3FD4"/>
    <w:rsid w:val="001B4FAD"/>
    <w:rsid w:val="001B7130"/>
    <w:rsid w:val="001B7E31"/>
    <w:rsid w:val="001C046D"/>
    <w:rsid w:val="001C1E9F"/>
    <w:rsid w:val="001C2092"/>
    <w:rsid w:val="001C3582"/>
    <w:rsid w:val="001C6A75"/>
    <w:rsid w:val="001C7213"/>
    <w:rsid w:val="001D18B8"/>
    <w:rsid w:val="001D1B58"/>
    <w:rsid w:val="001D3778"/>
    <w:rsid w:val="001D45D9"/>
    <w:rsid w:val="001D52F7"/>
    <w:rsid w:val="001D6359"/>
    <w:rsid w:val="001E1243"/>
    <w:rsid w:val="001E1CD3"/>
    <w:rsid w:val="001E49FF"/>
    <w:rsid w:val="001E557F"/>
    <w:rsid w:val="001E6276"/>
    <w:rsid w:val="001E7860"/>
    <w:rsid w:val="001E79AE"/>
    <w:rsid w:val="001F07B5"/>
    <w:rsid w:val="001F1E5B"/>
    <w:rsid w:val="001F2B75"/>
    <w:rsid w:val="001F487E"/>
    <w:rsid w:val="00200220"/>
    <w:rsid w:val="00200CD5"/>
    <w:rsid w:val="0020133E"/>
    <w:rsid w:val="002024DE"/>
    <w:rsid w:val="0020291A"/>
    <w:rsid w:val="00202CAB"/>
    <w:rsid w:val="002035FB"/>
    <w:rsid w:val="00204A15"/>
    <w:rsid w:val="00205271"/>
    <w:rsid w:val="00206FD1"/>
    <w:rsid w:val="00207377"/>
    <w:rsid w:val="00210946"/>
    <w:rsid w:val="00210C07"/>
    <w:rsid w:val="002114B9"/>
    <w:rsid w:val="0021189C"/>
    <w:rsid w:val="002124F0"/>
    <w:rsid w:val="00212633"/>
    <w:rsid w:val="00212B48"/>
    <w:rsid w:val="00212D4F"/>
    <w:rsid w:val="00213D47"/>
    <w:rsid w:val="00214645"/>
    <w:rsid w:val="002146EB"/>
    <w:rsid w:val="00214B62"/>
    <w:rsid w:val="00214BBB"/>
    <w:rsid w:val="00215D64"/>
    <w:rsid w:val="0021777C"/>
    <w:rsid w:val="00220E58"/>
    <w:rsid w:val="00222478"/>
    <w:rsid w:val="002225C9"/>
    <w:rsid w:val="0022475C"/>
    <w:rsid w:val="00224A6E"/>
    <w:rsid w:val="0022515A"/>
    <w:rsid w:val="0023249C"/>
    <w:rsid w:val="0023267A"/>
    <w:rsid w:val="00232C83"/>
    <w:rsid w:val="0023641A"/>
    <w:rsid w:val="00236856"/>
    <w:rsid w:val="002403BD"/>
    <w:rsid w:val="00240416"/>
    <w:rsid w:val="002418A7"/>
    <w:rsid w:val="0024197C"/>
    <w:rsid w:val="002437C6"/>
    <w:rsid w:val="00244A6B"/>
    <w:rsid w:val="00244A97"/>
    <w:rsid w:val="00244D5E"/>
    <w:rsid w:val="00246BE8"/>
    <w:rsid w:val="00247F38"/>
    <w:rsid w:val="002500F3"/>
    <w:rsid w:val="002504F8"/>
    <w:rsid w:val="00252658"/>
    <w:rsid w:val="00257E91"/>
    <w:rsid w:val="00260DA9"/>
    <w:rsid w:val="002612C7"/>
    <w:rsid w:val="002612DE"/>
    <w:rsid w:val="00262C2E"/>
    <w:rsid w:val="00263E4F"/>
    <w:rsid w:val="00264D62"/>
    <w:rsid w:val="0026505D"/>
    <w:rsid w:val="002653D3"/>
    <w:rsid w:val="002667F6"/>
    <w:rsid w:val="00266906"/>
    <w:rsid w:val="002672C1"/>
    <w:rsid w:val="00270676"/>
    <w:rsid w:val="002713F4"/>
    <w:rsid w:val="0027210B"/>
    <w:rsid w:val="002723B1"/>
    <w:rsid w:val="00272D31"/>
    <w:rsid w:val="00272E5B"/>
    <w:rsid w:val="0027447B"/>
    <w:rsid w:val="00276469"/>
    <w:rsid w:val="0027683E"/>
    <w:rsid w:val="002823F9"/>
    <w:rsid w:val="00284064"/>
    <w:rsid w:val="002859CA"/>
    <w:rsid w:val="00286707"/>
    <w:rsid w:val="00287501"/>
    <w:rsid w:val="00292020"/>
    <w:rsid w:val="00292B30"/>
    <w:rsid w:val="00292D85"/>
    <w:rsid w:val="00292F31"/>
    <w:rsid w:val="00292F66"/>
    <w:rsid w:val="002939AE"/>
    <w:rsid w:val="00295B79"/>
    <w:rsid w:val="002A08FA"/>
    <w:rsid w:val="002A0BEA"/>
    <w:rsid w:val="002A276D"/>
    <w:rsid w:val="002A7F81"/>
    <w:rsid w:val="002B08E9"/>
    <w:rsid w:val="002B1B9E"/>
    <w:rsid w:val="002B2DF0"/>
    <w:rsid w:val="002B56A8"/>
    <w:rsid w:val="002B5BA0"/>
    <w:rsid w:val="002B63C2"/>
    <w:rsid w:val="002B7471"/>
    <w:rsid w:val="002C0C5B"/>
    <w:rsid w:val="002C2C37"/>
    <w:rsid w:val="002C32E3"/>
    <w:rsid w:val="002C4370"/>
    <w:rsid w:val="002C51FD"/>
    <w:rsid w:val="002C5968"/>
    <w:rsid w:val="002D0A21"/>
    <w:rsid w:val="002D15A3"/>
    <w:rsid w:val="002D17FD"/>
    <w:rsid w:val="002D1F3B"/>
    <w:rsid w:val="002D2572"/>
    <w:rsid w:val="002D33F9"/>
    <w:rsid w:val="002D403C"/>
    <w:rsid w:val="002D40BD"/>
    <w:rsid w:val="002D4AFF"/>
    <w:rsid w:val="002D5685"/>
    <w:rsid w:val="002D5F7F"/>
    <w:rsid w:val="002D6DB0"/>
    <w:rsid w:val="002D6EC6"/>
    <w:rsid w:val="002D72B9"/>
    <w:rsid w:val="002D7C4B"/>
    <w:rsid w:val="002E044A"/>
    <w:rsid w:val="002E0697"/>
    <w:rsid w:val="002E0951"/>
    <w:rsid w:val="002E1FA9"/>
    <w:rsid w:val="002E309D"/>
    <w:rsid w:val="002E4F11"/>
    <w:rsid w:val="002E5793"/>
    <w:rsid w:val="002E58FD"/>
    <w:rsid w:val="002E7ACC"/>
    <w:rsid w:val="002F0A47"/>
    <w:rsid w:val="002F1EA3"/>
    <w:rsid w:val="002F23A7"/>
    <w:rsid w:val="002F3C36"/>
    <w:rsid w:val="00300D0B"/>
    <w:rsid w:val="00301712"/>
    <w:rsid w:val="0030416C"/>
    <w:rsid w:val="00304FB5"/>
    <w:rsid w:val="00305248"/>
    <w:rsid w:val="00305591"/>
    <w:rsid w:val="0030692E"/>
    <w:rsid w:val="00307039"/>
    <w:rsid w:val="00310A83"/>
    <w:rsid w:val="00310F26"/>
    <w:rsid w:val="0031145F"/>
    <w:rsid w:val="003122EC"/>
    <w:rsid w:val="00313999"/>
    <w:rsid w:val="0031521C"/>
    <w:rsid w:val="00315F49"/>
    <w:rsid w:val="00320A1B"/>
    <w:rsid w:val="00320A95"/>
    <w:rsid w:val="00320F15"/>
    <w:rsid w:val="00321044"/>
    <w:rsid w:val="003214F5"/>
    <w:rsid w:val="00322DEE"/>
    <w:rsid w:val="003238FD"/>
    <w:rsid w:val="00325CAF"/>
    <w:rsid w:val="00326C21"/>
    <w:rsid w:val="00327820"/>
    <w:rsid w:val="00327BAC"/>
    <w:rsid w:val="00330556"/>
    <w:rsid w:val="00330DDF"/>
    <w:rsid w:val="0033156E"/>
    <w:rsid w:val="003320A7"/>
    <w:rsid w:val="003321C0"/>
    <w:rsid w:val="0033286F"/>
    <w:rsid w:val="00334435"/>
    <w:rsid w:val="0033608E"/>
    <w:rsid w:val="0033612E"/>
    <w:rsid w:val="00336609"/>
    <w:rsid w:val="0033690C"/>
    <w:rsid w:val="003403D3"/>
    <w:rsid w:val="00340B67"/>
    <w:rsid w:val="00342153"/>
    <w:rsid w:val="00342654"/>
    <w:rsid w:val="00342C48"/>
    <w:rsid w:val="0034402D"/>
    <w:rsid w:val="00345E70"/>
    <w:rsid w:val="00347437"/>
    <w:rsid w:val="00351CEC"/>
    <w:rsid w:val="00353C41"/>
    <w:rsid w:val="00354EFD"/>
    <w:rsid w:val="00357451"/>
    <w:rsid w:val="00357B1D"/>
    <w:rsid w:val="00360566"/>
    <w:rsid w:val="00362143"/>
    <w:rsid w:val="00367006"/>
    <w:rsid w:val="00370FDD"/>
    <w:rsid w:val="003739D8"/>
    <w:rsid w:val="00374B81"/>
    <w:rsid w:val="0037501D"/>
    <w:rsid w:val="003753B2"/>
    <w:rsid w:val="0037653A"/>
    <w:rsid w:val="0037681A"/>
    <w:rsid w:val="00376F16"/>
    <w:rsid w:val="003810B1"/>
    <w:rsid w:val="00381981"/>
    <w:rsid w:val="003844B8"/>
    <w:rsid w:val="00384D9C"/>
    <w:rsid w:val="003875A1"/>
    <w:rsid w:val="003879EE"/>
    <w:rsid w:val="00391348"/>
    <w:rsid w:val="003931C6"/>
    <w:rsid w:val="00394028"/>
    <w:rsid w:val="0039481E"/>
    <w:rsid w:val="00395625"/>
    <w:rsid w:val="003A165C"/>
    <w:rsid w:val="003A2752"/>
    <w:rsid w:val="003A2E0E"/>
    <w:rsid w:val="003A3404"/>
    <w:rsid w:val="003A3558"/>
    <w:rsid w:val="003A35E7"/>
    <w:rsid w:val="003A3AB5"/>
    <w:rsid w:val="003A493C"/>
    <w:rsid w:val="003A660B"/>
    <w:rsid w:val="003A6A7B"/>
    <w:rsid w:val="003A6C31"/>
    <w:rsid w:val="003A7B93"/>
    <w:rsid w:val="003B4F65"/>
    <w:rsid w:val="003B51A0"/>
    <w:rsid w:val="003B55F0"/>
    <w:rsid w:val="003B5C5A"/>
    <w:rsid w:val="003B5FAD"/>
    <w:rsid w:val="003B6681"/>
    <w:rsid w:val="003B6AEB"/>
    <w:rsid w:val="003B6E02"/>
    <w:rsid w:val="003B6F2B"/>
    <w:rsid w:val="003B7074"/>
    <w:rsid w:val="003B7B90"/>
    <w:rsid w:val="003C2973"/>
    <w:rsid w:val="003C2A95"/>
    <w:rsid w:val="003C3133"/>
    <w:rsid w:val="003C3173"/>
    <w:rsid w:val="003C4438"/>
    <w:rsid w:val="003C54CC"/>
    <w:rsid w:val="003C7FB5"/>
    <w:rsid w:val="003D10BF"/>
    <w:rsid w:val="003D1853"/>
    <w:rsid w:val="003D20A7"/>
    <w:rsid w:val="003D2A5B"/>
    <w:rsid w:val="003D2ED9"/>
    <w:rsid w:val="003D451C"/>
    <w:rsid w:val="003D45B9"/>
    <w:rsid w:val="003D5AB8"/>
    <w:rsid w:val="003D71A6"/>
    <w:rsid w:val="003E035F"/>
    <w:rsid w:val="003E0ECC"/>
    <w:rsid w:val="003E1E57"/>
    <w:rsid w:val="003E2FBF"/>
    <w:rsid w:val="003E37C2"/>
    <w:rsid w:val="003E4723"/>
    <w:rsid w:val="003F0A42"/>
    <w:rsid w:val="003F1A78"/>
    <w:rsid w:val="003F1D63"/>
    <w:rsid w:val="003F48CF"/>
    <w:rsid w:val="00401B83"/>
    <w:rsid w:val="00402281"/>
    <w:rsid w:val="00402772"/>
    <w:rsid w:val="00402D4A"/>
    <w:rsid w:val="00404352"/>
    <w:rsid w:val="00404616"/>
    <w:rsid w:val="004051B8"/>
    <w:rsid w:val="0040679F"/>
    <w:rsid w:val="00406F61"/>
    <w:rsid w:val="00407866"/>
    <w:rsid w:val="00407B29"/>
    <w:rsid w:val="00412468"/>
    <w:rsid w:val="004149E3"/>
    <w:rsid w:val="004151D9"/>
    <w:rsid w:val="00415285"/>
    <w:rsid w:val="0041559F"/>
    <w:rsid w:val="00416A0F"/>
    <w:rsid w:val="00420087"/>
    <w:rsid w:val="004225AE"/>
    <w:rsid w:val="00422F27"/>
    <w:rsid w:val="0042352C"/>
    <w:rsid w:val="00423607"/>
    <w:rsid w:val="00423BF9"/>
    <w:rsid w:val="004247EB"/>
    <w:rsid w:val="004253FE"/>
    <w:rsid w:val="00426458"/>
    <w:rsid w:val="00427232"/>
    <w:rsid w:val="00427C4F"/>
    <w:rsid w:val="004300B3"/>
    <w:rsid w:val="00431C5B"/>
    <w:rsid w:val="00432155"/>
    <w:rsid w:val="004328D3"/>
    <w:rsid w:val="00432951"/>
    <w:rsid w:val="004337EE"/>
    <w:rsid w:val="00435187"/>
    <w:rsid w:val="00435DCA"/>
    <w:rsid w:val="00440F8C"/>
    <w:rsid w:val="00442EFF"/>
    <w:rsid w:val="00443AEF"/>
    <w:rsid w:val="0044568F"/>
    <w:rsid w:val="00445B33"/>
    <w:rsid w:val="00446210"/>
    <w:rsid w:val="0044621C"/>
    <w:rsid w:val="004470F3"/>
    <w:rsid w:val="00447AC0"/>
    <w:rsid w:val="00450394"/>
    <w:rsid w:val="00452123"/>
    <w:rsid w:val="004523A9"/>
    <w:rsid w:val="00452A3E"/>
    <w:rsid w:val="00452E5C"/>
    <w:rsid w:val="00454118"/>
    <w:rsid w:val="004547A7"/>
    <w:rsid w:val="0045528B"/>
    <w:rsid w:val="00460E6B"/>
    <w:rsid w:val="00460ECD"/>
    <w:rsid w:val="0046234E"/>
    <w:rsid w:val="00462BFC"/>
    <w:rsid w:val="00463583"/>
    <w:rsid w:val="00463BFE"/>
    <w:rsid w:val="004649A3"/>
    <w:rsid w:val="00466D68"/>
    <w:rsid w:val="0046782B"/>
    <w:rsid w:val="0047185D"/>
    <w:rsid w:val="004720A1"/>
    <w:rsid w:val="00473665"/>
    <w:rsid w:val="00473684"/>
    <w:rsid w:val="00473C82"/>
    <w:rsid w:val="00474255"/>
    <w:rsid w:val="00476693"/>
    <w:rsid w:val="004804C8"/>
    <w:rsid w:val="004831D2"/>
    <w:rsid w:val="00483E42"/>
    <w:rsid w:val="00483F62"/>
    <w:rsid w:val="00484037"/>
    <w:rsid w:val="0048477A"/>
    <w:rsid w:val="00484A9F"/>
    <w:rsid w:val="00484ADC"/>
    <w:rsid w:val="00486397"/>
    <w:rsid w:val="004872C4"/>
    <w:rsid w:val="00487388"/>
    <w:rsid w:val="004875BC"/>
    <w:rsid w:val="00492CC7"/>
    <w:rsid w:val="00493015"/>
    <w:rsid w:val="0049315F"/>
    <w:rsid w:val="00493F85"/>
    <w:rsid w:val="00494BFF"/>
    <w:rsid w:val="00494F66"/>
    <w:rsid w:val="004953E2"/>
    <w:rsid w:val="00495FC2"/>
    <w:rsid w:val="004A0A6D"/>
    <w:rsid w:val="004A167D"/>
    <w:rsid w:val="004A1BC7"/>
    <w:rsid w:val="004A344C"/>
    <w:rsid w:val="004A44AB"/>
    <w:rsid w:val="004A4CCF"/>
    <w:rsid w:val="004A5244"/>
    <w:rsid w:val="004A6351"/>
    <w:rsid w:val="004A7364"/>
    <w:rsid w:val="004A7C5E"/>
    <w:rsid w:val="004B0FA3"/>
    <w:rsid w:val="004B1511"/>
    <w:rsid w:val="004B27D8"/>
    <w:rsid w:val="004B28F2"/>
    <w:rsid w:val="004B3CB5"/>
    <w:rsid w:val="004B451E"/>
    <w:rsid w:val="004B7492"/>
    <w:rsid w:val="004B772E"/>
    <w:rsid w:val="004B794D"/>
    <w:rsid w:val="004C2BC3"/>
    <w:rsid w:val="004C42D6"/>
    <w:rsid w:val="004C471A"/>
    <w:rsid w:val="004C4E66"/>
    <w:rsid w:val="004C632B"/>
    <w:rsid w:val="004C6498"/>
    <w:rsid w:val="004C74A2"/>
    <w:rsid w:val="004D0B6A"/>
    <w:rsid w:val="004D1229"/>
    <w:rsid w:val="004D15D8"/>
    <w:rsid w:val="004D2678"/>
    <w:rsid w:val="004D2D51"/>
    <w:rsid w:val="004D38BF"/>
    <w:rsid w:val="004D4EC5"/>
    <w:rsid w:val="004D546B"/>
    <w:rsid w:val="004D55BB"/>
    <w:rsid w:val="004D628B"/>
    <w:rsid w:val="004D643D"/>
    <w:rsid w:val="004D691E"/>
    <w:rsid w:val="004E3129"/>
    <w:rsid w:val="004E6A10"/>
    <w:rsid w:val="004E78BD"/>
    <w:rsid w:val="004F1B99"/>
    <w:rsid w:val="004F1D0D"/>
    <w:rsid w:val="004F1E3B"/>
    <w:rsid w:val="004F2EB0"/>
    <w:rsid w:val="004F33B4"/>
    <w:rsid w:val="004F37E3"/>
    <w:rsid w:val="004F662D"/>
    <w:rsid w:val="004F7287"/>
    <w:rsid w:val="004F72D6"/>
    <w:rsid w:val="004F73F2"/>
    <w:rsid w:val="005010E8"/>
    <w:rsid w:val="00501739"/>
    <w:rsid w:val="005029E7"/>
    <w:rsid w:val="00504C60"/>
    <w:rsid w:val="0050533B"/>
    <w:rsid w:val="005064C2"/>
    <w:rsid w:val="00510E02"/>
    <w:rsid w:val="00511FDD"/>
    <w:rsid w:val="005120CC"/>
    <w:rsid w:val="00512913"/>
    <w:rsid w:val="00512A3D"/>
    <w:rsid w:val="005131A1"/>
    <w:rsid w:val="00513B9A"/>
    <w:rsid w:val="00513F21"/>
    <w:rsid w:val="0051427D"/>
    <w:rsid w:val="00514D52"/>
    <w:rsid w:val="00514FC9"/>
    <w:rsid w:val="00515270"/>
    <w:rsid w:val="0051620C"/>
    <w:rsid w:val="0051628C"/>
    <w:rsid w:val="00520178"/>
    <w:rsid w:val="005205C6"/>
    <w:rsid w:val="0052332E"/>
    <w:rsid w:val="005241F9"/>
    <w:rsid w:val="00524DC3"/>
    <w:rsid w:val="0052791C"/>
    <w:rsid w:val="00527F56"/>
    <w:rsid w:val="005306E1"/>
    <w:rsid w:val="00531942"/>
    <w:rsid w:val="005319BF"/>
    <w:rsid w:val="0053317E"/>
    <w:rsid w:val="00533518"/>
    <w:rsid w:val="00533766"/>
    <w:rsid w:val="00534A4B"/>
    <w:rsid w:val="00535AAD"/>
    <w:rsid w:val="0053615A"/>
    <w:rsid w:val="005363DD"/>
    <w:rsid w:val="00537029"/>
    <w:rsid w:val="005402B0"/>
    <w:rsid w:val="00542381"/>
    <w:rsid w:val="00542EE2"/>
    <w:rsid w:val="0054398F"/>
    <w:rsid w:val="005453FE"/>
    <w:rsid w:val="00547668"/>
    <w:rsid w:val="00553715"/>
    <w:rsid w:val="005538E4"/>
    <w:rsid w:val="00555C36"/>
    <w:rsid w:val="00556D8D"/>
    <w:rsid w:val="005572ED"/>
    <w:rsid w:val="0055797F"/>
    <w:rsid w:val="00561670"/>
    <w:rsid w:val="00563424"/>
    <w:rsid w:val="00563BBF"/>
    <w:rsid w:val="00564149"/>
    <w:rsid w:val="00564CD0"/>
    <w:rsid w:val="0056610B"/>
    <w:rsid w:val="00566563"/>
    <w:rsid w:val="00566F10"/>
    <w:rsid w:val="005701DB"/>
    <w:rsid w:val="0057078A"/>
    <w:rsid w:val="00571505"/>
    <w:rsid w:val="00571A7C"/>
    <w:rsid w:val="00573B25"/>
    <w:rsid w:val="00574E03"/>
    <w:rsid w:val="00575394"/>
    <w:rsid w:val="00575994"/>
    <w:rsid w:val="00575EBC"/>
    <w:rsid w:val="00576FFB"/>
    <w:rsid w:val="00577CEE"/>
    <w:rsid w:val="00580D78"/>
    <w:rsid w:val="00580EFD"/>
    <w:rsid w:val="005814FF"/>
    <w:rsid w:val="00582AEF"/>
    <w:rsid w:val="00583715"/>
    <w:rsid w:val="00585D8C"/>
    <w:rsid w:val="005876FF"/>
    <w:rsid w:val="00590434"/>
    <w:rsid w:val="00591AF5"/>
    <w:rsid w:val="00594D16"/>
    <w:rsid w:val="00597C79"/>
    <w:rsid w:val="005A17D8"/>
    <w:rsid w:val="005A2AC6"/>
    <w:rsid w:val="005A4899"/>
    <w:rsid w:val="005A4C01"/>
    <w:rsid w:val="005A4D05"/>
    <w:rsid w:val="005A7EB2"/>
    <w:rsid w:val="005B1493"/>
    <w:rsid w:val="005B1DFE"/>
    <w:rsid w:val="005B321F"/>
    <w:rsid w:val="005B3B6A"/>
    <w:rsid w:val="005B3CA0"/>
    <w:rsid w:val="005B52A9"/>
    <w:rsid w:val="005B67F9"/>
    <w:rsid w:val="005C06AB"/>
    <w:rsid w:val="005C1A20"/>
    <w:rsid w:val="005C1FF3"/>
    <w:rsid w:val="005C2D85"/>
    <w:rsid w:val="005C3B39"/>
    <w:rsid w:val="005C3B57"/>
    <w:rsid w:val="005C5456"/>
    <w:rsid w:val="005C6E4B"/>
    <w:rsid w:val="005D1A7D"/>
    <w:rsid w:val="005D2CD1"/>
    <w:rsid w:val="005D4836"/>
    <w:rsid w:val="005D4B63"/>
    <w:rsid w:val="005D4BB9"/>
    <w:rsid w:val="005D52E2"/>
    <w:rsid w:val="005D67B9"/>
    <w:rsid w:val="005E0DBD"/>
    <w:rsid w:val="005E190D"/>
    <w:rsid w:val="005E1980"/>
    <w:rsid w:val="005E22FF"/>
    <w:rsid w:val="005E3AF4"/>
    <w:rsid w:val="005E4607"/>
    <w:rsid w:val="005E5284"/>
    <w:rsid w:val="005E5A56"/>
    <w:rsid w:val="005E772D"/>
    <w:rsid w:val="005E7A32"/>
    <w:rsid w:val="005F135F"/>
    <w:rsid w:val="005F321D"/>
    <w:rsid w:val="005F4328"/>
    <w:rsid w:val="005F43D4"/>
    <w:rsid w:val="005F49D0"/>
    <w:rsid w:val="005F591A"/>
    <w:rsid w:val="005F66BD"/>
    <w:rsid w:val="00601887"/>
    <w:rsid w:val="0060238A"/>
    <w:rsid w:val="00602B0A"/>
    <w:rsid w:val="00602D97"/>
    <w:rsid w:val="00604232"/>
    <w:rsid w:val="006051E2"/>
    <w:rsid w:val="0060548D"/>
    <w:rsid w:val="00605FB0"/>
    <w:rsid w:val="00610BD2"/>
    <w:rsid w:val="006111E9"/>
    <w:rsid w:val="00611652"/>
    <w:rsid w:val="006124EF"/>
    <w:rsid w:val="00613D4D"/>
    <w:rsid w:val="00615AD5"/>
    <w:rsid w:val="00615C2D"/>
    <w:rsid w:val="00616003"/>
    <w:rsid w:val="0061674D"/>
    <w:rsid w:val="006200DF"/>
    <w:rsid w:val="00620796"/>
    <w:rsid w:val="00620D08"/>
    <w:rsid w:val="00621D04"/>
    <w:rsid w:val="006229CC"/>
    <w:rsid w:val="006238BA"/>
    <w:rsid w:val="00624D17"/>
    <w:rsid w:val="00624E83"/>
    <w:rsid w:val="00625646"/>
    <w:rsid w:val="00626B28"/>
    <w:rsid w:val="00630896"/>
    <w:rsid w:val="00630A29"/>
    <w:rsid w:val="00632501"/>
    <w:rsid w:val="00632713"/>
    <w:rsid w:val="00632777"/>
    <w:rsid w:val="00632832"/>
    <w:rsid w:val="00633580"/>
    <w:rsid w:val="00633737"/>
    <w:rsid w:val="00634F05"/>
    <w:rsid w:val="00635695"/>
    <w:rsid w:val="00635758"/>
    <w:rsid w:val="0063797A"/>
    <w:rsid w:val="0064067D"/>
    <w:rsid w:val="00640F26"/>
    <w:rsid w:val="00641A06"/>
    <w:rsid w:val="00642C73"/>
    <w:rsid w:val="006471CA"/>
    <w:rsid w:val="00651A07"/>
    <w:rsid w:val="00653595"/>
    <w:rsid w:val="00654B74"/>
    <w:rsid w:val="0065556F"/>
    <w:rsid w:val="00656F53"/>
    <w:rsid w:val="00657462"/>
    <w:rsid w:val="00657D40"/>
    <w:rsid w:val="00661326"/>
    <w:rsid w:val="00663542"/>
    <w:rsid w:val="00664A42"/>
    <w:rsid w:val="00667275"/>
    <w:rsid w:val="006710D3"/>
    <w:rsid w:val="00671CD2"/>
    <w:rsid w:val="0067240B"/>
    <w:rsid w:val="006746C8"/>
    <w:rsid w:val="00674C9B"/>
    <w:rsid w:val="00674EAB"/>
    <w:rsid w:val="00675DDE"/>
    <w:rsid w:val="00676592"/>
    <w:rsid w:val="00676D79"/>
    <w:rsid w:val="00677A93"/>
    <w:rsid w:val="00680108"/>
    <w:rsid w:val="006808E2"/>
    <w:rsid w:val="00680E1B"/>
    <w:rsid w:val="006815FB"/>
    <w:rsid w:val="00683AE7"/>
    <w:rsid w:val="00684211"/>
    <w:rsid w:val="00684E4D"/>
    <w:rsid w:val="0068600A"/>
    <w:rsid w:val="00690A03"/>
    <w:rsid w:val="006910D3"/>
    <w:rsid w:val="006915CF"/>
    <w:rsid w:val="0069367C"/>
    <w:rsid w:val="006950BC"/>
    <w:rsid w:val="0069519D"/>
    <w:rsid w:val="006A0B4D"/>
    <w:rsid w:val="006A0C7D"/>
    <w:rsid w:val="006A20A1"/>
    <w:rsid w:val="006A3E0B"/>
    <w:rsid w:val="006A780A"/>
    <w:rsid w:val="006A7E50"/>
    <w:rsid w:val="006A7EB3"/>
    <w:rsid w:val="006B0D9C"/>
    <w:rsid w:val="006B1B53"/>
    <w:rsid w:val="006B22FA"/>
    <w:rsid w:val="006B47F0"/>
    <w:rsid w:val="006B5465"/>
    <w:rsid w:val="006B58A3"/>
    <w:rsid w:val="006B7303"/>
    <w:rsid w:val="006C01FD"/>
    <w:rsid w:val="006C1733"/>
    <w:rsid w:val="006C2BA3"/>
    <w:rsid w:val="006C323A"/>
    <w:rsid w:val="006C3C6A"/>
    <w:rsid w:val="006C45DF"/>
    <w:rsid w:val="006C6A70"/>
    <w:rsid w:val="006C7DD8"/>
    <w:rsid w:val="006D1C4E"/>
    <w:rsid w:val="006D3B69"/>
    <w:rsid w:val="006D503E"/>
    <w:rsid w:val="006D543F"/>
    <w:rsid w:val="006D5BF6"/>
    <w:rsid w:val="006E28AB"/>
    <w:rsid w:val="006E29D9"/>
    <w:rsid w:val="006E2E51"/>
    <w:rsid w:val="006E3C54"/>
    <w:rsid w:val="006E56C4"/>
    <w:rsid w:val="006E720C"/>
    <w:rsid w:val="006F0D6E"/>
    <w:rsid w:val="006F2C29"/>
    <w:rsid w:val="006F300A"/>
    <w:rsid w:val="006F471F"/>
    <w:rsid w:val="006F6975"/>
    <w:rsid w:val="007011C6"/>
    <w:rsid w:val="00701E5F"/>
    <w:rsid w:val="0070299D"/>
    <w:rsid w:val="00703B4E"/>
    <w:rsid w:val="00703E3B"/>
    <w:rsid w:val="00704F54"/>
    <w:rsid w:val="00707250"/>
    <w:rsid w:val="0070734E"/>
    <w:rsid w:val="00707666"/>
    <w:rsid w:val="00707E55"/>
    <w:rsid w:val="007105A7"/>
    <w:rsid w:val="0071111F"/>
    <w:rsid w:val="007121C2"/>
    <w:rsid w:val="00712B0F"/>
    <w:rsid w:val="00713413"/>
    <w:rsid w:val="00713DAA"/>
    <w:rsid w:val="00714F4D"/>
    <w:rsid w:val="007151FC"/>
    <w:rsid w:val="0071568F"/>
    <w:rsid w:val="007175BB"/>
    <w:rsid w:val="0072029B"/>
    <w:rsid w:val="00721F86"/>
    <w:rsid w:val="00722EAE"/>
    <w:rsid w:val="00723DCE"/>
    <w:rsid w:val="00724C30"/>
    <w:rsid w:val="00724E56"/>
    <w:rsid w:val="00730053"/>
    <w:rsid w:val="00731D2C"/>
    <w:rsid w:val="00733E46"/>
    <w:rsid w:val="007342C4"/>
    <w:rsid w:val="00735D8B"/>
    <w:rsid w:val="00736226"/>
    <w:rsid w:val="00743104"/>
    <w:rsid w:val="00743849"/>
    <w:rsid w:val="00743B94"/>
    <w:rsid w:val="007454A7"/>
    <w:rsid w:val="00746083"/>
    <w:rsid w:val="00746C9A"/>
    <w:rsid w:val="00746D47"/>
    <w:rsid w:val="00751016"/>
    <w:rsid w:val="00752BB4"/>
    <w:rsid w:val="007532DA"/>
    <w:rsid w:val="0075435B"/>
    <w:rsid w:val="00756045"/>
    <w:rsid w:val="00756BA0"/>
    <w:rsid w:val="00757853"/>
    <w:rsid w:val="007578FB"/>
    <w:rsid w:val="00760943"/>
    <w:rsid w:val="00761850"/>
    <w:rsid w:val="00763597"/>
    <w:rsid w:val="00764176"/>
    <w:rsid w:val="00764FF1"/>
    <w:rsid w:val="00765D7F"/>
    <w:rsid w:val="007665DC"/>
    <w:rsid w:val="00767D86"/>
    <w:rsid w:val="00770BBB"/>
    <w:rsid w:val="0077122D"/>
    <w:rsid w:val="00773384"/>
    <w:rsid w:val="00774816"/>
    <w:rsid w:val="00775346"/>
    <w:rsid w:val="007761A3"/>
    <w:rsid w:val="00780226"/>
    <w:rsid w:val="00781DA1"/>
    <w:rsid w:val="0078315F"/>
    <w:rsid w:val="00784674"/>
    <w:rsid w:val="0078785C"/>
    <w:rsid w:val="00790328"/>
    <w:rsid w:val="00790339"/>
    <w:rsid w:val="00790D70"/>
    <w:rsid w:val="00791E69"/>
    <w:rsid w:val="0079204F"/>
    <w:rsid w:val="00793922"/>
    <w:rsid w:val="007951E8"/>
    <w:rsid w:val="007959DC"/>
    <w:rsid w:val="007A09D4"/>
    <w:rsid w:val="007A4FD8"/>
    <w:rsid w:val="007A589E"/>
    <w:rsid w:val="007A6788"/>
    <w:rsid w:val="007A6E8E"/>
    <w:rsid w:val="007A7B57"/>
    <w:rsid w:val="007A7D25"/>
    <w:rsid w:val="007B0919"/>
    <w:rsid w:val="007B1647"/>
    <w:rsid w:val="007B24AD"/>
    <w:rsid w:val="007B2FB1"/>
    <w:rsid w:val="007B5068"/>
    <w:rsid w:val="007B5AC2"/>
    <w:rsid w:val="007B5F82"/>
    <w:rsid w:val="007C084D"/>
    <w:rsid w:val="007C1A24"/>
    <w:rsid w:val="007C1F0D"/>
    <w:rsid w:val="007C3852"/>
    <w:rsid w:val="007C415C"/>
    <w:rsid w:val="007C4B9E"/>
    <w:rsid w:val="007C4EF1"/>
    <w:rsid w:val="007D0475"/>
    <w:rsid w:val="007D0998"/>
    <w:rsid w:val="007D1B7A"/>
    <w:rsid w:val="007D251D"/>
    <w:rsid w:val="007D3BFB"/>
    <w:rsid w:val="007D4C52"/>
    <w:rsid w:val="007D6A49"/>
    <w:rsid w:val="007D6FEA"/>
    <w:rsid w:val="007D70A2"/>
    <w:rsid w:val="007D7111"/>
    <w:rsid w:val="007D7C80"/>
    <w:rsid w:val="007E0280"/>
    <w:rsid w:val="007E5A13"/>
    <w:rsid w:val="007E7ADC"/>
    <w:rsid w:val="007E7ECE"/>
    <w:rsid w:val="007F2311"/>
    <w:rsid w:val="007F2422"/>
    <w:rsid w:val="007F3C58"/>
    <w:rsid w:val="008013E8"/>
    <w:rsid w:val="008036AC"/>
    <w:rsid w:val="0080722C"/>
    <w:rsid w:val="00807BBA"/>
    <w:rsid w:val="00807C69"/>
    <w:rsid w:val="00811405"/>
    <w:rsid w:val="0081291C"/>
    <w:rsid w:val="008135B1"/>
    <w:rsid w:val="00813A4A"/>
    <w:rsid w:val="00813B94"/>
    <w:rsid w:val="00814330"/>
    <w:rsid w:val="00815004"/>
    <w:rsid w:val="008155A5"/>
    <w:rsid w:val="008157E2"/>
    <w:rsid w:val="00820B9D"/>
    <w:rsid w:val="00820EC4"/>
    <w:rsid w:val="00821907"/>
    <w:rsid w:val="00822AE7"/>
    <w:rsid w:val="00822DC1"/>
    <w:rsid w:val="008244A7"/>
    <w:rsid w:val="008247D7"/>
    <w:rsid w:val="008254FD"/>
    <w:rsid w:val="00827AA2"/>
    <w:rsid w:val="0083074D"/>
    <w:rsid w:val="0083112C"/>
    <w:rsid w:val="00831195"/>
    <w:rsid w:val="00832AEB"/>
    <w:rsid w:val="00833403"/>
    <w:rsid w:val="0083397B"/>
    <w:rsid w:val="008352D2"/>
    <w:rsid w:val="00835B04"/>
    <w:rsid w:val="00840B90"/>
    <w:rsid w:val="00840DF4"/>
    <w:rsid w:val="008418B7"/>
    <w:rsid w:val="008434BD"/>
    <w:rsid w:val="008435FE"/>
    <w:rsid w:val="0084402B"/>
    <w:rsid w:val="008450F2"/>
    <w:rsid w:val="00851D1E"/>
    <w:rsid w:val="00852C7E"/>
    <w:rsid w:val="00852CC8"/>
    <w:rsid w:val="00852D08"/>
    <w:rsid w:val="008531A4"/>
    <w:rsid w:val="008539C9"/>
    <w:rsid w:val="00853A9D"/>
    <w:rsid w:val="00854CBC"/>
    <w:rsid w:val="00855048"/>
    <w:rsid w:val="00856C74"/>
    <w:rsid w:val="00860973"/>
    <w:rsid w:val="00861160"/>
    <w:rsid w:val="00861AB3"/>
    <w:rsid w:val="008620C4"/>
    <w:rsid w:val="00862427"/>
    <w:rsid w:val="0086359F"/>
    <w:rsid w:val="00863638"/>
    <w:rsid w:val="008639F7"/>
    <w:rsid w:val="00866559"/>
    <w:rsid w:val="008671DF"/>
    <w:rsid w:val="008700CB"/>
    <w:rsid w:val="00871A79"/>
    <w:rsid w:val="00871F2C"/>
    <w:rsid w:val="00872753"/>
    <w:rsid w:val="00872C9D"/>
    <w:rsid w:val="0087317C"/>
    <w:rsid w:val="0087394A"/>
    <w:rsid w:val="00873DB8"/>
    <w:rsid w:val="00874F56"/>
    <w:rsid w:val="00880150"/>
    <w:rsid w:val="008801DF"/>
    <w:rsid w:val="0088096B"/>
    <w:rsid w:val="00880ABD"/>
    <w:rsid w:val="00882C21"/>
    <w:rsid w:val="008844F5"/>
    <w:rsid w:val="00886164"/>
    <w:rsid w:val="00886AA4"/>
    <w:rsid w:val="008877AD"/>
    <w:rsid w:val="00887B08"/>
    <w:rsid w:val="00890728"/>
    <w:rsid w:val="00890A82"/>
    <w:rsid w:val="00892A3F"/>
    <w:rsid w:val="008933FF"/>
    <w:rsid w:val="008938E5"/>
    <w:rsid w:val="00894737"/>
    <w:rsid w:val="008957ED"/>
    <w:rsid w:val="00896708"/>
    <w:rsid w:val="00897C08"/>
    <w:rsid w:val="008A07A1"/>
    <w:rsid w:val="008A1338"/>
    <w:rsid w:val="008A1C08"/>
    <w:rsid w:val="008A2D4C"/>
    <w:rsid w:val="008A425C"/>
    <w:rsid w:val="008A4C31"/>
    <w:rsid w:val="008A6C83"/>
    <w:rsid w:val="008B11EA"/>
    <w:rsid w:val="008B188F"/>
    <w:rsid w:val="008B1EF5"/>
    <w:rsid w:val="008B23A6"/>
    <w:rsid w:val="008B29A3"/>
    <w:rsid w:val="008B2D2C"/>
    <w:rsid w:val="008B301A"/>
    <w:rsid w:val="008B6E9B"/>
    <w:rsid w:val="008B791B"/>
    <w:rsid w:val="008C0D4D"/>
    <w:rsid w:val="008C11E4"/>
    <w:rsid w:val="008C1FBD"/>
    <w:rsid w:val="008C4350"/>
    <w:rsid w:val="008C468E"/>
    <w:rsid w:val="008C67C7"/>
    <w:rsid w:val="008C78B4"/>
    <w:rsid w:val="008D02BE"/>
    <w:rsid w:val="008D237D"/>
    <w:rsid w:val="008D4B3A"/>
    <w:rsid w:val="008D4FE1"/>
    <w:rsid w:val="008D5620"/>
    <w:rsid w:val="008E2966"/>
    <w:rsid w:val="008E2B68"/>
    <w:rsid w:val="008E3B97"/>
    <w:rsid w:val="008E4410"/>
    <w:rsid w:val="008E64F4"/>
    <w:rsid w:val="008E654C"/>
    <w:rsid w:val="008E656E"/>
    <w:rsid w:val="008E7700"/>
    <w:rsid w:val="008F303E"/>
    <w:rsid w:val="008F3411"/>
    <w:rsid w:val="008F56FC"/>
    <w:rsid w:val="008F66E4"/>
    <w:rsid w:val="008F7331"/>
    <w:rsid w:val="008F7F99"/>
    <w:rsid w:val="009014D5"/>
    <w:rsid w:val="009015D7"/>
    <w:rsid w:val="009034CA"/>
    <w:rsid w:val="00905425"/>
    <w:rsid w:val="00906E23"/>
    <w:rsid w:val="009106C5"/>
    <w:rsid w:val="0091492A"/>
    <w:rsid w:val="009157F9"/>
    <w:rsid w:val="0091606B"/>
    <w:rsid w:val="0091661C"/>
    <w:rsid w:val="009172B9"/>
    <w:rsid w:val="009206A0"/>
    <w:rsid w:val="00920995"/>
    <w:rsid w:val="009228FA"/>
    <w:rsid w:val="00923319"/>
    <w:rsid w:val="00923FEA"/>
    <w:rsid w:val="009258FA"/>
    <w:rsid w:val="00930D31"/>
    <w:rsid w:val="00931778"/>
    <w:rsid w:val="00932079"/>
    <w:rsid w:val="0093240F"/>
    <w:rsid w:val="009344B1"/>
    <w:rsid w:val="00942C8C"/>
    <w:rsid w:val="009437EF"/>
    <w:rsid w:val="00944231"/>
    <w:rsid w:val="00945750"/>
    <w:rsid w:val="00945AFD"/>
    <w:rsid w:val="00946C05"/>
    <w:rsid w:val="00946E9C"/>
    <w:rsid w:val="0094738E"/>
    <w:rsid w:val="00947A03"/>
    <w:rsid w:val="00951A8F"/>
    <w:rsid w:val="00951DD4"/>
    <w:rsid w:val="009531D6"/>
    <w:rsid w:val="0095342C"/>
    <w:rsid w:val="00953876"/>
    <w:rsid w:val="009539F5"/>
    <w:rsid w:val="009544CD"/>
    <w:rsid w:val="009556EA"/>
    <w:rsid w:val="00955B1C"/>
    <w:rsid w:val="00955FDE"/>
    <w:rsid w:val="0095619A"/>
    <w:rsid w:val="009573F3"/>
    <w:rsid w:val="00957AC2"/>
    <w:rsid w:val="00961826"/>
    <w:rsid w:val="00961B27"/>
    <w:rsid w:val="00962641"/>
    <w:rsid w:val="009650B1"/>
    <w:rsid w:val="00966086"/>
    <w:rsid w:val="00966D5A"/>
    <w:rsid w:val="00970FA9"/>
    <w:rsid w:val="0097132E"/>
    <w:rsid w:val="0097481B"/>
    <w:rsid w:val="00975A40"/>
    <w:rsid w:val="00976E59"/>
    <w:rsid w:val="009777D2"/>
    <w:rsid w:val="00977B43"/>
    <w:rsid w:val="00977F59"/>
    <w:rsid w:val="0098090B"/>
    <w:rsid w:val="00980BEE"/>
    <w:rsid w:val="0098149C"/>
    <w:rsid w:val="00981BAC"/>
    <w:rsid w:val="00981DD8"/>
    <w:rsid w:val="00983EF0"/>
    <w:rsid w:val="00984239"/>
    <w:rsid w:val="0098593A"/>
    <w:rsid w:val="00990A57"/>
    <w:rsid w:val="00992509"/>
    <w:rsid w:val="00996F68"/>
    <w:rsid w:val="009979B6"/>
    <w:rsid w:val="009A1358"/>
    <w:rsid w:val="009A4F28"/>
    <w:rsid w:val="009A55E6"/>
    <w:rsid w:val="009A5CA7"/>
    <w:rsid w:val="009A5F50"/>
    <w:rsid w:val="009A6E6E"/>
    <w:rsid w:val="009A712D"/>
    <w:rsid w:val="009A7A5A"/>
    <w:rsid w:val="009A7BA8"/>
    <w:rsid w:val="009B01AC"/>
    <w:rsid w:val="009B036D"/>
    <w:rsid w:val="009B3057"/>
    <w:rsid w:val="009B3ADA"/>
    <w:rsid w:val="009B5E83"/>
    <w:rsid w:val="009B6424"/>
    <w:rsid w:val="009C166B"/>
    <w:rsid w:val="009C247F"/>
    <w:rsid w:val="009C2680"/>
    <w:rsid w:val="009C2CAA"/>
    <w:rsid w:val="009C3A90"/>
    <w:rsid w:val="009C3BFB"/>
    <w:rsid w:val="009C3D39"/>
    <w:rsid w:val="009C66BC"/>
    <w:rsid w:val="009C698C"/>
    <w:rsid w:val="009C7994"/>
    <w:rsid w:val="009D00E4"/>
    <w:rsid w:val="009D0280"/>
    <w:rsid w:val="009D1F5E"/>
    <w:rsid w:val="009D5150"/>
    <w:rsid w:val="009D52A4"/>
    <w:rsid w:val="009D65B7"/>
    <w:rsid w:val="009D72C6"/>
    <w:rsid w:val="009D7AC7"/>
    <w:rsid w:val="009D7C3D"/>
    <w:rsid w:val="009E0033"/>
    <w:rsid w:val="009E1934"/>
    <w:rsid w:val="009E1ABD"/>
    <w:rsid w:val="009E2874"/>
    <w:rsid w:val="009E306B"/>
    <w:rsid w:val="009E5F73"/>
    <w:rsid w:val="009F00F4"/>
    <w:rsid w:val="009F0327"/>
    <w:rsid w:val="009F1B1E"/>
    <w:rsid w:val="009F2523"/>
    <w:rsid w:val="009F373B"/>
    <w:rsid w:val="009F3B4E"/>
    <w:rsid w:val="009F4933"/>
    <w:rsid w:val="009F496B"/>
    <w:rsid w:val="009F583D"/>
    <w:rsid w:val="009F5A85"/>
    <w:rsid w:val="00A02C09"/>
    <w:rsid w:val="00A033AC"/>
    <w:rsid w:val="00A039F7"/>
    <w:rsid w:val="00A04E1A"/>
    <w:rsid w:val="00A057BF"/>
    <w:rsid w:val="00A05B39"/>
    <w:rsid w:val="00A067DD"/>
    <w:rsid w:val="00A07322"/>
    <w:rsid w:val="00A07F00"/>
    <w:rsid w:val="00A104F0"/>
    <w:rsid w:val="00A10C2D"/>
    <w:rsid w:val="00A11815"/>
    <w:rsid w:val="00A126B7"/>
    <w:rsid w:val="00A12EA2"/>
    <w:rsid w:val="00A1625D"/>
    <w:rsid w:val="00A165CC"/>
    <w:rsid w:val="00A168F4"/>
    <w:rsid w:val="00A17C84"/>
    <w:rsid w:val="00A17DA5"/>
    <w:rsid w:val="00A20347"/>
    <w:rsid w:val="00A22B1B"/>
    <w:rsid w:val="00A22CB3"/>
    <w:rsid w:val="00A2559D"/>
    <w:rsid w:val="00A27546"/>
    <w:rsid w:val="00A27595"/>
    <w:rsid w:val="00A277C5"/>
    <w:rsid w:val="00A27B81"/>
    <w:rsid w:val="00A27DA0"/>
    <w:rsid w:val="00A30B20"/>
    <w:rsid w:val="00A30F20"/>
    <w:rsid w:val="00A3464A"/>
    <w:rsid w:val="00A347C9"/>
    <w:rsid w:val="00A34B50"/>
    <w:rsid w:val="00A358EC"/>
    <w:rsid w:val="00A35E16"/>
    <w:rsid w:val="00A36A6A"/>
    <w:rsid w:val="00A36B9D"/>
    <w:rsid w:val="00A4188C"/>
    <w:rsid w:val="00A42337"/>
    <w:rsid w:val="00A42F70"/>
    <w:rsid w:val="00A4400B"/>
    <w:rsid w:val="00A44864"/>
    <w:rsid w:val="00A44BEF"/>
    <w:rsid w:val="00A45209"/>
    <w:rsid w:val="00A5002F"/>
    <w:rsid w:val="00A541DF"/>
    <w:rsid w:val="00A56B13"/>
    <w:rsid w:val="00A56E80"/>
    <w:rsid w:val="00A61628"/>
    <w:rsid w:val="00A617F4"/>
    <w:rsid w:val="00A61D69"/>
    <w:rsid w:val="00A626C5"/>
    <w:rsid w:val="00A62BFE"/>
    <w:rsid w:val="00A637ED"/>
    <w:rsid w:val="00A638FC"/>
    <w:rsid w:val="00A6392E"/>
    <w:rsid w:val="00A6527F"/>
    <w:rsid w:val="00A67A00"/>
    <w:rsid w:val="00A716B6"/>
    <w:rsid w:val="00A73ED5"/>
    <w:rsid w:val="00A7400C"/>
    <w:rsid w:val="00A753DA"/>
    <w:rsid w:val="00A76F2F"/>
    <w:rsid w:val="00A76F68"/>
    <w:rsid w:val="00A80788"/>
    <w:rsid w:val="00A80E54"/>
    <w:rsid w:val="00A81777"/>
    <w:rsid w:val="00A82DFA"/>
    <w:rsid w:val="00A84CBA"/>
    <w:rsid w:val="00A84FE5"/>
    <w:rsid w:val="00A863EA"/>
    <w:rsid w:val="00A8789A"/>
    <w:rsid w:val="00A92535"/>
    <w:rsid w:val="00A95106"/>
    <w:rsid w:val="00A95197"/>
    <w:rsid w:val="00A97C0D"/>
    <w:rsid w:val="00AA2A88"/>
    <w:rsid w:val="00AA33E1"/>
    <w:rsid w:val="00AA384D"/>
    <w:rsid w:val="00AA50B0"/>
    <w:rsid w:val="00AA5FCE"/>
    <w:rsid w:val="00AA6C20"/>
    <w:rsid w:val="00AA7ED2"/>
    <w:rsid w:val="00AB0E0C"/>
    <w:rsid w:val="00AB0E11"/>
    <w:rsid w:val="00AB43A4"/>
    <w:rsid w:val="00AB4C5C"/>
    <w:rsid w:val="00AB7B26"/>
    <w:rsid w:val="00AC0F58"/>
    <w:rsid w:val="00AC1A7F"/>
    <w:rsid w:val="00AC266A"/>
    <w:rsid w:val="00AC310A"/>
    <w:rsid w:val="00AC3B4B"/>
    <w:rsid w:val="00AC3C4C"/>
    <w:rsid w:val="00AC4CEE"/>
    <w:rsid w:val="00AC4DEB"/>
    <w:rsid w:val="00AC7156"/>
    <w:rsid w:val="00AD149C"/>
    <w:rsid w:val="00AD1F02"/>
    <w:rsid w:val="00AD2C4E"/>
    <w:rsid w:val="00AD2E35"/>
    <w:rsid w:val="00AD2EE3"/>
    <w:rsid w:val="00AD36A4"/>
    <w:rsid w:val="00AD3C89"/>
    <w:rsid w:val="00AD56C3"/>
    <w:rsid w:val="00AD709D"/>
    <w:rsid w:val="00AD7D6B"/>
    <w:rsid w:val="00AE11C7"/>
    <w:rsid w:val="00AE356F"/>
    <w:rsid w:val="00AE451D"/>
    <w:rsid w:val="00AE5ADF"/>
    <w:rsid w:val="00AE67E5"/>
    <w:rsid w:val="00AF0243"/>
    <w:rsid w:val="00AF346C"/>
    <w:rsid w:val="00AF500E"/>
    <w:rsid w:val="00AF67A7"/>
    <w:rsid w:val="00AF6A02"/>
    <w:rsid w:val="00AF7003"/>
    <w:rsid w:val="00AF7AA3"/>
    <w:rsid w:val="00AF7EA8"/>
    <w:rsid w:val="00B0052D"/>
    <w:rsid w:val="00B009B3"/>
    <w:rsid w:val="00B01316"/>
    <w:rsid w:val="00B01C27"/>
    <w:rsid w:val="00B03D5D"/>
    <w:rsid w:val="00B0533C"/>
    <w:rsid w:val="00B05500"/>
    <w:rsid w:val="00B067BF"/>
    <w:rsid w:val="00B100F6"/>
    <w:rsid w:val="00B10F3A"/>
    <w:rsid w:val="00B1249F"/>
    <w:rsid w:val="00B12E43"/>
    <w:rsid w:val="00B14519"/>
    <w:rsid w:val="00B17790"/>
    <w:rsid w:val="00B20F05"/>
    <w:rsid w:val="00B224E8"/>
    <w:rsid w:val="00B232E2"/>
    <w:rsid w:val="00B25F7D"/>
    <w:rsid w:val="00B30844"/>
    <w:rsid w:val="00B33364"/>
    <w:rsid w:val="00B33DAA"/>
    <w:rsid w:val="00B34F86"/>
    <w:rsid w:val="00B370D0"/>
    <w:rsid w:val="00B4053B"/>
    <w:rsid w:val="00B40D34"/>
    <w:rsid w:val="00B422F1"/>
    <w:rsid w:val="00B45D9D"/>
    <w:rsid w:val="00B519C1"/>
    <w:rsid w:val="00B52D91"/>
    <w:rsid w:val="00B52FEA"/>
    <w:rsid w:val="00B5480D"/>
    <w:rsid w:val="00B54A42"/>
    <w:rsid w:val="00B54CD2"/>
    <w:rsid w:val="00B55FC1"/>
    <w:rsid w:val="00B627E8"/>
    <w:rsid w:val="00B63795"/>
    <w:rsid w:val="00B6420E"/>
    <w:rsid w:val="00B64ACB"/>
    <w:rsid w:val="00B64FE5"/>
    <w:rsid w:val="00B65003"/>
    <w:rsid w:val="00B6645D"/>
    <w:rsid w:val="00B66EF7"/>
    <w:rsid w:val="00B6760B"/>
    <w:rsid w:val="00B7023F"/>
    <w:rsid w:val="00B7055F"/>
    <w:rsid w:val="00B7416C"/>
    <w:rsid w:val="00B755E5"/>
    <w:rsid w:val="00B75759"/>
    <w:rsid w:val="00B76663"/>
    <w:rsid w:val="00B7720F"/>
    <w:rsid w:val="00B775BE"/>
    <w:rsid w:val="00B7765C"/>
    <w:rsid w:val="00B814ED"/>
    <w:rsid w:val="00B8281B"/>
    <w:rsid w:val="00B82930"/>
    <w:rsid w:val="00B84902"/>
    <w:rsid w:val="00B84D02"/>
    <w:rsid w:val="00B85BA3"/>
    <w:rsid w:val="00B8616D"/>
    <w:rsid w:val="00B86AD6"/>
    <w:rsid w:val="00B8725E"/>
    <w:rsid w:val="00B90252"/>
    <w:rsid w:val="00B907E5"/>
    <w:rsid w:val="00B91CF5"/>
    <w:rsid w:val="00B94AA0"/>
    <w:rsid w:val="00B94D8B"/>
    <w:rsid w:val="00B95831"/>
    <w:rsid w:val="00B962E3"/>
    <w:rsid w:val="00B96C87"/>
    <w:rsid w:val="00B96F17"/>
    <w:rsid w:val="00B973B5"/>
    <w:rsid w:val="00BA03CD"/>
    <w:rsid w:val="00BA1657"/>
    <w:rsid w:val="00BA3384"/>
    <w:rsid w:val="00BA4ABB"/>
    <w:rsid w:val="00BA50A1"/>
    <w:rsid w:val="00BA540F"/>
    <w:rsid w:val="00BA5D45"/>
    <w:rsid w:val="00BB006F"/>
    <w:rsid w:val="00BB0B19"/>
    <w:rsid w:val="00BB2619"/>
    <w:rsid w:val="00BB2A4E"/>
    <w:rsid w:val="00BB3541"/>
    <w:rsid w:val="00BB39B0"/>
    <w:rsid w:val="00BB4DAF"/>
    <w:rsid w:val="00BB4EDF"/>
    <w:rsid w:val="00BB5684"/>
    <w:rsid w:val="00BB5C89"/>
    <w:rsid w:val="00BB622B"/>
    <w:rsid w:val="00BB6F36"/>
    <w:rsid w:val="00BB74F4"/>
    <w:rsid w:val="00BC215D"/>
    <w:rsid w:val="00BC3198"/>
    <w:rsid w:val="00BD0428"/>
    <w:rsid w:val="00BD0DAB"/>
    <w:rsid w:val="00BD0FA5"/>
    <w:rsid w:val="00BD1D1B"/>
    <w:rsid w:val="00BD4A62"/>
    <w:rsid w:val="00BD5BBA"/>
    <w:rsid w:val="00BD6553"/>
    <w:rsid w:val="00BD6CBF"/>
    <w:rsid w:val="00BD73B0"/>
    <w:rsid w:val="00BE15C3"/>
    <w:rsid w:val="00BE15FF"/>
    <w:rsid w:val="00BE2DA9"/>
    <w:rsid w:val="00BE3150"/>
    <w:rsid w:val="00BE32C8"/>
    <w:rsid w:val="00BE3882"/>
    <w:rsid w:val="00BE4C48"/>
    <w:rsid w:val="00BE7629"/>
    <w:rsid w:val="00BF0199"/>
    <w:rsid w:val="00BF06D5"/>
    <w:rsid w:val="00BF07D5"/>
    <w:rsid w:val="00BF1D50"/>
    <w:rsid w:val="00BF52D3"/>
    <w:rsid w:val="00C0009F"/>
    <w:rsid w:val="00C02909"/>
    <w:rsid w:val="00C02B84"/>
    <w:rsid w:val="00C03E80"/>
    <w:rsid w:val="00C041F4"/>
    <w:rsid w:val="00C042D0"/>
    <w:rsid w:val="00C04BFC"/>
    <w:rsid w:val="00C04C63"/>
    <w:rsid w:val="00C12D23"/>
    <w:rsid w:val="00C13249"/>
    <w:rsid w:val="00C14FAB"/>
    <w:rsid w:val="00C154CB"/>
    <w:rsid w:val="00C2284F"/>
    <w:rsid w:val="00C2558F"/>
    <w:rsid w:val="00C256DB"/>
    <w:rsid w:val="00C272F7"/>
    <w:rsid w:val="00C2750C"/>
    <w:rsid w:val="00C275AF"/>
    <w:rsid w:val="00C3455D"/>
    <w:rsid w:val="00C348C1"/>
    <w:rsid w:val="00C34F52"/>
    <w:rsid w:val="00C40475"/>
    <w:rsid w:val="00C40772"/>
    <w:rsid w:val="00C407FF"/>
    <w:rsid w:val="00C41E09"/>
    <w:rsid w:val="00C42A89"/>
    <w:rsid w:val="00C42FF6"/>
    <w:rsid w:val="00C4404F"/>
    <w:rsid w:val="00C442B5"/>
    <w:rsid w:val="00C50620"/>
    <w:rsid w:val="00C524F6"/>
    <w:rsid w:val="00C526FD"/>
    <w:rsid w:val="00C52C4B"/>
    <w:rsid w:val="00C52D3B"/>
    <w:rsid w:val="00C533E3"/>
    <w:rsid w:val="00C55939"/>
    <w:rsid w:val="00C559F3"/>
    <w:rsid w:val="00C56853"/>
    <w:rsid w:val="00C57B05"/>
    <w:rsid w:val="00C60652"/>
    <w:rsid w:val="00C60D17"/>
    <w:rsid w:val="00C61633"/>
    <w:rsid w:val="00C61672"/>
    <w:rsid w:val="00C617CF"/>
    <w:rsid w:val="00C61AD7"/>
    <w:rsid w:val="00C62975"/>
    <w:rsid w:val="00C62EAF"/>
    <w:rsid w:val="00C638E9"/>
    <w:rsid w:val="00C64E34"/>
    <w:rsid w:val="00C66AA7"/>
    <w:rsid w:val="00C6736B"/>
    <w:rsid w:val="00C7025E"/>
    <w:rsid w:val="00C7058E"/>
    <w:rsid w:val="00C712FE"/>
    <w:rsid w:val="00C71524"/>
    <w:rsid w:val="00C717D4"/>
    <w:rsid w:val="00C71826"/>
    <w:rsid w:val="00C737A3"/>
    <w:rsid w:val="00C73AE4"/>
    <w:rsid w:val="00C76FAE"/>
    <w:rsid w:val="00C7787B"/>
    <w:rsid w:val="00C77F49"/>
    <w:rsid w:val="00C81680"/>
    <w:rsid w:val="00C81A1F"/>
    <w:rsid w:val="00C83B87"/>
    <w:rsid w:val="00C8454E"/>
    <w:rsid w:val="00C85A45"/>
    <w:rsid w:val="00C86BD7"/>
    <w:rsid w:val="00C86CBA"/>
    <w:rsid w:val="00C8724D"/>
    <w:rsid w:val="00C87D3E"/>
    <w:rsid w:val="00C903AA"/>
    <w:rsid w:val="00C90F5F"/>
    <w:rsid w:val="00C9138C"/>
    <w:rsid w:val="00C94A8E"/>
    <w:rsid w:val="00C95640"/>
    <w:rsid w:val="00C95CDF"/>
    <w:rsid w:val="00C96F39"/>
    <w:rsid w:val="00C97D9E"/>
    <w:rsid w:val="00CA049E"/>
    <w:rsid w:val="00CA2AA0"/>
    <w:rsid w:val="00CA3DDA"/>
    <w:rsid w:val="00CA5D8E"/>
    <w:rsid w:val="00CA6D37"/>
    <w:rsid w:val="00CB0132"/>
    <w:rsid w:val="00CB0337"/>
    <w:rsid w:val="00CB0BBF"/>
    <w:rsid w:val="00CB1931"/>
    <w:rsid w:val="00CB1FCB"/>
    <w:rsid w:val="00CB2112"/>
    <w:rsid w:val="00CB3895"/>
    <w:rsid w:val="00CB4C85"/>
    <w:rsid w:val="00CB6326"/>
    <w:rsid w:val="00CC095B"/>
    <w:rsid w:val="00CC0EFB"/>
    <w:rsid w:val="00CC301C"/>
    <w:rsid w:val="00CC5170"/>
    <w:rsid w:val="00CC6D5F"/>
    <w:rsid w:val="00CD1998"/>
    <w:rsid w:val="00CD33A7"/>
    <w:rsid w:val="00CD3C0C"/>
    <w:rsid w:val="00CD3E11"/>
    <w:rsid w:val="00CD621B"/>
    <w:rsid w:val="00CD674C"/>
    <w:rsid w:val="00CD6FB7"/>
    <w:rsid w:val="00CD76BA"/>
    <w:rsid w:val="00CD794A"/>
    <w:rsid w:val="00CE05F3"/>
    <w:rsid w:val="00CE0982"/>
    <w:rsid w:val="00CE0D92"/>
    <w:rsid w:val="00CE1C1B"/>
    <w:rsid w:val="00CE1D51"/>
    <w:rsid w:val="00CE216C"/>
    <w:rsid w:val="00CE35B1"/>
    <w:rsid w:val="00CE4A55"/>
    <w:rsid w:val="00CE5841"/>
    <w:rsid w:val="00CE67AD"/>
    <w:rsid w:val="00CE727B"/>
    <w:rsid w:val="00CF0CBC"/>
    <w:rsid w:val="00CF4386"/>
    <w:rsid w:val="00CF5C6D"/>
    <w:rsid w:val="00D00DAC"/>
    <w:rsid w:val="00D0235B"/>
    <w:rsid w:val="00D03D9B"/>
    <w:rsid w:val="00D04860"/>
    <w:rsid w:val="00D07216"/>
    <w:rsid w:val="00D10C83"/>
    <w:rsid w:val="00D11761"/>
    <w:rsid w:val="00D121E7"/>
    <w:rsid w:val="00D13781"/>
    <w:rsid w:val="00D15232"/>
    <w:rsid w:val="00D15C55"/>
    <w:rsid w:val="00D1647B"/>
    <w:rsid w:val="00D17A14"/>
    <w:rsid w:val="00D215D3"/>
    <w:rsid w:val="00D216EB"/>
    <w:rsid w:val="00D2258C"/>
    <w:rsid w:val="00D22ADC"/>
    <w:rsid w:val="00D23E48"/>
    <w:rsid w:val="00D2445A"/>
    <w:rsid w:val="00D256C2"/>
    <w:rsid w:val="00D25B71"/>
    <w:rsid w:val="00D261F6"/>
    <w:rsid w:val="00D26C8B"/>
    <w:rsid w:val="00D276CC"/>
    <w:rsid w:val="00D27E81"/>
    <w:rsid w:val="00D3041B"/>
    <w:rsid w:val="00D32761"/>
    <w:rsid w:val="00D338E1"/>
    <w:rsid w:val="00D3411E"/>
    <w:rsid w:val="00D36F4E"/>
    <w:rsid w:val="00D377AC"/>
    <w:rsid w:val="00D40E04"/>
    <w:rsid w:val="00D4175A"/>
    <w:rsid w:val="00D447A0"/>
    <w:rsid w:val="00D468BD"/>
    <w:rsid w:val="00D46A03"/>
    <w:rsid w:val="00D470EE"/>
    <w:rsid w:val="00D472F9"/>
    <w:rsid w:val="00D47A1D"/>
    <w:rsid w:val="00D53D50"/>
    <w:rsid w:val="00D544CB"/>
    <w:rsid w:val="00D54BDC"/>
    <w:rsid w:val="00D55E1B"/>
    <w:rsid w:val="00D57EBA"/>
    <w:rsid w:val="00D60944"/>
    <w:rsid w:val="00D60CCF"/>
    <w:rsid w:val="00D61127"/>
    <w:rsid w:val="00D61735"/>
    <w:rsid w:val="00D647CC"/>
    <w:rsid w:val="00D65876"/>
    <w:rsid w:val="00D65C04"/>
    <w:rsid w:val="00D672B7"/>
    <w:rsid w:val="00D673AB"/>
    <w:rsid w:val="00D676A9"/>
    <w:rsid w:val="00D67F47"/>
    <w:rsid w:val="00D71C3A"/>
    <w:rsid w:val="00D72333"/>
    <w:rsid w:val="00D72380"/>
    <w:rsid w:val="00D7451A"/>
    <w:rsid w:val="00D7486B"/>
    <w:rsid w:val="00D75022"/>
    <w:rsid w:val="00D7530E"/>
    <w:rsid w:val="00D75AFC"/>
    <w:rsid w:val="00D76D36"/>
    <w:rsid w:val="00D76FCF"/>
    <w:rsid w:val="00D77939"/>
    <w:rsid w:val="00D80817"/>
    <w:rsid w:val="00D8102C"/>
    <w:rsid w:val="00D82B24"/>
    <w:rsid w:val="00D82BD1"/>
    <w:rsid w:val="00D85F65"/>
    <w:rsid w:val="00D86641"/>
    <w:rsid w:val="00D92571"/>
    <w:rsid w:val="00D9258F"/>
    <w:rsid w:val="00D925DF"/>
    <w:rsid w:val="00D9369B"/>
    <w:rsid w:val="00D94118"/>
    <w:rsid w:val="00D95422"/>
    <w:rsid w:val="00D96079"/>
    <w:rsid w:val="00DA0DFD"/>
    <w:rsid w:val="00DA197D"/>
    <w:rsid w:val="00DA1FE2"/>
    <w:rsid w:val="00DA24A9"/>
    <w:rsid w:val="00DA563E"/>
    <w:rsid w:val="00DA6332"/>
    <w:rsid w:val="00DA67CD"/>
    <w:rsid w:val="00DB0215"/>
    <w:rsid w:val="00DB3F4A"/>
    <w:rsid w:val="00DB404A"/>
    <w:rsid w:val="00DB535E"/>
    <w:rsid w:val="00DB5542"/>
    <w:rsid w:val="00DB57F0"/>
    <w:rsid w:val="00DB629D"/>
    <w:rsid w:val="00DB6D99"/>
    <w:rsid w:val="00DC0D08"/>
    <w:rsid w:val="00DC16A0"/>
    <w:rsid w:val="00DC22F8"/>
    <w:rsid w:val="00DC2B4E"/>
    <w:rsid w:val="00DC364D"/>
    <w:rsid w:val="00DC42C1"/>
    <w:rsid w:val="00DC7A97"/>
    <w:rsid w:val="00DD5563"/>
    <w:rsid w:val="00DD65B9"/>
    <w:rsid w:val="00DD787A"/>
    <w:rsid w:val="00DE2BC8"/>
    <w:rsid w:val="00DE35E6"/>
    <w:rsid w:val="00DE3A39"/>
    <w:rsid w:val="00DE4F8A"/>
    <w:rsid w:val="00DE5885"/>
    <w:rsid w:val="00DE5B1F"/>
    <w:rsid w:val="00DE69AB"/>
    <w:rsid w:val="00DF0ADC"/>
    <w:rsid w:val="00DF0B3A"/>
    <w:rsid w:val="00DF0CC6"/>
    <w:rsid w:val="00DF1A91"/>
    <w:rsid w:val="00DF32A8"/>
    <w:rsid w:val="00DF3BCD"/>
    <w:rsid w:val="00DF3DF3"/>
    <w:rsid w:val="00DF3E31"/>
    <w:rsid w:val="00DF3EFB"/>
    <w:rsid w:val="00DF5983"/>
    <w:rsid w:val="00DF5DA5"/>
    <w:rsid w:val="00DF6A64"/>
    <w:rsid w:val="00DF6EBC"/>
    <w:rsid w:val="00DF76D6"/>
    <w:rsid w:val="00DF7B2B"/>
    <w:rsid w:val="00E0115D"/>
    <w:rsid w:val="00E0239E"/>
    <w:rsid w:val="00E030B9"/>
    <w:rsid w:val="00E03B64"/>
    <w:rsid w:val="00E05025"/>
    <w:rsid w:val="00E0571B"/>
    <w:rsid w:val="00E129B8"/>
    <w:rsid w:val="00E12A18"/>
    <w:rsid w:val="00E12D86"/>
    <w:rsid w:val="00E13652"/>
    <w:rsid w:val="00E14356"/>
    <w:rsid w:val="00E147AA"/>
    <w:rsid w:val="00E173E4"/>
    <w:rsid w:val="00E1799F"/>
    <w:rsid w:val="00E17C1C"/>
    <w:rsid w:val="00E230E5"/>
    <w:rsid w:val="00E2366E"/>
    <w:rsid w:val="00E25C7A"/>
    <w:rsid w:val="00E26DE0"/>
    <w:rsid w:val="00E30F0F"/>
    <w:rsid w:val="00E31225"/>
    <w:rsid w:val="00E31702"/>
    <w:rsid w:val="00E33169"/>
    <w:rsid w:val="00E33B83"/>
    <w:rsid w:val="00E363DD"/>
    <w:rsid w:val="00E3747A"/>
    <w:rsid w:val="00E44BA1"/>
    <w:rsid w:val="00E46048"/>
    <w:rsid w:val="00E478EA"/>
    <w:rsid w:val="00E51F0F"/>
    <w:rsid w:val="00E55428"/>
    <w:rsid w:val="00E576D7"/>
    <w:rsid w:val="00E60F9E"/>
    <w:rsid w:val="00E61C7B"/>
    <w:rsid w:val="00E61E07"/>
    <w:rsid w:val="00E61E57"/>
    <w:rsid w:val="00E651A6"/>
    <w:rsid w:val="00E6616E"/>
    <w:rsid w:val="00E67A16"/>
    <w:rsid w:val="00E7263B"/>
    <w:rsid w:val="00E727B7"/>
    <w:rsid w:val="00E73DDF"/>
    <w:rsid w:val="00E74BA2"/>
    <w:rsid w:val="00E75839"/>
    <w:rsid w:val="00E75FE9"/>
    <w:rsid w:val="00E80E58"/>
    <w:rsid w:val="00E821B7"/>
    <w:rsid w:val="00E85FFA"/>
    <w:rsid w:val="00E86D20"/>
    <w:rsid w:val="00E90589"/>
    <w:rsid w:val="00E91AB5"/>
    <w:rsid w:val="00E92ACB"/>
    <w:rsid w:val="00E964A3"/>
    <w:rsid w:val="00E96902"/>
    <w:rsid w:val="00E96B51"/>
    <w:rsid w:val="00E9704C"/>
    <w:rsid w:val="00E978EB"/>
    <w:rsid w:val="00EA0AA8"/>
    <w:rsid w:val="00EA1C3F"/>
    <w:rsid w:val="00EA44A9"/>
    <w:rsid w:val="00EA6977"/>
    <w:rsid w:val="00EA7600"/>
    <w:rsid w:val="00EA775B"/>
    <w:rsid w:val="00EB028F"/>
    <w:rsid w:val="00EB11C9"/>
    <w:rsid w:val="00EB1345"/>
    <w:rsid w:val="00EB2081"/>
    <w:rsid w:val="00EB2C31"/>
    <w:rsid w:val="00EB36DF"/>
    <w:rsid w:val="00EB37DE"/>
    <w:rsid w:val="00EB383A"/>
    <w:rsid w:val="00EB39CD"/>
    <w:rsid w:val="00EB54FD"/>
    <w:rsid w:val="00EB575B"/>
    <w:rsid w:val="00EB5CD4"/>
    <w:rsid w:val="00EB5EBE"/>
    <w:rsid w:val="00EB7D69"/>
    <w:rsid w:val="00EC0866"/>
    <w:rsid w:val="00EC08A3"/>
    <w:rsid w:val="00EC18E9"/>
    <w:rsid w:val="00EC50E6"/>
    <w:rsid w:val="00EC5F77"/>
    <w:rsid w:val="00EC660E"/>
    <w:rsid w:val="00EC68F2"/>
    <w:rsid w:val="00EC7496"/>
    <w:rsid w:val="00ED0443"/>
    <w:rsid w:val="00ED2CC9"/>
    <w:rsid w:val="00ED31BC"/>
    <w:rsid w:val="00ED5D96"/>
    <w:rsid w:val="00ED6438"/>
    <w:rsid w:val="00ED6B4F"/>
    <w:rsid w:val="00ED7259"/>
    <w:rsid w:val="00EE10AC"/>
    <w:rsid w:val="00EE1143"/>
    <w:rsid w:val="00EE19DC"/>
    <w:rsid w:val="00EE27F9"/>
    <w:rsid w:val="00EE2F56"/>
    <w:rsid w:val="00EE36C1"/>
    <w:rsid w:val="00EE5291"/>
    <w:rsid w:val="00EE6BD6"/>
    <w:rsid w:val="00EE79EB"/>
    <w:rsid w:val="00EF00D5"/>
    <w:rsid w:val="00EF02C6"/>
    <w:rsid w:val="00EF27AE"/>
    <w:rsid w:val="00EF2F87"/>
    <w:rsid w:val="00EF3DE9"/>
    <w:rsid w:val="00EF4BD2"/>
    <w:rsid w:val="00EF6DB3"/>
    <w:rsid w:val="00EF760C"/>
    <w:rsid w:val="00F00FEF"/>
    <w:rsid w:val="00F01368"/>
    <w:rsid w:val="00F0278C"/>
    <w:rsid w:val="00F02F29"/>
    <w:rsid w:val="00F0387F"/>
    <w:rsid w:val="00F043F5"/>
    <w:rsid w:val="00F07FDC"/>
    <w:rsid w:val="00F12B99"/>
    <w:rsid w:val="00F13512"/>
    <w:rsid w:val="00F13672"/>
    <w:rsid w:val="00F15D43"/>
    <w:rsid w:val="00F16449"/>
    <w:rsid w:val="00F175A1"/>
    <w:rsid w:val="00F17DF7"/>
    <w:rsid w:val="00F209BE"/>
    <w:rsid w:val="00F20B3D"/>
    <w:rsid w:val="00F20C2C"/>
    <w:rsid w:val="00F213E4"/>
    <w:rsid w:val="00F21CA7"/>
    <w:rsid w:val="00F2201C"/>
    <w:rsid w:val="00F221FB"/>
    <w:rsid w:val="00F25906"/>
    <w:rsid w:val="00F2754B"/>
    <w:rsid w:val="00F314CB"/>
    <w:rsid w:val="00F32DF0"/>
    <w:rsid w:val="00F3335B"/>
    <w:rsid w:val="00F36AF3"/>
    <w:rsid w:val="00F372A2"/>
    <w:rsid w:val="00F374B7"/>
    <w:rsid w:val="00F37CFC"/>
    <w:rsid w:val="00F40B7F"/>
    <w:rsid w:val="00F421F6"/>
    <w:rsid w:val="00F43F38"/>
    <w:rsid w:val="00F4561C"/>
    <w:rsid w:val="00F46789"/>
    <w:rsid w:val="00F47031"/>
    <w:rsid w:val="00F47DB0"/>
    <w:rsid w:val="00F51136"/>
    <w:rsid w:val="00F51FAC"/>
    <w:rsid w:val="00F534D1"/>
    <w:rsid w:val="00F5695D"/>
    <w:rsid w:val="00F57075"/>
    <w:rsid w:val="00F571C7"/>
    <w:rsid w:val="00F574B8"/>
    <w:rsid w:val="00F5783F"/>
    <w:rsid w:val="00F5796D"/>
    <w:rsid w:val="00F62C2E"/>
    <w:rsid w:val="00F6351C"/>
    <w:rsid w:val="00F63E45"/>
    <w:rsid w:val="00F63EA6"/>
    <w:rsid w:val="00F63F74"/>
    <w:rsid w:val="00F641A9"/>
    <w:rsid w:val="00F6520E"/>
    <w:rsid w:val="00F65540"/>
    <w:rsid w:val="00F656D1"/>
    <w:rsid w:val="00F6573D"/>
    <w:rsid w:val="00F6768D"/>
    <w:rsid w:val="00F67C57"/>
    <w:rsid w:val="00F7009D"/>
    <w:rsid w:val="00F719D0"/>
    <w:rsid w:val="00F7290E"/>
    <w:rsid w:val="00F7606B"/>
    <w:rsid w:val="00F76374"/>
    <w:rsid w:val="00F7649B"/>
    <w:rsid w:val="00F76B38"/>
    <w:rsid w:val="00F7727E"/>
    <w:rsid w:val="00F81391"/>
    <w:rsid w:val="00F82384"/>
    <w:rsid w:val="00F82B93"/>
    <w:rsid w:val="00F84B69"/>
    <w:rsid w:val="00F85DDF"/>
    <w:rsid w:val="00F86B74"/>
    <w:rsid w:val="00F90F23"/>
    <w:rsid w:val="00F9191D"/>
    <w:rsid w:val="00F91BDE"/>
    <w:rsid w:val="00F92774"/>
    <w:rsid w:val="00F943D9"/>
    <w:rsid w:val="00F94972"/>
    <w:rsid w:val="00F958DF"/>
    <w:rsid w:val="00F96B43"/>
    <w:rsid w:val="00FA0735"/>
    <w:rsid w:val="00FA0B10"/>
    <w:rsid w:val="00FA140D"/>
    <w:rsid w:val="00FA209B"/>
    <w:rsid w:val="00FA2CFD"/>
    <w:rsid w:val="00FA3591"/>
    <w:rsid w:val="00FA6345"/>
    <w:rsid w:val="00FB28E2"/>
    <w:rsid w:val="00FB2CC3"/>
    <w:rsid w:val="00FB31A7"/>
    <w:rsid w:val="00FB3562"/>
    <w:rsid w:val="00FB3AEE"/>
    <w:rsid w:val="00FB6BA9"/>
    <w:rsid w:val="00FB70D0"/>
    <w:rsid w:val="00FC0849"/>
    <w:rsid w:val="00FC20F7"/>
    <w:rsid w:val="00FC2684"/>
    <w:rsid w:val="00FC2F55"/>
    <w:rsid w:val="00FC3BCC"/>
    <w:rsid w:val="00FC4380"/>
    <w:rsid w:val="00FC4C4E"/>
    <w:rsid w:val="00FC57FA"/>
    <w:rsid w:val="00FC581B"/>
    <w:rsid w:val="00FC5821"/>
    <w:rsid w:val="00FC6A7C"/>
    <w:rsid w:val="00FD0D13"/>
    <w:rsid w:val="00FD2C96"/>
    <w:rsid w:val="00FD4AEF"/>
    <w:rsid w:val="00FE244D"/>
    <w:rsid w:val="00FE2A82"/>
    <w:rsid w:val="00FE2F47"/>
    <w:rsid w:val="00FE594C"/>
    <w:rsid w:val="00FE78D9"/>
    <w:rsid w:val="00FF1B4C"/>
    <w:rsid w:val="00FF2E48"/>
    <w:rsid w:val="00FF4733"/>
    <w:rsid w:val="00FF53D7"/>
    <w:rsid w:val="00FF75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D0BED"/>
  <w15:docId w15:val="{B58531AE-9C24-41D7-AB34-1B977EFE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27E"/>
    <w:pPr>
      <w:spacing w:after="200" w:line="276" w:lineRule="auto"/>
    </w:pPr>
    <w:rPr>
      <w:rFonts w:eastAsiaTheme="minorEastAsia"/>
    </w:rPr>
  </w:style>
  <w:style w:type="paragraph" w:styleId="Heading1">
    <w:name w:val="heading 1"/>
    <w:basedOn w:val="Normal"/>
    <w:next w:val="Normal"/>
    <w:link w:val="Heading1Char"/>
    <w:autoRedefine/>
    <w:uiPriority w:val="9"/>
    <w:qFormat/>
    <w:rsid w:val="007A589E"/>
    <w:pPr>
      <w:keepNext/>
      <w:keepLines/>
      <w:kinsoku w:val="0"/>
      <w:overflowPunct w:val="0"/>
      <w:spacing w:after="0" w:line="240" w:lineRule="auto"/>
      <w:contextualSpacing/>
      <w:jc w:val="both"/>
      <w:outlineLvl w:val="0"/>
    </w:pPr>
    <w:rPr>
      <w:rFonts w:ascii="Calibri" w:eastAsia="Calibri" w:hAnsi="Calibri" w:cs="Calibri"/>
      <w:b/>
      <w:bCs/>
      <w:color w:val="1F4E79" w:themeColor="accent1" w:themeShade="80"/>
      <w:spacing w:val="-1"/>
      <w:sz w:val="28"/>
      <w:szCs w:val="24"/>
    </w:rPr>
  </w:style>
  <w:style w:type="paragraph" w:styleId="Heading2">
    <w:name w:val="heading 2"/>
    <w:basedOn w:val="Normal"/>
    <w:next w:val="Normal"/>
    <w:link w:val="Heading2Char"/>
    <w:uiPriority w:val="9"/>
    <w:unhideWhenUsed/>
    <w:qFormat/>
    <w:rsid w:val="009979B6"/>
    <w:pPr>
      <w:keepNext/>
      <w:keepLines/>
      <w:spacing w:before="40" w:after="0"/>
      <w:outlineLvl w:val="1"/>
    </w:pPr>
    <w:rPr>
      <w:rFonts w:asciiTheme="majorHAnsi" w:eastAsiaTheme="majorEastAsia" w:hAnsiTheme="majorHAnsi" w:cstheme="majorBidi"/>
      <w:b/>
      <w:color w:val="FFC000"/>
      <w:sz w:val="26"/>
      <w:szCs w:val="26"/>
    </w:rPr>
  </w:style>
  <w:style w:type="paragraph" w:styleId="Heading3">
    <w:name w:val="heading 3"/>
    <w:basedOn w:val="Normal"/>
    <w:next w:val="Normal"/>
    <w:link w:val="Heading3Char"/>
    <w:uiPriority w:val="9"/>
    <w:unhideWhenUsed/>
    <w:qFormat/>
    <w:rsid w:val="00E85FFA"/>
    <w:pPr>
      <w:keepNext/>
      <w:keepLines/>
      <w:spacing w:before="40" w:after="0"/>
      <w:outlineLvl w:val="2"/>
    </w:pPr>
    <w:rPr>
      <w:rFonts w:asciiTheme="majorHAnsi" w:eastAsiaTheme="majorEastAsia" w:hAnsiTheme="majorHAnsi" w:cstheme="majorBidi"/>
      <w:color w:val="ED7D31" w:themeColor="accent2"/>
      <w:sz w:val="24"/>
      <w:szCs w:val="24"/>
    </w:rPr>
  </w:style>
  <w:style w:type="paragraph" w:styleId="Heading4">
    <w:name w:val="heading 4"/>
    <w:basedOn w:val="Normal"/>
    <w:next w:val="Normal"/>
    <w:link w:val="Heading4Char"/>
    <w:uiPriority w:val="9"/>
    <w:unhideWhenUsed/>
    <w:qFormat/>
    <w:rsid w:val="005D52E2"/>
    <w:pPr>
      <w:keepNext/>
      <w:keepLines/>
      <w:spacing w:before="40" w:after="0"/>
      <w:outlineLvl w:val="3"/>
    </w:pPr>
    <w:rPr>
      <w:rFonts w:asciiTheme="majorHAnsi" w:eastAsiaTheme="majorEastAsia" w:hAnsiTheme="majorHAnsi" w:cstheme="majorBidi"/>
      <w:iCs/>
      <w:color w:val="C45911"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7F49"/>
    <w:pPr>
      <w:tabs>
        <w:tab w:val="center" w:pos="4536"/>
        <w:tab w:val="right" w:pos="9072"/>
      </w:tabs>
      <w:spacing w:after="0" w:line="240" w:lineRule="auto"/>
    </w:pPr>
  </w:style>
  <w:style w:type="character" w:customStyle="1" w:styleId="HeaderChar">
    <w:name w:val="Header Char"/>
    <w:basedOn w:val="DefaultParagraphFont"/>
    <w:link w:val="Header"/>
    <w:rsid w:val="00C77F49"/>
  </w:style>
  <w:style w:type="paragraph" w:styleId="Footer">
    <w:name w:val="footer"/>
    <w:basedOn w:val="Normal"/>
    <w:link w:val="FooterChar"/>
    <w:uiPriority w:val="99"/>
    <w:unhideWhenUsed/>
    <w:rsid w:val="00C77F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7F49"/>
  </w:style>
  <w:style w:type="paragraph" w:styleId="Title">
    <w:name w:val="Title"/>
    <w:basedOn w:val="Normal"/>
    <w:next w:val="Normal"/>
    <w:link w:val="TitleChar"/>
    <w:uiPriority w:val="10"/>
    <w:qFormat/>
    <w:rsid w:val="00376F1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6F1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76F1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76F16"/>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7A589E"/>
    <w:rPr>
      <w:rFonts w:ascii="Calibri" w:eastAsia="Calibri" w:hAnsi="Calibri" w:cs="Calibri"/>
      <w:b/>
      <w:bCs/>
      <w:color w:val="1F4E79" w:themeColor="accent1" w:themeShade="80"/>
      <w:spacing w:val="-1"/>
      <w:sz w:val="28"/>
      <w:szCs w:val="24"/>
    </w:rPr>
  </w:style>
  <w:style w:type="character" w:styleId="Hyperlink">
    <w:name w:val="Hyperlink"/>
    <w:basedOn w:val="DefaultParagraphFont"/>
    <w:uiPriority w:val="99"/>
    <w:unhideWhenUsed/>
    <w:rsid w:val="0098593A"/>
    <w:rPr>
      <w:color w:val="0563C1" w:themeColor="hyperlink"/>
      <w:u w:val="single"/>
    </w:rPr>
  </w:style>
  <w:style w:type="paragraph" w:styleId="TOCHeading">
    <w:name w:val="TOC Heading"/>
    <w:basedOn w:val="Heading1"/>
    <w:next w:val="Normal"/>
    <w:uiPriority w:val="39"/>
    <w:unhideWhenUsed/>
    <w:qFormat/>
    <w:rsid w:val="0098593A"/>
    <w:pPr>
      <w:outlineLvl w:val="9"/>
    </w:pPr>
    <w:rPr>
      <w:lang w:bidi="en-US"/>
    </w:rPr>
  </w:style>
  <w:style w:type="paragraph" w:styleId="TOC1">
    <w:name w:val="toc 1"/>
    <w:basedOn w:val="Normal"/>
    <w:next w:val="Normal"/>
    <w:autoRedefine/>
    <w:uiPriority w:val="39"/>
    <w:unhideWhenUsed/>
    <w:rsid w:val="00946C05"/>
    <w:pPr>
      <w:tabs>
        <w:tab w:val="left" w:pos="270"/>
        <w:tab w:val="right" w:leader="dot" w:pos="9062"/>
      </w:tabs>
      <w:spacing w:before="120" w:after="0"/>
    </w:pPr>
    <w:rPr>
      <w:b/>
      <w:bCs/>
      <w:sz w:val="24"/>
      <w:szCs w:val="24"/>
    </w:rPr>
  </w:style>
  <w:style w:type="paragraph" w:styleId="TOC2">
    <w:name w:val="toc 2"/>
    <w:basedOn w:val="Normal"/>
    <w:next w:val="Normal"/>
    <w:autoRedefine/>
    <w:uiPriority w:val="39"/>
    <w:unhideWhenUsed/>
    <w:rsid w:val="00D3041B"/>
    <w:pPr>
      <w:tabs>
        <w:tab w:val="right" w:leader="dot" w:pos="9062"/>
      </w:tabs>
      <w:spacing w:after="0" w:line="240" w:lineRule="auto"/>
      <w:ind w:left="220"/>
    </w:pPr>
    <w:rPr>
      <w:b/>
      <w:bCs/>
    </w:rPr>
  </w:style>
  <w:style w:type="paragraph" w:styleId="BalloonText">
    <w:name w:val="Balloon Text"/>
    <w:basedOn w:val="Normal"/>
    <w:link w:val="BalloonTextChar"/>
    <w:uiPriority w:val="99"/>
    <w:semiHidden/>
    <w:unhideWhenUsed/>
    <w:rsid w:val="00DF3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DF3"/>
    <w:rPr>
      <w:rFonts w:ascii="Segoe UI" w:eastAsiaTheme="minorEastAsia" w:hAnsi="Segoe UI" w:cs="Segoe UI"/>
      <w:sz w:val="18"/>
      <w:szCs w:val="18"/>
    </w:rPr>
  </w:style>
  <w:style w:type="paragraph" w:styleId="NoSpacing">
    <w:name w:val="No Spacing"/>
    <w:basedOn w:val="Normal"/>
    <w:uiPriority w:val="1"/>
    <w:qFormat/>
    <w:rsid w:val="00175010"/>
    <w:pPr>
      <w:spacing w:after="0" w:line="240" w:lineRule="auto"/>
    </w:pPr>
  </w:style>
  <w:style w:type="table" w:customStyle="1" w:styleId="TableGrid1">
    <w:name w:val="Table Grid1"/>
    <w:basedOn w:val="TableNormal"/>
    <w:next w:val="TableGrid"/>
    <w:uiPriority w:val="39"/>
    <w:rsid w:val="001750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5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79B6"/>
    <w:rPr>
      <w:rFonts w:asciiTheme="majorHAnsi" w:eastAsiaTheme="majorEastAsia" w:hAnsiTheme="majorHAnsi" w:cstheme="majorBidi"/>
      <w:b/>
      <w:color w:val="FFC000"/>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E14356"/>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E14356"/>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14356"/>
    <w:rPr>
      <w:vertAlign w:val="superscript"/>
    </w:rPr>
  </w:style>
  <w:style w:type="paragraph" w:customStyle="1" w:styleId="Char2">
    <w:name w:val="Char2"/>
    <w:basedOn w:val="Normal"/>
    <w:link w:val="FootnoteReference"/>
    <w:uiPriority w:val="99"/>
    <w:rsid w:val="00E14356"/>
    <w:pPr>
      <w:spacing w:after="160" w:line="240" w:lineRule="exact"/>
    </w:pPr>
    <w:rPr>
      <w:rFonts w:eastAsiaTheme="minorHAnsi"/>
      <w:vertAlign w:val="superscript"/>
    </w:rPr>
  </w:style>
  <w:style w:type="paragraph" w:styleId="CommentText">
    <w:name w:val="annotation text"/>
    <w:basedOn w:val="Normal"/>
    <w:link w:val="CommentTextChar"/>
    <w:uiPriority w:val="99"/>
    <w:unhideWhenUsed/>
    <w:rsid w:val="00DF7B2B"/>
    <w:pPr>
      <w:spacing w:line="240" w:lineRule="auto"/>
    </w:pPr>
    <w:rPr>
      <w:sz w:val="20"/>
      <w:szCs w:val="20"/>
    </w:rPr>
  </w:style>
  <w:style w:type="character" w:customStyle="1" w:styleId="CommentTextChar">
    <w:name w:val="Comment Text Char"/>
    <w:basedOn w:val="DefaultParagraphFont"/>
    <w:link w:val="CommentText"/>
    <w:uiPriority w:val="99"/>
    <w:rsid w:val="00DF7B2B"/>
    <w:rPr>
      <w:rFonts w:eastAsiaTheme="minorEastAsia"/>
      <w:sz w:val="20"/>
      <w:szCs w:val="20"/>
    </w:rPr>
  </w:style>
  <w:style w:type="character" w:styleId="CommentReference">
    <w:name w:val="annotation reference"/>
    <w:uiPriority w:val="99"/>
    <w:unhideWhenUsed/>
    <w:rsid w:val="00DF7B2B"/>
    <w:rPr>
      <w:rFonts w:cs="Times New Roman"/>
      <w:sz w:val="16"/>
      <w:szCs w:val="16"/>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3879EE"/>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879EE"/>
    <w:rPr>
      <w:rFonts w:eastAsiaTheme="minorEastAsia"/>
    </w:rPr>
  </w:style>
  <w:style w:type="table" w:customStyle="1" w:styleId="GridTable4-Accent21">
    <w:name w:val="Grid Table 4 - Accent 21"/>
    <w:basedOn w:val="TableNormal"/>
    <w:next w:val="Tablicareetke4-isticanje21"/>
    <w:uiPriority w:val="49"/>
    <w:rsid w:val="00257E91"/>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4-isticanje21">
    <w:name w:val="Tablica rešetke 4 - isticanje 21"/>
    <w:basedOn w:val="TableNormal"/>
    <w:uiPriority w:val="49"/>
    <w:rsid w:val="00257E9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rsid w:val="005131A1"/>
    <w:pPr>
      <w:spacing w:before="100" w:beforeAutospacing="1" w:after="100" w:afterAutospacing="1" w:line="240" w:lineRule="auto"/>
    </w:pPr>
    <w:rPr>
      <w:rFonts w:ascii="Times New Roman" w:eastAsia="Times New Roman" w:hAnsi="Times New Roman" w:cs="Times New Roman"/>
      <w:noProof/>
      <w:sz w:val="24"/>
      <w:szCs w:val="24"/>
    </w:rPr>
  </w:style>
  <w:style w:type="table" w:customStyle="1" w:styleId="TableGrid11">
    <w:name w:val="Table Grid11"/>
    <w:basedOn w:val="TableNormal"/>
    <w:next w:val="TableGrid"/>
    <w:uiPriority w:val="39"/>
    <w:rsid w:val="008C468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85FFA"/>
    <w:rPr>
      <w:rFonts w:asciiTheme="majorHAnsi" w:eastAsiaTheme="majorEastAsia" w:hAnsiTheme="majorHAnsi" w:cstheme="majorBidi"/>
      <w:color w:val="ED7D31" w:themeColor="accent2"/>
      <w:sz w:val="24"/>
      <w:szCs w:val="24"/>
    </w:rPr>
  </w:style>
  <w:style w:type="paragraph" w:customStyle="1" w:styleId="bullets">
    <w:name w:val="bullets"/>
    <w:basedOn w:val="ListParagraph"/>
    <w:link w:val="bulletsChar"/>
    <w:qFormat/>
    <w:rsid w:val="00961B27"/>
    <w:pPr>
      <w:numPr>
        <w:numId w:val="8"/>
      </w:numPr>
      <w:spacing w:after="0" w:line="240" w:lineRule="auto"/>
      <w:ind w:left="720"/>
    </w:pPr>
    <w:rPr>
      <w:rFonts w:eastAsia="Calibri"/>
      <w:lang w:val="en-GB"/>
    </w:rPr>
  </w:style>
  <w:style w:type="table" w:customStyle="1" w:styleId="TableGrid12">
    <w:name w:val="Table Grid12"/>
    <w:basedOn w:val="TableNormal"/>
    <w:next w:val="TableGrid"/>
    <w:uiPriority w:val="39"/>
    <w:rsid w:val="00961B2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
    <w:name w:val="List Table 3 - Accent 21"/>
    <w:basedOn w:val="TableNormal"/>
    <w:next w:val="Tablicapopisa3-isticanje21"/>
    <w:uiPriority w:val="48"/>
    <w:rsid w:val="00961B27"/>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icapopisa3-isticanje21">
    <w:name w:val="Tablica popisa 3 - isticanje 21"/>
    <w:basedOn w:val="TableNormal"/>
    <w:uiPriority w:val="48"/>
    <w:rsid w:val="00961B2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Accent21">
    <w:name w:val="Grid Table 1 Light - Accent 21"/>
    <w:basedOn w:val="TableNormal"/>
    <w:next w:val="Tablicareetke1svijetlo-isticanje21"/>
    <w:uiPriority w:val="46"/>
    <w:rsid w:val="00244A97"/>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icareetke1svijetlo-isticanje21">
    <w:name w:val="Tablica rešetke 1 (svijetlo) - isticanje 21"/>
    <w:basedOn w:val="TableNormal"/>
    <w:uiPriority w:val="46"/>
    <w:rsid w:val="00244A9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5D52E2"/>
    <w:rPr>
      <w:rFonts w:asciiTheme="majorHAnsi" w:eastAsiaTheme="majorEastAsia" w:hAnsiTheme="majorHAnsi" w:cstheme="majorBidi"/>
      <w:iCs/>
      <w:color w:val="C45911" w:themeColor="accent2" w:themeShade="BF"/>
    </w:rPr>
  </w:style>
  <w:style w:type="numbering" w:customStyle="1" w:styleId="NoList1">
    <w:name w:val="No List1"/>
    <w:next w:val="NoList"/>
    <w:uiPriority w:val="99"/>
    <w:semiHidden/>
    <w:unhideWhenUsed/>
    <w:rsid w:val="00F7009D"/>
  </w:style>
  <w:style w:type="paragraph" w:styleId="BodyText">
    <w:name w:val="Body Text"/>
    <w:basedOn w:val="Normal"/>
    <w:link w:val="BodyTextChar"/>
    <w:uiPriority w:val="1"/>
    <w:rsid w:val="00F7009D"/>
    <w:pPr>
      <w:spacing w:before="120"/>
      <w:ind w:left="116"/>
    </w:pPr>
  </w:style>
  <w:style w:type="character" w:customStyle="1" w:styleId="BodyTextChar">
    <w:name w:val="Body Text Char"/>
    <w:basedOn w:val="DefaultParagraphFont"/>
    <w:link w:val="BodyText"/>
    <w:uiPriority w:val="1"/>
    <w:rsid w:val="00F7009D"/>
    <w:rPr>
      <w:rFonts w:eastAsiaTheme="minorEastAsia"/>
    </w:rPr>
  </w:style>
  <w:style w:type="table" w:customStyle="1" w:styleId="TableGrid13">
    <w:name w:val="Table Grid13"/>
    <w:basedOn w:val="TableNormal"/>
    <w:next w:val="TableGrid"/>
    <w:uiPriority w:val="39"/>
    <w:rsid w:val="00F700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009D"/>
  </w:style>
  <w:style w:type="character" w:customStyle="1" w:styleId="bulletsChar">
    <w:name w:val="bullets Char"/>
    <w:link w:val="bullets"/>
    <w:rsid w:val="00F7009D"/>
    <w:rPr>
      <w:rFonts w:eastAsia="Calibri"/>
      <w:lang w:val="en-GB"/>
    </w:rPr>
  </w:style>
  <w:style w:type="character" w:customStyle="1" w:styleId="normaltextrun">
    <w:name w:val="normaltextrun"/>
    <w:basedOn w:val="DefaultParagraphFont"/>
    <w:rsid w:val="00F7009D"/>
  </w:style>
  <w:style w:type="character" w:customStyle="1" w:styleId="eop">
    <w:name w:val="eop"/>
    <w:basedOn w:val="DefaultParagraphFont"/>
    <w:rsid w:val="00F7009D"/>
  </w:style>
  <w:style w:type="character" w:customStyle="1" w:styleId="Bodytext285pt">
    <w:name w:val="Body text (2) + 8;5 pt"/>
    <w:basedOn w:val="DefaultParagraphFont"/>
    <w:rsid w:val="00F7009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
    <w:name w:val="Body text (3) + Times New Roman"/>
    <w:aliases w:val="11 pt"/>
    <w:basedOn w:val="DefaultParagraphFont"/>
    <w:rsid w:val="00F7009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GridTable4-Accent22">
    <w:name w:val="Grid Table 4 - Accent 22"/>
    <w:basedOn w:val="TableNormal"/>
    <w:next w:val="Tablicareetke4-isticanje21"/>
    <w:uiPriority w:val="49"/>
    <w:rsid w:val="00F7009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Subject">
    <w:name w:val="annotation subject"/>
    <w:basedOn w:val="CommentText"/>
    <w:next w:val="CommentText"/>
    <w:link w:val="CommentSubjectChar"/>
    <w:uiPriority w:val="99"/>
    <w:semiHidden/>
    <w:unhideWhenUsed/>
    <w:rsid w:val="00F7009D"/>
    <w:rPr>
      <w:b/>
      <w:bCs/>
    </w:rPr>
  </w:style>
  <w:style w:type="character" w:customStyle="1" w:styleId="CommentSubjectChar">
    <w:name w:val="Comment Subject Char"/>
    <w:basedOn w:val="CommentTextChar"/>
    <w:link w:val="CommentSubject"/>
    <w:uiPriority w:val="99"/>
    <w:semiHidden/>
    <w:rsid w:val="00F7009D"/>
    <w:rPr>
      <w:rFonts w:eastAsiaTheme="minorEastAsia"/>
      <w:b/>
      <w:bCs/>
      <w:sz w:val="20"/>
      <w:szCs w:val="20"/>
    </w:rPr>
  </w:style>
  <w:style w:type="paragraph" w:customStyle="1" w:styleId="Default">
    <w:name w:val="Default"/>
    <w:rsid w:val="00F7009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ps">
    <w:name w:val="hps"/>
    <w:basedOn w:val="DefaultParagraphFont"/>
    <w:uiPriority w:val="99"/>
    <w:rsid w:val="00F7009D"/>
    <w:rPr>
      <w:rFonts w:cs="Times New Roman"/>
    </w:rPr>
  </w:style>
  <w:style w:type="character" w:customStyle="1" w:styleId="longtext">
    <w:name w:val="long_text"/>
    <w:basedOn w:val="DefaultParagraphFont"/>
    <w:uiPriority w:val="99"/>
    <w:rsid w:val="00F7009D"/>
    <w:rPr>
      <w:rFonts w:cs="Times New Roman"/>
    </w:rPr>
  </w:style>
  <w:style w:type="paragraph" w:customStyle="1" w:styleId="Cmsor3">
    <w:name w:val="Címsor3"/>
    <w:basedOn w:val="Normal"/>
    <w:uiPriority w:val="99"/>
    <w:rsid w:val="00F7009D"/>
    <w:pPr>
      <w:spacing w:after="0" w:line="240" w:lineRule="auto"/>
    </w:pPr>
    <w:rPr>
      <w:rFonts w:ascii="Tahoma" w:eastAsia="Times New Roman" w:hAnsi="Tahoma" w:cs="Tahoma"/>
      <w:noProof/>
      <w:lang w:val="hu-HU"/>
    </w:rPr>
  </w:style>
  <w:style w:type="table" w:customStyle="1" w:styleId="GridTable4-Accent211">
    <w:name w:val="Grid Table 4 - Accent 211"/>
    <w:basedOn w:val="TableNormal"/>
    <w:uiPriority w:val="49"/>
    <w:rsid w:val="00F7009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rsid w:val="00DE5885"/>
    <w:pPr>
      <w:tabs>
        <w:tab w:val="right" w:leader="dot" w:pos="9062"/>
      </w:tabs>
      <w:spacing w:after="100"/>
      <w:ind w:left="360"/>
    </w:pPr>
  </w:style>
  <w:style w:type="paragraph" w:styleId="Revision">
    <w:name w:val="Revision"/>
    <w:hidden/>
    <w:uiPriority w:val="99"/>
    <w:semiHidden/>
    <w:rsid w:val="003E4723"/>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9A55E6"/>
    <w:rPr>
      <w:color w:val="808080"/>
      <w:shd w:val="clear" w:color="auto" w:fill="E6E6E6"/>
    </w:rPr>
  </w:style>
  <w:style w:type="paragraph" w:styleId="EndnoteText">
    <w:name w:val="endnote text"/>
    <w:basedOn w:val="Normal"/>
    <w:link w:val="EndnoteTextChar"/>
    <w:uiPriority w:val="99"/>
    <w:semiHidden/>
    <w:unhideWhenUsed/>
    <w:rsid w:val="000503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3BC"/>
    <w:rPr>
      <w:rFonts w:eastAsiaTheme="minorEastAsia"/>
      <w:sz w:val="20"/>
      <w:szCs w:val="20"/>
    </w:rPr>
  </w:style>
  <w:style w:type="character" w:styleId="EndnoteReference">
    <w:name w:val="endnote reference"/>
    <w:basedOn w:val="DefaultParagraphFont"/>
    <w:uiPriority w:val="99"/>
    <w:semiHidden/>
    <w:unhideWhenUsed/>
    <w:rsid w:val="000503BC"/>
    <w:rPr>
      <w:vertAlign w:val="superscript"/>
    </w:rPr>
  </w:style>
  <w:style w:type="character" w:styleId="FollowedHyperlink">
    <w:name w:val="FollowedHyperlink"/>
    <w:basedOn w:val="DefaultParagraphFont"/>
    <w:uiPriority w:val="99"/>
    <w:semiHidden/>
    <w:unhideWhenUsed/>
    <w:rsid w:val="00A07322"/>
    <w:rPr>
      <w:color w:val="954F72" w:themeColor="followedHyperlink"/>
      <w:u w:val="single"/>
    </w:rPr>
  </w:style>
  <w:style w:type="paragraph" w:styleId="ListBullet">
    <w:name w:val="List Bullet"/>
    <w:basedOn w:val="Normal"/>
    <w:uiPriority w:val="99"/>
    <w:unhideWhenUsed/>
    <w:rsid w:val="00E173E4"/>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customStyle="1" w:styleId="UnresolvedMention2">
    <w:name w:val="Unresolved Mention2"/>
    <w:basedOn w:val="DefaultParagraphFont"/>
    <w:uiPriority w:val="99"/>
    <w:semiHidden/>
    <w:unhideWhenUsed/>
    <w:rsid w:val="00E0239E"/>
    <w:rPr>
      <w:color w:val="808080"/>
      <w:shd w:val="clear" w:color="auto" w:fill="E6E6E6"/>
    </w:rPr>
  </w:style>
  <w:style w:type="table" w:customStyle="1" w:styleId="GridTable4-Accent23">
    <w:name w:val="Grid Table 4 - Accent 23"/>
    <w:basedOn w:val="TableNormal"/>
    <w:uiPriority w:val="49"/>
    <w:rsid w:val="00416A0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odytext2">
    <w:name w:val="Body text (2)"/>
    <w:basedOn w:val="DefaultParagraphFont"/>
    <w:rsid w:val="00DF76D6"/>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AB0E0C"/>
    <w:pPr>
      <w:spacing w:before="120" w:after="160" w:line="240" w:lineRule="exact"/>
      <w:jc w:val="both"/>
    </w:pPr>
    <w:rPr>
      <w:vertAlign w:val="superscript"/>
      <w:lang w:eastAsia="zh-CN"/>
    </w:rPr>
  </w:style>
  <w:style w:type="character" w:customStyle="1" w:styleId="Bodytext0">
    <w:name w:val="Body text_"/>
    <w:basedOn w:val="DefaultParagraphFont"/>
    <w:link w:val="BodyText4"/>
    <w:rsid w:val="00930D31"/>
    <w:rPr>
      <w:rFonts w:ascii="Times New Roman" w:eastAsia="Times New Roman" w:hAnsi="Times New Roman" w:cs="Times New Roman"/>
      <w:shd w:val="clear" w:color="auto" w:fill="FFFFFF"/>
    </w:rPr>
  </w:style>
  <w:style w:type="character" w:customStyle="1" w:styleId="Bodytext115ptBold">
    <w:name w:val="Body text + 11;5 pt;Bold"/>
    <w:basedOn w:val="Bodytext0"/>
    <w:rsid w:val="00930D31"/>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20">
    <w:name w:val="Body Text2"/>
    <w:basedOn w:val="Bodytext0"/>
    <w:rsid w:val="00930D31"/>
    <w:rPr>
      <w:rFonts w:ascii="Times New Roman" w:eastAsia="Times New Roman" w:hAnsi="Times New Roman" w:cs="Times New Roman"/>
      <w:color w:val="000000"/>
      <w:spacing w:val="0"/>
      <w:w w:val="100"/>
      <w:position w:val="0"/>
      <w:shd w:val="clear" w:color="auto" w:fill="FFFFFF"/>
      <w:lang w:val="en-US"/>
    </w:rPr>
  </w:style>
  <w:style w:type="paragraph" w:customStyle="1" w:styleId="BodyText4">
    <w:name w:val="Body Text4"/>
    <w:basedOn w:val="Normal"/>
    <w:link w:val="Bodytext0"/>
    <w:rsid w:val="00930D31"/>
    <w:pPr>
      <w:widowControl w:val="0"/>
      <w:shd w:val="clear" w:color="auto" w:fill="FFFFFF"/>
      <w:spacing w:after="0" w:line="274" w:lineRule="exact"/>
    </w:pPr>
    <w:rPr>
      <w:rFonts w:ascii="Times New Roman" w:eastAsia="Times New Roman" w:hAnsi="Times New Roman" w:cs="Times New Roman"/>
    </w:rPr>
  </w:style>
  <w:style w:type="character" w:customStyle="1" w:styleId="Bodytext3TimesNewRoman11pt">
    <w:name w:val="Body text (3) + Times New Roman;11 pt"/>
    <w:basedOn w:val="DefaultParagraphFont"/>
    <w:rsid w:val="009F00F4"/>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UnresolvedMention3">
    <w:name w:val="Unresolved Mention3"/>
    <w:basedOn w:val="DefaultParagraphFont"/>
    <w:uiPriority w:val="99"/>
    <w:semiHidden/>
    <w:unhideWhenUsed/>
    <w:rsid w:val="009F583D"/>
    <w:rPr>
      <w:color w:val="808080"/>
      <w:shd w:val="clear" w:color="auto" w:fill="E6E6E6"/>
    </w:rPr>
  </w:style>
  <w:style w:type="table" w:customStyle="1" w:styleId="GridTable4-Accent11">
    <w:name w:val="Grid Table 4 - Accent 11"/>
    <w:basedOn w:val="TableNormal"/>
    <w:uiPriority w:val="49"/>
    <w:rsid w:val="000049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7E7ADC"/>
    <w:rPr>
      <w:color w:val="808080"/>
      <w:shd w:val="clear" w:color="auto" w:fill="E6E6E6"/>
    </w:rPr>
  </w:style>
  <w:style w:type="character" w:customStyle="1" w:styleId="UnresolvedMention5">
    <w:name w:val="Unresolved Mention5"/>
    <w:basedOn w:val="DefaultParagraphFont"/>
    <w:uiPriority w:val="99"/>
    <w:semiHidden/>
    <w:unhideWhenUsed/>
    <w:rsid w:val="003B5C5A"/>
    <w:rPr>
      <w:color w:val="808080"/>
      <w:shd w:val="clear" w:color="auto" w:fill="E6E6E6"/>
    </w:rPr>
  </w:style>
  <w:style w:type="character" w:styleId="UnresolvedMention">
    <w:name w:val="Unresolved Mention"/>
    <w:basedOn w:val="DefaultParagraphFont"/>
    <w:uiPriority w:val="99"/>
    <w:semiHidden/>
    <w:unhideWhenUsed/>
    <w:rsid w:val="009F49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64">
      <w:bodyDiv w:val="1"/>
      <w:marLeft w:val="0"/>
      <w:marRight w:val="0"/>
      <w:marTop w:val="0"/>
      <w:marBottom w:val="0"/>
      <w:divBdr>
        <w:top w:val="none" w:sz="0" w:space="0" w:color="auto"/>
        <w:left w:val="none" w:sz="0" w:space="0" w:color="auto"/>
        <w:bottom w:val="none" w:sz="0" w:space="0" w:color="auto"/>
        <w:right w:val="none" w:sz="0" w:space="0" w:color="auto"/>
      </w:divBdr>
    </w:div>
    <w:div w:id="535970702">
      <w:bodyDiv w:val="1"/>
      <w:marLeft w:val="0"/>
      <w:marRight w:val="0"/>
      <w:marTop w:val="0"/>
      <w:marBottom w:val="0"/>
      <w:divBdr>
        <w:top w:val="none" w:sz="0" w:space="0" w:color="auto"/>
        <w:left w:val="none" w:sz="0" w:space="0" w:color="auto"/>
        <w:bottom w:val="none" w:sz="0" w:space="0" w:color="auto"/>
        <w:right w:val="none" w:sz="0" w:space="0" w:color="auto"/>
      </w:divBdr>
    </w:div>
    <w:div w:id="655456983">
      <w:bodyDiv w:val="1"/>
      <w:marLeft w:val="0"/>
      <w:marRight w:val="0"/>
      <w:marTop w:val="0"/>
      <w:marBottom w:val="0"/>
      <w:divBdr>
        <w:top w:val="none" w:sz="0" w:space="0" w:color="auto"/>
        <w:left w:val="none" w:sz="0" w:space="0" w:color="auto"/>
        <w:bottom w:val="none" w:sz="0" w:space="0" w:color="auto"/>
        <w:right w:val="none" w:sz="0" w:space="0" w:color="auto"/>
      </w:divBdr>
    </w:div>
    <w:div w:id="716050196">
      <w:bodyDiv w:val="1"/>
      <w:marLeft w:val="0"/>
      <w:marRight w:val="0"/>
      <w:marTop w:val="0"/>
      <w:marBottom w:val="0"/>
      <w:divBdr>
        <w:top w:val="none" w:sz="0" w:space="0" w:color="auto"/>
        <w:left w:val="none" w:sz="0" w:space="0" w:color="auto"/>
        <w:bottom w:val="none" w:sz="0" w:space="0" w:color="auto"/>
        <w:right w:val="none" w:sz="0" w:space="0" w:color="auto"/>
      </w:divBdr>
    </w:div>
    <w:div w:id="936600175">
      <w:bodyDiv w:val="1"/>
      <w:marLeft w:val="0"/>
      <w:marRight w:val="0"/>
      <w:marTop w:val="0"/>
      <w:marBottom w:val="0"/>
      <w:divBdr>
        <w:top w:val="none" w:sz="0" w:space="0" w:color="auto"/>
        <w:left w:val="none" w:sz="0" w:space="0" w:color="auto"/>
        <w:bottom w:val="none" w:sz="0" w:space="0" w:color="auto"/>
        <w:right w:val="none" w:sz="0" w:space="0" w:color="auto"/>
      </w:divBdr>
    </w:div>
    <w:div w:id="1425420070">
      <w:bodyDiv w:val="1"/>
      <w:marLeft w:val="0"/>
      <w:marRight w:val="0"/>
      <w:marTop w:val="0"/>
      <w:marBottom w:val="0"/>
      <w:divBdr>
        <w:top w:val="none" w:sz="0" w:space="0" w:color="auto"/>
        <w:left w:val="none" w:sz="0" w:space="0" w:color="auto"/>
        <w:bottom w:val="none" w:sz="0" w:space="0" w:color="auto"/>
        <w:right w:val="none" w:sz="0" w:space="0" w:color="auto"/>
      </w:divBdr>
    </w:div>
    <w:div w:id="1581257903">
      <w:bodyDiv w:val="1"/>
      <w:marLeft w:val="0"/>
      <w:marRight w:val="0"/>
      <w:marTop w:val="0"/>
      <w:marBottom w:val="0"/>
      <w:divBdr>
        <w:top w:val="none" w:sz="0" w:space="0" w:color="auto"/>
        <w:left w:val="none" w:sz="0" w:space="0" w:color="auto"/>
        <w:bottom w:val="none" w:sz="0" w:space="0" w:color="auto"/>
        <w:right w:val="none" w:sz="0" w:space="0" w:color="auto"/>
      </w:divBdr>
    </w:div>
    <w:div w:id="1729183458">
      <w:bodyDiv w:val="1"/>
      <w:marLeft w:val="0"/>
      <w:marRight w:val="0"/>
      <w:marTop w:val="0"/>
      <w:marBottom w:val="0"/>
      <w:divBdr>
        <w:top w:val="none" w:sz="0" w:space="0" w:color="auto"/>
        <w:left w:val="none" w:sz="0" w:space="0" w:color="auto"/>
        <w:bottom w:val="none" w:sz="0" w:space="0" w:color="auto"/>
        <w:right w:val="none" w:sz="0" w:space="0" w:color="auto"/>
      </w:divBdr>
    </w:div>
    <w:div w:id="1761829608">
      <w:bodyDiv w:val="1"/>
      <w:marLeft w:val="0"/>
      <w:marRight w:val="0"/>
      <w:marTop w:val="0"/>
      <w:marBottom w:val="0"/>
      <w:divBdr>
        <w:top w:val="none" w:sz="0" w:space="0" w:color="auto"/>
        <w:left w:val="none" w:sz="0" w:space="0" w:color="auto"/>
        <w:bottom w:val="none" w:sz="0" w:space="0" w:color="auto"/>
        <w:right w:val="none" w:sz="0" w:space="0" w:color="auto"/>
      </w:divBdr>
    </w:div>
    <w:div w:id="18622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rukturnifondovi.hr" TargetMode="External"/><Relationship Id="rId18" Type="http://schemas.openxmlformats.org/officeDocument/2006/relationships/hyperlink" Target="http://www.strukturnifondovi.hr/UserDocsImages/Strukturni%20fondovi%202014.%20&#8211;%202020/Vizualni%20identiteti/Upute%20za%20korisnike%20sredstava%202014%20-20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arodne-novine.nn.hr/clanci/sluzbeni/2015_04_41_839.html" TargetMode="External"/><Relationship Id="rId7" Type="http://schemas.openxmlformats.org/officeDocument/2006/relationships/endnotes" Target="endnotes.xml"/><Relationship Id="rId12" Type="http://schemas.openxmlformats.org/officeDocument/2006/relationships/hyperlink" Target="http://efondovi.mrrfeu.hr" TargetMode="External"/><Relationship Id="rId17" Type="http://schemas.openxmlformats.org/officeDocument/2006/relationships/hyperlink" Target="file:///C:/Users/dtomasovic/AppData/Local/Microsoft/Windows/INetCache/Content.Outlook/KH3WOLVQ/www.strukturnifondovi.h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K-SOO@mrrfeu.hr" TargetMode="External"/><Relationship Id="rId20" Type="http://schemas.openxmlformats.org/officeDocument/2006/relationships/hyperlink" Target="http://narodne-novine.nn.hr/clanci/sluzbeni/2014_05_64_122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CK-SOO@mrrfeu.hr" TargetMode="External"/><Relationship Id="rId23" Type="http://schemas.openxmlformats.org/officeDocument/2006/relationships/footer" Target="footer1.xml"/><Relationship Id="rId10" Type="http://schemas.openxmlformats.org/officeDocument/2006/relationships/hyperlink" Target="http://www.strukturnifondovi.hr" TargetMode="External"/><Relationship Id="rId19" Type="http://schemas.openxmlformats.org/officeDocument/2006/relationships/hyperlink" Target="http://efondovi.mrrfeu.hr" TargetMode="External"/><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openxmlformats.org/officeDocument/2006/relationships/hyperlink" Target="http://efondovi.mrrfeu.hr"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dgs/education_culture/repository/education/policy/vocational-policy/doc/copenhagen-declaration_en.pdf" TargetMode="External"/><Relationship Id="rId13" Type="http://schemas.openxmlformats.org/officeDocument/2006/relationships/hyperlink" Target="https://narodne-novine.nn.hr/clanci/sluzbeni/2014_10_124_2364.html" TargetMode="External"/><Relationship Id="rId18" Type="http://schemas.openxmlformats.org/officeDocument/2006/relationships/hyperlink" Target="https://narodne-novine.nn.hr/clanci/sluzbeni/2014_10_124_2364.html" TargetMode="External"/><Relationship Id="rId26" Type="http://schemas.openxmlformats.org/officeDocument/2006/relationships/hyperlink" Target="https://strukturnifondovi.hr/wp-content/uploads/2017/03/OPULJP_hr.pdf" TargetMode="External"/><Relationship Id="rId3" Type="http://schemas.openxmlformats.org/officeDocument/2006/relationships/hyperlink" Target="http://eur-lex.europa.eu/legal-content/HR/TXT/PDF/?uri=CELEX:32013R1303&amp;from=EN" TargetMode="External"/><Relationship Id="rId21" Type="http://schemas.openxmlformats.org/officeDocument/2006/relationships/hyperlink" Target="https://mzo.hr/sites/default/files/dokumenti/strateski_plan_mzoa_za_razdoblje_2017-2019_web_15_5.pdf" TargetMode="External"/><Relationship Id="rId7" Type="http://schemas.openxmlformats.org/officeDocument/2006/relationships/hyperlink" Target="http://eur-lex.europa.eu/legal-content/HR/TXT/PDF/?uri=CELEX:32017H0809(10)&amp;from=EN" TargetMode="External"/><Relationship Id="rId12" Type="http://schemas.openxmlformats.org/officeDocument/2006/relationships/hyperlink" Target="http://www.asoo.hr/default.aspx?id=707" TargetMode="External"/><Relationship Id="rId17" Type="http://schemas.openxmlformats.org/officeDocument/2006/relationships/hyperlink" Target="https://narodne-novine.nn.hr/clanci/sluzbeni/2018_03_25_478.html" TargetMode="External"/><Relationship Id="rId25" Type="http://schemas.openxmlformats.org/officeDocument/2006/relationships/hyperlink" Target="http://eur-lex.europa.eu/legal-content/HR/TXT/PDF/?uri=CELEX:32013R1288&amp;from=HR" TargetMode="External"/><Relationship Id="rId2" Type="http://schemas.openxmlformats.org/officeDocument/2006/relationships/hyperlink" Target="https://strukturnifondovi.hr/wp-content/uploads/2017/03/OPKK_hrv.pdf" TargetMode="External"/><Relationship Id="rId16" Type="http://schemas.openxmlformats.org/officeDocument/2006/relationships/hyperlink" Target="https://strukturnifondovi.hr/wp-content/uploads/2017/03/OPULJP_hr.pdf" TargetMode="External"/><Relationship Id="rId20" Type="http://schemas.openxmlformats.org/officeDocument/2006/relationships/hyperlink" Target="https://vlada.gov.hr/UserDocsImages//ZPPI/Strategije%20-%20OGP/socijalna%20politika//NACIONALNA%20" TargetMode="External"/><Relationship Id="rId1" Type="http://schemas.openxmlformats.org/officeDocument/2006/relationships/hyperlink" Target="https://mzo.hr/sites/default/files/migrated/europa-2020.pdf" TargetMode="External"/><Relationship Id="rId6" Type="http://schemas.openxmlformats.org/officeDocument/2006/relationships/hyperlink" Target="http://www.asoo.hr/UserDocsImages/Dokumenti/Bruges%20Communique_hrv.pdf" TargetMode="External"/><Relationship Id="rId11" Type="http://schemas.openxmlformats.org/officeDocument/2006/relationships/hyperlink" Target="http://www.asoo.hr/default.aspx?id=707" TargetMode="External"/><Relationship Id="rId24" Type="http://schemas.openxmlformats.org/officeDocument/2006/relationships/hyperlink" Target="http://eur-lex.europa.eu/legal-content/HR/TXT/HTML/?uri=CELEX:32013R1303&amp;from=HR" TargetMode="External"/><Relationship Id="rId5" Type="http://schemas.openxmlformats.org/officeDocument/2006/relationships/hyperlink" Target="https://vlada.gov.hr/europa-2020/19454" TargetMode="External"/><Relationship Id="rId15" Type="http://schemas.openxmlformats.org/officeDocument/2006/relationships/hyperlink" Target="http://www.aik-invest.hr/wp-content/uploads/2018/01/TheGlobalCompetitivenessReport2017%E2%80%932018.pdf" TargetMode="External"/><Relationship Id="rId23" Type="http://schemas.openxmlformats.org/officeDocument/2006/relationships/hyperlink" Target="http://eur-lex.europa.eu/legal-content/HR/TXT/HTML/?uri=CELEX:32013R1301&amp;from=HR" TargetMode="External"/><Relationship Id="rId28" Type="http://schemas.openxmlformats.org/officeDocument/2006/relationships/hyperlink" Target="http://www.mfin.hr/hr/registar" TargetMode="External"/><Relationship Id="rId10" Type="http://schemas.openxmlformats.org/officeDocument/2006/relationships/hyperlink" Target="http://www.asoo.hr/default.aspx?id=707" TargetMode="External"/><Relationship Id="rId19" Type="http://schemas.openxmlformats.org/officeDocument/2006/relationships/hyperlink" Target="https://mzo.hr/sites/default/files/migrated/strategija_pametne_specijalizacije_rh_2016_2020.pdf" TargetMode="External"/><Relationship Id="rId4" Type="http://schemas.openxmlformats.org/officeDocument/2006/relationships/hyperlink" Target="http://www.asoo.hr/UserDocsImages/Dokumenti/Bruges%20Communique_hrv.pdf" TargetMode="External"/><Relationship Id="rId9" Type="http://schemas.openxmlformats.org/officeDocument/2006/relationships/hyperlink" Target="http://www.asoo.hr/default.aspx?id=707" TargetMode="External"/><Relationship Id="rId14" Type="http://schemas.openxmlformats.org/officeDocument/2006/relationships/hyperlink" Target="http://www.asoo.hr/UserDocsImages/Program%20SOO_HR.pdf" TargetMode="External"/><Relationship Id="rId22" Type="http://schemas.openxmlformats.org/officeDocument/2006/relationships/hyperlink" Target="http://www.mvep.hr/custompages/static/hrv/files/pregovori/111221-lisabonski-prociscena.pdf" TargetMode="External"/><Relationship Id="rId27" Type="http://schemas.openxmlformats.org/officeDocument/2006/relationships/hyperlink" Target="https://strukturnifondovi.hr/wp-content/uploads/2017/03/Upute-za-prijavitelje-horizontal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B8EC-8F2D-4C4B-A54B-62EEF583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24871</Words>
  <Characters>141770</Characters>
  <Application>Microsoft Office Word</Application>
  <DocSecurity>0</DocSecurity>
  <Lines>1181</Lines>
  <Paragraphs>332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Hunjak Štula</dc:creator>
  <cp:keywords/>
  <dc:description/>
  <cp:lastModifiedBy>Adi Kolasević</cp:lastModifiedBy>
  <cp:revision>2</cp:revision>
  <cp:lastPrinted>2018-02-16T09:55:00Z</cp:lastPrinted>
  <dcterms:created xsi:type="dcterms:W3CDTF">2018-06-14T08:02:00Z</dcterms:created>
  <dcterms:modified xsi:type="dcterms:W3CDTF">2018-06-14T08:02:00Z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-777688220</vt:i4>
  </property>
</Properties>
</file>