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0AC" w:rsidRPr="005D20AC" w:rsidRDefault="005D20AC" w:rsidP="005D20AC">
      <w:pPr>
        <w:spacing w:after="60" w:line="240" w:lineRule="auto"/>
        <w:jc w:val="center"/>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 P R I J E D L O G -</w:t>
      </w:r>
    </w:p>
    <w:bookmarkStart w:id="0" w:name="PTT_Primatelja"/>
    <w:p w:rsidR="005D20AC" w:rsidRPr="005D20AC" w:rsidRDefault="005D20AC" w:rsidP="005D20AC">
      <w:pPr>
        <w:spacing w:after="0" w:line="240" w:lineRule="auto"/>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fldChar w:fldCharType="begin">
          <w:ffData>
            <w:name w:val="PTT_Primatelja"/>
            <w:enabled/>
            <w:calcOnExit w:val="0"/>
            <w:textInput/>
          </w:ffData>
        </w:fldChar>
      </w:r>
      <w:r w:rsidRPr="005D20AC">
        <w:rPr>
          <w:rFonts w:ascii="Times New Roman" w:eastAsia="Times New Roman" w:hAnsi="Times New Roman" w:cs="Times New Roman"/>
          <w:color w:val="000000"/>
          <w:sz w:val="24"/>
          <w:szCs w:val="24"/>
          <w:lang w:eastAsia="hr-HR"/>
        </w:rPr>
        <w:instrText xml:space="preserve"> FORMTEXT </w:instrText>
      </w:r>
      <w:r w:rsidRPr="005D20AC">
        <w:rPr>
          <w:rFonts w:ascii="Times New Roman" w:eastAsia="Times New Roman" w:hAnsi="Times New Roman" w:cs="Times New Roman"/>
          <w:color w:val="000000"/>
          <w:sz w:val="24"/>
          <w:szCs w:val="24"/>
          <w:lang w:eastAsia="hr-HR"/>
        </w:rPr>
      </w:r>
      <w:r w:rsidRPr="005D20AC">
        <w:rPr>
          <w:rFonts w:ascii="Times New Roman" w:eastAsia="Times New Roman" w:hAnsi="Times New Roman" w:cs="Times New Roman"/>
          <w:color w:val="000000"/>
          <w:sz w:val="24"/>
          <w:szCs w:val="24"/>
          <w:lang w:eastAsia="hr-HR"/>
        </w:rPr>
        <w:fldChar w:fldCharType="separate"/>
      </w:r>
      <w:r w:rsidRPr="005D20AC">
        <w:rPr>
          <w:rFonts w:ascii="Times New Roman" w:eastAsia="Times New Roman" w:hAnsi="Times New Roman" w:cs="Times New Roman"/>
          <w:color w:val="000000"/>
          <w:sz w:val="24"/>
          <w:szCs w:val="24"/>
          <w:lang w:eastAsia="hr-HR"/>
        </w:rPr>
        <w:fldChar w:fldCharType="end"/>
      </w:r>
      <w:bookmarkEnd w:id="0"/>
    </w:p>
    <w:p w:rsidR="005D20AC" w:rsidRPr="005D20AC" w:rsidRDefault="005D20AC" w:rsidP="005D20AC">
      <w:pPr>
        <w:spacing w:after="120" w:line="240" w:lineRule="auto"/>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 xml:space="preserve">Na temelju članka </w:t>
      </w:r>
      <w:r w:rsidRPr="005D20AC">
        <w:rPr>
          <w:rFonts w:ascii="Times New Roman" w:eastAsia="Calibri" w:hAnsi="Times New Roman" w:cs="Times New Roman"/>
          <w:sz w:val="24"/>
          <w:szCs w:val="24"/>
        </w:rPr>
        <w:t>55. stavka 6. Zakona o morskom ribarstvu („Narodne novine“, broj 62/2017) i članka 28. stavka 6. Zakona o akvakulturi („Narodne novine“, broj 130/2017)</w:t>
      </w:r>
      <w:r w:rsidRPr="005D20AC">
        <w:rPr>
          <w:rFonts w:ascii="Times New Roman" w:eastAsia="Times New Roman" w:hAnsi="Times New Roman" w:cs="Times New Roman"/>
          <w:color w:val="000000"/>
          <w:sz w:val="24"/>
          <w:szCs w:val="24"/>
          <w:lang w:eastAsia="hr-HR"/>
        </w:rPr>
        <w:t>, ministar poljoprivrede donosi</w:t>
      </w:r>
    </w:p>
    <w:p w:rsidR="005D20AC" w:rsidRPr="005D20AC" w:rsidRDefault="005D20AC" w:rsidP="005D20AC">
      <w:pPr>
        <w:spacing w:after="120" w:line="240" w:lineRule="auto"/>
        <w:jc w:val="both"/>
        <w:rPr>
          <w:rFonts w:ascii="Times New Roman" w:eastAsia="Times New Roman" w:hAnsi="Times New Roman" w:cs="Times New Roman"/>
          <w:sz w:val="24"/>
          <w:szCs w:val="24"/>
          <w:lang w:eastAsia="hr-HR"/>
        </w:rPr>
      </w:pPr>
    </w:p>
    <w:p w:rsidR="005D20AC" w:rsidRPr="005D20AC" w:rsidRDefault="005D20AC" w:rsidP="005D20AC">
      <w:pPr>
        <w:spacing w:after="120" w:line="240" w:lineRule="auto"/>
        <w:jc w:val="center"/>
        <w:rPr>
          <w:rFonts w:ascii="Times New Roman" w:eastAsia="Times New Roman" w:hAnsi="Times New Roman" w:cs="Times New Roman"/>
          <w:sz w:val="24"/>
          <w:szCs w:val="24"/>
          <w:lang w:eastAsia="hr-HR"/>
        </w:rPr>
      </w:pPr>
      <w:r w:rsidRPr="005D20AC">
        <w:rPr>
          <w:rFonts w:ascii="Times New Roman" w:eastAsia="Times New Roman" w:hAnsi="Times New Roman" w:cs="Times New Roman"/>
          <w:b/>
          <w:bCs/>
          <w:color w:val="000000"/>
          <w:sz w:val="24"/>
          <w:szCs w:val="24"/>
          <w:lang w:eastAsia="hr-HR"/>
        </w:rPr>
        <w:t>PRAVILNIK</w:t>
      </w:r>
    </w:p>
    <w:p w:rsidR="005D20AC" w:rsidRPr="005D20AC" w:rsidRDefault="005D20AC" w:rsidP="005D20AC">
      <w:pPr>
        <w:spacing w:after="120" w:line="240" w:lineRule="auto"/>
        <w:jc w:val="center"/>
        <w:rPr>
          <w:rFonts w:ascii="Times New Roman" w:eastAsia="Times New Roman" w:hAnsi="Times New Roman" w:cs="Times New Roman"/>
          <w:b/>
          <w:bCs/>
          <w:color w:val="000000"/>
          <w:sz w:val="24"/>
          <w:szCs w:val="24"/>
          <w:lang w:eastAsia="hr-HR"/>
        </w:rPr>
      </w:pPr>
      <w:r w:rsidRPr="005D20AC">
        <w:rPr>
          <w:rFonts w:ascii="Times New Roman" w:eastAsia="Times New Roman" w:hAnsi="Times New Roman" w:cs="Times New Roman"/>
          <w:b/>
          <w:bCs/>
          <w:color w:val="000000"/>
          <w:sz w:val="24"/>
          <w:szCs w:val="24"/>
          <w:lang w:eastAsia="hr-HR"/>
        </w:rPr>
        <w:t>O UVJETIMA, KRITERIJIMA I NAČINU DODJELE POTPORE U OKVIRU MJERE IV.4. „PRERADA PROIZVODA RIBARSTVA I AKVAKULTURE“</w:t>
      </w:r>
    </w:p>
    <w:p w:rsidR="005D20AC" w:rsidRPr="005D20AC" w:rsidRDefault="005D20AC" w:rsidP="005D20AC">
      <w:pPr>
        <w:spacing w:after="120" w:line="240" w:lineRule="auto"/>
        <w:jc w:val="center"/>
        <w:rPr>
          <w:rFonts w:ascii="Times New Roman" w:eastAsia="Times New Roman" w:hAnsi="Times New Roman" w:cs="Times New Roman"/>
          <w:sz w:val="24"/>
          <w:szCs w:val="24"/>
          <w:lang w:eastAsia="hr-HR"/>
        </w:rPr>
      </w:pPr>
    </w:p>
    <w:p w:rsidR="005D20AC" w:rsidRPr="005D20AC" w:rsidRDefault="005D20AC" w:rsidP="005D20AC">
      <w:pPr>
        <w:spacing w:after="120" w:line="240" w:lineRule="auto"/>
        <w:jc w:val="center"/>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I. OPĆE ODREDBE</w:t>
      </w:r>
    </w:p>
    <w:p w:rsidR="005D20AC" w:rsidRPr="005D20AC" w:rsidRDefault="005D20AC" w:rsidP="005D20AC">
      <w:pPr>
        <w:spacing w:after="120" w:line="240" w:lineRule="auto"/>
        <w:jc w:val="center"/>
        <w:rPr>
          <w:rFonts w:ascii="Times New Roman" w:eastAsia="Times New Roman" w:hAnsi="Times New Roman" w:cs="Times New Roman"/>
          <w:color w:val="000000"/>
          <w:sz w:val="24"/>
          <w:szCs w:val="24"/>
          <w:lang w:eastAsia="hr-HR"/>
        </w:rPr>
      </w:pPr>
    </w:p>
    <w:p w:rsidR="005D20AC" w:rsidRPr="005D20AC" w:rsidRDefault="005D20AC" w:rsidP="005D20AC">
      <w:pPr>
        <w:spacing w:after="120" w:line="240" w:lineRule="auto"/>
        <w:jc w:val="center"/>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Članak 1.</w:t>
      </w:r>
    </w:p>
    <w:p w:rsidR="005D20AC" w:rsidRPr="005D20AC" w:rsidRDefault="005D20AC" w:rsidP="005D20AC">
      <w:pPr>
        <w:spacing w:after="120" w:line="240" w:lineRule="auto"/>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 xml:space="preserve">Ovim se Pravilnikom utvrđuju se uvjeti, kriteriji i način dodjele potpore u okviru provedbe mjere IV.4. „Prerada proizvoda ribarstva i akvakulture“ u okviru provedbe Operativnog programa za pomorstvo i ribarstvo Republike Hrvatske za programsko razdoblje 2014.-2020-. (u daljnjem tekstu: Operativni program), a u skladu sa odredbama. Uredbe (EU) br. 508/2014 Europskog parlamenta i Vijeća od 15. svibnja 2014. o Europskom fondu za pomorstvo i ribarstvo i stavljanju izvan snage uredbi Vijeća (EZ) br. 2328/2003, (EZ) br. 861/2006, (EZ) br. 1198/2006, (EZ) br. 791/2007 i Uredbe (EU) br. 1255/2011 Europskog parlamenta i Vijeća (u daljnjem tekstu: Uredba (EU) br. 508/2014, Uredbe </w:t>
      </w:r>
      <w:r w:rsidRPr="005D20AC">
        <w:rPr>
          <w:rFonts w:ascii="Times New Roman" w:eastAsia="Times New Roman" w:hAnsi="Times New Roman" w:cs="Times New Roman"/>
          <w:sz w:val="24"/>
          <w:szCs w:val="24"/>
          <w:lang w:eastAsia="hr-HR"/>
        </w:rPr>
        <w:t>(EU)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(SL L347, 20.12.2013.) (u daljnjem tekstu: Uredba (EU) br. 1303/2013) te delegiranih i provedbenih propisa koji iz istih proizlaze</w:t>
      </w:r>
      <w:r w:rsidRPr="005D20AC">
        <w:rPr>
          <w:rFonts w:ascii="Times New Roman" w:eastAsia="Calibri" w:hAnsi="Times New Roman" w:cs="Times New Roman"/>
          <w:color w:val="000000"/>
          <w:sz w:val="24"/>
          <w:szCs w:val="24"/>
        </w:rPr>
        <w:t>.</w:t>
      </w:r>
      <w:r w:rsidRPr="005D20AC">
        <w:rPr>
          <w:rFonts w:ascii="Times New Roman" w:eastAsia="Times New Roman" w:hAnsi="Times New Roman" w:cs="Times New Roman"/>
          <w:color w:val="000000"/>
          <w:sz w:val="24"/>
          <w:szCs w:val="24"/>
          <w:lang w:eastAsia="hr-HR"/>
        </w:rPr>
        <w:t xml:space="preserve">). </w:t>
      </w:r>
    </w:p>
    <w:p w:rsidR="005D20AC" w:rsidRPr="005D20AC" w:rsidRDefault="005D20AC" w:rsidP="005D20AC">
      <w:pPr>
        <w:spacing w:after="120" w:line="240" w:lineRule="auto"/>
        <w:jc w:val="both"/>
        <w:rPr>
          <w:rFonts w:ascii="Times New Roman" w:eastAsia="Times New Roman" w:hAnsi="Times New Roman" w:cs="Times New Roman"/>
          <w:sz w:val="24"/>
          <w:szCs w:val="24"/>
          <w:lang w:eastAsia="hr-HR"/>
        </w:rPr>
      </w:pPr>
    </w:p>
    <w:p w:rsidR="005D20AC" w:rsidRPr="005D20AC" w:rsidRDefault="005D20AC" w:rsidP="005D20AC">
      <w:pPr>
        <w:spacing w:after="120" w:line="240" w:lineRule="auto"/>
        <w:jc w:val="center"/>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Članak 2.</w:t>
      </w:r>
    </w:p>
    <w:p w:rsidR="005D20AC" w:rsidRPr="005D20AC" w:rsidRDefault="005D20AC" w:rsidP="005D20AC">
      <w:pPr>
        <w:numPr>
          <w:ilvl w:val="0"/>
          <w:numId w:val="33"/>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color w:val="000000"/>
          <w:sz w:val="24"/>
          <w:szCs w:val="24"/>
          <w:lang w:eastAsia="hr-HR"/>
        </w:rPr>
        <w:t>Pojedini pojmovi u smislu ovoga Pravilnika imaju sljedeće značenje:</w:t>
      </w:r>
    </w:p>
    <w:p w:rsidR="005D20AC" w:rsidRPr="005D20AC" w:rsidRDefault="005D20AC" w:rsidP="005D20AC">
      <w:pPr>
        <w:numPr>
          <w:ilvl w:val="0"/>
          <w:numId w:val="1"/>
        </w:numPr>
        <w:tabs>
          <w:tab w:val="left" w:pos="284"/>
        </w:tabs>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i/>
          <w:color w:val="000000"/>
          <w:sz w:val="24"/>
          <w:szCs w:val="24"/>
          <w:lang w:eastAsia="hr-HR"/>
        </w:rPr>
        <w:t>„Agencija za plaćanja u poljoprivredi, ribarstvu i ruralnom razvoju (u daljnjem tekstu: Agencija za plaćanja)“</w:t>
      </w:r>
      <w:r w:rsidRPr="005D20AC">
        <w:rPr>
          <w:rFonts w:ascii="Times New Roman" w:eastAsia="Times New Roman" w:hAnsi="Times New Roman" w:cs="Times New Roman"/>
          <w:color w:val="000000"/>
          <w:sz w:val="24"/>
          <w:szCs w:val="24"/>
          <w:lang w:eastAsia="hr-HR"/>
        </w:rPr>
        <w:t xml:space="preserve"> - Posredničko tijelo Upravljačkog tijela koje vrši isplate korisnicima;</w:t>
      </w:r>
    </w:p>
    <w:p w:rsidR="005D20AC" w:rsidRPr="005D20AC" w:rsidRDefault="005D20AC" w:rsidP="005D20AC">
      <w:pPr>
        <w:numPr>
          <w:ilvl w:val="0"/>
          <w:numId w:val="1"/>
        </w:numPr>
        <w:tabs>
          <w:tab w:val="left" w:pos="284"/>
        </w:tabs>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i/>
          <w:color w:val="000000"/>
          <w:sz w:val="24"/>
          <w:szCs w:val="24"/>
          <w:lang w:eastAsia="hr-HR"/>
        </w:rPr>
        <w:t>„Ex-post kontrola“</w:t>
      </w:r>
      <w:r w:rsidRPr="005D20AC">
        <w:rPr>
          <w:rFonts w:ascii="Times New Roman" w:eastAsia="Times New Roman" w:hAnsi="Times New Roman" w:cs="Times New Roman"/>
          <w:color w:val="000000"/>
          <w:sz w:val="24"/>
          <w:szCs w:val="24"/>
          <w:lang w:eastAsia="hr-HR"/>
        </w:rPr>
        <w:t xml:space="preserve"> -  kontrola koju provodi Upravljačko tijelo u razdoblju od pet godina od završnog plaćanja korisniku;</w:t>
      </w:r>
    </w:p>
    <w:p w:rsidR="005D20AC" w:rsidRPr="005D20AC" w:rsidRDefault="005D20AC" w:rsidP="005D20AC">
      <w:pPr>
        <w:numPr>
          <w:ilvl w:val="0"/>
          <w:numId w:val="1"/>
        </w:numPr>
        <w:tabs>
          <w:tab w:val="left" w:pos="284"/>
        </w:tabs>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i/>
          <w:color w:val="000000"/>
          <w:sz w:val="24"/>
          <w:szCs w:val="24"/>
          <w:lang w:eastAsia="hr-HR"/>
        </w:rPr>
        <w:t>„Fizički dovršena ili u cijelosti provedena operacija</w:t>
      </w:r>
      <w:r w:rsidRPr="005D20AC">
        <w:rPr>
          <w:rFonts w:ascii="Times New Roman" w:eastAsia="Times New Roman" w:hAnsi="Times New Roman" w:cs="Times New Roman"/>
          <w:color w:val="000000"/>
          <w:sz w:val="24"/>
          <w:szCs w:val="24"/>
          <w:lang w:eastAsia="hr-HR"/>
        </w:rPr>
        <w:t>“ - operacija u okviru koje su radnje/aktivnosti koje vode do rezultata u potpunosti provedene, neovisno o tome da li su izvršena sva plaćanja vezana uz tu operaciju;</w:t>
      </w:r>
    </w:p>
    <w:p w:rsidR="005D20AC" w:rsidRPr="005D20AC" w:rsidRDefault="005D20AC" w:rsidP="005D20AC">
      <w:pPr>
        <w:numPr>
          <w:ilvl w:val="0"/>
          <w:numId w:val="1"/>
        </w:numPr>
        <w:tabs>
          <w:tab w:val="left" w:pos="284"/>
        </w:tabs>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i/>
          <w:iCs/>
          <w:sz w:val="24"/>
          <w:szCs w:val="24"/>
          <w:lang w:eastAsia="hr-HR"/>
        </w:rPr>
        <w:t>„Gospodarski subjekt“</w:t>
      </w:r>
      <w:r w:rsidRPr="005D20AC">
        <w:rPr>
          <w:rFonts w:ascii="Times New Roman" w:eastAsia="Times New Roman" w:hAnsi="Times New Roman" w:cs="Times New Roman"/>
          <w:sz w:val="24"/>
          <w:szCs w:val="24"/>
          <w:lang w:eastAsia="hr-HR"/>
        </w:rPr>
        <w:t xml:space="preserve"> - svaka fizička ili pravna osoba ili drugi subjekt koji sudjeluje u provedbi dodjele potpore na temelju ovoga Pravilnika i Natječaja za dodjelu potpore u okviru mjere IV.4. „Prerada proizvoda ribarstva i akvakulture (u daljnjem tekstu:Natječaj) osim država članica koje obavljaju svoje ovlasti kao javna tijela;</w:t>
      </w:r>
    </w:p>
    <w:p w:rsidR="005D20AC" w:rsidRPr="005D20AC" w:rsidRDefault="005D20AC" w:rsidP="005D20AC">
      <w:pPr>
        <w:numPr>
          <w:ilvl w:val="0"/>
          <w:numId w:val="1"/>
        </w:numPr>
        <w:tabs>
          <w:tab w:val="left" w:pos="284"/>
        </w:tabs>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i/>
          <w:iCs/>
          <w:sz w:val="24"/>
          <w:szCs w:val="24"/>
          <w:lang w:eastAsia="hr-HR"/>
        </w:rPr>
        <w:lastRenderedPageBreak/>
        <w:t>„</w:t>
      </w:r>
      <w:r w:rsidRPr="005D20AC">
        <w:rPr>
          <w:rFonts w:ascii="Times New Roman" w:eastAsia="Times New Roman" w:hAnsi="Times New Roman" w:cs="Times New Roman"/>
          <w:i/>
          <w:sz w:val="24"/>
          <w:szCs w:val="24"/>
          <w:lang w:eastAsia="hr-HR"/>
        </w:rPr>
        <w:t>G</w:t>
      </w:r>
      <w:r w:rsidRPr="005D20AC">
        <w:rPr>
          <w:rFonts w:ascii="Times New Roman" w:eastAsia="Times New Roman" w:hAnsi="Times New Roman" w:cs="Times New Roman"/>
          <w:i/>
          <w:iCs/>
          <w:sz w:val="24"/>
          <w:szCs w:val="24"/>
          <w:lang w:eastAsia="hr-HR"/>
        </w:rPr>
        <w:t>rađenje“</w:t>
      </w:r>
      <w:r w:rsidRPr="005D20AC">
        <w:rPr>
          <w:rFonts w:ascii="Times New Roman" w:eastAsia="Times New Roman" w:hAnsi="Times New Roman" w:cs="Times New Roman"/>
          <w:iCs/>
          <w:sz w:val="24"/>
          <w:szCs w:val="24"/>
          <w:lang w:eastAsia="hr-HR"/>
        </w:rPr>
        <w:t xml:space="preserve"> </w:t>
      </w:r>
      <w:r w:rsidRPr="005D20AC">
        <w:rPr>
          <w:rFonts w:ascii="Times New Roman" w:eastAsia="Times New Roman" w:hAnsi="Times New Roman" w:cs="Times New Roman"/>
          <w:sz w:val="24"/>
          <w:szCs w:val="24"/>
          <w:lang w:eastAsia="hr-HR"/>
        </w:rPr>
        <w:t>- izvedba građevinskih i drugih radova (pripremni, zemljani, konstruktorski, instalaterski, završni te ugradnja građevnih proizvoda, opreme ili postrojenja) kojima se gradi nova građevina, rekonstruira ili uklanja postojeća građevina, a sukladno posebnim propisima koji uređuju područje gradnje;</w:t>
      </w:r>
    </w:p>
    <w:p w:rsidR="005D20AC" w:rsidRPr="005D20AC" w:rsidRDefault="005D20AC" w:rsidP="005D20AC">
      <w:pPr>
        <w:numPr>
          <w:ilvl w:val="0"/>
          <w:numId w:val="1"/>
        </w:numPr>
        <w:tabs>
          <w:tab w:val="left" w:pos="284"/>
        </w:tabs>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i/>
          <w:iCs/>
          <w:color w:val="000000"/>
          <w:sz w:val="24"/>
          <w:szCs w:val="24"/>
          <w:lang w:eastAsia="hr-HR"/>
        </w:rPr>
        <w:t>„Građevina“</w:t>
      </w:r>
      <w:r w:rsidRPr="005D20AC">
        <w:rPr>
          <w:rFonts w:ascii="Times New Roman" w:eastAsia="Times New Roman" w:hAnsi="Times New Roman" w:cs="Times New Roman"/>
          <w:iCs/>
          <w:color w:val="000000"/>
          <w:sz w:val="24"/>
          <w:szCs w:val="24"/>
          <w:lang w:eastAsia="hr-HR"/>
        </w:rPr>
        <w:t xml:space="preserve"> - </w:t>
      </w:r>
      <w:r w:rsidRPr="005D20AC">
        <w:rPr>
          <w:rFonts w:ascii="Times New Roman" w:eastAsia="Times New Roman" w:hAnsi="Times New Roman" w:cs="Times New Roman"/>
          <w:color w:val="000000"/>
          <w:sz w:val="24"/>
          <w:szCs w:val="24"/>
          <w:lang w:eastAsia="hr-HR"/>
        </w:rPr>
        <w:t>građenjem nastao i s tlom povezan sklop, izveden od svrhovito povezanih građevnih proizvoda sa ili bez instalacija, sklop s ugrađenim postrojenjem, samostalno postrojenje povezano s tlom ili sklop nastao građenjem, a sukladno posebnim propisima koji uređuju područje gradnje;</w:t>
      </w:r>
    </w:p>
    <w:p w:rsidR="005D20AC" w:rsidRPr="005D20AC" w:rsidRDefault="005D20AC" w:rsidP="005D20AC">
      <w:pPr>
        <w:numPr>
          <w:ilvl w:val="0"/>
          <w:numId w:val="1"/>
        </w:numPr>
        <w:tabs>
          <w:tab w:val="left" w:pos="284"/>
        </w:tabs>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i/>
          <w:color w:val="000000"/>
          <w:sz w:val="24"/>
          <w:szCs w:val="24"/>
          <w:lang w:eastAsia="hr-HR"/>
        </w:rPr>
        <w:t>„Javni izdaci”</w:t>
      </w:r>
      <w:r w:rsidRPr="005D20AC">
        <w:rPr>
          <w:rFonts w:ascii="Times New Roman" w:eastAsia="Times New Roman" w:hAnsi="Times New Roman" w:cs="Times New Roman"/>
          <w:color w:val="000000"/>
          <w:sz w:val="24"/>
          <w:szCs w:val="24"/>
          <w:lang w:eastAsia="hr-HR"/>
        </w:rPr>
        <w:t xml:space="preserve"> - sve javne potpore u financiranju operacija, koje potječu iz proračuna nacionalnih, regionalnih ili lokalnih tijela javne vlasti, proračuna Unije povezanog s ESI fondovima, proračuna tijela javnog prava ili proračuna udruga javnih tijela vlasti ili tijela javnog prava te koje, u svrhu određivanja stope sufinancirana za programe ili prioritete ESF-a, mogu obuhvaćati sva financijska sredstva kojima zajednički doprinose poslodavci i radnici;</w:t>
      </w:r>
    </w:p>
    <w:p w:rsidR="005D20AC" w:rsidRPr="005D20AC" w:rsidRDefault="005D20AC" w:rsidP="005D20AC">
      <w:pPr>
        <w:numPr>
          <w:ilvl w:val="0"/>
          <w:numId w:val="1"/>
        </w:numPr>
        <w:tabs>
          <w:tab w:val="left" w:pos="284"/>
        </w:tabs>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i/>
          <w:color w:val="000000"/>
          <w:sz w:val="24"/>
          <w:szCs w:val="24"/>
          <w:lang w:eastAsia="hr-HR"/>
        </w:rPr>
        <w:t>„Kontrola u ranijoj fazi“</w:t>
      </w:r>
      <w:r w:rsidRPr="005D20AC">
        <w:rPr>
          <w:rFonts w:ascii="Times New Roman" w:eastAsia="Times New Roman" w:hAnsi="Times New Roman" w:cs="Times New Roman"/>
          <w:color w:val="000000"/>
          <w:sz w:val="24"/>
          <w:szCs w:val="24"/>
          <w:lang w:eastAsia="hr-HR"/>
        </w:rPr>
        <w:t xml:space="preserve"> - kontrola koju Upravljačko tijelo provodi za radove/opremu koje zbog prirode tih radova odnosno tipa/namjene opreme nije moguće provjeriti redovnom kontrolom;</w:t>
      </w:r>
    </w:p>
    <w:p w:rsidR="005D20AC" w:rsidRPr="005D20AC" w:rsidRDefault="005D20AC" w:rsidP="005D20AC">
      <w:pPr>
        <w:numPr>
          <w:ilvl w:val="0"/>
          <w:numId w:val="1"/>
        </w:numPr>
        <w:tabs>
          <w:tab w:val="left" w:pos="284"/>
        </w:tabs>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i/>
          <w:color w:val="000000"/>
          <w:sz w:val="24"/>
          <w:szCs w:val="24"/>
          <w:lang w:eastAsia="hr-HR"/>
        </w:rPr>
        <w:t>„Korisnik”</w:t>
      </w:r>
      <w:r w:rsidRPr="005D20AC">
        <w:rPr>
          <w:rFonts w:ascii="Times New Roman" w:eastAsia="Times New Roman" w:hAnsi="Times New Roman" w:cs="Times New Roman"/>
          <w:color w:val="000000"/>
          <w:sz w:val="24"/>
          <w:szCs w:val="24"/>
          <w:lang w:eastAsia="hr-HR"/>
        </w:rPr>
        <w:t xml:space="preserve"> - javno ili privatno tijelo te fizička osoba odgovorna za pokretanje ili i za pokretanje i za provedbu operacija; </w:t>
      </w:r>
    </w:p>
    <w:p w:rsidR="005D20AC" w:rsidRPr="005D20AC" w:rsidRDefault="005D20AC" w:rsidP="005D20AC">
      <w:pPr>
        <w:numPr>
          <w:ilvl w:val="0"/>
          <w:numId w:val="1"/>
        </w:numPr>
        <w:tabs>
          <w:tab w:val="left" w:pos="284"/>
        </w:tabs>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i/>
          <w:color w:val="000000"/>
          <w:sz w:val="24"/>
          <w:szCs w:val="24"/>
          <w:lang w:eastAsia="hr-HR"/>
        </w:rPr>
        <w:t>„Maloprodaja”</w:t>
      </w:r>
      <w:r w:rsidRPr="005D20AC">
        <w:rPr>
          <w:rFonts w:ascii="Times New Roman" w:eastAsia="Times New Roman" w:hAnsi="Times New Roman" w:cs="Times New Roman"/>
          <w:color w:val="000000"/>
          <w:sz w:val="24"/>
          <w:szCs w:val="24"/>
          <w:lang w:eastAsia="hr-HR"/>
        </w:rPr>
        <w:t xml:space="preserve"> - postupanje i/ili prerada hrane i njezino skladištenje na prodajnom mjestu ili mjestu isporuke krajnjem potrošaču, uključujući terminale za distribuciju, ugostiteljske djelatnosti, tvorničke menze, ugostiteljsku opskrbu ustanova, restorane i ostale slične objekte za pripremu i posluživanje hrane, trgovine, distribucijske centre samoposluga i prodajna mjesta veleprodaje;</w:t>
      </w:r>
    </w:p>
    <w:p w:rsidR="005D20AC" w:rsidRPr="005D20AC" w:rsidRDefault="005D20AC" w:rsidP="005D20AC">
      <w:pPr>
        <w:numPr>
          <w:ilvl w:val="0"/>
          <w:numId w:val="1"/>
        </w:numPr>
        <w:tabs>
          <w:tab w:val="left" w:pos="284"/>
        </w:tabs>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i/>
          <w:color w:val="000000"/>
          <w:sz w:val="24"/>
          <w:szCs w:val="24"/>
          <w:lang w:eastAsia="hr-HR"/>
        </w:rPr>
        <w:t>„Mikro, malo ili srednje poduzeće“</w:t>
      </w:r>
      <w:r w:rsidRPr="005D20AC">
        <w:rPr>
          <w:rFonts w:ascii="Times New Roman" w:eastAsia="Times New Roman" w:hAnsi="Times New Roman" w:cs="Times New Roman"/>
          <w:color w:val="000000"/>
          <w:sz w:val="24"/>
          <w:szCs w:val="24"/>
          <w:lang w:eastAsia="hr-HR"/>
        </w:rPr>
        <w:t xml:space="preserve"> - mikro, malo ili srednje poduzeće kako je definirano Preporukom Komisije 2003/361/EZ od 6. svibnja 2003. o definiciji mikro, malih ili srednjih poduzeća (SL L 124 od 20. svibnja 2003.) (u daljnjem tekstu: Preporuka Komisije 2003/361/EZ). </w:t>
      </w:r>
    </w:p>
    <w:p w:rsidR="005D20AC" w:rsidRPr="005D20AC" w:rsidRDefault="005D20AC" w:rsidP="005D20AC">
      <w:pPr>
        <w:numPr>
          <w:ilvl w:val="0"/>
          <w:numId w:val="1"/>
        </w:numPr>
        <w:tabs>
          <w:tab w:val="left" w:pos="284"/>
        </w:tabs>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Calibri" w:hAnsi="Times New Roman" w:cs="Times New Roman"/>
          <w:i/>
          <w:iCs/>
          <w:color w:val="000000"/>
          <w:sz w:val="24"/>
          <w:szCs w:val="24"/>
        </w:rPr>
        <w:t>„Nepravilnost“</w:t>
      </w:r>
      <w:r w:rsidRPr="005D20AC">
        <w:rPr>
          <w:rFonts w:ascii="Times New Roman" w:eastAsia="Calibri" w:hAnsi="Times New Roman" w:cs="Times New Roman"/>
          <w:iCs/>
          <w:color w:val="000000"/>
          <w:sz w:val="24"/>
          <w:szCs w:val="24"/>
        </w:rPr>
        <w:t xml:space="preserve"> - </w:t>
      </w:r>
      <w:r w:rsidRPr="005D20AC">
        <w:rPr>
          <w:rFonts w:ascii="Times New Roman" w:eastAsia="Times New Roman" w:hAnsi="Times New Roman" w:cs="Times New Roman"/>
          <w:color w:val="000000"/>
          <w:sz w:val="24"/>
          <w:szCs w:val="24"/>
          <w:lang w:eastAsia="hr-HR"/>
        </w:rPr>
        <w:t>svako kršenje prava Europske unije ili Republike Hrvatske u vezi s njegovom primjenom koje proizlazi iz djelovanja ili propusta gospodarskog subjekta uključenog u provedbu ESI fondova koje šteti, ili bi moglo naštetiti proračunu Europske unije ili Republike Hrvatske, tako da optereti proračun Europske unije ili Republike Hrvatske neopravdanim troškom;</w:t>
      </w:r>
    </w:p>
    <w:p w:rsidR="005D20AC" w:rsidRPr="005D20AC" w:rsidRDefault="005D20AC" w:rsidP="005D20AC">
      <w:pPr>
        <w:numPr>
          <w:ilvl w:val="0"/>
          <w:numId w:val="1"/>
        </w:numPr>
        <w:tabs>
          <w:tab w:val="left" w:pos="284"/>
        </w:tabs>
        <w:spacing w:after="60" w:line="240" w:lineRule="auto"/>
        <w:ind w:left="1134" w:hanging="567"/>
        <w:jc w:val="both"/>
        <w:rPr>
          <w:rFonts w:ascii="Times New Roman" w:eastAsia="Times New Roman" w:hAnsi="Times New Roman" w:cs="Times New Roman"/>
          <w:sz w:val="24"/>
          <w:szCs w:val="24"/>
          <w:lang w:eastAsia="hr-HR"/>
        </w:rPr>
      </w:pPr>
      <w:r w:rsidRPr="005D20AC" w:rsidDel="00452331">
        <w:rPr>
          <w:rFonts w:ascii="Times New Roman" w:eastAsia="Times New Roman" w:hAnsi="Times New Roman" w:cs="Times New Roman"/>
          <w:i/>
          <w:color w:val="000000"/>
          <w:sz w:val="24"/>
          <w:szCs w:val="24"/>
          <w:lang w:eastAsia="hr-HR"/>
        </w:rPr>
        <w:t xml:space="preserve"> </w:t>
      </w:r>
      <w:r w:rsidRPr="005D20AC">
        <w:rPr>
          <w:rFonts w:ascii="Times New Roman" w:eastAsia="Times New Roman" w:hAnsi="Times New Roman" w:cs="Times New Roman"/>
          <w:i/>
          <w:iCs/>
          <w:color w:val="000000"/>
          <w:sz w:val="24"/>
          <w:szCs w:val="24"/>
          <w:lang w:eastAsia="hr-HR"/>
        </w:rPr>
        <w:t xml:space="preserve">„Operacija“ </w:t>
      </w:r>
      <w:r w:rsidRPr="005D20AC">
        <w:rPr>
          <w:rFonts w:ascii="Times New Roman" w:eastAsia="Times New Roman" w:hAnsi="Times New Roman" w:cs="Times New Roman"/>
          <w:iCs/>
          <w:color w:val="000000"/>
          <w:sz w:val="24"/>
          <w:szCs w:val="24"/>
          <w:lang w:eastAsia="hr-HR"/>
        </w:rPr>
        <w:t xml:space="preserve">- </w:t>
      </w:r>
      <w:r w:rsidRPr="005D20AC">
        <w:rPr>
          <w:rFonts w:ascii="Times New Roman" w:eastAsia="Times New Roman" w:hAnsi="Times New Roman" w:cs="Times New Roman"/>
          <w:color w:val="000000"/>
          <w:sz w:val="24"/>
          <w:szCs w:val="24"/>
          <w:lang w:eastAsia="hr-HR"/>
        </w:rPr>
        <w:t>projekt, ugovor, aktivnost ili skupina projekata koje doprinose ostvarivanju ciljeva prioriteta Unije „Poticanje stavljanja na tržište i prerade“ u okviru Operativnog programa;</w:t>
      </w:r>
    </w:p>
    <w:p w:rsidR="005D20AC" w:rsidRPr="005D20AC" w:rsidRDefault="005D20AC" w:rsidP="005D20AC">
      <w:pPr>
        <w:numPr>
          <w:ilvl w:val="0"/>
          <w:numId w:val="1"/>
        </w:numPr>
        <w:tabs>
          <w:tab w:val="left" w:pos="284"/>
        </w:tabs>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Calibri" w:hAnsi="Times New Roman" w:cs="Times New Roman"/>
          <w:i/>
          <w:sz w:val="24"/>
          <w:szCs w:val="24"/>
          <w:lang w:eastAsia="hr-HR"/>
        </w:rPr>
        <w:t>„Oprema“</w:t>
      </w:r>
      <w:r w:rsidRPr="005D20AC">
        <w:rPr>
          <w:rFonts w:ascii="Times New Roman" w:eastAsia="Calibri" w:hAnsi="Times New Roman" w:cs="Times New Roman"/>
          <w:sz w:val="24"/>
          <w:szCs w:val="24"/>
          <w:lang w:eastAsia="hr-HR"/>
        </w:rPr>
        <w:t xml:space="preserve"> - </w:t>
      </w:r>
      <w:r w:rsidRPr="005D20AC">
        <w:rPr>
          <w:rFonts w:ascii="Times New Roman" w:eastAsia="Times New Roman" w:hAnsi="Times New Roman" w:cs="Times New Roman"/>
          <w:sz w:val="24"/>
          <w:szCs w:val="24"/>
          <w:lang w:eastAsia="hr-HR"/>
        </w:rPr>
        <w:t>pojedinačni uređaji, strojevi, procesne instalacije i drugi proizvodi od kojih se sastoji postrojenje ili su samostalno ugrađeni u građevinu i/ili ostale riboprerađivačke instalacije radi tehnološkog ili drugog procesa kojemu je namijenjena građevina i/ili ostale riboprerađivačke instalacije</w:t>
      </w:r>
    </w:p>
    <w:p w:rsidR="005D20AC" w:rsidRPr="005D20AC" w:rsidRDefault="005D20AC" w:rsidP="005D20AC">
      <w:pPr>
        <w:numPr>
          <w:ilvl w:val="0"/>
          <w:numId w:val="1"/>
        </w:numPr>
        <w:tabs>
          <w:tab w:val="left" w:pos="284"/>
        </w:tabs>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i/>
          <w:iCs/>
          <w:color w:val="000000"/>
          <w:sz w:val="24"/>
          <w:szCs w:val="24"/>
          <w:lang w:eastAsia="hr-HR"/>
        </w:rPr>
        <w:t>„Ponuditelj“</w:t>
      </w:r>
      <w:r w:rsidRPr="005D20AC">
        <w:rPr>
          <w:rFonts w:ascii="Times New Roman" w:eastAsia="Times New Roman" w:hAnsi="Times New Roman" w:cs="Times New Roman"/>
          <w:iCs/>
          <w:color w:val="000000"/>
          <w:sz w:val="24"/>
          <w:szCs w:val="24"/>
          <w:lang w:eastAsia="hr-HR"/>
        </w:rPr>
        <w:t xml:space="preserve"> - </w:t>
      </w:r>
      <w:r w:rsidRPr="005D20AC">
        <w:rPr>
          <w:rFonts w:ascii="Times New Roman" w:eastAsia="Times New Roman" w:hAnsi="Times New Roman" w:cs="Times New Roman"/>
          <w:color w:val="000000"/>
          <w:sz w:val="24"/>
          <w:szCs w:val="24"/>
          <w:lang w:eastAsia="hr-HR"/>
        </w:rPr>
        <w:t>poslovni subjekt od kojeg korisnik pribavlja ponudu za određenu robu i/ili radove i/ili usluge;</w:t>
      </w:r>
    </w:p>
    <w:p w:rsidR="005D20AC" w:rsidRPr="005D20AC" w:rsidRDefault="005D20AC" w:rsidP="005D20AC">
      <w:pPr>
        <w:numPr>
          <w:ilvl w:val="0"/>
          <w:numId w:val="1"/>
        </w:numPr>
        <w:tabs>
          <w:tab w:val="left" w:pos="284"/>
        </w:tabs>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i/>
          <w:color w:val="000000"/>
          <w:sz w:val="24"/>
          <w:szCs w:val="24"/>
          <w:lang w:eastAsia="hr-HR"/>
        </w:rPr>
        <w:t>„</w:t>
      </w:r>
      <w:r w:rsidRPr="005D20AC">
        <w:rPr>
          <w:rFonts w:ascii="Times New Roman" w:eastAsia="Times New Roman" w:hAnsi="Times New Roman" w:cs="Times New Roman"/>
          <w:i/>
          <w:iCs/>
          <w:color w:val="000000"/>
          <w:sz w:val="24"/>
          <w:szCs w:val="24"/>
          <w:lang w:eastAsia="hr-HR"/>
        </w:rPr>
        <w:t>Prerada proizvoda ribarstva i akvakulture“</w:t>
      </w:r>
      <w:r w:rsidRPr="005D20AC">
        <w:rPr>
          <w:rFonts w:ascii="Times New Roman" w:eastAsia="Times New Roman" w:hAnsi="Times New Roman" w:cs="Times New Roman"/>
          <w:i/>
          <w:color w:val="000000"/>
          <w:sz w:val="24"/>
          <w:szCs w:val="24"/>
          <w:lang w:eastAsia="hr-HR"/>
        </w:rPr>
        <w:t xml:space="preserve"> </w:t>
      </w:r>
      <w:r w:rsidRPr="005D20AC">
        <w:rPr>
          <w:rFonts w:ascii="Times New Roman" w:eastAsia="Times New Roman" w:hAnsi="Times New Roman" w:cs="Times New Roman"/>
          <w:color w:val="000000"/>
          <w:sz w:val="24"/>
          <w:szCs w:val="24"/>
          <w:lang w:eastAsia="hr-HR"/>
        </w:rPr>
        <w:t>- prerada neprerađenih proizvoda ribarstva i akvakulture ili daljnja prerada tako prerađenih proizvoda ribarstva i akvakulture;</w:t>
      </w:r>
    </w:p>
    <w:p w:rsidR="005D20AC" w:rsidRPr="005D20AC" w:rsidRDefault="005D20AC" w:rsidP="005D20AC">
      <w:pPr>
        <w:numPr>
          <w:ilvl w:val="0"/>
          <w:numId w:val="1"/>
        </w:numPr>
        <w:tabs>
          <w:tab w:val="left" w:pos="284"/>
        </w:tabs>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i/>
          <w:color w:val="000000"/>
          <w:sz w:val="24"/>
          <w:szCs w:val="24"/>
          <w:lang w:eastAsia="hr-HR"/>
        </w:rPr>
        <w:t>„</w:t>
      </w:r>
      <w:r w:rsidRPr="005D20AC">
        <w:rPr>
          <w:rFonts w:ascii="Times New Roman" w:eastAsia="Times New Roman" w:hAnsi="Times New Roman" w:cs="Times New Roman"/>
          <w:i/>
          <w:iCs/>
          <w:color w:val="000000"/>
          <w:sz w:val="24"/>
          <w:szCs w:val="24"/>
          <w:lang w:eastAsia="hr-HR"/>
        </w:rPr>
        <w:t>Proizvodi ribarstva i akvakulture (u daljnjem tekstu: proizvodi)“</w:t>
      </w:r>
      <w:r w:rsidRPr="005D20AC">
        <w:rPr>
          <w:rFonts w:ascii="Times New Roman" w:eastAsia="Times New Roman" w:hAnsi="Times New Roman" w:cs="Times New Roman"/>
          <w:color w:val="000000"/>
          <w:sz w:val="24"/>
          <w:szCs w:val="24"/>
          <w:lang w:eastAsia="hr-HR"/>
        </w:rPr>
        <w:t xml:space="preserve"> - proizvodi navedeni u Prilogu II. ovoga Pravilnika, i njegov su sastavni dio;</w:t>
      </w:r>
    </w:p>
    <w:p w:rsidR="005D20AC" w:rsidRPr="005D20AC" w:rsidRDefault="005D20AC" w:rsidP="005D20AC">
      <w:pPr>
        <w:numPr>
          <w:ilvl w:val="0"/>
          <w:numId w:val="1"/>
        </w:numPr>
        <w:tabs>
          <w:tab w:val="left" w:pos="284"/>
        </w:tabs>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i/>
          <w:color w:val="000000"/>
          <w:sz w:val="24"/>
          <w:szCs w:val="24"/>
          <w:lang w:eastAsia="hr-HR"/>
        </w:rPr>
        <w:lastRenderedPageBreak/>
        <w:t>„</w:t>
      </w:r>
      <w:r w:rsidRPr="005D20AC">
        <w:rPr>
          <w:rFonts w:ascii="Times New Roman" w:eastAsia="Times New Roman" w:hAnsi="Times New Roman" w:cs="Times New Roman"/>
          <w:i/>
          <w:iCs/>
          <w:color w:val="000000"/>
          <w:sz w:val="24"/>
          <w:szCs w:val="24"/>
          <w:lang w:eastAsia="hr-HR"/>
        </w:rPr>
        <w:t>Projekt“</w:t>
      </w:r>
      <w:r w:rsidRPr="005D20AC">
        <w:rPr>
          <w:rFonts w:ascii="Times New Roman" w:eastAsia="Times New Roman" w:hAnsi="Times New Roman" w:cs="Times New Roman"/>
          <w:iCs/>
          <w:color w:val="000000"/>
          <w:sz w:val="24"/>
          <w:szCs w:val="24"/>
          <w:lang w:eastAsia="hr-HR"/>
        </w:rPr>
        <w:t xml:space="preserve"> – </w:t>
      </w:r>
      <w:r w:rsidRPr="005D20AC">
        <w:rPr>
          <w:rFonts w:ascii="Times New Roman" w:eastAsia="Times New Roman" w:hAnsi="Times New Roman" w:cs="Times New Roman"/>
          <w:color w:val="000000"/>
          <w:sz w:val="24"/>
          <w:szCs w:val="24"/>
          <w:lang w:eastAsia="hr-HR"/>
        </w:rPr>
        <w:t>cjelokupna sveobuhvatna investicijska aktivnost koju provodi korisnik, a koja se sastoji od prihvatljivog i neprihvatljivog dijela troškova za sufinanciranje iz Operativnog programa;</w:t>
      </w:r>
    </w:p>
    <w:p w:rsidR="005D20AC" w:rsidRPr="005D20AC" w:rsidRDefault="005D20AC" w:rsidP="005D20AC">
      <w:pPr>
        <w:numPr>
          <w:ilvl w:val="0"/>
          <w:numId w:val="1"/>
        </w:numPr>
        <w:tabs>
          <w:tab w:val="left" w:pos="284"/>
        </w:tabs>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i/>
          <w:sz w:val="24"/>
          <w:szCs w:val="24"/>
          <w:lang w:eastAsia="hr-HR"/>
        </w:rPr>
        <w:t>„Redovna kontrola“</w:t>
      </w:r>
      <w:r w:rsidRPr="005D20AC">
        <w:rPr>
          <w:rFonts w:ascii="Times New Roman" w:eastAsia="Times New Roman" w:hAnsi="Times New Roman" w:cs="Times New Roman"/>
          <w:sz w:val="24"/>
          <w:szCs w:val="24"/>
          <w:lang w:eastAsia="hr-HR"/>
        </w:rPr>
        <w:t xml:space="preserve"> - kontrola koju provodi Upravljačko tijelo nakon završetka operacije, tj. nakon podnošenja Zahtjeva za isplatu;   </w:t>
      </w:r>
    </w:p>
    <w:p w:rsidR="005D20AC" w:rsidRPr="005D20AC" w:rsidRDefault="005D20AC" w:rsidP="005D20AC">
      <w:pPr>
        <w:numPr>
          <w:ilvl w:val="0"/>
          <w:numId w:val="1"/>
        </w:numPr>
        <w:tabs>
          <w:tab w:val="left" w:pos="284"/>
        </w:tabs>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i/>
          <w:color w:val="000000"/>
          <w:sz w:val="24"/>
          <w:szCs w:val="24"/>
          <w:lang w:eastAsia="hr-HR"/>
        </w:rPr>
        <w:t>„</w:t>
      </w:r>
      <w:r w:rsidRPr="005D20AC">
        <w:rPr>
          <w:rFonts w:ascii="Times New Roman" w:eastAsia="Times New Roman" w:hAnsi="Times New Roman" w:cs="Times New Roman"/>
          <w:i/>
          <w:iCs/>
          <w:color w:val="000000"/>
          <w:sz w:val="24"/>
          <w:szCs w:val="24"/>
          <w:lang w:eastAsia="hr-HR"/>
        </w:rPr>
        <w:t>Rekonstrukcija“</w:t>
      </w:r>
      <w:r w:rsidRPr="005D20AC">
        <w:rPr>
          <w:rFonts w:ascii="Times New Roman" w:eastAsia="Times New Roman" w:hAnsi="Times New Roman" w:cs="Times New Roman"/>
          <w:color w:val="000000"/>
          <w:sz w:val="24"/>
          <w:szCs w:val="24"/>
          <w:lang w:eastAsia="hr-HR"/>
        </w:rPr>
        <w:t xml:space="preserve"> -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 u svrhu njezine obnove, a sukladno posebnim propisima koji uređuju područje gradnje;</w:t>
      </w:r>
    </w:p>
    <w:p w:rsidR="005D20AC" w:rsidRPr="005D20AC" w:rsidRDefault="005D20AC" w:rsidP="005D20AC">
      <w:pPr>
        <w:numPr>
          <w:ilvl w:val="0"/>
          <w:numId w:val="1"/>
        </w:numPr>
        <w:tabs>
          <w:tab w:val="left" w:pos="284"/>
        </w:tabs>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i/>
          <w:iCs/>
          <w:color w:val="000000"/>
          <w:sz w:val="24"/>
          <w:szCs w:val="24"/>
          <w:lang w:eastAsia="hr-HR"/>
        </w:rPr>
        <w:t>„Skladišni prostori“</w:t>
      </w:r>
      <w:r w:rsidRPr="005D20AC">
        <w:rPr>
          <w:rFonts w:ascii="Times New Roman" w:eastAsia="Times New Roman" w:hAnsi="Times New Roman" w:cs="Times New Roman"/>
          <w:iCs/>
          <w:color w:val="000000"/>
          <w:sz w:val="24"/>
          <w:szCs w:val="24"/>
          <w:lang w:eastAsia="hr-HR"/>
        </w:rPr>
        <w:t xml:space="preserve"> </w:t>
      </w:r>
      <w:r w:rsidRPr="005D20AC">
        <w:rPr>
          <w:rFonts w:ascii="Times New Roman" w:eastAsia="Times New Roman" w:hAnsi="Times New Roman" w:cs="Times New Roman"/>
          <w:color w:val="000000"/>
          <w:sz w:val="24"/>
          <w:szCs w:val="24"/>
          <w:lang w:eastAsia="hr-HR"/>
        </w:rPr>
        <w:t xml:space="preserve">- prostori koji se koriste za skladištenje proizvoda ribarstva i akvakulture, bilo iz primarne proizvodnje ili prerade kao i opreme/alata koji su vezani za djelatnost prerade; </w:t>
      </w:r>
    </w:p>
    <w:p w:rsidR="005D20AC" w:rsidRPr="005D20AC" w:rsidRDefault="005D20AC" w:rsidP="005D20AC">
      <w:pPr>
        <w:numPr>
          <w:ilvl w:val="0"/>
          <w:numId w:val="1"/>
        </w:numPr>
        <w:tabs>
          <w:tab w:val="left" w:pos="284"/>
        </w:tabs>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i/>
          <w:color w:val="000000"/>
          <w:sz w:val="24"/>
          <w:szCs w:val="24"/>
          <w:lang w:eastAsia="hr-HR"/>
        </w:rPr>
        <w:t>„Specijalizirana vozila“</w:t>
      </w:r>
      <w:r w:rsidRPr="005D20AC">
        <w:rPr>
          <w:rFonts w:ascii="Times New Roman" w:eastAsia="Times New Roman" w:hAnsi="Times New Roman" w:cs="Times New Roman"/>
          <w:color w:val="000000"/>
          <w:sz w:val="24"/>
          <w:szCs w:val="24"/>
          <w:lang w:eastAsia="hr-HR"/>
        </w:rPr>
        <w:t xml:space="preserve"> - </w:t>
      </w:r>
      <w:r w:rsidRPr="005D20AC">
        <w:rPr>
          <w:rFonts w:ascii="Times New Roman" w:eastAsia="Calibri" w:hAnsi="Times New Roman" w:cs="Times New Roman"/>
          <w:sz w:val="24"/>
          <w:szCs w:val="24"/>
        </w:rPr>
        <w:t>vozila namijenjena za prijevoz vlastitih proizvoda te vozila koje se koriste u prerađivačkim pogonima</w:t>
      </w:r>
      <w:r w:rsidRPr="005D20AC">
        <w:rPr>
          <w:rFonts w:ascii="Times New Roman" w:eastAsia="Times New Roman" w:hAnsi="Times New Roman" w:cs="Times New Roman"/>
          <w:color w:val="000000"/>
          <w:sz w:val="24"/>
          <w:szCs w:val="24"/>
          <w:lang w:eastAsia="hr-HR"/>
        </w:rPr>
        <w:t>;</w:t>
      </w:r>
    </w:p>
    <w:p w:rsidR="005D20AC" w:rsidRPr="005D20AC" w:rsidRDefault="005D20AC" w:rsidP="005D20AC">
      <w:pPr>
        <w:numPr>
          <w:ilvl w:val="0"/>
          <w:numId w:val="1"/>
        </w:numPr>
        <w:tabs>
          <w:tab w:val="left" w:pos="284"/>
        </w:tabs>
        <w:spacing w:after="60" w:line="240" w:lineRule="auto"/>
        <w:ind w:left="1134" w:hanging="567"/>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i/>
          <w:iCs/>
          <w:color w:val="000000"/>
          <w:sz w:val="24"/>
          <w:szCs w:val="24"/>
          <w:lang w:eastAsia="hr-HR"/>
        </w:rPr>
        <w:t>„Stavljanje na tržište proizvoda ribarstva“</w:t>
      </w:r>
      <w:r w:rsidRPr="005D20AC">
        <w:rPr>
          <w:rFonts w:ascii="Times New Roman" w:eastAsia="Times New Roman" w:hAnsi="Times New Roman" w:cs="Times New Roman"/>
          <w:color w:val="000000"/>
          <w:sz w:val="24"/>
          <w:szCs w:val="24"/>
          <w:lang w:eastAsia="hr-HR"/>
        </w:rPr>
        <w:t xml:space="preserve"> - prvo stavljanje nekog proizvoda na tržište Unije; </w:t>
      </w:r>
    </w:p>
    <w:p w:rsidR="005D20AC" w:rsidRPr="005D20AC" w:rsidRDefault="005D20AC" w:rsidP="005D20AC">
      <w:pPr>
        <w:numPr>
          <w:ilvl w:val="0"/>
          <w:numId w:val="1"/>
        </w:numPr>
        <w:tabs>
          <w:tab w:val="left" w:pos="284"/>
        </w:tabs>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i/>
          <w:iCs/>
          <w:color w:val="000000"/>
          <w:sz w:val="24"/>
          <w:szCs w:val="24"/>
          <w:lang w:eastAsia="hr-HR"/>
        </w:rPr>
        <w:t>„Sukob interesa</w:t>
      </w:r>
      <w:r w:rsidRPr="005D20AC">
        <w:rPr>
          <w:rFonts w:ascii="Times New Roman" w:eastAsia="Times New Roman" w:hAnsi="Times New Roman" w:cs="Times New Roman"/>
          <w:iCs/>
          <w:color w:val="000000"/>
          <w:sz w:val="24"/>
          <w:szCs w:val="24"/>
          <w:lang w:eastAsia="hr-HR"/>
        </w:rPr>
        <w:t>“ -</w:t>
      </w:r>
      <w:r w:rsidRPr="005D20AC">
        <w:rPr>
          <w:rFonts w:ascii="Times New Roman" w:eastAsia="Times New Roman" w:hAnsi="Times New Roman" w:cs="Times New Roman"/>
          <w:color w:val="000000"/>
          <w:sz w:val="24"/>
          <w:szCs w:val="24"/>
          <w:lang w:eastAsia="hr-HR"/>
        </w:rPr>
        <w:t xml:space="preserve"> svaki slučaj koji utječe na sposobnost ponuditelja da dostavi objektivnu i nepristranu ponudu i svaki razlog povezan s mogućim ugovorima u budućnosti ili konflikt s drugim prošlim ili sadašnjim obvezama ponuditelja;</w:t>
      </w:r>
    </w:p>
    <w:p w:rsidR="005D20AC" w:rsidRPr="005D20AC" w:rsidRDefault="005D20AC" w:rsidP="005D20AC">
      <w:pPr>
        <w:numPr>
          <w:ilvl w:val="0"/>
          <w:numId w:val="1"/>
        </w:numPr>
        <w:tabs>
          <w:tab w:val="left" w:pos="284"/>
        </w:tabs>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i/>
          <w:iCs/>
          <w:color w:val="000000"/>
          <w:sz w:val="24"/>
          <w:szCs w:val="24"/>
          <w:lang w:eastAsia="hr-HR"/>
        </w:rPr>
        <w:t xml:space="preserve">„Tijelo za ovjeravanje“ </w:t>
      </w:r>
      <w:r w:rsidRPr="005D20AC">
        <w:rPr>
          <w:rFonts w:ascii="Times New Roman" w:eastAsia="Times New Roman" w:hAnsi="Times New Roman" w:cs="Times New Roman"/>
          <w:color w:val="000000"/>
          <w:sz w:val="24"/>
          <w:szCs w:val="24"/>
          <w:lang w:eastAsia="hr-HR"/>
        </w:rPr>
        <w:t>– tijelo nadležno za obavljanje funkcija i dužnosti iz članka 126. Uredbe (EU) br. 1303/2013 u okviru sustava upravljanja i kontrole provedbe Operativnog programa;</w:t>
      </w:r>
    </w:p>
    <w:p w:rsidR="005D20AC" w:rsidRPr="005D20AC" w:rsidRDefault="005D20AC" w:rsidP="005D20AC">
      <w:pPr>
        <w:numPr>
          <w:ilvl w:val="0"/>
          <w:numId w:val="1"/>
        </w:numPr>
        <w:tabs>
          <w:tab w:val="left" w:pos="284"/>
        </w:tabs>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i/>
          <w:iCs/>
          <w:color w:val="000000"/>
          <w:sz w:val="24"/>
          <w:szCs w:val="24"/>
          <w:lang w:eastAsia="hr-HR"/>
        </w:rPr>
        <w:t xml:space="preserve">„Tijelo za reviziju“ </w:t>
      </w:r>
      <w:r w:rsidRPr="005D20AC">
        <w:rPr>
          <w:rFonts w:ascii="Times New Roman" w:eastAsia="Times New Roman" w:hAnsi="Times New Roman" w:cs="Times New Roman"/>
          <w:color w:val="000000"/>
          <w:sz w:val="24"/>
          <w:szCs w:val="24"/>
          <w:lang w:eastAsia="hr-HR"/>
        </w:rPr>
        <w:t xml:space="preserve">– </w:t>
      </w:r>
      <w:r w:rsidRPr="005D20AC">
        <w:rPr>
          <w:rFonts w:ascii="Times New Roman" w:eastAsia="Calibri" w:hAnsi="Times New Roman" w:cs="Times New Roman"/>
          <w:color w:val="000000"/>
          <w:sz w:val="24"/>
          <w:szCs w:val="24"/>
        </w:rPr>
        <w:t>tijelo nadležno za obavljanje funkcija i dužnosti iz članka 127. Uredbe (EU) br. 1303/2013 u okviru sustava upravljanja i kontrole provedbe Operativnog programa</w:t>
      </w:r>
      <w:r w:rsidRPr="005D20AC">
        <w:rPr>
          <w:rFonts w:ascii="Times New Roman" w:eastAsia="Times New Roman" w:hAnsi="Times New Roman" w:cs="Times New Roman"/>
          <w:color w:val="000000"/>
          <w:sz w:val="24"/>
          <w:szCs w:val="24"/>
          <w:lang w:eastAsia="hr-HR"/>
        </w:rPr>
        <w:t>;</w:t>
      </w:r>
    </w:p>
    <w:p w:rsidR="005D20AC" w:rsidRPr="005D20AC" w:rsidRDefault="005D20AC" w:rsidP="005D20AC">
      <w:pPr>
        <w:numPr>
          <w:ilvl w:val="0"/>
          <w:numId w:val="1"/>
        </w:numPr>
        <w:tabs>
          <w:tab w:val="left" w:pos="284"/>
        </w:tabs>
        <w:spacing w:after="12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color w:val="000000"/>
          <w:sz w:val="24"/>
          <w:szCs w:val="24"/>
          <w:lang w:eastAsia="hr-HR"/>
        </w:rPr>
        <w:t xml:space="preserve"> </w:t>
      </w:r>
      <w:r w:rsidRPr="005D20AC">
        <w:rPr>
          <w:rFonts w:ascii="Times New Roman" w:eastAsia="Times New Roman" w:hAnsi="Times New Roman" w:cs="Times New Roman"/>
          <w:i/>
          <w:color w:val="000000"/>
          <w:sz w:val="24"/>
          <w:szCs w:val="24"/>
          <w:lang w:eastAsia="hr-HR"/>
        </w:rPr>
        <w:t>„</w:t>
      </w:r>
      <w:r w:rsidRPr="005D20AC">
        <w:rPr>
          <w:rFonts w:ascii="Times New Roman" w:eastAsia="Times New Roman" w:hAnsi="Times New Roman" w:cs="Times New Roman"/>
          <w:i/>
          <w:iCs/>
          <w:color w:val="000000"/>
          <w:sz w:val="24"/>
          <w:szCs w:val="24"/>
          <w:lang w:eastAsia="hr-HR"/>
        </w:rPr>
        <w:t>Ulaganje“</w:t>
      </w:r>
      <w:r w:rsidRPr="005D20AC">
        <w:rPr>
          <w:rFonts w:ascii="Times New Roman" w:eastAsia="Times New Roman" w:hAnsi="Times New Roman" w:cs="Times New Roman"/>
          <w:iCs/>
          <w:color w:val="000000"/>
          <w:sz w:val="24"/>
          <w:szCs w:val="24"/>
          <w:lang w:eastAsia="hr-HR"/>
        </w:rPr>
        <w:t xml:space="preserve"> -</w:t>
      </w:r>
      <w:r w:rsidRPr="005D20AC">
        <w:rPr>
          <w:rFonts w:ascii="Times New Roman" w:eastAsia="Times New Roman" w:hAnsi="Times New Roman" w:cs="Times New Roman"/>
          <w:color w:val="000000"/>
          <w:sz w:val="24"/>
          <w:szCs w:val="24"/>
          <w:lang w:eastAsia="hr-HR"/>
        </w:rPr>
        <w:t xml:space="preserve"> prihvatljiv dio projekta za koji se traži potpora putem Natječaja raspisanog temeljem odredbi ovog Pravilnika.</w:t>
      </w:r>
    </w:p>
    <w:p w:rsidR="005D20AC" w:rsidRPr="005D20AC" w:rsidRDefault="005D20AC" w:rsidP="005D20AC">
      <w:pPr>
        <w:numPr>
          <w:ilvl w:val="0"/>
          <w:numId w:val="33"/>
        </w:numPr>
        <w:spacing w:after="120" w:line="240" w:lineRule="auto"/>
        <w:ind w:left="567" w:hanging="567"/>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Ostali pojmovi u smislu ovoga Pravilnika, imaju jednako značenje kao pojmovi uporabljeni u Uredbi (EU) br. 508/2014, Uredbi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(u daljnjem tekstu: Uredba (EU) br. 1303/2013) ) i Uredbi (EU)</w:t>
      </w:r>
      <w:r w:rsidRPr="005D20AC">
        <w:rPr>
          <w:rFonts w:ascii="Calibri" w:eastAsia="Calibri" w:hAnsi="Calibri" w:cs="Times New Roman"/>
        </w:rPr>
        <w:t xml:space="preserve"> </w:t>
      </w:r>
      <w:r w:rsidRPr="005D20AC">
        <w:rPr>
          <w:rFonts w:ascii="Times New Roman" w:eastAsia="Times New Roman" w:hAnsi="Times New Roman" w:cs="Times New Roman"/>
          <w:color w:val="000000"/>
          <w:sz w:val="24"/>
          <w:szCs w:val="24"/>
          <w:lang w:eastAsia="hr-HR"/>
        </w:rPr>
        <w:t>br. 1379/2013 Europskog parlamenta i Vijeća od 11. prosinca 2013. o zajedničkom uređenju tržišta proizvodima ribarstva i akvakulture, izmjeni uredbi Vijeća (EZ) br. 1184/2006 i (EZ) br. 1224/2009 i stavljanju izvan snage Uredbe Vijeća (EZ) br. 104/2000 (SL L354, 28.12.2013.) (u daljnjem tekstu: Uredba (EU) br. 1379/2013).</w:t>
      </w:r>
    </w:p>
    <w:p w:rsidR="005D20AC" w:rsidRPr="005D20AC" w:rsidRDefault="005D20AC" w:rsidP="005D20AC">
      <w:pPr>
        <w:spacing w:after="120" w:line="240" w:lineRule="auto"/>
        <w:ind w:left="360"/>
        <w:jc w:val="both"/>
        <w:rPr>
          <w:rFonts w:ascii="Times New Roman" w:eastAsia="Times New Roman" w:hAnsi="Times New Roman" w:cs="Times New Roman"/>
          <w:color w:val="000000"/>
          <w:sz w:val="24"/>
          <w:szCs w:val="24"/>
          <w:lang w:eastAsia="hr-HR"/>
        </w:rPr>
      </w:pPr>
    </w:p>
    <w:p w:rsidR="005D20AC" w:rsidRPr="005D20AC" w:rsidRDefault="005D20AC" w:rsidP="005D20AC">
      <w:pPr>
        <w:spacing w:after="120" w:line="240" w:lineRule="auto"/>
        <w:jc w:val="center"/>
        <w:rPr>
          <w:rFonts w:ascii="Times New Roman" w:eastAsia="Times New Roman" w:hAnsi="Times New Roman" w:cs="Times New Roman"/>
          <w:sz w:val="24"/>
          <w:szCs w:val="24"/>
          <w:lang w:eastAsia="hr-HR"/>
        </w:rPr>
      </w:pPr>
      <w:r w:rsidRPr="005D20AC">
        <w:rPr>
          <w:rFonts w:ascii="Times New Roman" w:eastAsia="Times New Roman" w:hAnsi="Times New Roman" w:cs="Times New Roman"/>
          <w:i/>
          <w:iCs/>
          <w:color w:val="000000"/>
          <w:sz w:val="24"/>
          <w:szCs w:val="24"/>
          <w:lang w:eastAsia="hr-HR"/>
        </w:rPr>
        <w:t>Predmet i namjena potpore</w:t>
      </w:r>
    </w:p>
    <w:p w:rsidR="005D20AC" w:rsidRPr="005D20AC" w:rsidRDefault="005D20AC" w:rsidP="005D20AC">
      <w:pPr>
        <w:spacing w:after="120" w:line="240" w:lineRule="auto"/>
        <w:jc w:val="center"/>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Članak 3.</w:t>
      </w:r>
    </w:p>
    <w:p w:rsidR="005D20AC" w:rsidRPr="005D20AC" w:rsidRDefault="005D20AC" w:rsidP="005D20AC">
      <w:pPr>
        <w:numPr>
          <w:ilvl w:val="0"/>
          <w:numId w:val="3"/>
        </w:numPr>
        <w:spacing w:after="120" w:line="240" w:lineRule="auto"/>
        <w:ind w:left="567" w:hanging="567"/>
        <w:jc w:val="both"/>
        <w:rPr>
          <w:rFonts w:ascii="Times New Roman" w:eastAsia="Times New Roman" w:hAnsi="Times New Roman" w:cs="Times New Roman"/>
          <w:color w:val="000000"/>
          <w:sz w:val="24"/>
          <w:szCs w:val="24"/>
          <w:lang w:eastAsia="hr-HR"/>
        </w:rPr>
      </w:pPr>
      <w:r w:rsidRPr="005D20AC">
        <w:rPr>
          <w:rFonts w:ascii="Times New Roman" w:eastAsia="Calibri" w:hAnsi="Times New Roman" w:cs="Times New Roman"/>
          <w:sz w:val="24"/>
          <w:szCs w:val="24"/>
        </w:rPr>
        <w:lastRenderedPageBreak/>
        <w:t xml:space="preserve">Predmet potpore su ulaganja u </w:t>
      </w:r>
      <w:r w:rsidRPr="005D20AC">
        <w:rPr>
          <w:rFonts w:ascii="Times New Roman" w:eastAsia="Times New Roman" w:hAnsi="Times New Roman" w:cs="Times New Roman"/>
          <w:color w:val="000000"/>
          <w:sz w:val="24"/>
          <w:szCs w:val="24"/>
          <w:lang w:eastAsia="hr-HR"/>
        </w:rPr>
        <w:t xml:space="preserve">preradu proizvoda ribarstva i akvakulture. </w:t>
      </w:r>
    </w:p>
    <w:p w:rsidR="005D20AC" w:rsidRPr="005D20AC" w:rsidRDefault="005D20AC" w:rsidP="005D20AC">
      <w:pPr>
        <w:numPr>
          <w:ilvl w:val="0"/>
          <w:numId w:val="3"/>
        </w:numPr>
        <w:spacing w:after="120" w:line="240" w:lineRule="auto"/>
        <w:ind w:left="567" w:hanging="567"/>
        <w:jc w:val="both"/>
        <w:rPr>
          <w:rFonts w:ascii="Times New Roman" w:eastAsia="Times New Roman" w:hAnsi="Times New Roman" w:cs="Times New Roman"/>
          <w:color w:val="000000"/>
          <w:sz w:val="24"/>
          <w:szCs w:val="24"/>
          <w:lang w:eastAsia="hr-HR"/>
        </w:rPr>
      </w:pPr>
      <w:r w:rsidRPr="005D20AC">
        <w:rPr>
          <w:rFonts w:ascii="Times New Roman" w:eastAsia="Calibri" w:hAnsi="Times New Roman" w:cs="Times New Roman"/>
          <w:sz w:val="24"/>
          <w:szCs w:val="24"/>
        </w:rPr>
        <w:t>Potpora se dodjeljuje korisnicima registriranim za svoju djelatnost u Republici Hrvatskoj.</w:t>
      </w:r>
    </w:p>
    <w:p w:rsidR="005D20AC" w:rsidRPr="005D20AC" w:rsidRDefault="005D20AC" w:rsidP="005D20AC">
      <w:pPr>
        <w:spacing w:after="120" w:line="240" w:lineRule="auto"/>
        <w:jc w:val="center"/>
        <w:rPr>
          <w:rFonts w:ascii="Times New Roman" w:eastAsia="Times New Roman" w:hAnsi="Times New Roman" w:cs="Times New Roman"/>
          <w:iCs/>
          <w:color w:val="000000"/>
          <w:sz w:val="24"/>
          <w:szCs w:val="24"/>
          <w:lang w:eastAsia="hr-HR"/>
        </w:rPr>
      </w:pPr>
    </w:p>
    <w:p w:rsidR="005D20AC" w:rsidRPr="005D20AC" w:rsidRDefault="005D20AC" w:rsidP="005D20AC">
      <w:pPr>
        <w:spacing w:after="120" w:line="240" w:lineRule="auto"/>
        <w:jc w:val="center"/>
        <w:rPr>
          <w:rFonts w:ascii="Times New Roman" w:eastAsia="Times New Roman" w:hAnsi="Times New Roman" w:cs="Times New Roman"/>
          <w:iCs/>
          <w:color w:val="000000"/>
          <w:sz w:val="24"/>
          <w:szCs w:val="24"/>
          <w:lang w:eastAsia="hr-HR"/>
        </w:rPr>
      </w:pPr>
      <w:r w:rsidRPr="005D20AC">
        <w:rPr>
          <w:rFonts w:ascii="Times New Roman" w:eastAsia="Times New Roman" w:hAnsi="Times New Roman" w:cs="Times New Roman"/>
          <w:iCs/>
          <w:color w:val="000000"/>
          <w:sz w:val="24"/>
          <w:szCs w:val="24"/>
          <w:lang w:eastAsia="hr-HR"/>
        </w:rPr>
        <w:t>II. PRIHVATLJIVI I NEPRIHVATLJIVI TROŠKOVI</w:t>
      </w:r>
    </w:p>
    <w:p w:rsidR="005D20AC" w:rsidRPr="005D20AC" w:rsidRDefault="005D20AC" w:rsidP="005D20AC">
      <w:pPr>
        <w:spacing w:after="120" w:line="240" w:lineRule="auto"/>
        <w:jc w:val="center"/>
        <w:rPr>
          <w:rFonts w:ascii="Times New Roman" w:eastAsia="Times New Roman" w:hAnsi="Times New Roman" w:cs="Times New Roman"/>
          <w:i/>
          <w:iCs/>
          <w:color w:val="000000"/>
          <w:sz w:val="24"/>
          <w:szCs w:val="24"/>
          <w:lang w:eastAsia="hr-HR"/>
        </w:rPr>
      </w:pPr>
      <w:r w:rsidRPr="005D20AC">
        <w:rPr>
          <w:rFonts w:ascii="Times New Roman" w:eastAsia="Times New Roman" w:hAnsi="Times New Roman" w:cs="Times New Roman"/>
          <w:i/>
          <w:iCs/>
          <w:color w:val="000000"/>
          <w:sz w:val="24"/>
          <w:szCs w:val="24"/>
          <w:lang w:eastAsia="hr-HR"/>
        </w:rPr>
        <w:t>Prihvatljiva ulaganja</w:t>
      </w:r>
    </w:p>
    <w:p w:rsidR="005D20AC" w:rsidRPr="005D20AC" w:rsidRDefault="005D20AC" w:rsidP="005D20AC">
      <w:pPr>
        <w:spacing w:after="120" w:line="240" w:lineRule="auto"/>
        <w:jc w:val="center"/>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Članak 4.</w:t>
      </w:r>
    </w:p>
    <w:p w:rsidR="005D20AC" w:rsidRPr="005D20AC" w:rsidRDefault="005D20AC" w:rsidP="005D20AC">
      <w:pPr>
        <w:numPr>
          <w:ilvl w:val="1"/>
          <w:numId w:val="4"/>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color w:val="000000"/>
          <w:sz w:val="24"/>
          <w:szCs w:val="24"/>
          <w:lang w:eastAsia="hr-HR"/>
        </w:rPr>
        <w:t>Prihvatljiva ulaganja su:</w:t>
      </w:r>
    </w:p>
    <w:p w:rsidR="005D20AC" w:rsidRPr="005D20AC" w:rsidRDefault="005D20AC" w:rsidP="005D20AC">
      <w:pPr>
        <w:numPr>
          <w:ilvl w:val="0"/>
          <w:numId w:val="2"/>
        </w:numPr>
        <w:spacing w:after="60" w:line="240" w:lineRule="auto"/>
        <w:ind w:left="1145" w:hanging="578"/>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color w:val="000000"/>
          <w:sz w:val="24"/>
          <w:szCs w:val="24"/>
          <w:lang w:eastAsia="hr-HR"/>
        </w:rPr>
        <w:t>ulaganja u izgradnju i/ili rekonstrukciju objekata za preradu proizvoda;</w:t>
      </w:r>
    </w:p>
    <w:p w:rsidR="005D20AC" w:rsidRPr="005D20AC" w:rsidRDefault="005D20AC" w:rsidP="005D20AC">
      <w:pPr>
        <w:numPr>
          <w:ilvl w:val="0"/>
          <w:numId w:val="2"/>
        </w:numPr>
        <w:spacing w:after="60" w:line="240" w:lineRule="auto"/>
        <w:ind w:left="1145" w:hanging="578"/>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color w:val="000000"/>
          <w:sz w:val="24"/>
          <w:szCs w:val="24"/>
          <w:lang w:eastAsia="hr-HR"/>
        </w:rPr>
        <w:t>ulaganja u opremanje objekata za preradu proizvoda;</w:t>
      </w:r>
    </w:p>
    <w:p w:rsidR="005D20AC" w:rsidRPr="005D20AC" w:rsidRDefault="005D20AC" w:rsidP="005D20AC">
      <w:pPr>
        <w:numPr>
          <w:ilvl w:val="0"/>
          <w:numId w:val="2"/>
        </w:numPr>
        <w:spacing w:after="60" w:line="240" w:lineRule="auto"/>
        <w:ind w:left="1145" w:hanging="578"/>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ulaganja u izgradnju i/ili rekonstrukciju i/ili opremanje skladišnih prostora;</w:t>
      </w:r>
    </w:p>
    <w:p w:rsidR="005D20AC" w:rsidRPr="005D20AC" w:rsidRDefault="005D20AC" w:rsidP="005D20AC">
      <w:pPr>
        <w:numPr>
          <w:ilvl w:val="0"/>
          <w:numId w:val="2"/>
        </w:numPr>
        <w:spacing w:after="60" w:line="240" w:lineRule="auto"/>
        <w:ind w:left="1145" w:hanging="578"/>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ulaganja u izgradnju i/ili rekonstrukciju i/ili opremanje objekata za maloprodaju;</w:t>
      </w:r>
    </w:p>
    <w:p w:rsidR="005D20AC" w:rsidRPr="005D20AC" w:rsidRDefault="005D20AC" w:rsidP="005D20AC">
      <w:pPr>
        <w:numPr>
          <w:ilvl w:val="0"/>
          <w:numId w:val="2"/>
        </w:numPr>
        <w:spacing w:after="60" w:line="240" w:lineRule="auto"/>
        <w:ind w:left="1145" w:hanging="578"/>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ulaganja u kupnju i/ili opremanje specijaliziranih vozila;</w:t>
      </w:r>
    </w:p>
    <w:p w:rsidR="005D20AC" w:rsidRPr="005D20AC" w:rsidRDefault="005D20AC" w:rsidP="005D20AC">
      <w:pPr>
        <w:numPr>
          <w:ilvl w:val="0"/>
          <w:numId w:val="2"/>
        </w:numPr>
        <w:spacing w:after="60" w:line="240" w:lineRule="auto"/>
        <w:ind w:left="1145" w:hanging="578"/>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sz w:val="24"/>
          <w:szCs w:val="24"/>
          <w:lang w:eastAsia="hr-HR"/>
        </w:rPr>
        <w:t xml:space="preserve">ulaganja u kupnju opreme za unaprjeđenje uvjeta rada objekata za </w:t>
      </w:r>
      <w:r w:rsidRPr="005D20AC">
        <w:rPr>
          <w:rFonts w:ascii="Times New Roman" w:eastAsia="Times New Roman" w:hAnsi="Times New Roman" w:cs="Times New Roman"/>
          <w:color w:val="000000"/>
          <w:sz w:val="24"/>
          <w:szCs w:val="24"/>
          <w:lang w:eastAsia="hr-HR"/>
        </w:rPr>
        <w:t>preradu proizvoda;</w:t>
      </w:r>
    </w:p>
    <w:p w:rsidR="005D20AC" w:rsidRPr="005D20AC" w:rsidRDefault="005D20AC" w:rsidP="005D20AC">
      <w:pPr>
        <w:numPr>
          <w:ilvl w:val="0"/>
          <w:numId w:val="2"/>
        </w:numPr>
        <w:spacing w:after="120" w:line="240" w:lineRule="auto"/>
        <w:ind w:hanging="579"/>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sz w:val="24"/>
          <w:szCs w:val="24"/>
          <w:lang w:eastAsia="hr-HR"/>
        </w:rPr>
        <w:t xml:space="preserve">ulaganja u kupnju opreme i/ili sustava za nadzor objekata </w:t>
      </w:r>
      <w:r w:rsidRPr="005D20AC">
        <w:rPr>
          <w:rFonts w:ascii="Times New Roman" w:eastAsia="Times New Roman" w:hAnsi="Times New Roman" w:cs="Times New Roman"/>
          <w:color w:val="000000"/>
          <w:sz w:val="24"/>
          <w:szCs w:val="24"/>
          <w:lang w:eastAsia="hr-HR"/>
        </w:rPr>
        <w:t>za preradu proizvoda.</w:t>
      </w:r>
    </w:p>
    <w:p w:rsidR="005D20AC" w:rsidRPr="005D20AC" w:rsidRDefault="005D20AC" w:rsidP="005D20AC">
      <w:pPr>
        <w:numPr>
          <w:ilvl w:val="1"/>
          <w:numId w:val="4"/>
        </w:numPr>
        <w:spacing w:after="120" w:line="240" w:lineRule="auto"/>
        <w:ind w:left="567" w:hanging="567"/>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sz w:val="24"/>
          <w:szCs w:val="24"/>
          <w:lang w:eastAsia="hr-HR"/>
        </w:rPr>
        <w:t>Prihvatljiva ulaganja iz stavka 1. ovoga članka moraju doprinositi najmanje jednom od sljedećih ciljeva:</w:t>
      </w:r>
    </w:p>
    <w:p w:rsidR="005D20AC" w:rsidRPr="005D20AC" w:rsidRDefault="005D20AC" w:rsidP="005D20AC">
      <w:pPr>
        <w:numPr>
          <w:ilvl w:val="0"/>
          <w:numId w:val="6"/>
        </w:numPr>
        <w:spacing w:after="60" w:line="240" w:lineRule="auto"/>
        <w:ind w:hanging="513"/>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štednji energije ili smanjuju utjecaj na okoliš, uključujući obradu otpada;</w:t>
      </w:r>
    </w:p>
    <w:p w:rsidR="005D20AC" w:rsidRPr="005D20AC" w:rsidRDefault="005D20AC" w:rsidP="005D20AC">
      <w:pPr>
        <w:numPr>
          <w:ilvl w:val="0"/>
          <w:numId w:val="6"/>
        </w:numPr>
        <w:spacing w:after="60" w:line="240" w:lineRule="auto"/>
        <w:ind w:hanging="513"/>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unaprjeđenju sigurnosti, higijeni, zdravstvenih i radnih uvjeta;</w:t>
      </w:r>
    </w:p>
    <w:p w:rsidR="005D20AC" w:rsidRPr="005D20AC" w:rsidRDefault="005D20AC" w:rsidP="005D20AC">
      <w:pPr>
        <w:numPr>
          <w:ilvl w:val="0"/>
          <w:numId w:val="6"/>
        </w:numPr>
        <w:spacing w:after="60" w:line="240" w:lineRule="auto"/>
        <w:ind w:hanging="513"/>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podupiru obradu ulova komercijalne ribe koja ne može biti namijenjena za prehranu ljudi;</w:t>
      </w:r>
    </w:p>
    <w:p w:rsidR="005D20AC" w:rsidRPr="005D20AC" w:rsidRDefault="005D20AC" w:rsidP="005D20AC">
      <w:pPr>
        <w:numPr>
          <w:ilvl w:val="0"/>
          <w:numId w:val="6"/>
        </w:numPr>
        <w:spacing w:after="60" w:line="240" w:lineRule="auto"/>
        <w:ind w:hanging="513"/>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su u vezi sa preradom nusproizvoda nastalih prilikom glavnih aktivnosti prerade;</w:t>
      </w:r>
    </w:p>
    <w:p w:rsidR="005D20AC" w:rsidRPr="005D20AC" w:rsidRDefault="005D20AC" w:rsidP="005D20AC">
      <w:pPr>
        <w:numPr>
          <w:ilvl w:val="0"/>
          <w:numId w:val="6"/>
        </w:numPr>
        <w:spacing w:after="60" w:line="240" w:lineRule="auto"/>
        <w:ind w:hanging="513"/>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su vezi s preradom ekoloških proizvoda akvakulture na temelju članaka 6. i 7. Uredbe Vijeća (EZ) br. 834/2007</w:t>
      </w:r>
      <w:r w:rsidRPr="005D20AC">
        <w:rPr>
          <w:rFonts w:ascii="Times New Roman" w:eastAsia="Times New Roman" w:hAnsi="Times New Roman" w:cs="Times New Roman"/>
          <w:iCs/>
          <w:color w:val="000000"/>
          <w:sz w:val="24"/>
          <w:szCs w:val="24"/>
          <w:lang w:eastAsia="hr-HR"/>
        </w:rPr>
        <w:t xml:space="preserve"> od 28. lipnja 2007. o ekološkoj proizvodnji i označivanju ekoloških proizvoda i stavljanju izvan snage Uredbe (EEZ) br. 2092/91 (SL L189, 28.06.2007.)</w:t>
      </w:r>
      <w:r w:rsidRPr="005D20AC">
        <w:rPr>
          <w:rFonts w:ascii="Times New Roman" w:eastAsia="Times New Roman" w:hAnsi="Times New Roman" w:cs="Times New Roman"/>
          <w:color w:val="000000"/>
          <w:sz w:val="24"/>
          <w:szCs w:val="24"/>
          <w:lang w:eastAsia="hr-HR"/>
        </w:rPr>
        <w:t>;</w:t>
      </w:r>
    </w:p>
    <w:p w:rsidR="005D20AC" w:rsidRPr="005D20AC" w:rsidRDefault="005D20AC" w:rsidP="005D20AC">
      <w:pPr>
        <w:numPr>
          <w:ilvl w:val="0"/>
          <w:numId w:val="6"/>
        </w:numPr>
        <w:spacing w:after="60" w:line="240" w:lineRule="auto"/>
        <w:ind w:hanging="513"/>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rezultiraju novim ili poboljšanim proizvodima, novim ili poboljšanim procesima, ili novim ili poboljšanim sustavima upravljanja i organizacije.</w:t>
      </w:r>
    </w:p>
    <w:p w:rsidR="005D20AC" w:rsidRPr="005D20AC" w:rsidRDefault="005D20AC" w:rsidP="005D20AC">
      <w:pPr>
        <w:spacing w:after="120" w:line="240" w:lineRule="auto"/>
        <w:jc w:val="both"/>
        <w:rPr>
          <w:rFonts w:ascii="Times New Roman" w:eastAsia="Times New Roman" w:hAnsi="Times New Roman" w:cs="Times New Roman"/>
          <w:color w:val="000000"/>
          <w:sz w:val="24"/>
          <w:szCs w:val="24"/>
          <w:lang w:eastAsia="hr-HR"/>
        </w:rPr>
      </w:pPr>
    </w:p>
    <w:p w:rsidR="005D20AC" w:rsidRPr="005D20AC" w:rsidRDefault="005D20AC" w:rsidP="005D20AC">
      <w:pPr>
        <w:spacing w:after="120" w:line="240" w:lineRule="auto"/>
        <w:jc w:val="center"/>
        <w:rPr>
          <w:rFonts w:ascii="Times New Roman" w:eastAsia="Times New Roman" w:hAnsi="Times New Roman" w:cs="Times New Roman"/>
          <w:i/>
          <w:color w:val="000000"/>
          <w:sz w:val="24"/>
          <w:szCs w:val="24"/>
          <w:lang w:eastAsia="hr-HR"/>
        </w:rPr>
      </w:pPr>
      <w:r w:rsidRPr="005D20AC">
        <w:rPr>
          <w:rFonts w:ascii="Times New Roman" w:eastAsia="Times New Roman" w:hAnsi="Times New Roman" w:cs="Times New Roman"/>
          <w:i/>
          <w:color w:val="000000"/>
          <w:sz w:val="24"/>
          <w:szCs w:val="24"/>
          <w:lang w:eastAsia="hr-HR"/>
        </w:rPr>
        <w:t>Prihvatljivi troškovi</w:t>
      </w:r>
    </w:p>
    <w:p w:rsidR="005D20AC" w:rsidRPr="005D20AC" w:rsidRDefault="005D20AC" w:rsidP="005D20AC">
      <w:pPr>
        <w:spacing w:after="120" w:line="240" w:lineRule="auto"/>
        <w:jc w:val="center"/>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Članak 5.</w:t>
      </w:r>
    </w:p>
    <w:p w:rsidR="005D20AC" w:rsidRPr="005D20AC" w:rsidRDefault="005D20AC" w:rsidP="005D20AC">
      <w:pPr>
        <w:numPr>
          <w:ilvl w:val="1"/>
          <w:numId w:val="6"/>
        </w:numPr>
        <w:spacing w:after="120" w:line="240" w:lineRule="auto"/>
        <w:ind w:left="567" w:hanging="567"/>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Prihvatljivi troškovi su:</w:t>
      </w:r>
    </w:p>
    <w:p w:rsidR="005D20AC" w:rsidRPr="005D20AC" w:rsidRDefault="005D20AC" w:rsidP="005D20AC">
      <w:pPr>
        <w:numPr>
          <w:ilvl w:val="0"/>
          <w:numId w:val="7"/>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 xml:space="preserve">kod </w:t>
      </w:r>
      <w:r w:rsidRPr="005D20AC">
        <w:rPr>
          <w:rFonts w:ascii="Times New Roman" w:eastAsia="Times New Roman" w:hAnsi="Times New Roman" w:cs="Times New Roman"/>
          <w:color w:val="000000"/>
          <w:sz w:val="24"/>
          <w:szCs w:val="24"/>
          <w:lang w:eastAsia="hr-HR"/>
        </w:rPr>
        <w:t xml:space="preserve">ulaganja u izgradnju i/ili rekonstrukciju objekata za preradu proizvoda, troškovi </w:t>
      </w:r>
      <w:r w:rsidRPr="005D20AC">
        <w:rPr>
          <w:rFonts w:ascii="Times New Roman" w:eastAsia="Times New Roman" w:hAnsi="Times New Roman" w:cs="Times New Roman"/>
          <w:sz w:val="24"/>
          <w:szCs w:val="24"/>
          <w:lang w:eastAsia="hr-HR"/>
        </w:rPr>
        <w:t xml:space="preserve">izgradnje i/ili rekonstrukcije </w:t>
      </w:r>
      <w:r w:rsidRPr="005D20AC">
        <w:rPr>
          <w:rFonts w:ascii="Times New Roman" w:eastAsia="Times New Roman" w:hAnsi="Times New Roman" w:cs="Times New Roman"/>
          <w:color w:val="000000"/>
          <w:sz w:val="24"/>
          <w:szCs w:val="24"/>
          <w:lang w:eastAsia="hr-HR"/>
        </w:rPr>
        <w:t>objekata za preradu proizvoda</w:t>
      </w:r>
      <w:r w:rsidRPr="005D20AC">
        <w:rPr>
          <w:rFonts w:ascii="Times New Roman" w:eastAsia="Times New Roman" w:hAnsi="Times New Roman" w:cs="Times New Roman"/>
          <w:sz w:val="24"/>
          <w:szCs w:val="24"/>
          <w:lang w:eastAsia="hr-HR"/>
        </w:rPr>
        <w:t>;</w:t>
      </w:r>
    </w:p>
    <w:p w:rsidR="005D20AC" w:rsidRPr="005D20AC" w:rsidRDefault="005D20AC" w:rsidP="005D20AC">
      <w:pPr>
        <w:numPr>
          <w:ilvl w:val="0"/>
          <w:numId w:val="7"/>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 xml:space="preserve">kod ulaganja u opremanje </w:t>
      </w:r>
      <w:r w:rsidRPr="005D20AC">
        <w:rPr>
          <w:rFonts w:ascii="Times New Roman" w:eastAsia="Times New Roman" w:hAnsi="Times New Roman" w:cs="Times New Roman"/>
          <w:color w:val="000000"/>
          <w:sz w:val="24"/>
          <w:szCs w:val="24"/>
          <w:lang w:eastAsia="hr-HR"/>
        </w:rPr>
        <w:t>objekata za preradu proizvoda</w:t>
      </w:r>
      <w:r w:rsidRPr="005D20AC">
        <w:rPr>
          <w:rFonts w:ascii="Times New Roman" w:eastAsia="Times New Roman" w:hAnsi="Times New Roman" w:cs="Times New Roman"/>
          <w:sz w:val="24"/>
          <w:szCs w:val="24"/>
          <w:lang w:eastAsia="hr-HR"/>
        </w:rPr>
        <w:t xml:space="preserve">, troškovi opremanja </w:t>
      </w:r>
      <w:r w:rsidRPr="005D20AC">
        <w:rPr>
          <w:rFonts w:ascii="Times New Roman" w:eastAsia="Times New Roman" w:hAnsi="Times New Roman" w:cs="Times New Roman"/>
          <w:color w:val="000000"/>
          <w:sz w:val="24"/>
          <w:szCs w:val="24"/>
          <w:lang w:eastAsia="hr-HR"/>
        </w:rPr>
        <w:t>objekata za preradu proizvoda</w:t>
      </w:r>
      <w:r w:rsidRPr="005D20AC">
        <w:rPr>
          <w:rFonts w:ascii="Times New Roman" w:eastAsia="Times New Roman" w:hAnsi="Times New Roman" w:cs="Times New Roman"/>
          <w:sz w:val="24"/>
          <w:szCs w:val="24"/>
          <w:lang w:eastAsia="hr-HR"/>
        </w:rPr>
        <w:t>, uključujući troškove transporta i/ili montaže i/ili ugradnje;</w:t>
      </w:r>
    </w:p>
    <w:p w:rsidR="005D20AC" w:rsidRPr="005D20AC" w:rsidRDefault="005D20AC" w:rsidP="005D20AC">
      <w:pPr>
        <w:numPr>
          <w:ilvl w:val="0"/>
          <w:numId w:val="7"/>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kod ulaganja u izgradnju i/ili rekonstrukciju i/ili opremanje skladišnih prostora, troškovi izgradnje i/ili rekonstrukcije skladišnih prostora te troškovi opremanja opremom potrebnom za rad skladišnih prostora, uključujući troškove transporta i/ili montaže i/ili ugradnje;</w:t>
      </w:r>
    </w:p>
    <w:p w:rsidR="005D20AC" w:rsidRPr="005D20AC" w:rsidRDefault="005D20AC" w:rsidP="005D20AC">
      <w:pPr>
        <w:numPr>
          <w:ilvl w:val="0"/>
          <w:numId w:val="7"/>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lastRenderedPageBreak/>
        <w:t>kod ulaganja u izgradnju i/ili rekonstrukciju i/ili opremanje objekata za maloprodaju, troškovi izgradnje i/ili rekonstrukcije objekata za maloprodaju te troškovi opremanja opremom potrebnom za rad objekta za maloprodaju, uključujući troškove transporta i/ili montaže i/ili ugradnje;</w:t>
      </w:r>
    </w:p>
    <w:p w:rsidR="005D20AC" w:rsidRPr="005D20AC" w:rsidRDefault="005D20AC" w:rsidP="005D20AC">
      <w:pPr>
        <w:numPr>
          <w:ilvl w:val="0"/>
          <w:numId w:val="7"/>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kod ulaganja u kupnju i/ili opremanje specijaliziranih vozila, troškovi kupnje i/ili opremanja specijaliziranih vozila, uključujući troškove transporta i/ili montaže i/ili ugradnje;</w:t>
      </w:r>
    </w:p>
    <w:p w:rsidR="005D20AC" w:rsidRPr="005D20AC" w:rsidRDefault="005D20AC" w:rsidP="005D20AC">
      <w:pPr>
        <w:numPr>
          <w:ilvl w:val="0"/>
          <w:numId w:val="7"/>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 xml:space="preserve">kod ulaganja u kupnju opreme za unaprjeđenje uvjeta rada objekata za </w:t>
      </w:r>
      <w:r w:rsidRPr="005D20AC">
        <w:rPr>
          <w:rFonts w:ascii="Times New Roman" w:eastAsia="Times New Roman" w:hAnsi="Times New Roman" w:cs="Times New Roman"/>
          <w:color w:val="000000"/>
          <w:sz w:val="24"/>
          <w:szCs w:val="24"/>
          <w:lang w:eastAsia="hr-HR"/>
        </w:rPr>
        <w:t>preradu proizvoda</w:t>
      </w:r>
      <w:r w:rsidRPr="005D20AC">
        <w:rPr>
          <w:rFonts w:ascii="Times New Roman" w:eastAsia="Times New Roman" w:hAnsi="Times New Roman" w:cs="Times New Roman"/>
          <w:sz w:val="24"/>
          <w:szCs w:val="24"/>
          <w:lang w:eastAsia="hr-HR"/>
        </w:rPr>
        <w:t xml:space="preserve">, troškovi kupnje informatičke opreme i/ili informatičkih sustava (uključujući i licencirane računalne programe) za potrebe rada objekata za </w:t>
      </w:r>
      <w:r w:rsidRPr="005D20AC">
        <w:rPr>
          <w:rFonts w:ascii="Times New Roman" w:eastAsia="Times New Roman" w:hAnsi="Times New Roman" w:cs="Times New Roman"/>
          <w:color w:val="000000"/>
          <w:sz w:val="24"/>
          <w:szCs w:val="24"/>
          <w:lang w:eastAsia="hr-HR"/>
        </w:rPr>
        <w:t>preradu proizvoda</w:t>
      </w:r>
      <w:r w:rsidRPr="005D20AC">
        <w:rPr>
          <w:rFonts w:ascii="Times New Roman" w:eastAsia="Times New Roman" w:hAnsi="Times New Roman" w:cs="Times New Roman"/>
          <w:sz w:val="24"/>
          <w:szCs w:val="24"/>
          <w:lang w:eastAsia="hr-HR"/>
        </w:rPr>
        <w:t xml:space="preserve">, i/ili uređaja za klimatizaciju prostorija objekta za </w:t>
      </w:r>
      <w:r w:rsidRPr="005D20AC">
        <w:rPr>
          <w:rFonts w:ascii="Times New Roman" w:eastAsia="Times New Roman" w:hAnsi="Times New Roman" w:cs="Times New Roman"/>
          <w:color w:val="000000"/>
          <w:sz w:val="24"/>
          <w:szCs w:val="24"/>
          <w:lang w:eastAsia="hr-HR"/>
        </w:rPr>
        <w:t xml:space="preserve">preradu proizvoda </w:t>
      </w:r>
      <w:r w:rsidRPr="005D20AC">
        <w:rPr>
          <w:rFonts w:ascii="Times New Roman" w:eastAsia="Times New Roman" w:hAnsi="Times New Roman" w:cs="Times New Roman"/>
          <w:sz w:val="24"/>
          <w:szCs w:val="24"/>
          <w:lang w:eastAsia="hr-HR"/>
        </w:rPr>
        <w:t>i/ili ostale opreme, uključujući troškove transporta i/ili montaže i/ili ugradnje;</w:t>
      </w:r>
    </w:p>
    <w:p w:rsidR="005D20AC" w:rsidRPr="005D20AC" w:rsidRDefault="005D20AC" w:rsidP="005D20AC">
      <w:pPr>
        <w:numPr>
          <w:ilvl w:val="0"/>
          <w:numId w:val="7"/>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kod ulaganja u kupnju opreme i/ili sustava za nadzor objekata za preradu proizvoda, troškovi kupnje opreme i/ili sustava za video nadzor objekata za preradu proizvoda ribarstva i akvakulture, uključujući troškove transporta i/ili montaže i/ili ugradnje;</w:t>
      </w:r>
    </w:p>
    <w:p w:rsidR="005D20AC" w:rsidRPr="005D20AC" w:rsidRDefault="005D20AC" w:rsidP="005D20AC">
      <w:pPr>
        <w:numPr>
          <w:ilvl w:val="0"/>
          <w:numId w:val="7"/>
        </w:numPr>
        <w:spacing w:after="12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opći troškovi do gornje granice od 12 posto ukupno prihvatljivog iznosa ulaganja, i to: troškovi pripreme poslovnog plana, troškovi izrade studije utjecaja na okoliš, troškovi izrade procjene o potrebi izrade studije, trošak izrade elaborata zaštite okoliša, troškovi pripreme dokumentacije za Natječaj (konzultantske usluge za pripremu Zahtjeva za potporu i Zahtjeva za isplatu) i troškovi pripreme projektne tehničke dokumentacije.</w:t>
      </w:r>
    </w:p>
    <w:p w:rsidR="005D20AC" w:rsidRPr="005D20AC" w:rsidRDefault="005D20AC" w:rsidP="005D20AC">
      <w:pPr>
        <w:spacing w:after="120" w:line="240" w:lineRule="auto"/>
        <w:ind w:left="720"/>
        <w:jc w:val="center"/>
        <w:rPr>
          <w:rFonts w:ascii="Times New Roman" w:eastAsia="Times New Roman" w:hAnsi="Times New Roman" w:cs="Times New Roman"/>
          <w:color w:val="000000"/>
          <w:sz w:val="24"/>
          <w:szCs w:val="24"/>
          <w:lang w:eastAsia="hr-HR"/>
        </w:rPr>
      </w:pPr>
    </w:p>
    <w:p w:rsidR="005D20AC" w:rsidRPr="005D20AC" w:rsidRDefault="005D20AC" w:rsidP="005D20AC">
      <w:pPr>
        <w:spacing w:after="120" w:line="240" w:lineRule="auto"/>
        <w:ind w:left="720"/>
        <w:jc w:val="center"/>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Članak 6.</w:t>
      </w:r>
    </w:p>
    <w:p w:rsidR="005D20AC" w:rsidRPr="005D20AC" w:rsidRDefault="005D20AC" w:rsidP="005D20AC">
      <w:pPr>
        <w:numPr>
          <w:ilvl w:val="1"/>
          <w:numId w:val="28"/>
        </w:numPr>
        <w:spacing w:after="120" w:line="240" w:lineRule="auto"/>
        <w:ind w:left="567" w:hanging="567"/>
        <w:jc w:val="both"/>
        <w:rPr>
          <w:rFonts w:ascii="Times New Roman" w:eastAsia="Times New Roman" w:hAnsi="Times New Roman" w:cs="Times New Roman"/>
          <w:color w:val="000000"/>
          <w:sz w:val="24"/>
          <w:szCs w:val="24"/>
          <w:lang w:eastAsia="hr-HR"/>
        </w:rPr>
      </w:pPr>
      <w:r w:rsidRPr="005D20AC">
        <w:rPr>
          <w:rFonts w:ascii="Times New Roman" w:eastAsia="Calibri" w:hAnsi="Times New Roman" w:cs="Times New Roman"/>
          <w:color w:val="000000"/>
          <w:sz w:val="24"/>
          <w:szCs w:val="24"/>
        </w:rPr>
        <w:t xml:space="preserve">Prihvatljivi troškovi su troškovi nastali od 1. siječnja 2015. godine izuzev troškova koji se kasnijom kontrolom na terenu ne mogu potvrditi. </w:t>
      </w:r>
    </w:p>
    <w:p w:rsidR="005D20AC" w:rsidRPr="005D20AC" w:rsidRDefault="005D20AC" w:rsidP="005D20AC">
      <w:pPr>
        <w:numPr>
          <w:ilvl w:val="0"/>
          <w:numId w:val="28"/>
        </w:numPr>
        <w:spacing w:after="120" w:line="240" w:lineRule="auto"/>
        <w:ind w:left="567" w:hanging="567"/>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Operacija ne smije biti fizička završena ili provedena u cijelosti u trenutku podnošenja Zahtjeva za potporu.</w:t>
      </w:r>
    </w:p>
    <w:p w:rsidR="005D20AC" w:rsidRPr="005D20AC" w:rsidRDefault="005D20AC" w:rsidP="005D20AC">
      <w:pPr>
        <w:numPr>
          <w:ilvl w:val="0"/>
          <w:numId w:val="28"/>
        </w:numPr>
        <w:spacing w:after="120" w:line="240" w:lineRule="auto"/>
        <w:ind w:left="567" w:hanging="567"/>
        <w:jc w:val="both"/>
        <w:rPr>
          <w:rFonts w:ascii="Times New Roman" w:eastAsia="Times New Roman" w:hAnsi="Times New Roman" w:cs="Times New Roman"/>
          <w:color w:val="000000"/>
          <w:sz w:val="24"/>
          <w:szCs w:val="24"/>
          <w:lang w:eastAsia="hr-HR"/>
        </w:rPr>
      </w:pPr>
      <w:r w:rsidRPr="005D20AC">
        <w:rPr>
          <w:rFonts w:ascii="Times New Roman" w:eastAsia="Calibri" w:hAnsi="Times New Roman" w:cs="Times New Roman"/>
          <w:color w:val="000000"/>
          <w:sz w:val="24"/>
          <w:szCs w:val="24"/>
        </w:rPr>
        <w:t>Svi računi za troškove za koje je odobrena potpora moraju biti u cijelosti plaćeni u trenutku podnošenja Zahtjeva za isplatu.</w:t>
      </w:r>
    </w:p>
    <w:p w:rsidR="005D20AC" w:rsidRPr="005D20AC" w:rsidRDefault="005D20AC" w:rsidP="005D20AC">
      <w:pPr>
        <w:numPr>
          <w:ilvl w:val="0"/>
          <w:numId w:val="28"/>
        </w:numPr>
        <w:spacing w:after="120" w:line="240" w:lineRule="auto"/>
        <w:ind w:left="567" w:hanging="567"/>
        <w:jc w:val="both"/>
        <w:rPr>
          <w:rFonts w:ascii="Times New Roman" w:eastAsia="Times New Roman" w:hAnsi="Times New Roman" w:cs="Times New Roman"/>
          <w:color w:val="000000"/>
          <w:sz w:val="24"/>
          <w:szCs w:val="24"/>
          <w:lang w:eastAsia="hr-HR"/>
        </w:rPr>
      </w:pPr>
      <w:r w:rsidRPr="005D20AC">
        <w:rPr>
          <w:rFonts w:ascii="Times New Roman" w:eastAsia="Calibri" w:hAnsi="Times New Roman" w:cs="Times New Roman"/>
          <w:color w:val="000000"/>
          <w:sz w:val="24"/>
          <w:szCs w:val="24"/>
        </w:rPr>
        <w:t>Krajnji rok za dostavu Zahtjeva za isplatu je 1. travanj 2018. godine.</w:t>
      </w:r>
    </w:p>
    <w:p w:rsidR="005D20AC" w:rsidRPr="005D20AC" w:rsidRDefault="005D20AC" w:rsidP="005D20AC">
      <w:pPr>
        <w:numPr>
          <w:ilvl w:val="0"/>
          <w:numId w:val="28"/>
        </w:numPr>
        <w:spacing w:after="120" w:line="240" w:lineRule="auto"/>
        <w:ind w:left="567" w:hanging="567"/>
        <w:jc w:val="both"/>
        <w:rPr>
          <w:rFonts w:ascii="Times New Roman" w:eastAsia="Times New Roman" w:hAnsi="Times New Roman" w:cs="Times New Roman"/>
          <w:color w:val="000000"/>
          <w:sz w:val="24"/>
          <w:szCs w:val="24"/>
          <w:lang w:eastAsia="hr-HR"/>
        </w:rPr>
      </w:pPr>
      <w:r w:rsidRPr="005D20AC">
        <w:rPr>
          <w:rFonts w:ascii="Times New Roman" w:eastAsia="Calibri" w:hAnsi="Times New Roman" w:cs="Times New Roman"/>
          <w:color w:val="000000"/>
          <w:sz w:val="24"/>
          <w:szCs w:val="24"/>
        </w:rPr>
        <w:t>Ako projekt zahtijeva provedbu postupka ocjene o potrebi procjene i/ili procjene utjecaja zahvata na okoliš u skladu s odredbama posebnog propisa kojim se uređuje procjena utjecaja zahvata na okoliš, ista se mora provesti prije ulaganja.</w:t>
      </w:r>
    </w:p>
    <w:p w:rsidR="005D20AC" w:rsidRPr="005D20AC" w:rsidRDefault="005D20AC" w:rsidP="005D20AC">
      <w:pPr>
        <w:spacing w:after="120" w:line="240" w:lineRule="auto"/>
        <w:jc w:val="center"/>
        <w:rPr>
          <w:rFonts w:ascii="Times New Roman" w:eastAsia="Times New Roman" w:hAnsi="Times New Roman" w:cs="Times New Roman"/>
          <w:i/>
          <w:iCs/>
          <w:color w:val="000000"/>
          <w:sz w:val="24"/>
          <w:szCs w:val="24"/>
          <w:lang w:eastAsia="hr-HR"/>
        </w:rPr>
      </w:pPr>
    </w:p>
    <w:p w:rsidR="005D20AC" w:rsidRPr="005D20AC" w:rsidRDefault="005D20AC" w:rsidP="005D20AC">
      <w:pPr>
        <w:spacing w:after="120" w:line="240" w:lineRule="auto"/>
        <w:jc w:val="center"/>
        <w:rPr>
          <w:rFonts w:ascii="Times New Roman" w:eastAsia="Times New Roman" w:hAnsi="Times New Roman" w:cs="Times New Roman"/>
          <w:sz w:val="24"/>
          <w:szCs w:val="24"/>
          <w:lang w:eastAsia="hr-HR"/>
        </w:rPr>
      </w:pPr>
      <w:r w:rsidRPr="005D20AC">
        <w:rPr>
          <w:rFonts w:ascii="Times New Roman" w:eastAsia="Times New Roman" w:hAnsi="Times New Roman" w:cs="Times New Roman"/>
          <w:i/>
          <w:iCs/>
          <w:color w:val="000000"/>
          <w:sz w:val="24"/>
          <w:szCs w:val="24"/>
          <w:lang w:eastAsia="hr-HR"/>
        </w:rPr>
        <w:t>Neprihvatljivi troškovi</w:t>
      </w:r>
    </w:p>
    <w:p w:rsidR="005D20AC" w:rsidRPr="005D20AC" w:rsidRDefault="005D20AC" w:rsidP="005D20AC">
      <w:pPr>
        <w:spacing w:after="120" w:line="240" w:lineRule="auto"/>
        <w:jc w:val="center"/>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Članak 7.</w:t>
      </w:r>
    </w:p>
    <w:p w:rsidR="005D20AC" w:rsidRPr="005D20AC" w:rsidRDefault="005D20AC" w:rsidP="005D20AC">
      <w:pPr>
        <w:spacing w:after="60" w:line="240" w:lineRule="auto"/>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color w:val="000000"/>
          <w:sz w:val="24"/>
          <w:szCs w:val="24"/>
          <w:lang w:eastAsia="hr-HR"/>
        </w:rPr>
        <w:t>Neprihvatljivi troškovi su:</w:t>
      </w:r>
    </w:p>
    <w:p w:rsidR="005D20AC" w:rsidRPr="005D20AC" w:rsidRDefault="005D20AC" w:rsidP="005D20AC">
      <w:pPr>
        <w:numPr>
          <w:ilvl w:val="0"/>
          <w:numId w:val="8"/>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 xml:space="preserve">porez na dodanu vrijednost (u daljnjem tekstu: PDV), u slučaju da je korisnik porezni obveznik upisan u registar obveznika PDV-a te ima pravo na odbitak PDV-a; </w:t>
      </w:r>
    </w:p>
    <w:p w:rsidR="005D20AC" w:rsidRPr="005D20AC" w:rsidRDefault="005D20AC" w:rsidP="005D20AC">
      <w:pPr>
        <w:numPr>
          <w:ilvl w:val="0"/>
          <w:numId w:val="8"/>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color w:val="000000"/>
          <w:sz w:val="24"/>
          <w:szCs w:val="24"/>
          <w:lang w:eastAsia="hr-HR"/>
        </w:rPr>
        <w:t>drugi porezi, naknade i doprinosi osim prihvatljivih naknada i pristojbi kod putovanja i smještaja, javnog bilježnika, biljega i poštarina;</w:t>
      </w:r>
    </w:p>
    <w:p w:rsidR="005D20AC" w:rsidRPr="005D20AC" w:rsidRDefault="005D20AC" w:rsidP="005D20AC">
      <w:pPr>
        <w:numPr>
          <w:ilvl w:val="0"/>
          <w:numId w:val="8"/>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potrošni materijal i troškovi kupnje primarne sirovine i repromaterijala;</w:t>
      </w:r>
    </w:p>
    <w:p w:rsidR="005D20AC" w:rsidRPr="005D20AC" w:rsidRDefault="005D20AC" w:rsidP="005D20AC">
      <w:pPr>
        <w:numPr>
          <w:ilvl w:val="0"/>
          <w:numId w:val="8"/>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color w:val="000000"/>
          <w:sz w:val="24"/>
          <w:szCs w:val="24"/>
          <w:lang w:eastAsia="hr-HR"/>
        </w:rPr>
        <w:t>troškovi kamata i tečajnih razlika, refinanciranja kamata i amortizacije;</w:t>
      </w:r>
    </w:p>
    <w:p w:rsidR="005D20AC" w:rsidRPr="005D20AC" w:rsidRDefault="005D20AC" w:rsidP="005D20AC">
      <w:pPr>
        <w:numPr>
          <w:ilvl w:val="0"/>
          <w:numId w:val="8"/>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color w:val="000000"/>
          <w:sz w:val="24"/>
          <w:szCs w:val="24"/>
          <w:lang w:eastAsia="hr-HR"/>
        </w:rPr>
        <w:lastRenderedPageBreak/>
        <w:t>carinske i uvozne pristojbe i sve ostale naknade;</w:t>
      </w:r>
    </w:p>
    <w:p w:rsidR="005D20AC" w:rsidRPr="005D20AC" w:rsidRDefault="005D20AC" w:rsidP="005D20AC">
      <w:pPr>
        <w:numPr>
          <w:ilvl w:val="0"/>
          <w:numId w:val="8"/>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color w:val="000000"/>
          <w:sz w:val="24"/>
          <w:szCs w:val="24"/>
          <w:lang w:eastAsia="hr-HR"/>
        </w:rPr>
        <w:t>bankovni troškovi, troškovi jamstava i slične naknade;</w:t>
      </w:r>
    </w:p>
    <w:p w:rsidR="005D20AC" w:rsidRPr="005D20AC" w:rsidRDefault="005D20AC" w:rsidP="005D20AC">
      <w:pPr>
        <w:numPr>
          <w:ilvl w:val="0"/>
          <w:numId w:val="8"/>
        </w:numPr>
        <w:spacing w:after="60" w:line="240" w:lineRule="auto"/>
        <w:ind w:left="1134" w:hanging="567"/>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troškovi pretvaranja, naknade i tečajni troškovi vezani uz račune u stranim valutama, kao i drugi isključivo financijski izdaci;</w:t>
      </w:r>
    </w:p>
    <w:p w:rsidR="005D20AC" w:rsidRPr="005D20AC" w:rsidRDefault="005D20AC" w:rsidP="005D20AC">
      <w:pPr>
        <w:numPr>
          <w:ilvl w:val="0"/>
          <w:numId w:val="8"/>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color w:val="000000"/>
          <w:sz w:val="24"/>
          <w:szCs w:val="24"/>
          <w:lang w:eastAsia="hr-HR"/>
        </w:rPr>
        <w:t>administrativne i upravne pristojbe;</w:t>
      </w:r>
    </w:p>
    <w:p w:rsidR="005D20AC" w:rsidRPr="005D20AC" w:rsidRDefault="005D20AC" w:rsidP="005D20AC">
      <w:pPr>
        <w:numPr>
          <w:ilvl w:val="0"/>
          <w:numId w:val="8"/>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color w:val="000000"/>
          <w:sz w:val="24"/>
          <w:szCs w:val="24"/>
          <w:lang w:eastAsia="hr-HR"/>
        </w:rPr>
        <w:t>plaćanja u gotovini;</w:t>
      </w:r>
    </w:p>
    <w:p w:rsidR="005D20AC" w:rsidRPr="005D20AC" w:rsidRDefault="005D20AC" w:rsidP="005D20AC">
      <w:pPr>
        <w:numPr>
          <w:ilvl w:val="0"/>
          <w:numId w:val="8"/>
        </w:numPr>
        <w:spacing w:after="60" w:line="240" w:lineRule="auto"/>
        <w:ind w:left="1134" w:hanging="567"/>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doprinosi u naravi i plaćanja putem robne razmjene;</w:t>
      </w:r>
    </w:p>
    <w:p w:rsidR="005D20AC" w:rsidRPr="005D20AC" w:rsidRDefault="005D20AC" w:rsidP="005D20AC">
      <w:pPr>
        <w:numPr>
          <w:ilvl w:val="0"/>
          <w:numId w:val="8"/>
        </w:numPr>
        <w:spacing w:after="60" w:line="240" w:lineRule="auto"/>
        <w:ind w:left="1134" w:hanging="567"/>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troškovi vlastitog rada;</w:t>
      </w:r>
    </w:p>
    <w:p w:rsidR="005D20AC" w:rsidRPr="005D20AC" w:rsidRDefault="005D20AC" w:rsidP="005D20AC">
      <w:pPr>
        <w:numPr>
          <w:ilvl w:val="0"/>
          <w:numId w:val="8"/>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color w:val="000000"/>
          <w:sz w:val="24"/>
          <w:szCs w:val="24"/>
          <w:lang w:eastAsia="hr-HR"/>
        </w:rPr>
        <w:t>troškovi vezani uz ugovore o zakup ili leasingu, kao što je marža najmodavca ili marža davatelja leasinga, režijski troškovi i troškovi osiguranja;</w:t>
      </w:r>
    </w:p>
    <w:p w:rsidR="005D20AC" w:rsidRPr="005D20AC" w:rsidRDefault="005D20AC" w:rsidP="005D20AC">
      <w:pPr>
        <w:numPr>
          <w:ilvl w:val="0"/>
          <w:numId w:val="8"/>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color w:val="000000"/>
          <w:sz w:val="24"/>
          <w:szCs w:val="24"/>
          <w:lang w:eastAsia="hr-HR"/>
        </w:rPr>
        <w:t xml:space="preserve">operativni troškovi, </w:t>
      </w:r>
      <w:r w:rsidRPr="005D20AC">
        <w:rPr>
          <w:rFonts w:ascii="Times New Roman" w:eastAsia="Times New Roman" w:hAnsi="Times New Roman" w:cs="Times New Roman"/>
          <w:sz w:val="24"/>
          <w:szCs w:val="24"/>
          <w:lang w:eastAsia="hr-HR"/>
        </w:rPr>
        <w:t>troškovi održavanja, amortizacije i najma</w:t>
      </w:r>
      <w:r w:rsidRPr="005D20AC">
        <w:rPr>
          <w:rFonts w:ascii="Times New Roman" w:eastAsia="Times New Roman" w:hAnsi="Times New Roman" w:cs="Times New Roman"/>
          <w:color w:val="000000"/>
          <w:sz w:val="24"/>
          <w:szCs w:val="24"/>
          <w:lang w:eastAsia="hr-HR"/>
        </w:rPr>
        <w:t>;</w:t>
      </w:r>
    </w:p>
    <w:p w:rsidR="005D20AC" w:rsidRPr="005D20AC" w:rsidRDefault="005D20AC" w:rsidP="005D20AC">
      <w:pPr>
        <w:numPr>
          <w:ilvl w:val="0"/>
          <w:numId w:val="8"/>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u slučaju izgradnje/rekonstrukcije, troškovnikom nepredviđeni troškovi;</w:t>
      </w:r>
    </w:p>
    <w:p w:rsidR="005D20AC" w:rsidRPr="005D20AC" w:rsidRDefault="005D20AC" w:rsidP="005D20AC">
      <w:pPr>
        <w:numPr>
          <w:ilvl w:val="0"/>
          <w:numId w:val="8"/>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color w:val="000000"/>
          <w:sz w:val="24"/>
          <w:szCs w:val="24"/>
          <w:lang w:eastAsia="hr-HR"/>
        </w:rPr>
        <w:t>rabljeni strojevi, rabljena oprema, rabljeni uređaji, rabljeni materijali, rabljena specijalizirana vozila, rabljeni instrumenti, kao i svi rabljeni sastavni dijelovi naprijed navedenog;</w:t>
      </w:r>
    </w:p>
    <w:p w:rsidR="005D20AC" w:rsidRPr="005D20AC" w:rsidRDefault="005D20AC" w:rsidP="005D20AC">
      <w:pPr>
        <w:numPr>
          <w:ilvl w:val="0"/>
          <w:numId w:val="8"/>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color w:val="000000"/>
          <w:sz w:val="24"/>
          <w:szCs w:val="24"/>
          <w:lang w:eastAsia="hr-HR"/>
        </w:rPr>
        <w:t>troškovi kupnje službenih vozila i plovila;</w:t>
      </w:r>
    </w:p>
    <w:p w:rsidR="005D20AC" w:rsidRPr="005D20AC" w:rsidRDefault="005D20AC" w:rsidP="005D20AC">
      <w:pPr>
        <w:numPr>
          <w:ilvl w:val="0"/>
          <w:numId w:val="8"/>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color w:val="000000"/>
          <w:sz w:val="24"/>
          <w:szCs w:val="24"/>
          <w:lang w:eastAsia="hr-HR"/>
        </w:rPr>
        <w:t>troškovi kupnje rezervnih dijelova, popravaka i servisiranja;</w:t>
      </w:r>
    </w:p>
    <w:p w:rsidR="005D20AC" w:rsidRPr="005D20AC" w:rsidRDefault="005D20AC" w:rsidP="005D20AC">
      <w:pPr>
        <w:numPr>
          <w:ilvl w:val="0"/>
          <w:numId w:val="8"/>
        </w:numPr>
        <w:spacing w:after="60" w:line="240" w:lineRule="auto"/>
        <w:ind w:left="1134" w:hanging="567"/>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nabava patenata, licenci, posebnih znanja i vještina ili nepatentiranog tehničkog znanja;</w:t>
      </w:r>
    </w:p>
    <w:p w:rsidR="005D20AC" w:rsidRPr="005D20AC" w:rsidRDefault="005D20AC" w:rsidP="005D20AC">
      <w:pPr>
        <w:numPr>
          <w:ilvl w:val="0"/>
          <w:numId w:val="8"/>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novčane kazne, financijske kazne te troškovi parničnog i upravnog postupka;</w:t>
      </w:r>
    </w:p>
    <w:p w:rsidR="005D20AC" w:rsidRPr="005D20AC" w:rsidRDefault="005D20AC" w:rsidP="005D20AC">
      <w:pPr>
        <w:numPr>
          <w:ilvl w:val="0"/>
          <w:numId w:val="8"/>
        </w:numPr>
        <w:spacing w:after="120" w:line="240" w:lineRule="auto"/>
        <w:ind w:left="1134" w:hanging="567"/>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troškovi nastali prije datuma propisanog u članku 6. stavku 1. ovoga Pravilnika, kao i troškovi nastali unutar toga razdoblja ako se radi o troškovima koji ne mogu biti potvrđeni kontrolom na terenu iz članka 21. ovoga Pravilnika.</w:t>
      </w:r>
    </w:p>
    <w:p w:rsidR="005D20AC" w:rsidRPr="005D20AC" w:rsidRDefault="005D20AC" w:rsidP="005D20AC">
      <w:pPr>
        <w:spacing w:after="120" w:line="240" w:lineRule="auto"/>
        <w:jc w:val="center"/>
        <w:rPr>
          <w:rFonts w:ascii="Times New Roman" w:eastAsia="Times New Roman" w:hAnsi="Times New Roman" w:cs="Times New Roman"/>
          <w:i/>
          <w:iCs/>
          <w:color w:val="000000"/>
          <w:sz w:val="24"/>
          <w:szCs w:val="24"/>
          <w:lang w:eastAsia="hr-HR"/>
        </w:rPr>
      </w:pPr>
    </w:p>
    <w:p w:rsidR="005D20AC" w:rsidRPr="005D20AC" w:rsidRDefault="005D20AC" w:rsidP="005D20AC">
      <w:pPr>
        <w:spacing w:after="120" w:line="240" w:lineRule="auto"/>
        <w:jc w:val="center"/>
        <w:rPr>
          <w:rFonts w:ascii="Times New Roman" w:eastAsia="Times New Roman" w:hAnsi="Times New Roman" w:cs="Times New Roman"/>
          <w:iCs/>
          <w:color w:val="000000"/>
          <w:sz w:val="24"/>
          <w:szCs w:val="24"/>
          <w:lang w:eastAsia="hr-HR"/>
        </w:rPr>
      </w:pPr>
      <w:r w:rsidRPr="005D20AC">
        <w:rPr>
          <w:rFonts w:ascii="Times New Roman" w:eastAsia="Times New Roman" w:hAnsi="Times New Roman" w:cs="Times New Roman"/>
          <w:iCs/>
          <w:color w:val="000000"/>
          <w:sz w:val="24"/>
          <w:szCs w:val="24"/>
          <w:lang w:eastAsia="hr-HR"/>
        </w:rPr>
        <w:t>III. UVJETI PRIHVATLJIVOSTI I OBVEZE KORISNIKA</w:t>
      </w:r>
    </w:p>
    <w:p w:rsidR="005D20AC" w:rsidRPr="005D20AC" w:rsidRDefault="005D20AC" w:rsidP="005D20AC">
      <w:pPr>
        <w:spacing w:after="120" w:line="240" w:lineRule="auto"/>
        <w:jc w:val="center"/>
        <w:rPr>
          <w:rFonts w:ascii="Times New Roman" w:eastAsia="Times New Roman" w:hAnsi="Times New Roman" w:cs="Times New Roman"/>
          <w:sz w:val="24"/>
          <w:szCs w:val="24"/>
          <w:lang w:eastAsia="hr-HR"/>
        </w:rPr>
      </w:pPr>
    </w:p>
    <w:p w:rsidR="005D20AC" w:rsidRPr="005D20AC" w:rsidRDefault="005D20AC" w:rsidP="005D20AC">
      <w:pPr>
        <w:spacing w:after="120" w:line="240" w:lineRule="auto"/>
        <w:jc w:val="center"/>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Članak 8.</w:t>
      </w:r>
    </w:p>
    <w:p w:rsidR="005D20AC" w:rsidRPr="005D20AC" w:rsidRDefault="005D20AC" w:rsidP="005D20AC">
      <w:pPr>
        <w:numPr>
          <w:ilvl w:val="0"/>
          <w:numId w:val="5"/>
        </w:numPr>
        <w:spacing w:after="120" w:line="240" w:lineRule="auto"/>
        <w:ind w:left="567" w:hanging="567"/>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Za ostvarivanje potpore moraju biti ispunjeni sljedeći uvjeti:</w:t>
      </w:r>
    </w:p>
    <w:p w:rsidR="005D20AC" w:rsidRPr="005D20AC" w:rsidRDefault="005D20AC" w:rsidP="005D20AC">
      <w:pPr>
        <w:numPr>
          <w:ilvl w:val="0"/>
          <w:numId w:val="9"/>
        </w:numPr>
        <w:spacing w:after="60" w:line="240" w:lineRule="auto"/>
        <w:ind w:left="1134" w:hanging="567"/>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 xml:space="preserve">korisnik potpore </w:t>
      </w:r>
      <w:r w:rsidRPr="005D20AC">
        <w:rPr>
          <w:rFonts w:ascii="Times New Roman" w:eastAsia="Calibri" w:hAnsi="Times New Roman" w:cs="Times New Roman"/>
          <w:sz w:val="24"/>
          <w:szCs w:val="24"/>
        </w:rPr>
        <w:t>može biti pravna ili fizička osoba</w:t>
      </w:r>
      <w:r w:rsidRPr="005D20AC">
        <w:rPr>
          <w:rFonts w:ascii="Times New Roman" w:eastAsia="Times New Roman" w:hAnsi="Times New Roman" w:cs="Times New Roman"/>
          <w:color w:val="000000"/>
          <w:sz w:val="24"/>
          <w:szCs w:val="24"/>
          <w:lang w:eastAsia="hr-HR"/>
        </w:rPr>
        <w:t xml:space="preserve"> </w:t>
      </w:r>
      <w:r w:rsidRPr="005D20AC">
        <w:rPr>
          <w:rFonts w:ascii="Times New Roman" w:eastAsia="Calibri" w:hAnsi="Times New Roman" w:cs="Times New Roman"/>
          <w:sz w:val="24"/>
          <w:szCs w:val="24"/>
        </w:rPr>
        <w:t>subjekt u poslovanju s hranom sukladno posebnom propisu, a koji je korisnik odobrenog ili registriranog objekta za preradu proizvoda ribarstva, ili isto mora biti zadovoljeno do podnošenja Zahtjeva za isplatu;</w:t>
      </w:r>
    </w:p>
    <w:p w:rsidR="005D20AC" w:rsidRPr="005D20AC" w:rsidRDefault="005D20AC" w:rsidP="005D20AC">
      <w:pPr>
        <w:numPr>
          <w:ilvl w:val="0"/>
          <w:numId w:val="9"/>
        </w:numPr>
        <w:spacing w:after="60" w:line="240" w:lineRule="auto"/>
        <w:ind w:left="1134" w:hanging="567"/>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sz w:val="24"/>
          <w:szCs w:val="24"/>
          <w:lang w:eastAsia="hr-HR"/>
        </w:rPr>
        <w:t>korisnik mora imati podmirene financijske obveze prema Državnom proračunu Republike Hrvatske;</w:t>
      </w:r>
    </w:p>
    <w:p w:rsidR="005D20AC" w:rsidRPr="005D20AC" w:rsidRDefault="005D20AC" w:rsidP="005D20AC">
      <w:pPr>
        <w:numPr>
          <w:ilvl w:val="0"/>
          <w:numId w:val="9"/>
        </w:numPr>
        <w:spacing w:after="60" w:line="240" w:lineRule="auto"/>
        <w:ind w:left="1134" w:hanging="567"/>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korisnik ne smije biti u stečaju, predstečajnom postupku ili likvidaciji, u trenutku podnošenja Zahtjeva za potporu;</w:t>
      </w:r>
    </w:p>
    <w:p w:rsidR="005D20AC" w:rsidRPr="005D20AC" w:rsidRDefault="005D20AC" w:rsidP="005D20AC">
      <w:pPr>
        <w:numPr>
          <w:ilvl w:val="0"/>
          <w:numId w:val="9"/>
        </w:numPr>
        <w:spacing w:after="60" w:line="240" w:lineRule="auto"/>
        <w:ind w:left="1134" w:hanging="567"/>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korisnik ne smije biti u sukobu interesa s izvođačima radova i/ili ponuditeljima/dobavljačima roba i/ili usluga koji su predmet ulaganja;</w:t>
      </w:r>
    </w:p>
    <w:p w:rsidR="005D20AC" w:rsidRPr="005D20AC" w:rsidRDefault="005D20AC" w:rsidP="005D20AC">
      <w:pPr>
        <w:numPr>
          <w:ilvl w:val="0"/>
          <w:numId w:val="9"/>
        </w:numPr>
        <w:spacing w:after="60" w:line="240" w:lineRule="auto"/>
        <w:ind w:left="1134" w:hanging="567"/>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sz w:val="24"/>
          <w:szCs w:val="24"/>
          <w:lang w:eastAsia="hr-HR"/>
        </w:rPr>
        <w:t>ulaganje mora biti ekonomski i financijski održivo;</w:t>
      </w:r>
    </w:p>
    <w:p w:rsidR="005D20AC" w:rsidRPr="005D20AC" w:rsidRDefault="005D20AC" w:rsidP="005D20AC">
      <w:pPr>
        <w:numPr>
          <w:ilvl w:val="0"/>
          <w:numId w:val="9"/>
        </w:numPr>
        <w:spacing w:after="120" w:line="240" w:lineRule="auto"/>
        <w:ind w:left="1134" w:hanging="567"/>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ulaganje koje je predmet potpore ne smije biti financirano nikakvim drugim javnim izdacima.</w:t>
      </w:r>
    </w:p>
    <w:p w:rsidR="005D20AC" w:rsidRPr="005D20AC" w:rsidRDefault="005D20AC" w:rsidP="005D20AC">
      <w:pPr>
        <w:numPr>
          <w:ilvl w:val="0"/>
          <w:numId w:val="5"/>
        </w:numPr>
        <w:spacing w:after="120" w:line="240" w:lineRule="auto"/>
        <w:ind w:left="567" w:hanging="567"/>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Potpora se dodjeljuje isključivo mikro, malim i srednjim poduzećima.</w:t>
      </w:r>
    </w:p>
    <w:p w:rsidR="005D20AC" w:rsidRPr="005D20AC" w:rsidRDefault="005D20AC" w:rsidP="005D20AC">
      <w:pPr>
        <w:numPr>
          <w:ilvl w:val="0"/>
          <w:numId w:val="5"/>
        </w:numPr>
        <w:spacing w:after="120" w:line="240" w:lineRule="auto"/>
        <w:ind w:left="567" w:hanging="567"/>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lastRenderedPageBreak/>
        <w:t>Povezana društva u smislu članka 3. stavka 3. Preporuka Komisije 2003/361/EZ smatraju se jednim korisnikom te isti može podnijeti jedan Zahtjev za potporu unutar iste operacije tijekom jednog natječaja iz članka 11. ovoga Pravilnika.</w:t>
      </w:r>
    </w:p>
    <w:p w:rsidR="005D20AC" w:rsidRPr="005D20AC" w:rsidRDefault="005D20AC" w:rsidP="005D20AC">
      <w:pPr>
        <w:spacing w:after="120" w:line="240" w:lineRule="auto"/>
        <w:jc w:val="center"/>
        <w:rPr>
          <w:rFonts w:ascii="Times New Roman" w:eastAsia="Times New Roman" w:hAnsi="Times New Roman" w:cs="Times New Roman"/>
          <w:iCs/>
          <w:color w:val="000000"/>
          <w:sz w:val="24"/>
          <w:szCs w:val="24"/>
          <w:lang w:eastAsia="hr-HR"/>
        </w:rPr>
      </w:pPr>
    </w:p>
    <w:p w:rsidR="005D20AC" w:rsidRPr="005D20AC" w:rsidRDefault="005D20AC" w:rsidP="005D20AC">
      <w:pPr>
        <w:tabs>
          <w:tab w:val="left" w:pos="284"/>
        </w:tabs>
        <w:spacing w:after="120" w:line="240" w:lineRule="auto"/>
        <w:jc w:val="center"/>
        <w:rPr>
          <w:rFonts w:ascii="Times New Roman" w:eastAsia="Times New Roman" w:hAnsi="Times New Roman" w:cs="Times New Roman"/>
          <w:sz w:val="24"/>
          <w:szCs w:val="24"/>
          <w:lang w:eastAsia="hr-HR"/>
        </w:rPr>
      </w:pPr>
      <w:r w:rsidRPr="005D20AC">
        <w:rPr>
          <w:rFonts w:ascii="Times New Roman" w:eastAsia="Times New Roman" w:hAnsi="Times New Roman" w:cs="Times New Roman"/>
          <w:i/>
          <w:iCs/>
          <w:color w:val="000000"/>
          <w:sz w:val="24"/>
          <w:szCs w:val="24"/>
          <w:lang w:eastAsia="hr-HR"/>
        </w:rPr>
        <w:t>Obveze korisnika</w:t>
      </w:r>
    </w:p>
    <w:p w:rsidR="005D20AC" w:rsidRPr="005D20AC" w:rsidRDefault="005D20AC" w:rsidP="005D20AC">
      <w:pPr>
        <w:spacing w:after="120" w:line="240" w:lineRule="auto"/>
        <w:jc w:val="center"/>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Članak 9.</w:t>
      </w:r>
    </w:p>
    <w:p w:rsidR="005D20AC" w:rsidRPr="005D20AC" w:rsidRDefault="005D20AC" w:rsidP="005D20AC">
      <w:pPr>
        <w:numPr>
          <w:ilvl w:val="0"/>
          <w:numId w:val="10"/>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Korisnik je dužan čuvati i omogućiti uvid u dokumentaciju o operaciji za koju je ostvario potporu, prilikom obavljanja inspekcijskog nadzora i kontrole na terenu te je na zahtjev dostaviti ovlaštenim osobama Upravljačkog tijela, Tijela za ovjeravanje, Tijela za reviziju kao i ovlaštenim predstavnicima Europske komisije, Europskog revizorskog suda, Europskog ureda za borbu protiv prijevara (OLAF) i drugih nadležnih nadzornih/revizorskih tijela. Uputa za čuvanje dokumentacije nalazi se u Prilogu V. ovoga pravilnika i njegov je sastavni dio.</w:t>
      </w:r>
    </w:p>
    <w:p w:rsidR="005D20AC" w:rsidRPr="005D20AC" w:rsidRDefault="005D20AC" w:rsidP="005D20AC">
      <w:pPr>
        <w:numPr>
          <w:ilvl w:val="0"/>
          <w:numId w:val="10"/>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 xml:space="preserve">Rok za čuvanje dokumentacije iz stavka 1. ovoga članka je najmanje dvije godine od 31. prosinca nakon predaje računa Europskoj komisiji od strane Tijela za ovjeravanje, a u kojima su uključeni završni izdaci dovršene operacije. </w:t>
      </w:r>
    </w:p>
    <w:p w:rsidR="005D20AC" w:rsidRPr="005D20AC" w:rsidRDefault="005D20AC" w:rsidP="005D20AC">
      <w:pPr>
        <w:numPr>
          <w:ilvl w:val="0"/>
          <w:numId w:val="10"/>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Upravljačko tijelo obavještava korisnike o godini od koje počinje teći rok iz stavka 2. ovoga članka.</w:t>
      </w:r>
    </w:p>
    <w:p w:rsidR="005D20AC" w:rsidRPr="005D20AC" w:rsidRDefault="005D20AC" w:rsidP="005D20AC">
      <w:pPr>
        <w:numPr>
          <w:ilvl w:val="0"/>
          <w:numId w:val="10"/>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color w:val="000000"/>
          <w:sz w:val="24"/>
          <w:szCs w:val="24"/>
          <w:lang w:eastAsia="hr-HR"/>
        </w:rPr>
        <w:t>Korisnik je dužan voditi odvojeni računovodstveni sustav ili primjereni računovodstveni kod za sve transakcije vezane uz operaciju za koju mu je dodijeljena potpora.</w:t>
      </w:r>
    </w:p>
    <w:p w:rsidR="005D20AC" w:rsidRPr="005D20AC" w:rsidRDefault="005D20AC" w:rsidP="005D20AC">
      <w:pPr>
        <w:numPr>
          <w:ilvl w:val="0"/>
          <w:numId w:val="10"/>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Korisnik trajnu materijalnu imovinu koja je predmet potpore ne smije prodati, koristiti protivno svrsi za koju je namijenjeno, dati u najam ili dati na bilo koje drugo raspolaganje i korištenje drugim pravnim ili fizičkim osobama najmanje pet godina od zadnje primljene uplate financijskih sredstava, sukladno članku 55. stavku 4. Zakona o morskom ribarstvu odnosno članku 28. stavku 4. Zakona o akvakulturi.</w:t>
      </w:r>
    </w:p>
    <w:p w:rsidR="005D20AC" w:rsidRPr="005D20AC" w:rsidRDefault="005D20AC" w:rsidP="005D20AC">
      <w:pPr>
        <w:numPr>
          <w:ilvl w:val="0"/>
          <w:numId w:val="10"/>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Iznimno od stavka 5. ovoga članka, korisnik uslijed nepredviđenih okolnosti ili više sile može obaviti navedene radnje uz prethodno pribavljeno odobrenje Upravljačkog tijela te ne dovodeći u pitanje odredbe članka 71. Uredbe (EU) br. 1303/2013.</w:t>
      </w:r>
    </w:p>
    <w:p w:rsidR="005D20AC" w:rsidRPr="005D20AC" w:rsidRDefault="005D20AC" w:rsidP="005D20AC">
      <w:pPr>
        <w:numPr>
          <w:ilvl w:val="0"/>
          <w:numId w:val="10"/>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Korisnik mora provoditi mjere informiranja i promidžbe sukladno članku 119. i Prilogu V. Uredbe (EU) br. 508/2014 te odredbama Provedbene uredbe Komisije (EU) br. 763/2014 оd 11. srpnja 2014. o utvrđivanju pravila za primjenu Uredbe (EU) br. 508/2014 Europskog parlamenta i Vijeća o Europskom fondu za pomorstvo i ribarstvo u pogledu tehničkih obilježja mjera informiranja i promidžbe i uputa za izradu amblema Unije (SL L 209, 16.07.2014.). Pravila i upute za provedbu mjera informiranja i promidžbe nalaze se u Prilogu IV. Pravilnika i njegov su sastavni dio.</w:t>
      </w:r>
    </w:p>
    <w:p w:rsidR="005D20AC" w:rsidRPr="005D20AC" w:rsidRDefault="005D20AC" w:rsidP="005D20AC">
      <w:pPr>
        <w:numPr>
          <w:ilvl w:val="0"/>
          <w:numId w:val="10"/>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Korisnik je dužan omogućiti Upravljačkom tijelu, Tijelu za ovjeravanje, Tijelu za reviziju, Europskoj komisiji, Europskom revizorskom sudu, Europskom uredu za borbu protiv prijevara (OLAF) i drugim nadležnim nadzornim/revizorskim tijelima kontrolu na terenu sukladno članku 21. ovoga Pravilnika.</w:t>
      </w:r>
    </w:p>
    <w:p w:rsidR="005D20AC" w:rsidRPr="005D20AC" w:rsidRDefault="005D20AC" w:rsidP="005D20AC">
      <w:pPr>
        <w:numPr>
          <w:ilvl w:val="0"/>
          <w:numId w:val="10"/>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 xml:space="preserve">Za potrebe članka 2. stavka 1. točke h) ovoga Pravilnika, korisnik je dužan obavijestiti Upravljačko tijelo o provedbi radova/stavljanja u funkciju opreme koje nije moguće provjeriti redovnom kontrolom, najkasnije sedam radnih dana prije početka radova odnosno stavljanja opreme u namjenu/funkciju, putem elektroničke pošte: </w:t>
      </w:r>
      <w:hyperlink r:id="rId5" w:history="1">
        <w:r w:rsidRPr="005D20AC">
          <w:rPr>
            <w:rFonts w:ascii="Times New Roman" w:eastAsia="Times New Roman" w:hAnsi="Times New Roman" w:cs="Times New Roman"/>
            <w:color w:val="0000FF"/>
            <w:sz w:val="24"/>
            <w:szCs w:val="24"/>
            <w:u w:val="single"/>
            <w:lang w:eastAsia="hr-HR"/>
          </w:rPr>
          <w:t>eufondovi.ribarstvo@mps.hr</w:t>
        </w:r>
      </w:hyperlink>
      <w:r w:rsidRPr="005D20AC">
        <w:rPr>
          <w:rFonts w:ascii="Times New Roman" w:eastAsia="Times New Roman" w:hAnsi="Times New Roman" w:cs="Times New Roman"/>
          <w:color w:val="000000"/>
          <w:sz w:val="24"/>
          <w:szCs w:val="24"/>
          <w:lang w:eastAsia="hr-HR"/>
        </w:rPr>
        <w:t>.</w:t>
      </w:r>
    </w:p>
    <w:p w:rsidR="005D20AC" w:rsidRPr="005D20AC" w:rsidRDefault="005D20AC" w:rsidP="005D20AC">
      <w:pPr>
        <w:numPr>
          <w:ilvl w:val="0"/>
          <w:numId w:val="10"/>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lastRenderedPageBreak/>
        <w:t xml:space="preserve">Korisnik je dužan u slučaju građevinskih radova, rekonstrukcija postojećih objekata, zemljanih radova i drugih infrastrukturnih radova obavijestiti Upravljačko tijelo najkasnije sedam radnih dana prije početka radova, putem elektroničke pošte: </w:t>
      </w:r>
      <w:hyperlink r:id="rId6" w:history="1">
        <w:r w:rsidRPr="005D20AC">
          <w:rPr>
            <w:rFonts w:ascii="Times New Roman" w:eastAsia="Times New Roman" w:hAnsi="Times New Roman" w:cs="Times New Roman"/>
            <w:color w:val="0000FF"/>
            <w:sz w:val="24"/>
            <w:szCs w:val="24"/>
            <w:u w:val="single"/>
            <w:lang w:eastAsia="hr-HR"/>
          </w:rPr>
          <w:t>eufondovi.ribarstvo@mps.hr</w:t>
        </w:r>
      </w:hyperlink>
      <w:r w:rsidRPr="005D20AC">
        <w:rPr>
          <w:rFonts w:ascii="Times New Roman" w:eastAsia="Times New Roman" w:hAnsi="Times New Roman" w:cs="Times New Roman"/>
          <w:color w:val="000000"/>
          <w:sz w:val="24"/>
          <w:szCs w:val="24"/>
          <w:lang w:eastAsia="hr-HR"/>
        </w:rPr>
        <w:t>.</w:t>
      </w:r>
    </w:p>
    <w:p w:rsidR="005D20AC" w:rsidRPr="005D20AC" w:rsidRDefault="005D20AC" w:rsidP="005D20AC">
      <w:pPr>
        <w:numPr>
          <w:ilvl w:val="0"/>
          <w:numId w:val="10"/>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Korisnik je dužan osigurati funkcionalnost i namjenu ulaganja (opreme, uređaja, objekata i ostalih stavki u sklopu operacije) prilikom redovne kontrole iz članka 2. stavka 1. točke s) ovoga Pravilnika.</w:t>
      </w:r>
    </w:p>
    <w:p w:rsidR="005D20AC" w:rsidRPr="005D20AC" w:rsidRDefault="005D20AC" w:rsidP="005D20AC">
      <w:pPr>
        <w:numPr>
          <w:ilvl w:val="0"/>
          <w:numId w:val="10"/>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Ako je korisnik obveznik provedbe postupka javne nabave, isti je dužan za nabavu roba i/ili radova i/ili usluga koji su predmet potpore obvezni provesti postupak javne nabave sukladno Zakonu o javnoj nabavi.</w:t>
      </w:r>
    </w:p>
    <w:p w:rsidR="005D20AC" w:rsidRPr="005D20AC" w:rsidRDefault="005D20AC" w:rsidP="005D20AC">
      <w:pPr>
        <w:numPr>
          <w:ilvl w:val="0"/>
          <w:numId w:val="10"/>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Ako korisnik nije obveznik provedbe nabave sukladno Zakonu o javnoj nabavi ili ukoliko je obveznik javne nabave, ali ima nabavu ispod pragova propisanih Zakonom o javnoj nabavi, obvezan je postupati sukladno postupcima definiranim Natječajem.</w:t>
      </w:r>
    </w:p>
    <w:p w:rsidR="005D20AC" w:rsidRPr="005D20AC" w:rsidRDefault="005D20AC" w:rsidP="005D20AC">
      <w:pPr>
        <w:numPr>
          <w:ilvl w:val="0"/>
          <w:numId w:val="10"/>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Korisnik je dužan dokazati ispunjavanje uvjeta iz članka 8. stavka 1. točke e) kroz poslovni plan na način kako je definirano Natječajem.</w:t>
      </w:r>
    </w:p>
    <w:p w:rsidR="005D20AC" w:rsidRPr="005D20AC" w:rsidRDefault="005D20AC" w:rsidP="005D20AC">
      <w:pPr>
        <w:numPr>
          <w:ilvl w:val="0"/>
          <w:numId w:val="10"/>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Korisnik za kojeg je utvrđeno da je sredstva potpore ostvario na temelju lažnih podataka i/ili izjava ili da nije postupao u skladu s odredbama ovoga Pravilnika i uvjetima Natječaja, dužan je sva primljena sredstva vratiti u državni proračun Republike Hrvatske uključujući zakonske zatezne kamate od dana kada je ta sredstva primio.</w:t>
      </w:r>
    </w:p>
    <w:p w:rsidR="005D20AC" w:rsidRPr="005D20AC" w:rsidRDefault="005D20AC" w:rsidP="005D20AC">
      <w:pPr>
        <w:spacing w:after="120" w:line="240" w:lineRule="auto"/>
        <w:jc w:val="center"/>
        <w:rPr>
          <w:rFonts w:ascii="Times New Roman" w:eastAsia="Times New Roman" w:hAnsi="Times New Roman" w:cs="Times New Roman"/>
          <w:iCs/>
          <w:color w:val="000000"/>
          <w:sz w:val="24"/>
          <w:szCs w:val="24"/>
          <w:lang w:eastAsia="hr-HR"/>
        </w:rPr>
      </w:pPr>
    </w:p>
    <w:p w:rsidR="005D20AC" w:rsidRPr="005D20AC" w:rsidRDefault="005D20AC" w:rsidP="005D20AC">
      <w:pPr>
        <w:spacing w:after="120" w:line="240" w:lineRule="auto"/>
        <w:jc w:val="center"/>
        <w:rPr>
          <w:rFonts w:ascii="Times New Roman" w:eastAsia="Times New Roman" w:hAnsi="Times New Roman" w:cs="Times New Roman"/>
          <w:sz w:val="24"/>
          <w:szCs w:val="24"/>
          <w:lang w:eastAsia="hr-HR"/>
        </w:rPr>
      </w:pPr>
      <w:r w:rsidRPr="005D20AC">
        <w:rPr>
          <w:rFonts w:ascii="Times New Roman" w:eastAsia="Times New Roman" w:hAnsi="Times New Roman" w:cs="Times New Roman"/>
          <w:color w:val="000000"/>
          <w:sz w:val="24"/>
          <w:szCs w:val="24"/>
          <w:lang w:eastAsia="hr-HR"/>
        </w:rPr>
        <w:t>IV. FINANCIRANJE</w:t>
      </w:r>
    </w:p>
    <w:p w:rsidR="005D20AC" w:rsidRPr="005D20AC" w:rsidRDefault="005D20AC" w:rsidP="005D20AC">
      <w:pPr>
        <w:spacing w:after="120" w:line="240" w:lineRule="auto"/>
        <w:rPr>
          <w:rFonts w:ascii="Times New Roman" w:eastAsia="Times New Roman" w:hAnsi="Times New Roman" w:cs="Times New Roman"/>
          <w:sz w:val="24"/>
          <w:szCs w:val="24"/>
          <w:lang w:eastAsia="hr-HR"/>
        </w:rPr>
      </w:pPr>
    </w:p>
    <w:p w:rsidR="005D20AC" w:rsidRPr="005D20AC" w:rsidRDefault="005D20AC" w:rsidP="005D20AC">
      <w:pPr>
        <w:spacing w:after="120" w:line="240" w:lineRule="auto"/>
        <w:jc w:val="center"/>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Članak 10.</w:t>
      </w:r>
    </w:p>
    <w:p w:rsidR="005D20AC" w:rsidRPr="005D20AC" w:rsidRDefault="005D20AC" w:rsidP="005D20AC">
      <w:pPr>
        <w:numPr>
          <w:ilvl w:val="0"/>
          <w:numId w:val="34"/>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Potpora podrazumijeva dodjelu namjenskih bespovratnih novčanih sredstava za sufinanciranje aktivnosti koja su predmet ovoga Pravilnika i Natječaja.</w:t>
      </w:r>
    </w:p>
    <w:p w:rsidR="005D20AC" w:rsidRPr="005D20AC" w:rsidRDefault="005D20AC" w:rsidP="005D20AC">
      <w:pPr>
        <w:numPr>
          <w:ilvl w:val="0"/>
          <w:numId w:val="34"/>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 xml:space="preserve">Intenzitet javne potpore određuje se na temelju članka 95. Uredbe (EU) br. 508/2014, a u skladu sa Prilogom III. ovoga Pravilnika. </w:t>
      </w:r>
    </w:p>
    <w:p w:rsidR="005D20AC" w:rsidRPr="005D20AC" w:rsidRDefault="005D20AC" w:rsidP="005D20AC">
      <w:pPr>
        <w:numPr>
          <w:ilvl w:val="0"/>
          <w:numId w:val="34"/>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Sredstva javne potpore za sufinanciranje na temelju ovoga Pravilnika i Natječaja osiguravaju se iz proračuna Europske unije i državnog proračuna Republike Hrvatske, od čega Europska unija sudjeluje sa 75 posto udjela, a Republika Hrvatska s 25 posto udjela.</w:t>
      </w:r>
    </w:p>
    <w:p w:rsidR="005D20AC" w:rsidRPr="005D20AC" w:rsidRDefault="005D20AC" w:rsidP="005D20AC">
      <w:pPr>
        <w:numPr>
          <w:ilvl w:val="0"/>
          <w:numId w:val="34"/>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Sredstva javne potpore iz stavka 3. ovoga članka iznose ukupno 29.333.334,00 eura u protuvrijednosti u kunama, od čega:</w:t>
      </w:r>
    </w:p>
    <w:p w:rsidR="005D20AC" w:rsidRPr="005D20AC" w:rsidRDefault="005D20AC" w:rsidP="005D20AC">
      <w:pPr>
        <w:numPr>
          <w:ilvl w:val="0"/>
          <w:numId w:val="48"/>
        </w:numPr>
        <w:tabs>
          <w:tab w:val="num" w:pos="851"/>
        </w:tabs>
        <w:spacing w:after="120" w:line="240" w:lineRule="auto"/>
        <w:ind w:left="851" w:hanging="284"/>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22.000.000,00 eura u protuvrijednosti u kunama – proračun Europske unije i</w:t>
      </w:r>
    </w:p>
    <w:p w:rsidR="005D20AC" w:rsidRPr="005D20AC" w:rsidRDefault="005D20AC" w:rsidP="005D20AC">
      <w:pPr>
        <w:numPr>
          <w:ilvl w:val="0"/>
          <w:numId w:val="48"/>
        </w:numPr>
        <w:tabs>
          <w:tab w:val="num" w:pos="851"/>
        </w:tabs>
        <w:spacing w:after="120" w:line="240" w:lineRule="auto"/>
        <w:ind w:left="851" w:hanging="284"/>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7.333.334,00 eura u protuvrijednosti u kunama – državni proračun Republike Hrvatske.</w:t>
      </w:r>
    </w:p>
    <w:p w:rsidR="005D20AC" w:rsidRPr="005D20AC" w:rsidRDefault="005D20AC" w:rsidP="005D20AC">
      <w:pPr>
        <w:numPr>
          <w:ilvl w:val="0"/>
          <w:numId w:val="34"/>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Potpora se dodjeljuje po korisniku.</w:t>
      </w:r>
    </w:p>
    <w:p w:rsidR="005D20AC" w:rsidRPr="005D20AC" w:rsidRDefault="005D20AC" w:rsidP="005D20AC">
      <w:pPr>
        <w:numPr>
          <w:ilvl w:val="0"/>
          <w:numId w:val="34"/>
        </w:numPr>
        <w:spacing w:after="120" w:line="240" w:lineRule="auto"/>
        <w:ind w:left="567" w:hanging="567"/>
        <w:jc w:val="both"/>
        <w:textAlignment w:val="baseline"/>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Najviši mogući iznos potpore koju korisnik može ostvariti temeljem ovog Pravilnika iznosi 7.500.000,00 kuna.</w:t>
      </w:r>
    </w:p>
    <w:p w:rsidR="005D20AC" w:rsidRPr="005D20AC" w:rsidRDefault="005D20AC" w:rsidP="005D20AC">
      <w:pPr>
        <w:spacing w:after="120" w:line="240" w:lineRule="auto"/>
        <w:jc w:val="center"/>
        <w:rPr>
          <w:rFonts w:ascii="Times New Roman" w:eastAsia="Times New Roman" w:hAnsi="Times New Roman" w:cs="Times New Roman"/>
          <w:iCs/>
          <w:color w:val="000000"/>
          <w:sz w:val="24"/>
          <w:szCs w:val="24"/>
          <w:lang w:eastAsia="hr-HR"/>
        </w:rPr>
      </w:pPr>
    </w:p>
    <w:p w:rsidR="005D20AC" w:rsidRPr="005D20AC" w:rsidRDefault="005D20AC" w:rsidP="005D20AC">
      <w:pPr>
        <w:keepNext/>
        <w:spacing w:after="120" w:line="240" w:lineRule="auto"/>
        <w:jc w:val="center"/>
        <w:outlineLvl w:val="0"/>
        <w:rPr>
          <w:rFonts w:ascii="Times New Roman" w:eastAsia="Times New Roman" w:hAnsi="Times New Roman" w:cs="Times New Roman"/>
          <w:bCs/>
          <w:kern w:val="32"/>
          <w:sz w:val="24"/>
          <w:szCs w:val="24"/>
          <w:lang w:eastAsia="hr-HR"/>
        </w:rPr>
      </w:pPr>
      <w:r w:rsidRPr="005D20AC">
        <w:rPr>
          <w:rFonts w:ascii="Times New Roman" w:eastAsia="Times New Roman" w:hAnsi="Times New Roman" w:cs="Times New Roman"/>
          <w:bCs/>
          <w:kern w:val="32"/>
          <w:sz w:val="24"/>
          <w:szCs w:val="24"/>
          <w:lang w:eastAsia="hr-HR"/>
        </w:rPr>
        <w:lastRenderedPageBreak/>
        <w:t xml:space="preserve">V. ZAHTJEV ZA POTPORU, POSTUPAK OBRADE I DONOŠENJE ODLUKE </w:t>
      </w:r>
    </w:p>
    <w:p w:rsidR="005D20AC" w:rsidRPr="005D20AC" w:rsidRDefault="005D20AC" w:rsidP="005D20AC">
      <w:pPr>
        <w:keepNext/>
        <w:spacing w:after="120" w:line="240" w:lineRule="auto"/>
        <w:jc w:val="center"/>
        <w:outlineLvl w:val="0"/>
        <w:rPr>
          <w:rFonts w:ascii="Times New Roman" w:eastAsia="Times New Roman" w:hAnsi="Times New Roman" w:cs="Times New Roman"/>
          <w:bCs/>
          <w:kern w:val="32"/>
          <w:sz w:val="24"/>
          <w:szCs w:val="24"/>
          <w:lang w:eastAsia="hr-HR"/>
        </w:rPr>
      </w:pPr>
    </w:p>
    <w:p w:rsidR="005D20AC" w:rsidRPr="005D20AC" w:rsidRDefault="005D20AC" w:rsidP="005D20AC">
      <w:pPr>
        <w:keepNext/>
        <w:spacing w:after="120" w:line="240" w:lineRule="auto"/>
        <w:jc w:val="center"/>
        <w:outlineLvl w:val="0"/>
        <w:rPr>
          <w:rFonts w:ascii="Times New Roman" w:eastAsia="Times New Roman" w:hAnsi="Times New Roman" w:cs="Times New Roman"/>
          <w:bCs/>
          <w:kern w:val="32"/>
          <w:sz w:val="24"/>
          <w:szCs w:val="24"/>
          <w:lang w:eastAsia="hr-HR"/>
        </w:rPr>
      </w:pPr>
      <w:r w:rsidRPr="005D20AC">
        <w:rPr>
          <w:rFonts w:ascii="Times New Roman" w:eastAsia="Times New Roman" w:hAnsi="Times New Roman" w:cs="Times New Roman"/>
          <w:bCs/>
          <w:kern w:val="32"/>
          <w:sz w:val="24"/>
          <w:szCs w:val="24"/>
          <w:lang w:eastAsia="hr-HR"/>
        </w:rPr>
        <w:t>Članak 11.</w:t>
      </w:r>
    </w:p>
    <w:p w:rsidR="005D20AC" w:rsidRPr="005D20AC" w:rsidRDefault="005D20AC" w:rsidP="005D20AC">
      <w:pPr>
        <w:numPr>
          <w:ilvl w:val="1"/>
          <w:numId w:val="12"/>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Zahtjev za potporu podnosi se u tiskanom obliku temeljem Natječaja kojega raspisuje Upravljačko tijelo.</w:t>
      </w:r>
    </w:p>
    <w:p w:rsidR="005D20AC" w:rsidRPr="005D20AC" w:rsidRDefault="005D20AC" w:rsidP="005D20AC">
      <w:pPr>
        <w:numPr>
          <w:ilvl w:val="1"/>
          <w:numId w:val="12"/>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Natječaj se objavljuje u „Narodnim novinama“ i na mrežnim stranicama Ministarstva poljoprivrede, Uprave ribarstva (</w:t>
      </w:r>
      <w:hyperlink r:id="rId7" w:history="1">
        <w:r w:rsidRPr="005D20AC">
          <w:rPr>
            <w:rFonts w:ascii="Times New Roman" w:eastAsia="Calibri" w:hAnsi="Times New Roman" w:cs="Times New Roman"/>
            <w:color w:val="0000FF"/>
            <w:sz w:val="24"/>
            <w:szCs w:val="24"/>
            <w:u w:val="single"/>
          </w:rPr>
          <w:t>https://euribarstvo.hr/</w:t>
        </w:r>
      </w:hyperlink>
      <w:r w:rsidRPr="005D20AC">
        <w:rPr>
          <w:rFonts w:ascii="Times New Roman" w:eastAsia="Calibri" w:hAnsi="Times New Roman" w:cs="Times New Roman"/>
          <w:sz w:val="24"/>
          <w:szCs w:val="24"/>
        </w:rPr>
        <w:t xml:space="preserve">). </w:t>
      </w:r>
    </w:p>
    <w:p w:rsidR="005D20AC" w:rsidRPr="005D20AC" w:rsidRDefault="005D20AC" w:rsidP="005D20AC">
      <w:pPr>
        <w:numPr>
          <w:ilvl w:val="1"/>
          <w:numId w:val="12"/>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Natječajem se određuju rokovi i način podnošenja Zahtjeva za potporu i propisuje se dokumentacija koja se dostavlja uz Zahtjev za potporu.</w:t>
      </w:r>
    </w:p>
    <w:p w:rsidR="005D20AC" w:rsidRPr="005D20AC" w:rsidRDefault="005D20AC" w:rsidP="005D20AC">
      <w:pPr>
        <w:keepNext/>
        <w:spacing w:after="120" w:line="240" w:lineRule="auto"/>
        <w:jc w:val="center"/>
        <w:outlineLvl w:val="0"/>
        <w:rPr>
          <w:rFonts w:ascii="Times New Roman" w:eastAsia="Times New Roman" w:hAnsi="Times New Roman" w:cs="Times New Roman"/>
          <w:bCs/>
          <w:kern w:val="32"/>
          <w:sz w:val="24"/>
          <w:szCs w:val="24"/>
          <w:lang w:eastAsia="hr-HR"/>
        </w:rPr>
      </w:pPr>
    </w:p>
    <w:p w:rsidR="005D20AC" w:rsidRPr="005D20AC" w:rsidRDefault="005D20AC" w:rsidP="005D20AC">
      <w:pPr>
        <w:keepNext/>
        <w:spacing w:after="120" w:line="240" w:lineRule="auto"/>
        <w:jc w:val="center"/>
        <w:outlineLvl w:val="0"/>
        <w:rPr>
          <w:rFonts w:ascii="Times New Roman" w:eastAsia="Times New Roman" w:hAnsi="Times New Roman" w:cs="Times New Roman"/>
          <w:bCs/>
          <w:kern w:val="32"/>
          <w:sz w:val="24"/>
          <w:szCs w:val="24"/>
          <w:lang w:eastAsia="hr-HR"/>
        </w:rPr>
      </w:pPr>
      <w:r w:rsidRPr="005D20AC">
        <w:rPr>
          <w:rFonts w:ascii="Times New Roman" w:eastAsia="Times New Roman" w:hAnsi="Times New Roman" w:cs="Times New Roman"/>
          <w:bCs/>
          <w:kern w:val="32"/>
          <w:sz w:val="24"/>
          <w:szCs w:val="24"/>
          <w:lang w:eastAsia="hr-HR"/>
        </w:rPr>
        <w:t>Članak 12.</w:t>
      </w:r>
    </w:p>
    <w:p w:rsidR="005D20AC" w:rsidRPr="005D20AC" w:rsidRDefault="005D20AC" w:rsidP="005D20AC">
      <w:pPr>
        <w:numPr>
          <w:ilvl w:val="0"/>
          <w:numId w:val="13"/>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Administrativnu obradu Zahtjeva za potporu obavlja Upravljačko tijelo, dok ekonomske i tehničke analize projekta obavlja Agencija za plaćanja.</w:t>
      </w:r>
    </w:p>
    <w:p w:rsidR="005D20AC" w:rsidRPr="005D20AC" w:rsidRDefault="005D20AC" w:rsidP="005D20AC">
      <w:pPr>
        <w:numPr>
          <w:ilvl w:val="0"/>
          <w:numId w:val="13"/>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Prilikom administrativne kontrole Zahtjeva za potporu utvrđuje se pravovremenost, potpunost te udovoljavanje propisanim uvjetima i kriterijima.</w:t>
      </w:r>
    </w:p>
    <w:p w:rsidR="005D20AC" w:rsidRPr="005D20AC" w:rsidRDefault="005D20AC" w:rsidP="005D20AC">
      <w:pPr>
        <w:numPr>
          <w:ilvl w:val="0"/>
          <w:numId w:val="13"/>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 xml:space="preserve">Ako je Zahtjev za potporu nepotpun ili ukoliko je potrebno tražiti dodatna obrazloženja/ispravke vezane uz dostavljenu dokumentaciju, Upravljačko tijelo će korisniku izdati Zahtjev za dopunu/obrazloženje/ispravak (u daljnjem tekstu: Zahtjev za dopunu). Korisnik je dužan dostaviti traženu dokumentaciju preporučenom poštom s povratnicom ili osobno Upravljačkom tijelu u roku od deset dana. </w:t>
      </w:r>
    </w:p>
    <w:p w:rsidR="005D20AC" w:rsidRPr="005D20AC" w:rsidRDefault="005D20AC" w:rsidP="005D20AC">
      <w:pPr>
        <w:numPr>
          <w:ilvl w:val="0"/>
          <w:numId w:val="13"/>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Vremenom zaprimanja Zahtjeva za dopunu smatra se datum kada korisnik zaprimi preporučenu pošiljku.</w:t>
      </w:r>
    </w:p>
    <w:p w:rsidR="005D20AC" w:rsidRPr="005D20AC" w:rsidRDefault="005D20AC" w:rsidP="005D20AC">
      <w:pPr>
        <w:numPr>
          <w:ilvl w:val="0"/>
          <w:numId w:val="13"/>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Times New Roman" w:hAnsi="Times New Roman" w:cs="Times New Roman"/>
          <w:sz w:val="24"/>
          <w:szCs w:val="24"/>
          <w:lang w:eastAsia="hr-HR"/>
        </w:rPr>
        <w:t>Ako korisnik nije preuzeo Zahtjev za dopunu prilikom prve dostave, dostava preporučene pošiljke bit će ponovljena još jednom. Ukoliko korisnik ne preuzme Zahtjev za dopunu niti nakon ponovljene dostave, Zahtjev za dopunu će se objaviti na oglasnoj ploči Ministarstva poljoprivrede, Uprave ribarstva te će se dostava smatrati obavljenom istekom osmoga dana od dana objave Zahtjeva za dopunu na oglasnoj ploči.</w:t>
      </w:r>
    </w:p>
    <w:p w:rsidR="005D20AC" w:rsidRPr="005D20AC" w:rsidRDefault="005D20AC" w:rsidP="005D20AC">
      <w:pPr>
        <w:numPr>
          <w:ilvl w:val="0"/>
          <w:numId w:val="13"/>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Datumom podnošenja potpunog Zahtjeva za potporu smatra se datum dostave tražene dokumentacije i/ili tražene dopune/obrazloženja/ispravka iz stavka 3. ovoga članka.</w:t>
      </w:r>
    </w:p>
    <w:p w:rsidR="005D20AC" w:rsidRPr="005D20AC" w:rsidRDefault="005D20AC" w:rsidP="005D20AC">
      <w:pPr>
        <w:numPr>
          <w:ilvl w:val="0"/>
          <w:numId w:val="13"/>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Za nepravovremeno podnesene i nepotpuno dopunjene Zahtjeve za potporu Upravljačko tijelo će korisniku izdati Odluku o odbijanju.</w:t>
      </w:r>
    </w:p>
    <w:p w:rsidR="005D20AC" w:rsidRPr="005D20AC" w:rsidRDefault="005D20AC" w:rsidP="005D20AC">
      <w:pPr>
        <w:numPr>
          <w:ilvl w:val="0"/>
          <w:numId w:val="13"/>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Times New Roman" w:hAnsi="Times New Roman" w:cs="Times New Roman"/>
          <w:sz w:val="24"/>
          <w:szCs w:val="24"/>
          <w:lang w:eastAsia="hr-HR"/>
        </w:rPr>
        <w:t>Potpuni i pravovremeno dopunjeni Zahtjevi za potporu ulaze u daljnju obradu.</w:t>
      </w:r>
    </w:p>
    <w:p w:rsidR="005D20AC" w:rsidRPr="005D20AC" w:rsidRDefault="005D20AC" w:rsidP="005D20AC">
      <w:pPr>
        <w:spacing w:after="120" w:line="240" w:lineRule="auto"/>
        <w:ind w:left="567"/>
        <w:jc w:val="both"/>
        <w:rPr>
          <w:rFonts w:ascii="Times New Roman" w:eastAsia="Calibri" w:hAnsi="Times New Roman" w:cs="Times New Roman"/>
          <w:sz w:val="24"/>
          <w:szCs w:val="24"/>
        </w:rPr>
      </w:pPr>
    </w:p>
    <w:p w:rsidR="005D20AC" w:rsidRPr="005D20AC" w:rsidRDefault="005D20AC" w:rsidP="005D20AC">
      <w:pPr>
        <w:spacing w:after="120" w:line="240" w:lineRule="auto"/>
        <w:jc w:val="center"/>
        <w:rPr>
          <w:rFonts w:ascii="Times New Roman" w:eastAsia="Times New Roman" w:hAnsi="Times New Roman" w:cs="Times New Roman"/>
          <w:i/>
          <w:sz w:val="24"/>
          <w:szCs w:val="24"/>
          <w:lang w:eastAsia="hr-HR"/>
        </w:rPr>
      </w:pPr>
      <w:r w:rsidRPr="005D20AC">
        <w:rPr>
          <w:rFonts w:ascii="Times New Roman" w:eastAsia="Times New Roman" w:hAnsi="Times New Roman" w:cs="Times New Roman"/>
          <w:i/>
          <w:sz w:val="24"/>
          <w:szCs w:val="24"/>
          <w:lang w:eastAsia="hr-HR"/>
        </w:rPr>
        <w:t>Rangiranje zahtjeva za potporu</w:t>
      </w:r>
    </w:p>
    <w:p w:rsidR="005D20AC" w:rsidRPr="005D20AC" w:rsidRDefault="005D20AC" w:rsidP="005D20AC">
      <w:pPr>
        <w:spacing w:after="120" w:line="240" w:lineRule="auto"/>
        <w:jc w:val="center"/>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Članak 13.</w:t>
      </w:r>
    </w:p>
    <w:p w:rsidR="005D20AC" w:rsidRPr="005D20AC" w:rsidRDefault="005D20AC" w:rsidP="005D20AC">
      <w:pPr>
        <w:numPr>
          <w:ilvl w:val="1"/>
          <w:numId w:val="35"/>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Nakon administrativne kontrole pristiglih Zahtjeva za potporu, svim Zahtjevima za potporu dodijelit će se bodovi temeljem kriterija za odabir koji su navedeni u Prilogu I. ovoga Pravilnika i njegov su sastavni dio.</w:t>
      </w:r>
    </w:p>
    <w:p w:rsidR="005D20AC" w:rsidRPr="005D20AC" w:rsidRDefault="005D20AC" w:rsidP="005D20AC">
      <w:pPr>
        <w:numPr>
          <w:ilvl w:val="1"/>
          <w:numId w:val="35"/>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Za potpune, pravovremene i prihvatljive Zahtjeve za potporu bit će izrađena Rang-lista temeljem dodijeljenih bodova.</w:t>
      </w:r>
    </w:p>
    <w:p w:rsidR="005D20AC" w:rsidRPr="005D20AC" w:rsidRDefault="005D20AC" w:rsidP="005D20AC">
      <w:pPr>
        <w:numPr>
          <w:ilvl w:val="1"/>
          <w:numId w:val="35"/>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lastRenderedPageBreak/>
        <w:t>U slučaju da dva ili više Zahtjeva za potporu nakon rangiranja sukladno stavku 2. ovoga članka imaju isti broj bodova, izvršit će se rangiranje tih zahtjeva na temelju ranijeg vremena podnošenja Zahtjeva za potporu na način da prioritet ide sljedećim redoslijedom:</w:t>
      </w:r>
    </w:p>
    <w:p w:rsidR="005D20AC" w:rsidRPr="005D20AC" w:rsidRDefault="005D20AC" w:rsidP="005D20AC">
      <w:pPr>
        <w:numPr>
          <w:ilvl w:val="3"/>
          <w:numId w:val="36"/>
        </w:numPr>
        <w:spacing w:after="12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Zahtjevi za potporu zaprimljeni potpuni) do roka za podnošenje Zahtjeva za potporu propisanoga Natječajem (za koje nije bilo potrebe za izdavanjem Zahtjeva za dopunu;</w:t>
      </w:r>
    </w:p>
    <w:p w:rsidR="005D20AC" w:rsidRPr="005D20AC" w:rsidRDefault="005D20AC" w:rsidP="005D20AC">
      <w:pPr>
        <w:numPr>
          <w:ilvl w:val="3"/>
          <w:numId w:val="36"/>
        </w:numPr>
        <w:spacing w:after="12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Zahtjevi za potporu zaprimljeni nepotpuni (za koje je Upravljačko tijelo izdalo Zahtjev za dopunu).</w:t>
      </w:r>
    </w:p>
    <w:p w:rsidR="005D20AC" w:rsidRPr="005D20AC" w:rsidRDefault="005D20AC" w:rsidP="005D20AC">
      <w:pPr>
        <w:numPr>
          <w:ilvl w:val="1"/>
          <w:numId w:val="35"/>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Vremenom podnošenja potpunog Zahtjeva za potporu za Zahtjeve sukladno stavku 3. točki a) ovoga članka smatra se trenutak slanja (datum, sat, minuta) potpunog Zahtjeva za potporu u slučaju slanja preporučenom poštom ili trenutak zaprimanja (datum, sat, minuta, sekunda) u Upravljačko ukoliko se dostavlja osobno.</w:t>
      </w:r>
    </w:p>
    <w:p w:rsidR="005D20AC" w:rsidRPr="005D20AC" w:rsidRDefault="005D20AC" w:rsidP="005D20AC">
      <w:pPr>
        <w:numPr>
          <w:ilvl w:val="1"/>
          <w:numId w:val="35"/>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Vremenskim rokom potrebnim za podnošenje potpunog Zahtjeva za potporu za Zahtjeve sukladno stavku 3. točki b) ovoga članka smatra se vrijeme proteklo od dana zaprimanja Zahtjeva za dopunu od strane korisnika do trenutka podnošenja dopune/obrazloženja/ispravka (datum, sat, minuta).</w:t>
      </w:r>
    </w:p>
    <w:p w:rsidR="005D20AC" w:rsidRPr="005D20AC" w:rsidRDefault="005D20AC" w:rsidP="005D20AC">
      <w:pPr>
        <w:numPr>
          <w:ilvl w:val="1"/>
          <w:numId w:val="35"/>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Ako Zahtjevi iz stavka 3. točki b) ovoga članka imaju jednaki broj bodova i jednako vrijeme podnošenja dopune, prednost imaju Zahtjevi za potporu s ranijim vremenom podnošenja Zahtjeva za potporu na Natječaj (datum, sat, minuta).</w:t>
      </w:r>
    </w:p>
    <w:p w:rsidR="005D20AC" w:rsidRPr="005D20AC" w:rsidRDefault="005D20AC" w:rsidP="005D20AC">
      <w:pPr>
        <w:numPr>
          <w:ilvl w:val="1"/>
          <w:numId w:val="35"/>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Ako dva ili više Zahtjeva za potporu imaju jednaki broj bodova i jednako vrijeme podnošenja dopune/obrazloženje/ispravka odnosno Zahtjeva za potporu provest će se postupak izvlačenja slučajnim odabirom, u prisutnosti javnog bilježnika.</w:t>
      </w:r>
    </w:p>
    <w:p w:rsidR="005D20AC" w:rsidRPr="005D20AC" w:rsidRDefault="005D20AC" w:rsidP="005D20AC">
      <w:pPr>
        <w:numPr>
          <w:ilvl w:val="1"/>
          <w:numId w:val="35"/>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Izrađena Rang-lista bit će dostupna korisnicima u okviru Izvještaja o provedenom Natječaju.</w:t>
      </w:r>
    </w:p>
    <w:p w:rsidR="005D20AC" w:rsidRPr="005D20AC" w:rsidRDefault="005D20AC" w:rsidP="005D20AC">
      <w:pPr>
        <w:spacing w:after="120" w:line="240" w:lineRule="auto"/>
        <w:ind w:left="567"/>
        <w:jc w:val="both"/>
        <w:rPr>
          <w:rFonts w:ascii="Times New Roman" w:eastAsia="Calibri" w:hAnsi="Times New Roman" w:cs="Times New Roman"/>
          <w:sz w:val="24"/>
          <w:szCs w:val="24"/>
        </w:rPr>
      </w:pPr>
    </w:p>
    <w:p w:rsidR="005D20AC" w:rsidRPr="005D20AC" w:rsidRDefault="005D20AC" w:rsidP="005D20AC">
      <w:pPr>
        <w:keepNext/>
        <w:spacing w:after="120" w:line="240" w:lineRule="auto"/>
        <w:jc w:val="center"/>
        <w:outlineLvl w:val="0"/>
        <w:rPr>
          <w:rFonts w:ascii="Times New Roman" w:eastAsia="Times New Roman" w:hAnsi="Times New Roman" w:cs="Times New Roman"/>
          <w:bCs/>
          <w:i/>
          <w:kern w:val="32"/>
          <w:sz w:val="24"/>
          <w:szCs w:val="24"/>
          <w:lang w:eastAsia="hr-HR"/>
        </w:rPr>
      </w:pPr>
      <w:r w:rsidRPr="005D20AC">
        <w:rPr>
          <w:rFonts w:ascii="Times New Roman" w:eastAsia="Times New Roman" w:hAnsi="Times New Roman" w:cs="Times New Roman"/>
          <w:bCs/>
          <w:i/>
          <w:kern w:val="32"/>
          <w:sz w:val="24"/>
          <w:szCs w:val="24"/>
          <w:lang w:eastAsia="hr-HR"/>
        </w:rPr>
        <w:t>Izdavanje Odluka</w:t>
      </w:r>
    </w:p>
    <w:p w:rsidR="005D20AC" w:rsidRPr="005D20AC" w:rsidRDefault="005D20AC" w:rsidP="005D20AC">
      <w:pPr>
        <w:keepNext/>
        <w:spacing w:after="120" w:line="240" w:lineRule="auto"/>
        <w:jc w:val="center"/>
        <w:outlineLvl w:val="0"/>
        <w:rPr>
          <w:rFonts w:ascii="Times New Roman" w:eastAsia="Times New Roman" w:hAnsi="Times New Roman" w:cs="Times New Roman"/>
          <w:bCs/>
          <w:kern w:val="32"/>
          <w:sz w:val="24"/>
          <w:szCs w:val="24"/>
          <w:lang w:eastAsia="hr-HR"/>
        </w:rPr>
      </w:pPr>
      <w:r w:rsidRPr="005D20AC">
        <w:rPr>
          <w:rFonts w:ascii="Times New Roman" w:eastAsia="Times New Roman" w:hAnsi="Times New Roman" w:cs="Times New Roman"/>
          <w:bCs/>
          <w:kern w:val="32"/>
          <w:sz w:val="24"/>
          <w:szCs w:val="24"/>
          <w:lang w:eastAsia="hr-HR"/>
        </w:rPr>
        <w:t>Članak 14.</w:t>
      </w:r>
    </w:p>
    <w:p w:rsidR="005D20AC" w:rsidRPr="005D20AC" w:rsidRDefault="005D20AC" w:rsidP="005D20AC">
      <w:pPr>
        <w:numPr>
          <w:ilvl w:val="3"/>
          <w:numId w:val="11"/>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U slučaju kada se nakon zaprimanja svih Zahtjeva za potporu i provjere ukupnog traženog iznosa potpore utvrdi da ima dovoljno raspoloživih sredstava, Upravljačko tijelo će izdati odluke po završetku administrativne kontrole svakoga pojedinačnog Zahtjeva za potporu.</w:t>
      </w:r>
    </w:p>
    <w:p w:rsidR="005D20AC" w:rsidRPr="005D20AC" w:rsidRDefault="005D20AC" w:rsidP="005D20AC">
      <w:pPr>
        <w:numPr>
          <w:ilvl w:val="3"/>
          <w:numId w:val="11"/>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Nakon završetka administrativne kontrole Zahtjeva za potporu Upravljačko tijelo će donijeti:</w:t>
      </w:r>
    </w:p>
    <w:p w:rsidR="005D20AC" w:rsidRPr="005D20AC" w:rsidRDefault="005D20AC" w:rsidP="005D20AC">
      <w:pPr>
        <w:numPr>
          <w:ilvl w:val="0"/>
          <w:numId w:val="27"/>
        </w:numPr>
        <w:spacing w:after="120" w:line="240" w:lineRule="auto"/>
        <w:ind w:left="924" w:hanging="35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Odluku o dodjeli sredstava u slučaju ispunjavanja uvjeta i kriterija propisanih ovim Pravilnikom i Natječajem ili</w:t>
      </w:r>
    </w:p>
    <w:p w:rsidR="005D20AC" w:rsidRPr="005D20AC" w:rsidRDefault="005D20AC" w:rsidP="005D20AC">
      <w:pPr>
        <w:numPr>
          <w:ilvl w:val="0"/>
          <w:numId w:val="27"/>
        </w:numPr>
        <w:spacing w:after="120" w:line="240" w:lineRule="auto"/>
        <w:ind w:left="924" w:hanging="35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Odluku o odbijanju u slučaju:</w:t>
      </w:r>
    </w:p>
    <w:p w:rsidR="005D20AC" w:rsidRPr="005D20AC" w:rsidRDefault="005D20AC" w:rsidP="005D20AC">
      <w:pPr>
        <w:numPr>
          <w:ilvl w:val="0"/>
          <w:numId w:val="25"/>
        </w:numPr>
        <w:spacing w:after="60" w:line="240" w:lineRule="auto"/>
        <w:ind w:left="1066" w:hanging="35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nepravovremeno podnesenih Zahtjeva za potporu,</w:t>
      </w:r>
    </w:p>
    <w:p w:rsidR="005D20AC" w:rsidRPr="005D20AC" w:rsidRDefault="005D20AC" w:rsidP="005D20AC">
      <w:pPr>
        <w:numPr>
          <w:ilvl w:val="0"/>
          <w:numId w:val="25"/>
        </w:numPr>
        <w:spacing w:after="60" w:line="240" w:lineRule="auto"/>
        <w:ind w:left="1066" w:hanging="35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nepotpunih Zahtjeva za potporu,</w:t>
      </w:r>
    </w:p>
    <w:p w:rsidR="005D20AC" w:rsidRPr="005D20AC" w:rsidRDefault="005D20AC" w:rsidP="005D20AC">
      <w:pPr>
        <w:numPr>
          <w:ilvl w:val="0"/>
          <w:numId w:val="25"/>
        </w:numPr>
        <w:spacing w:after="60" w:line="240" w:lineRule="auto"/>
        <w:ind w:left="1066" w:hanging="35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 xml:space="preserve">utvrđene nepravilnosti ako je odlukom o utvrđenoj nepravilnosti određeno odbijanje zahtjeva za potporu uzimajući u obzir težinu utvrđene nepravilnosti ili u slučaju ne poduzimanja korektivnih mjera određenih radi ispravljanja utvrđene nepravilnosti u zadanom roku; </w:t>
      </w:r>
    </w:p>
    <w:p w:rsidR="005D20AC" w:rsidRPr="005D20AC" w:rsidRDefault="005D20AC" w:rsidP="005D20AC">
      <w:pPr>
        <w:numPr>
          <w:ilvl w:val="0"/>
          <w:numId w:val="25"/>
        </w:numPr>
        <w:spacing w:after="60" w:line="240" w:lineRule="auto"/>
        <w:ind w:left="1066" w:hanging="35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onemogućavanja obavljanja kontrole na terenu,</w:t>
      </w:r>
    </w:p>
    <w:p w:rsidR="005D20AC" w:rsidRPr="005D20AC" w:rsidRDefault="005D20AC" w:rsidP="005D20AC">
      <w:pPr>
        <w:numPr>
          <w:ilvl w:val="0"/>
          <w:numId w:val="25"/>
        </w:numPr>
        <w:spacing w:after="60" w:line="240" w:lineRule="auto"/>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namjernog davanja neistinitih informacija od strane korisnika,</w:t>
      </w:r>
    </w:p>
    <w:p w:rsidR="005D20AC" w:rsidRPr="005D20AC" w:rsidRDefault="005D20AC" w:rsidP="005D20AC">
      <w:pPr>
        <w:numPr>
          <w:ilvl w:val="0"/>
          <w:numId w:val="25"/>
        </w:numPr>
        <w:spacing w:after="60" w:line="240" w:lineRule="auto"/>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lastRenderedPageBreak/>
        <w:t>utvrđenog postojanja sukoba interesa između korisnika i ponuditelja,</w:t>
      </w:r>
    </w:p>
    <w:p w:rsidR="005D20AC" w:rsidRPr="005D20AC" w:rsidRDefault="005D20AC" w:rsidP="005D20AC">
      <w:pPr>
        <w:numPr>
          <w:ilvl w:val="0"/>
          <w:numId w:val="25"/>
        </w:numPr>
        <w:spacing w:after="60" w:line="240" w:lineRule="auto"/>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ekonomske i/ili financijske neodrživosti projekta,</w:t>
      </w:r>
    </w:p>
    <w:p w:rsidR="005D20AC" w:rsidRPr="005D20AC" w:rsidRDefault="005D20AC" w:rsidP="005D20AC">
      <w:pPr>
        <w:numPr>
          <w:ilvl w:val="0"/>
          <w:numId w:val="25"/>
        </w:numPr>
        <w:spacing w:after="120" w:line="240" w:lineRule="auto"/>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sufinanciranja troškova koji su financirani drugim javnim izdacima,</w:t>
      </w:r>
    </w:p>
    <w:p w:rsidR="005D20AC" w:rsidRPr="005D20AC" w:rsidRDefault="005D20AC" w:rsidP="005D20AC">
      <w:pPr>
        <w:numPr>
          <w:ilvl w:val="0"/>
          <w:numId w:val="25"/>
        </w:numPr>
        <w:spacing w:after="120" w:line="240" w:lineRule="auto"/>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neispunjavanja drugih uvjeta i kriterija propisanih ovim Pravilnikom i Natječajem.</w:t>
      </w:r>
    </w:p>
    <w:p w:rsidR="005D20AC" w:rsidRPr="005D20AC" w:rsidRDefault="005D20AC" w:rsidP="005D20AC">
      <w:pPr>
        <w:numPr>
          <w:ilvl w:val="3"/>
          <w:numId w:val="11"/>
        </w:numPr>
        <w:spacing w:after="6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Odlukom iz stavka 2. točke a) ovoga članka utvrđuje se:</w:t>
      </w:r>
    </w:p>
    <w:p w:rsidR="005D20AC" w:rsidRPr="005D20AC" w:rsidRDefault="005D20AC" w:rsidP="005D20AC">
      <w:pPr>
        <w:numPr>
          <w:ilvl w:val="0"/>
          <w:numId w:val="52"/>
        </w:numPr>
        <w:spacing w:after="120" w:line="240" w:lineRule="auto"/>
        <w:ind w:left="850" w:hanging="425"/>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najviši iznos odobrene potpore;</w:t>
      </w:r>
    </w:p>
    <w:p w:rsidR="005D20AC" w:rsidRPr="005D20AC" w:rsidRDefault="005D20AC" w:rsidP="005D20AC">
      <w:pPr>
        <w:numPr>
          <w:ilvl w:val="0"/>
          <w:numId w:val="52"/>
        </w:numPr>
        <w:spacing w:after="120" w:line="240" w:lineRule="auto"/>
        <w:ind w:left="850" w:hanging="425"/>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obveze korisnika na temelju ovoga Pravilnika i Natječaja.</w:t>
      </w:r>
    </w:p>
    <w:p w:rsidR="005D20AC" w:rsidRPr="005D20AC" w:rsidRDefault="005D20AC" w:rsidP="005D20AC">
      <w:pPr>
        <w:numPr>
          <w:ilvl w:val="3"/>
          <w:numId w:val="11"/>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Ako se tijekom obrade Zahtjeva za potporu utvrdi nepravilnost, a za koju odlukom o utvrđenoj nepravilnosti nije određeno odbijanje zahtjeva za potporu u cijelosti, Upravljačko tijelo će odbiti iznos nepravilnog troška od ukupnih prihvatljivih troškova</w:t>
      </w:r>
      <w:r w:rsidRPr="005D20AC" w:rsidDel="00207A17">
        <w:rPr>
          <w:rFonts w:ascii="Times New Roman" w:eastAsia="Calibri" w:hAnsi="Times New Roman" w:cs="Times New Roman"/>
          <w:sz w:val="24"/>
          <w:szCs w:val="24"/>
        </w:rPr>
        <w:t xml:space="preserve"> </w:t>
      </w:r>
      <w:r w:rsidRPr="005D20AC">
        <w:rPr>
          <w:rFonts w:ascii="Times New Roman" w:eastAsia="Calibri" w:hAnsi="Times New Roman" w:cs="Times New Roman"/>
          <w:sz w:val="24"/>
          <w:szCs w:val="24"/>
        </w:rPr>
        <w:t>i izdati Odluku o dodjeli sredstava u kojoj će ukupan iznos za koji se dodjeljuje potpora biti umanjen za iznos nepravilnog troška.</w:t>
      </w:r>
    </w:p>
    <w:p w:rsidR="005D20AC" w:rsidRPr="005D20AC" w:rsidRDefault="005D20AC" w:rsidP="005D20AC">
      <w:pPr>
        <w:numPr>
          <w:ilvl w:val="3"/>
          <w:numId w:val="11"/>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U slučaju izdavanja Odluka iz stavka 2. ovoga članka, Rang-lista će se izraditi nakon provedenog postupka rješavanja po prigovorima.</w:t>
      </w:r>
    </w:p>
    <w:p w:rsidR="005D20AC" w:rsidRPr="005D20AC" w:rsidRDefault="005D20AC" w:rsidP="005D20AC">
      <w:pPr>
        <w:numPr>
          <w:ilvl w:val="3"/>
          <w:numId w:val="11"/>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Times New Roman" w:hAnsi="Times New Roman" w:cs="Times New Roman"/>
          <w:sz w:val="24"/>
          <w:szCs w:val="24"/>
          <w:lang w:eastAsia="hr-HR"/>
        </w:rPr>
        <w:t>Izrađena Rang-lista bit će dostupna korisnicima u okviru Izvještaja o provedenom Natječaju.</w:t>
      </w:r>
    </w:p>
    <w:p w:rsidR="005D20AC" w:rsidRPr="005D20AC" w:rsidRDefault="005D20AC" w:rsidP="005D20AC">
      <w:pPr>
        <w:spacing w:after="120" w:line="240" w:lineRule="auto"/>
        <w:ind w:left="567"/>
        <w:jc w:val="both"/>
        <w:rPr>
          <w:rFonts w:ascii="Times New Roman" w:eastAsia="Calibri" w:hAnsi="Times New Roman" w:cs="Times New Roman"/>
          <w:sz w:val="24"/>
          <w:szCs w:val="24"/>
        </w:rPr>
      </w:pPr>
    </w:p>
    <w:p w:rsidR="005D20AC" w:rsidRPr="005D20AC" w:rsidRDefault="005D20AC" w:rsidP="005D20AC">
      <w:pPr>
        <w:spacing w:after="120" w:line="240" w:lineRule="auto"/>
        <w:jc w:val="center"/>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Članak 15.</w:t>
      </w:r>
    </w:p>
    <w:p w:rsidR="005D20AC" w:rsidRPr="005D20AC" w:rsidRDefault="005D20AC" w:rsidP="005D20AC">
      <w:pPr>
        <w:numPr>
          <w:ilvl w:val="1"/>
          <w:numId w:val="7"/>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U slučaju da se nakon zaprimanja svih Zahtjeva za potporu i provjere ukupnoga traženog iznosa potpore utvrdi da nema dovoljno raspoloživih sredstava za sve korisnike, Upravljačko tijelo će izdati odluke nakon završetka administrativne kontrole svih zaprimljenih Zahtjeva za potporu.</w:t>
      </w:r>
    </w:p>
    <w:p w:rsidR="005D20AC" w:rsidRPr="005D20AC" w:rsidRDefault="005D20AC" w:rsidP="005D20AC">
      <w:pPr>
        <w:numPr>
          <w:ilvl w:val="1"/>
          <w:numId w:val="7"/>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Upravljačko tijelo će nakon obrade Zahtjeva za potporu donijeti:</w:t>
      </w:r>
    </w:p>
    <w:p w:rsidR="005D20AC" w:rsidRPr="005D20AC" w:rsidRDefault="005D20AC" w:rsidP="005D20AC">
      <w:pPr>
        <w:numPr>
          <w:ilvl w:val="3"/>
          <w:numId w:val="37"/>
        </w:numPr>
        <w:spacing w:after="12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Odluku o privremenoj raspodjeli sredstava, u slučaju ispunjavanja uvjeta i kriterija propisanih ovim Pravilnikom i Natječajem;</w:t>
      </w:r>
    </w:p>
    <w:p w:rsidR="005D20AC" w:rsidRPr="005D20AC" w:rsidRDefault="005D20AC" w:rsidP="005D20AC">
      <w:pPr>
        <w:numPr>
          <w:ilvl w:val="3"/>
          <w:numId w:val="37"/>
        </w:numPr>
        <w:spacing w:after="12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Odluku o odbijanju sukladno razlozima navedenim u članku 14. stavku 2. točki b) ovoga Pravilnika.</w:t>
      </w:r>
    </w:p>
    <w:p w:rsidR="005D20AC" w:rsidRPr="005D20AC" w:rsidRDefault="005D20AC" w:rsidP="005D20AC">
      <w:pPr>
        <w:numPr>
          <w:ilvl w:val="1"/>
          <w:numId w:val="7"/>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Odlukom iz stavka 2. točke a) ovoga članka definira se privremena raspodjela ukupno raspoloživih sredstava za sve korisnike koji udovoljavaju uvjetima i kriterijima Pravilnika i Natječaja, neovisno o ostvarenom broju bodova i poziciji na Rang-listi.</w:t>
      </w:r>
    </w:p>
    <w:p w:rsidR="005D20AC" w:rsidRPr="005D20AC" w:rsidRDefault="005D20AC" w:rsidP="005D20AC">
      <w:pPr>
        <w:numPr>
          <w:ilvl w:val="1"/>
          <w:numId w:val="7"/>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Rang-lista iz stavka 3. ovoga članka je privremena i nalazi se u sklopu Privremenog izvještaja o provedenom Natječaju koji je sastavni dio Odluka iz stavka 2. ovoga članka.</w:t>
      </w:r>
    </w:p>
    <w:p w:rsidR="005D20AC" w:rsidRPr="005D20AC" w:rsidRDefault="005D20AC" w:rsidP="005D20AC">
      <w:pPr>
        <w:numPr>
          <w:ilvl w:val="1"/>
          <w:numId w:val="7"/>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Završetkom postupka rješavanja po prigovorima na Odluke iz stavka 2. ovoga članka i prema potrebi ponovne administrativne kontrole pozitivno riješenih prigovora, formirat će se konačna Rang lista na temelju koje će Upravljačko tijelo donijeti konačne odluke kako slijedi:</w:t>
      </w:r>
    </w:p>
    <w:p w:rsidR="005D20AC" w:rsidRPr="005D20AC" w:rsidRDefault="005D20AC" w:rsidP="005D20AC">
      <w:pPr>
        <w:numPr>
          <w:ilvl w:val="3"/>
          <w:numId w:val="38"/>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Odluku o dodijeli sredstava, u slučaju ispunjavanja uvjeta i kriterija propisanih ovim Pravilnikom i Natječajem.</w:t>
      </w:r>
    </w:p>
    <w:p w:rsidR="005D20AC" w:rsidRPr="005D20AC" w:rsidRDefault="005D20AC" w:rsidP="005D20AC">
      <w:pPr>
        <w:numPr>
          <w:ilvl w:val="3"/>
          <w:numId w:val="38"/>
        </w:numPr>
        <w:spacing w:after="12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Odluku o odbijanju sukladno razlozima navedenim u članku 14. stavku 2. točki b) ovoga Pravilnika i radi nedostatnosti raspoloživih sredstava.</w:t>
      </w:r>
    </w:p>
    <w:p w:rsidR="005D20AC" w:rsidRPr="005D20AC" w:rsidRDefault="005D20AC" w:rsidP="005D20AC">
      <w:pPr>
        <w:numPr>
          <w:ilvl w:val="1"/>
          <w:numId w:val="7"/>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Rang-lista iz stavka 5. ovoga članka je konačna i nalazi se u sklopu Konačnog izvještaja o provedenom Natječaju koji je sastavni dio konačnih Odluka iz stavka 5. ovoga članka.</w:t>
      </w:r>
    </w:p>
    <w:p w:rsidR="005D20AC" w:rsidRPr="005D20AC" w:rsidRDefault="005D20AC" w:rsidP="005D20AC">
      <w:pPr>
        <w:numPr>
          <w:ilvl w:val="1"/>
          <w:numId w:val="7"/>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lastRenderedPageBreak/>
        <w:t>Odlukom iz stavka 5. točke a) ovoga članka utvrđuje se:</w:t>
      </w:r>
    </w:p>
    <w:p w:rsidR="005D20AC" w:rsidRPr="005D20AC" w:rsidRDefault="005D20AC" w:rsidP="005D20AC">
      <w:pPr>
        <w:numPr>
          <w:ilvl w:val="3"/>
          <w:numId w:val="39"/>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najviši iznos odobrene potpore;</w:t>
      </w:r>
    </w:p>
    <w:p w:rsidR="005D20AC" w:rsidRPr="005D20AC" w:rsidRDefault="005D20AC" w:rsidP="005D20AC">
      <w:pPr>
        <w:numPr>
          <w:ilvl w:val="3"/>
          <w:numId w:val="39"/>
        </w:numPr>
        <w:spacing w:after="12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obveze korisnika na temelju ovoga Pravilnika i Natječaja.</w:t>
      </w:r>
    </w:p>
    <w:p w:rsidR="005D20AC" w:rsidRPr="005D20AC" w:rsidRDefault="005D20AC" w:rsidP="005D20AC">
      <w:pPr>
        <w:spacing w:after="120" w:line="240" w:lineRule="auto"/>
        <w:ind w:left="567" w:hanging="567"/>
        <w:jc w:val="both"/>
        <w:rPr>
          <w:rFonts w:ascii="Times New Roman" w:eastAsia="Calibri" w:hAnsi="Times New Roman" w:cs="Times New Roman"/>
          <w:sz w:val="24"/>
          <w:szCs w:val="24"/>
        </w:rPr>
      </w:pPr>
    </w:p>
    <w:p w:rsidR="005D20AC" w:rsidRPr="005D20AC" w:rsidRDefault="005D20AC" w:rsidP="005D20AC">
      <w:pPr>
        <w:keepNext/>
        <w:spacing w:after="120" w:line="240" w:lineRule="auto"/>
        <w:jc w:val="center"/>
        <w:outlineLvl w:val="0"/>
        <w:rPr>
          <w:rFonts w:ascii="Times New Roman" w:eastAsia="Times New Roman" w:hAnsi="Times New Roman" w:cs="Times New Roman"/>
          <w:bCs/>
          <w:i/>
          <w:kern w:val="32"/>
          <w:sz w:val="24"/>
          <w:szCs w:val="24"/>
          <w:lang w:eastAsia="hr-HR"/>
        </w:rPr>
      </w:pPr>
      <w:r w:rsidRPr="005D20AC">
        <w:rPr>
          <w:rFonts w:ascii="Times New Roman" w:eastAsia="Times New Roman" w:hAnsi="Times New Roman" w:cs="Times New Roman"/>
          <w:bCs/>
          <w:i/>
          <w:kern w:val="32"/>
          <w:sz w:val="24"/>
          <w:szCs w:val="24"/>
          <w:lang w:eastAsia="hr-HR"/>
        </w:rPr>
        <w:t xml:space="preserve">Promjene zahtjeva za potporu </w:t>
      </w:r>
    </w:p>
    <w:p w:rsidR="005D20AC" w:rsidRPr="005D20AC" w:rsidRDefault="005D20AC" w:rsidP="005D20AC">
      <w:pPr>
        <w:keepNext/>
        <w:spacing w:after="120" w:line="240" w:lineRule="auto"/>
        <w:jc w:val="center"/>
        <w:outlineLvl w:val="0"/>
        <w:rPr>
          <w:rFonts w:ascii="Times New Roman" w:eastAsia="Times New Roman" w:hAnsi="Times New Roman" w:cs="Times New Roman"/>
          <w:bCs/>
          <w:kern w:val="32"/>
          <w:sz w:val="24"/>
          <w:szCs w:val="24"/>
          <w:lang w:eastAsia="hr-HR"/>
        </w:rPr>
      </w:pPr>
      <w:r w:rsidRPr="005D20AC">
        <w:rPr>
          <w:rFonts w:ascii="Times New Roman" w:eastAsia="Times New Roman" w:hAnsi="Times New Roman" w:cs="Times New Roman"/>
          <w:bCs/>
          <w:kern w:val="32"/>
          <w:sz w:val="24"/>
          <w:szCs w:val="24"/>
          <w:lang w:eastAsia="hr-HR"/>
        </w:rPr>
        <w:t>Članak 16.</w:t>
      </w:r>
    </w:p>
    <w:p w:rsidR="005D20AC" w:rsidRPr="005D20AC" w:rsidRDefault="005D20AC" w:rsidP="005D20AC">
      <w:pPr>
        <w:numPr>
          <w:ilvl w:val="3"/>
          <w:numId w:val="20"/>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Promjene Zahtjeva za potporu podrazumijevaju promjenu podataka koji se odnose na podneseni Zahtjev za potporu, a uključuju:</w:t>
      </w:r>
    </w:p>
    <w:p w:rsidR="005D20AC" w:rsidRPr="005D20AC" w:rsidRDefault="005D20AC" w:rsidP="005D20AC">
      <w:pPr>
        <w:numPr>
          <w:ilvl w:val="3"/>
          <w:numId w:val="26"/>
        </w:numPr>
        <w:spacing w:after="60" w:line="240" w:lineRule="auto"/>
        <w:ind w:left="1134"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promjenu podataka o korisniku (npr. promjene njegova naziva, osobe ovlaštene za zastupanje, adrese sjedišta, imena banke i/ili broja žiro-računa banke/IBAN, model i/ili poziv na broj primatelja na koji će mu biti isplaćena sredstva)</w:t>
      </w:r>
    </w:p>
    <w:p w:rsidR="005D20AC" w:rsidRPr="005D20AC" w:rsidRDefault="005D20AC" w:rsidP="005D20AC">
      <w:pPr>
        <w:numPr>
          <w:ilvl w:val="3"/>
          <w:numId w:val="26"/>
        </w:numPr>
        <w:spacing w:after="120" w:line="240" w:lineRule="auto"/>
        <w:ind w:left="1134"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promjenu podataka koji su temelj za provjeru udovoljavanja uvjetima i kriterijima prihvatljivosti sukladno ovom Pravilniku;</w:t>
      </w:r>
    </w:p>
    <w:p w:rsidR="005D20AC" w:rsidRPr="005D20AC" w:rsidRDefault="005D20AC" w:rsidP="005D20AC">
      <w:pPr>
        <w:numPr>
          <w:ilvl w:val="3"/>
          <w:numId w:val="26"/>
        </w:numPr>
        <w:spacing w:after="120" w:line="240" w:lineRule="auto"/>
        <w:ind w:left="1134"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ostale promjene u operaciji bez kojih se operacija ne može provesti ili koje imaju utjecaj na poboljšanje operacije, koje su nastale do podnošenja Zahtjeva za isplatu.</w:t>
      </w:r>
    </w:p>
    <w:p w:rsidR="005D20AC" w:rsidRPr="005D20AC" w:rsidRDefault="005D20AC" w:rsidP="005D20AC">
      <w:pPr>
        <w:numPr>
          <w:ilvl w:val="0"/>
          <w:numId w:val="21"/>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U slučaju promjena iz stavka 1. točke a) ovoga članka, korisnik je dužan od dana podnošenja Zahtjeva za potporu do isteka razdoblja od pet godina od zadnje primljene uplate financijskih sredstava temeljem ovoga Pravilnika Upravljačkom tijelu podnijeti Zahtjev za odobrenje promjene neposredno nakon njihovog nastanka.</w:t>
      </w:r>
    </w:p>
    <w:p w:rsidR="005D20AC" w:rsidRPr="005D20AC" w:rsidRDefault="005D20AC" w:rsidP="005D20AC">
      <w:pPr>
        <w:numPr>
          <w:ilvl w:val="0"/>
          <w:numId w:val="21"/>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U slučaju promjena iz stavka 1. točke b) ovoga članka, korisnik je dužan od dana stupanja na snagu Odluke o dodjeli sredstava iz članka 14. stavka 2. točke a) odnosno članka 15. stavka 5. točke a) ovoga Pravilnika do isteka razdoblja od pet godina od zadnje primljene uplate financijskih sredstava temeljem ovoga Pravilnika Upravljačkom tijelu podnijeti Zahtjev za odobrenje promjena, neposredno nakon njihovog nastanka.</w:t>
      </w:r>
    </w:p>
    <w:p w:rsidR="005D20AC" w:rsidRPr="005D20AC" w:rsidRDefault="005D20AC" w:rsidP="005D20AC">
      <w:pPr>
        <w:numPr>
          <w:ilvl w:val="0"/>
          <w:numId w:val="21"/>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U slučaju promjena iz stavka 1. točke c) ovoga članka, korisnik je dužan od dana stupanja na snagu Odluke o dodjeli sredstava iz članka 14. stavka 2. točke a) odnosno članka 15. stavka 5. točke a) ovoga Pravilnika Upravljačkom tijelu podnijeti Zahtjev za odobrenje promjena, neposredno nakon njihovog nastanka, ali ne kasnije od podnošenja Zahtjeva za isplatu.</w:t>
      </w:r>
    </w:p>
    <w:p w:rsidR="005D20AC" w:rsidRPr="005D20AC" w:rsidRDefault="005D20AC" w:rsidP="005D20AC">
      <w:pPr>
        <w:numPr>
          <w:ilvl w:val="0"/>
          <w:numId w:val="21"/>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Uz Zahtjev za odobrenje promjena iz stavaka 2., 3. i 4 ovoga članka, korisnik je dužan priložiti odgovarajuću dokumentaciju kojom se predmetna promjena potkrepljuje.</w:t>
      </w:r>
    </w:p>
    <w:p w:rsidR="005D20AC" w:rsidRPr="005D20AC" w:rsidRDefault="005D20AC" w:rsidP="005D20AC">
      <w:pPr>
        <w:numPr>
          <w:ilvl w:val="0"/>
          <w:numId w:val="21"/>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 xml:space="preserve">Upravljačko tijelo će za zaprimljene Zahtjeve za odobrenje promjena iz stavaka 2., 3. i 4.ovoga članka provjeriti uvjete i kriterije prihvatljivosti sukladno ovom Pravilniku, donijeti Odluku o odobrenju promjena ili Odluku o odbijanju promjena te po potrebi donijeti izmjenu Odluke o dodjeli sredstava. </w:t>
      </w:r>
    </w:p>
    <w:p w:rsidR="005D20AC" w:rsidRPr="005D20AC" w:rsidRDefault="005D20AC" w:rsidP="005D20AC">
      <w:pPr>
        <w:numPr>
          <w:ilvl w:val="0"/>
          <w:numId w:val="21"/>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Izmjenom Odluke o dodjeli sredstava iz stavka 6. ovoga članka ne može se dodijeliti iznos potpore veći od iznosa potpore koji je već određen Odlukom o dodjeli sredstava iz članka 14. stavka 2. točke a) odnosno članka 15. stavka 5. točke a)ovoga Pravilnika.</w:t>
      </w:r>
    </w:p>
    <w:p w:rsidR="005D20AC" w:rsidRPr="005D20AC" w:rsidRDefault="005D20AC" w:rsidP="005D20AC">
      <w:pPr>
        <w:numPr>
          <w:ilvl w:val="0"/>
          <w:numId w:val="21"/>
        </w:numPr>
        <w:spacing w:after="120" w:line="240" w:lineRule="auto"/>
        <w:ind w:left="567" w:hanging="567"/>
        <w:jc w:val="both"/>
        <w:rPr>
          <w:rFonts w:ascii="Calibri" w:eastAsia="Calibri" w:hAnsi="Calibri" w:cs="Times New Roman"/>
          <w:szCs w:val="24"/>
        </w:rPr>
      </w:pPr>
      <w:r w:rsidRPr="005D20AC">
        <w:rPr>
          <w:rFonts w:ascii="Times New Roman" w:eastAsia="Calibri" w:hAnsi="Times New Roman" w:cs="Times New Roman"/>
          <w:sz w:val="24"/>
          <w:szCs w:val="24"/>
        </w:rPr>
        <w:t>U slučaju promjena iniciranih od strane Upravljačkog tijela, Upravljačko tijelo će donijeti izmjenu Odluke o dodjeli sredstava iz članka 14. stavka 2. točke a) odnosno članka 15. stavka 5. točke a) ovoga Pravilnika.</w:t>
      </w:r>
    </w:p>
    <w:p w:rsidR="005D20AC" w:rsidRPr="005D20AC" w:rsidRDefault="005D20AC" w:rsidP="005D20AC">
      <w:pPr>
        <w:numPr>
          <w:ilvl w:val="0"/>
          <w:numId w:val="21"/>
        </w:numPr>
        <w:spacing w:after="120" w:line="240" w:lineRule="auto"/>
        <w:ind w:left="567" w:hanging="567"/>
        <w:jc w:val="both"/>
        <w:rPr>
          <w:rFonts w:ascii="Calibri" w:eastAsia="Calibri" w:hAnsi="Calibri" w:cs="Times New Roman"/>
          <w:szCs w:val="24"/>
        </w:rPr>
      </w:pPr>
      <w:r w:rsidRPr="005D20AC">
        <w:rPr>
          <w:rFonts w:ascii="Times New Roman" w:eastAsia="Calibri" w:hAnsi="Times New Roman" w:cs="Times New Roman"/>
          <w:sz w:val="24"/>
          <w:szCs w:val="24"/>
        </w:rPr>
        <w:t xml:space="preserve">Zahtjev za odobrenje promjena iz stavaka 2., 3. i 4. ovoga članka dostavlja se Upravljačkom tijelu preporučenom poštom s povratnicom na adresu Ministarstva </w:t>
      </w:r>
      <w:r w:rsidRPr="005D20AC">
        <w:rPr>
          <w:rFonts w:ascii="Times New Roman" w:eastAsia="Calibri" w:hAnsi="Times New Roman" w:cs="Times New Roman"/>
          <w:sz w:val="24"/>
          <w:szCs w:val="24"/>
        </w:rPr>
        <w:lastRenderedPageBreak/>
        <w:t xml:space="preserve">poljoprivrede, Uprave ribarstva u Zagrebu, uz naznaku: </w:t>
      </w:r>
      <w:r w:rsidRPr="005D20AC">
        <w:rPr>
          <w:rFonts w:ascii="Times New Roman" w:eastAsia="Calibri" w:hAnsi="Times New Roman" w:cs="Times New Roman"/>
          <w:i/>
          <w:sz w:val="24"/>
          <w:szCs w:val="24"/>
        </w:rPr>
        <w:t>„Zahtjev za odobrenje promjena u okviru mjere IV.4. Prerada proizvoda ribarstva i akvakulture“.</w:t>
      </w:r>
    </w:p>
    <w:p w:rsidR="005D20AC" w:rsidRPr="005D20AC" w:rsidRDefault="005D20AC" w:rsidP="005D20AC">
      <w:pPr>
        <w:spacing w:after="120" w:line="240" w:lineRule="auto"/>
        <w:ind w:left="567"/>
        <w:jc w:val="both"/>
        <w:rPr>
          <w:rFonts w:ascii="Calibri" w:eastAsia="Calibri" w:hAnsi="Calibri" w:cs="Times New Roman"/>
          <w:szCs w:val="24"/>
        </w:rPr>
      </w:pPr>
    </w:p>
    <w:p w:rsidR="005D20AC" w:rsidRPr="005D20AC" w:rsidRDefault="005D20AC" w:rsidP="005D20AC">
      <w:pPr>
        <w:spacing w:after="120" w:line="240" w:lineRule="auto"/>
        <w:jc w:val="center"/>
        <w:rPr>
          <w:rFonts w:ascii="Times New Roman" w:eastAsia="Times New Roman" w:hAnsi="Times New Roman" w:cs="Times New Roman"/>
          <w:i/>
          <w:sz w:val="24"/>
          <w:szCs w:val="24"/>
          <w:lang w:eastAsia="hr-HR"/>
        </w:rPr>
      </w:pPr>
      <w:r w:rsidRPr="005D20AC">
        <w:rPr>
          <w:rFonts w:ascii="Times New Roman" w:eastAsia="Times New Roman" w:hAnsi="Times New Roman" w:cs="Times New Roman"/>
          <w:i/>
          <w:sz w:val="24"/>
          <w:szCs w:val="24"/>
          <w:lang w:eastAsia="hr-HR"/>
        </w:rPr>
        <w:t>Potvrda o odustajanju i izjava o poništenju obveze</w:t>
      </w:r>
    </w:p>
    <w:p w:rsidR="005D20AC" w:rsidRPr="005D20AC" w:rsidRDefault="005D20AC" w:rsidP="005D20AC">
      <w:pPr>
        <w:spacing w:after="120" w:line="240" w:lineRule="auto"/>
        <w:jc w:val="center"/>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Članak 17.</w:t>
      </w:r>
    </w:p>
    <w:p w:rsidR="005D20AC" w:rsidRPr="005D20AC" w:rsidRDefault="005D20AC" w:rsidP="005D20AC">
      <w:pPr>
        <w:numPr>
          <w:ilvl w:val="1"/>
          <w:numId w:val="40"/>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U slučaju da korisnik želi odustati od dodjele potpore dužan je podnijeti Zahtjev za odustajanje.</w:t>
      </w:r>
    </w:p>
    <w:p w:rsidR="005D20AC" w:rsidRPr="005D20AC" w:rsidRDefault="005D20AC" w:rsidP="005D20AC">
      <w:pPr>
        <w:numPr>
          <w:ilvl w:val="1"/>
          <w:numId w:val="40"/>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Ako korisnik podnese Zahtjev za odustajanje u fazi administrativne kontrole Zahtjeva za potporu odnosno prije izdavanja Odluke, Upravljačko tijelo će prekinuti sve aktivnosti nad Zahtjevom za potporu te će korisniku izdati Potvrdu o odustajanju.</w:t>
      </w:r>
    </w:p>
    <w:p w:rsidR="005D20AC" w:rsidRPr="005D20AC" w:rsidRDefault="005D20AC" w:rsidP="005D20AC">
      <w:pPr>
        <w:numPr>
          <w:ilvl w:val="1"/>
          <w:numId w:val="40"/>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Ako korisnik podnese Zahtjev za odustajanje nakon izdavanja Odluke o dodjeli sredstava iz članka 14. stavka 2. točke a) odnosno članka 15. stavka 5. točke a), Upravljačko tijelo će korisniku izdati Izjavu o poništenju obveze.</w:t>
      </w:r>
    </w:p>
    <w:p w:rsidR="005D20AC" w:rsidRPr="005D20AC" w:rsidRDefault="005D20AC" w:rsidP="005D20AC">
      <w:pPr>
        <w:numPr>
          <w:ilvl w:val="1"/>
          <w:numId w:val="40"/>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Izjava o poništenju obveze se izdaje i u sljedećim slučajevima:</w:t>
      </w:r>
    </w:p>
    <w:p w:rsidR="005D20AC" w:rsidRPr="005D20AC" w:rsidRDefault="005D20AC" w:rsidP="005D20AC">
      <w:pPr>
        <w:numPr>
          <w:ilvl w:val="0"/>
          <w:numId w:val="41"/>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 xml:space="preserve">negativnog nalaza kontrole na terenu, </w:t>
      </w:r>
    </w:p>
    <w:p w:rsidR="005D20AC" w:rsidRPr="005D20AC" w:rsidRDefault="005D20AC" w:rsidP="005D20AC">
      <w:pPr>
        <w:numPr>
          <w:ilvl w:val="0"/>
          <w:numId w:val="41"/>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utvrđene nepravilnosti za koju je odlukom o utvrđenoj nepravilnosti određeno poništenje obveze uzimajući u obzir težinu utvrđene nepravilnosti ili u slučaju ne poduzimanja korektivnih mjera određenih radi ispravljanja utvrđene nepravilnosti u zadanom roku. Ako je utvrđena nepravilnost ujedno i sumnja na prijevaru, Upravljačko tijelo će o tome izvijestiti Državno odvjetništvo Republike Hrvatske kako bi se pokrenuo postupak pred nadležnim sudom;</w:t>
      </w:r>
    </w:p>
    <w:p w:rsidR="005D20AC" w:rsidRPr="005D20AC" w:rsidRDefault="005D20AC" w:rsidP="005D20AC">
      <w:pPr>
        <w:numPr>
          <w:ilvl w:val="0"/>
          <w:numId w:val="41"/>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kada korisnik ne poštuje odredbe Pravilnika i Natječaja ili nije ispunio obveze određene Odlukom o dodjeli sredstava;</w:t>
      </w:r>
    </w:p>
    <w:p w:rsidR="005D20AC" w:rsidRPr="005D20AC" w:rsidRDefault="005D20AC" w:rsidP="005D20AC">
      <w:pPr>
        <w:numPr>
          <w:ilvl w:val="0"/>
          <w:numId w:val="41"/>
        </w:numPr>
        <w:spacing w:after="120" w:line="240" w:lineRule="auto"/>
        <w:ind w:left="1134" w:hanging="567"/>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ako korisnik ne dostavi Zahtjev za isplatu.</w:t>
      </w:r>
    </w:p>
    <w:p w:rsidR="005D20AC" w:rsidRPr="005D20AC" w:rsidRDefault="005D20AC" w:rsidP="005D20AC">
      <w:pPr>
        <w:numPr>
          <w:ilvl w:val="1"/>
          <w:numId w:val="40"/>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 xml:space="preserve">Zahtjev za odustajanje iz stavka 1. ovoga članka dostavlja se Upravljačkom tijelu preporučenom poštom s povratnicom na adresu Ministarstvo poljoprivrede, Uprave ribarstva u Zagrebu, uz naznaku: </w:t>
      </w:r>
      <w:r w:rsidRPr="005D20AC">
        <w:rPr>
          <w:rFonts w:ascii="Times New Roman" w:eastAsia="Times New Roman" w:hAnsi="Times New Roman" w:cs="Times New Roman"/>
          <w:i/>
          <w:sz w:val="24"/>
          <w:szCs w:val="24"/>
          <w:lang w:eastAsia="hr-HR"/>
        </w:rPr>
        <w:t>„Zahtjev za odustajanje u okviru mjere IV.4. Prerada proizvoda ribarstva i akvakulture“.</w:t>
      </w:r>
    </w:p>
    <w:p w:rsidR="005D20AC" w:rsidRPr="005D20AC" w:rsidRDefault="005D20AC" w:rsidP="005D20AC">
      <w:pPr>
        <w:spacing w:after="120" w:line="240" w:lineRule="auto"/>
        <w:rPr>
          <w:rFonts w:ascii="Times New Roman" w:eastAsia="Times New Roman" w:hAnsi="Times New Roman" w:cs="Times New Roman"/>
          <w:sz w:val="24"/>
          <w:szCs w:val="24"/>
          <w:lang w:eastAsia="hr-HR"/>
        </w:rPr>
      </w:pPr>
    </w:p>
    <w:p w:rsidR="005D20AC" w:rsidRPr="005D20AC" w:rsidRDefault="005D20AC" w:rsidP="005D20AC">
      <w:pPr>
        <w:keepNext/>
        <w:spacing w:after="120" w:line="240" w:lineRule="auto"/>
        <w:jc w:val="center"/>
        <w:outlineLvl w:val="0"/>
        <w:rPr>
          <w:rFonts w:ascii="Times New Roman" w:eastAsia="Times New Roman" w:hAnsi="Times New Roman" w:cs="Times New Roman"/>
          <w:bCs/>
          <w:kern w:val="32"/>
          <w:sz w:val="24"/>
          <w:szCs w:val="24"/>
          <w:lang w:eastAsia="hr-HR"/>
        </w:rPr>
      </w:pPr>
      <w:r w:rsidRPr="005D20AC">
        <w:rPr>
          <w:rFonts w:ascii="Times New Roman" w:eastAsia="Times New Roman" w:hAnsi="Times New Roman" w:cs="Times New Roman"/>
          <w:bCs/>
          <w:kern w:val="32"/>
          <w:sz w:val="24"/>
          <w:szCs w:val="24"/>
          <w:lang w:eastAsia="hr-HR"/>
        </w:rPr>
        <w:t>VI. ZAHTJEV ZA ISPLATU, POSTUPAK OBRADE, DONOŠENJE ODLUKE I ISPLATA</w:t>
      </w:r>
    </w:p>
    <w:p w:rsidR="005D20AC" w:rsidRPr="005D20AC" w:rsidRDefault="005D20AC" w:rsidP="005D20AC">
      <w:pPr>
        <w:keepNext/>
        <w:spacing w:after="120" w:line="240" w:lineRule="auto"/>
        <w:jc w:val="center"/>
        <w:outlineLvl w:val="0"/>
        <w:rPr>
          <w:rFonts w:ascii="Times New Roman" w:eastAsia="Times New Roman" w:hAnsi="Times New Roman" w:cs="Times New Roman"/>
          <w:bCs/>
          <w:kern w:val="32"/>
          <w:sz w:val="24"/>
          <w:szCs w:val="24"/>
          <w:lang w:eastAsia="hr-HR"/>
        </w:rPr>
      </w:pPr>
    </w:p>
    <w:p w:rsidR="005D20AC" w:rsidRPr="005D20AC" w:rsidRDefault="005D20AC" w:rsidP="005D20AC">
      <w:pPr>
        <w:keepNext/>
        <w:spacing w:after="120" w:line="240" w:lineRule="auto"/>
        <w:jc w:val="center"/>
        <w:outlineLvl w:val="0"/>
        <w:rPr>
          <w:rFonts w:ascii="Times New Roman" w:eastAsia="Times New Roman" w:hAnsi="Times New Roman" w:cs="Times New Roman"/>
          <w:bCs/>
          <w:color w:val="000000"/>
          <w:kern w:val="32"/>
          <w:sz w:val="24"/>
          <w:szCs w:val="24"/>
          <w:lang w:eastAsia="hr-HR"/>
        </w:rPr>
      </w:pPr>
      <w:r w:rsidRPr="005D20AC">
        <w:rPr>
          <w:rFonts w:ascii="Times New Roman" w:eastAsia="Times New Roman" w:hAnsi="Times New Roman" w:cs="Times New Roman"/>
          <w:bCs/>
          <w:kern w:val="32"/>
          <w:sz w:val="24"/>
          <w:szCs w:val="24"/>
          <w:lang w:eastAsia="hr-HR"/>
        </w:rPr>
        <w:t>Članak 18.</w:t>
      </w:r>
    </w:p>
    <w:p w:rsidR="005D20AC" w:rsidRPr="005D20AC" w:rsidRDefault="005D20AC" w:rsidP="005D20AC">
      <w:pPr>
        <w:numPr>
          <w:ilvl w:val="3"/>
          <w:numId w:val="14"/>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Potpora se korisniku dodjeljuje na temelju Zahtjeva za isplatu, jednokratno ili u ratama.</w:t>
      </w:r>
    </w:p>
    <w:p w:rsidR="005D20AC" w:rsidRPr="005D20AC" w:rsidRDefault="005D20AC" w:rsidP="005D20AC">
      <w:pPr>
        <w:numPr>
          <w:ilvl w:val="3"/>
          <w:numId w:val="14"/>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Zahtjev za isplatu podnosi se Upravljačkom tijelu na način kako je propisano Natječajem.</w:t>
      </w:r>
    </w:p>
    <w:p w:rsidR="005D20AC" w:rsidRPr="005D20AC" w:rsidRDefault="005D20AC" w:rsidP="005D20AC">
      <w:pPr>
        <w:numPr>
          <w:ilvl w:val="3"/>
          <w:numId w:val="14"/>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Krajnji rok za dostavu Zahtjeva za isplatu propisuje se Natječajem.</w:t>
      </w:r>
    </w:p>
    <w:p w:rsidR="005D20AC" w:rsidRPr="005D20AC" w:rsidRDefault="005D20AC" w:rsidP="005D20AC">
      <w:pPr>
        <w:keepNext/>
        <w:spacing w:after="120" w:line="240" w:lineRule="auto"/>
        <w:jc w:val="center"/>
        <w:outlineLvl w:val="0"/>
        <w:rPr>
          <w:rFonts w:ascii="Times New Roman" w:eastAsia="Times New Roman" w:hAnsi="Times New Roman" w:cs="Times New Roman"/>
          <w:bCs/>
          <w:kern w:val="32"/>
          <w:sz w:val="24"/>
          <w:szCs w:val="24"/>
          <w:lang w:eastAsia="hr-HR"/>
        </w:rPr>
      </w:pPr>
    </w:p>
    <w:p w:rsidR="005D20AC" w:rsidRPr="005D20AC" w:rsidRDefault="005D20AC" w:rsidP="005D20AC">
      <w:pPr>
        <w:keepNext/>
        <w:spacing w:after="120" w:line="240" w:lineRule="auto"/>
        <w:jc w:val="center"/>
        <w:outlineLvl w:val="0"/>
        <w:rPr>
          <w:rFonts w:ascii="Times New Roman" w:eastAsia="Times New Roman" w:hAnsi="Times New Roman" w:cs="Times New Roman"/>
          <w:bCs/>
          <w:kern w:val="32"/>
          <w:sz w:val="24"/>
          <w:szCs w:val="24"/>
          <w:lang w:eastAsia="hr-HR"/>
        </w:rPr>
      </w:pPr>
      <w:r w:rsidRPr="005D20AC">
        <w:rPr>
          <w:rFonts w:ascii="Times New Roman" w:eastAsia="Times New Roman" w:hAnsi="Times New Roman" w:cs="Times New Roman"/>
          <w:bCs/>
          <w:kern w:val="32"/>
          <w:sz w:val="24"/>
          <w:szCs w:val="24"/>
          <w:lang w:eastAsia="hr-HR"/>
        </w:rPr>
        <w:t>Članak 19.</w:t>
      </w:r>
    </w:p>
    <w:p w:rsidR="005D20AC" w:rsidRPr="005D20AC" w:rsidRDefault="005D20AC" w:rsidP="005D20AC">
      <w:pPr>
        <w:numPr>
          <w:ilvl w:val="0"/>
          <w:numId w:val="22"/>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Zahtjev za isplatu treba sadržavati sve plaćene račune sukladno prihvatljivim troškovima iz članka 5. ovoga Pravilnika, a</w:t>
      </w:r>
      <w:r w:rsidRPr="005D20AC">
        <w:rPr>
          <w:rFonts w:ascii="Times New Roman" w:eastAsia="Calibri" w:hAnsi="Times New Roman" w:cs="Times New Roman"/>
          <w:sz w:val="28"/>
          <w:szCs w:val="24"/>
        </w:rPr>
        <w:t xml:space="preserve"> </w:t>
      </w:r>
      <w:r w:rsidRPr="005D20AC">
        <w:rPr>
          <w:rFonts w:ascii="Times New Roman" w:eastAsia="Calibri" w:hAnsi="Times New Roman" w:cs="Times New Roman"/>
          <w:sz w:val="24"/>
          <w:szCs w:val="24"/>
        </w:rPr>
        <w:t xml:space="preserve">svi priloženi računi moraju biti u cijelosti plaćeni. </w:t>
      </w:r>
    </w:p>
    <w:p w:rsidR="005D20AC" w:rsidRPr="005D20AC" w:rsidRDefault="005D20AC" w:rsidP="005D20AC">
      <w:pPr>
        <w:numPr>
          <w:ilvl w:val="0"/>
          <w:numId w:val="22"/>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Korisniku se ne može isplatiti potpora u iznosu višem od iznosa navedenoga u Odluci o dodjeli sredstava.</w:t>
      </w:r>
    </w:p>
    <w:p w:rsidR="005D20AC" w:rsidRPr="005D20AC" w:rsidRDefault="005D20AC" w:rsidP="005D20AC">
      <w:pPr>
        <w:numPr>
          <w:ilvl w:val="0"/>
          <w:numId w:val="22"/>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lastRenderedPageBreak/>
        <w:t xml:space="preserve">Za nepotpun Zahtjev za isplatu Upravljačko tijelo će izdati Zahtjev za dopunu/obrazloženje/ispravak kojim će od korisnika tražiti dostavljanje dokumentacije koja nedostaje. Korisnik je dužan dostaviti traženu dokumentaciju preporučenom pošiljkom u roku od deset dana od dana zaprimanja Zahtjeva za dopunu/obrazloženje/ispravak. Ukoliko tražena dokumentacija ne bude poslana u zadanom roku smatrat će se da je korisnik odustao od cijeloga ili od dijela iznosa potpore za koji dokumentacija nije dostavljena. </w:t>
      </w:r>
    </w:p>
    <w:p w:rsidR="005D20AC" w:rsidRPr="005D20AC" w:rsidRDefault="005D20AC" w:rsidP="005D20AC">
      <w:pPr>
        <w:numPr>
          <w:ilvl w:val="0"/>
          <w:numId w:val="22"/>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Vremenom zaprimanja Zahtjeva za dopunu/obrazloženje/ispravak smatra se datum kada korisnik zaprimi preporučenu pošiljku.</w:t>
      </w:r>
    </w:p>
    <w:p w:rsidR="005D20AC" w:rsidRPr="005D20AC" w:rsidRDefault="005D20AC" w:rsidP="005D20AC">
      <w:pPr>
        <w:numPr>
          <w:ilvl w:val="0"/>
          <w:numId w:val="22"/>
        </w:numPr>
        <w:spacing w:after="6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 xml:space="preserve">Ako korisnik nije preuzeo </w:t>
      </w:r>
      <w:r w:rsidRPr="005D20AC">
        <w:rPr>
          <w:rFonts w:ascii="Times New Roman" w:eastAsia="Times New Roman" w:hAnsi="Times New Roman" w:cs="Times New Roman"/>
          <w:color w:val="000000"/>
          <w:sz w:val="24"/>
          <w:szCs w:val="24"/>
          <w:lang w:eastAsia="hr-HR"/>
        </w:rPr>
        <w:t>Zahtjev za dopunu prilikom prve dostave, dostava preporučene pošiljke bit će ponovljena još jednom. Ukoliko korisnik ne preuzme Zahtjev za dopunu niti nakon ponovljene dostave, Zahtjev za dopunu će se objaviti na oglasnoj ploči Ministarstva poljoprivrede, Uprave ribarstva u Zagrebu, te će se dostava smatrati obavljenom istekom osmoga dana od dana objave Zahtjeva za dopunu na oglasnoj ploči.</w:t>
      </w:r>
    </w:p>
    <w:p w:rsidR="005D20AC" w:rsidRPr="005D20AC" w:rsidRDefault="005D20AC" w:rsidP="005D20AC">
      <w:pPr>
        <w:numPr>
          <w:ilvl w:val="0"/>
          <w:numId w:val="22"/>
        </w:numPr>
        <w:spacing w:after="6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Datumom podnošenja Zahtjeva za isplatu smatra se datum dostave tražene dokumentacije i/ili tražene dopune/obrazloženja/ispravka iz stavka 9. ovoga članka.</w:t>
      </w:r>
    </w:p>
    <w:p w:rsidR="005D20AC" w:rsidRPr="005D20AC" w:rsidRDefault="005D20AC" w:rsidP="005D20AC">
      <w:pPr>
        <w:numPr>
          <w:ilvl w:val="0"/>
          <w:numId w:val="22"/>
        </w:numPr>
        <w:spacing w:after="6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Za nepravovremeno podnesene i/ili nepotpuno dopunjene Zahtjeve za isplatu Upravljačko tijelo će korisniku izdati Odluku o odbijanju.</w:t>
      </w:r>
    </w:p>
    <w:p w:rsidR="005D20AC" w:rsidRPr="005D20AC" w:rsidRDefault="005D20AC" w:rsidP="005D20AC">
      <w:pPr>
        <w:numPr>
          <w:ilvl w:val="0"/>
          <w:numId w:val="22"/>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Za plaćanja izvršena u stranoj valuti obračunat će se:</w:t>
      </w:r>
    </w:p>
    <w:p w:rsidR="005D20AC" w:rsidRPr="005D20AC" w:rsidRDefault="005D20AC" w:rsidP="005D20AC">
      <w:pPr>
        <w:numPr>
          <w:ilvl w:val="0"/>
          <w:numId w:val="15"/>
        </w:numPr>
        <w:spacing w:after="60" w:line="240" w:lineRule="auto"/>
        <w:ind w:left="1134"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 xml:space="preserve">protuvrijednost u kunama po tečaju Europske komisije (ECB), u mjesecu zaprimanja Zahtjeva za isplatu u Upravljačkom tijelu iskazanom na šest decimala, </w:t>
      </w:r>
    </w:p>
    <w:p w:rsidR="005D20AC" w:rsidRPr="005D20AC" w:rsidRDefault="005D20AC" w:rsidP="005D20AC">
      <w:pPr>
        <w:numPr>
          <w:ilvl w:val="0"/>
          <w:numId w:val="15"/>
        </w:numPr>
        <w:spacing w:after="120" w:line="240" w:lineRule="auto"/>
        <w:ind w:left="1134"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u slučaju da je korisnik kupio strana sredstva plaćanja po nižem tečaju od ECB u mjesecu zaprimanja Zahtjeva za isplatu iskazanom na šest decimala, isplata potpore temeljit će se na ostvarenom tečaju.</w:t>
      </w:r>
    </w:p>
    <w:p w:rsidR="005D20AC" w:rsidRPr="005D20AC" w:rsidRDefault="005D20AC" w:rsidP="005D20AC">
      <w:pPr>
        <w:numPr>
          <w:ilvl w:val="0"/>
          <w:numId w:val="22"/>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Ako se tijekom obrade Zahtjeva za isplatu utvrdi nepravilnost, a za koju odlukom o utvrđenoj nepravilnosti nije određeno odbijanje zahtjeva za isplatu u cijelosti, Upravljačko tijelo će odbiti iznos nepravilnog troška od Zahtjeva za isplatu i izdati Odluku o isplati u kojoj će ukupan iznos biti umanjen za iznos nepravilnog troška.</w:t>
      </w:r>
    </w:p>
    <w:p w:rsidR="005D20AC" w:rsidRPr="005D20AC" w:rsidRDefault="005D20AC" w:rsidP="005D20AC">
      <w:pPr>
        <w:spacing w:after="120" w:line="240" w:lineRule="auto"/>
        <w:ind w:left="567" w:hanging="567"/>
        <w:jc w:val="both"/>
        <w:rPr>
          <w:rFonts w:ascii="Times New Roman" w:eastAsia="Calibri" w:hAnsi="Times New Roman" w:cs="Times New Roman"/>
          <w:sz w:val="24"/>
          <w:szCs w:val="24"/>
        </w:rPr>
      </w:pPr>
    </w:p>
    <w:p w:rsidR="005D20AC" w:rsidRPr="005D20AC" w:rsidRDefault="005D20AC" w:rsidP="005D20AC">
      <w:pPr>
        <w:keepNext/>
        <w:spacing w:after="120" w:line="240" w:lineRule="auto"/>
        <w:jc w:val="center"/>
        <w:outlineLvl w:val="0"/>
        <w:rPr>
          <w:rFonts w:ascii="Times New Roman" w:eastAsia="Times New Roman" w:hAnsi="Times New Roman" w:cs="Times New Roman"/>
          <w:bCs/>
          <w:kern w:val="32"/>
          <w:sz w:val="24"/>
          <w:szCs w:val="24"/>
          <w:lang w:eastAsia="hr-HR"/>
        </w:rPr>
      </w:pPr>
      <w:r w:rsidRPr="005D20AC">
        <w:rPr>
          <w:rFonts w:ascii="Times New Roman" w:eastAsia="Times New Roman" w:hAnsi="Times New Roman" w:cs="Times New Roman"/>
          <w:bCs/>
          <w:kern w:val="32"/>
          <w:sz w:val="24"/>
          <w:szCs w:val="24"/>
          <w:lang w:eastAsia="hr-HR"/>
        </w:rPr>
        <w:t>Članak 20.</w:t>
      </w:r>
    </w:p>
    <w:p w:rsidR="005D20AC" w:rsidRPr="005D20AC" w:rsidRDefault="005D20AC" w:rsidP="005D20AC">
      <w:pPr>
        <w:numPr>
          <w:ilvl w:val="1"/>
          <w:numId w:val="23"/>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Nakon provedene administrativne kontrole Zahtjeva za isplatu i kontrole na terenu, Upravljačko tijelo će donijeti:</w:t>
      </w:r>
    </w:p>
    <w:p w:rsidR="005D20AC" w:rsidRPr="005D20AC" w:rsidRDefault="005D20AC" w:rsidP="005D20AC">
      <w:pPr>
        <w:numPr>
          <w:ilvl w:val="0"/>
          <w:numId w:val="17"/>
        </w:numPr>
        <w:spacing w:after="60" w:line="240" w:lineRule="auto"/>
        <w:ind w:left="1134"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Odluku o isplati, ili</w:t>
      </w:r>
    </w:p>
    <w:p w:rsidR="005D20AC" w:rsidRPr="005D20AC" w:rsidRDefault="005D20AC" w:rsidP="005D20AC">
      <w:pPr>
        <w:numPr>
          <w:ilvl w:val="0"/>
          <w:numId w:val="17"/>
        </w:numPr>
        <w:spacing w:after="120" w:line="240" w:lineRule="auto"/>
        <w:ind w:left="1134"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Odluku o odbijanju Zahtjeva za isplatu.</w:t>
      </w:r>
    </w:p>
    <w:p w:rsidR="005D20AC" w:rsidRPr="005D20AC" w:rsidRDefault="005D20AC" w:rsidP="005D20AC">
      <w:pPr>
        <w:numPr>
          <w:ilvl w:val="0"/>
          <w:numId w:val="24"/>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Odluka o odbijanju Zahtjeva za isplatu izdaje se zbog:</w:t>
      </w:r>
    </w:p>
    <w:p w:rsidR="005D20AC" w:rsidRPr="005D20AC" w:rsidRDefault="005D20AC" w:rsidP="005D20AC">
      <w:pPr>
        <w:numPr>
          <w:ilvl w:val="0"/>
          <w:numId w:val="16"/>
        </w:numPr>
        <w:spacing w:after="60" w:line="240" w:lineRule="auto"/>
        <w:ind w:left="1134" w:hanging="567"/>
        <w:rPr>
          <w:rFonts w:ascii="Times New Roman" w:eastAsia="Calibri" w:hAnsi="Times New Roman" w:cs="Times New Roman"/>
          <w:sz w:val="24"/>
          <w:szCs w:val="24"/>
        </w:rPr>
      </w:pPr>
      <w:r w:rsidRPr="005D20AC">
        <w:rPr>
          <w:rFonts w:ascii="Times New Roman" w:eastAsia="Calibri" w:hAnsi="Times New Roman" w:cs="Times New Roman"/>
          <w:sz w:val="24"/>
          <w:szCs w:val="24"/>
        </w:rPr>
        <w:t>neprihvatljivosti svih troškova navedenih u Zahtjevu za isplatu;</w:t>
      </w:r>
    </w:p>
    <w:p w:rsidR="005D20AC" w:rsidRPr="005D20AC" w:rsidRDefault="005D20AC" w:rsidP="005D20AC">
      <w:pPr>
        <w:numPr>
          <w:ilvl w:val="0"/>
          <w:numId w:val="16"/>
        </w:numPr>
        <w:spacing w:after="60" w:line="240" w:lineRule="auto"/>
        <w:ind w:left="1134"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onemogućavanja obavljanja kontrole na terenu ili negativnog nalaza kontrole na terenu;</w:t>
      </w:r>
    </w:p>
    <w:p w:rsidR="005D20AC" w:rsidRPr="005D20AC" w:rsidRDefault="005D20AC" w:rsidP="005D20AC">
      <w:pPr>
        <w:numPr>
          <w:ilvl w:val="0"/>
          <w:numId w:val="16"/>
        </w:numPr>
        <w:spacing w:after="60" w:line="240" w:lineRule="auto"/>
        <w:ind w:left="1134"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utvrđene nepravilnosti prije isplate potpore ako je odlukom o utvrđenoj nepravilnosti određeno odbijanje zahtjeva za isplatu uzimajući u obzir težinu utvrđene nepravilnosti ili u slučaju ne poduzimanja korektivnih mjera određenih radi ispravljanja utvrđene nepravilnosti u zadanom roku;</w:t>
      </w:r>
    </w:p>
    <w:p w:rsidR="005D20AC" w:rsidRPr="005D20AC" w:rsidRDefault="005D20AC" w:rsidP="005D20AC">
      <w:pPr>
        <w:numPr>
          <w:ilvl w:val="0"/>
          <w:numId w:val="16"/>
        </w:numPr>
        <w:spacing w:after="120" w:line="240" w:lineRule="auto"/>
        <w:ind w:left="1134"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 xml:space="preserve">utvrđene nepravilnosti kod koje je utvrđena i sumnja na prijevaru, a sredstva potpore nisu isplaćena korisniku. Upravljačko tijelo će zbog sumnje na prijevaru </w:t>
      </w:r>
      <w:r w:rsidRPr="005D20AC">
        <w:rPr>
          <w:rFonts w:ascii="Times New Roman" w:eastAsia="Calibri" w:hAnsi="Times New Roman" w:cs="Times New Roman"/>
          <w:sz w:val="24"/>
          <w:szCs w:val="24"/>
        </w:rPr>
        <w:lastRenderedPageBreak/>
        <w:t>izvijestiti Državno odvjetništvo Republike Hrvatske kako bi se pokrenuo postupak pred nadležnim sudom;</w:t>
      </w:r>
    </w:p>
    <w:p w:rsidR="005D20AC" w:rsidRPr="005D20AC" w:rsidRDefault="005D20AC" w:rsidP="005D20AC">
      <w:pPr>
        <w:numPr>
          <w:ilvl w:val="0"/>
          <w:numId w:val="16"/>
        </w:numPr>
        <w:spacing w:after="120" w:line="240" w:lineRule="auto"/>
        <w:ind w:left="1134"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neispunjavanja ostalih uvjeta propisanih ovim Pravilnikom, Natječajem i/ili Odlukom o dodjeli sredstava.</w:t>
      </w:r>
    </w:p>
    <w:p w:rsidR="005D20AC" w:rsidRPr="005D20AC" w:rsidRDefault="005D20AC" w:rsidP="005D20AC">
      <w:pPr>
        <w:numPr>
          <w:ilvl w:val="0"/>
          <w:numId w:val="24"/>
        </w:numPr>
        <w:spacing w:after="12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Isplate sukladno Odlukama o isplati vrši Agencija za plaćanja.</w:t>
      </w:r>
    </w:p>
    <w:p w:rsidR="005D20AC" w:rsidRPr="005D20AC" w:rsidRDefault="005D20AC" w:rsidP="005D20AC">
      <w:pPr>
        <w:spacing w:after="120" w:line="240" w:lineRule="auto"/>
        <w:ind w:left="1134"/>
        <w:jc w:val="both"/>
        <w:rPr>
          <w:rFonts w:ascii="Times New Roman" w:eastAsia="Calibri" w:hAnsi="Times New Roman" w:cs="Times New Roman"/>
          <w:sz w:val="24"/>
          <w:szCs w:val="24"/>
        </w:rPr>
      </w:pPr>
    </w:p>
    <w:p w:rsidR="005D20AC" w:rsidRPr="005D20AC" w:rsidRDefault="005D20AC" w:rsidP="005D20AC">
      <w:pPr>
        <w:keepNext/>
        <w:spacing w:after="120" w:line="240" w:lineRule="auto"/>
        <w:jc w:val="center"/>
        <w:outlineLvl w:val="0"/>
        <w:rPr>
          <w:rFonts w:ascii="Times New Roman" w:eastAsia="Times New Roman" w:hAnsi="Times New Roman" w:cs="Times New Roman"/>
          <w:bCs/>
          <w:kern w:val="32"/>
          <w:sz w:val="24"/>
          <w:szCs w:val="24"/>
          <w:lang w:eastAsia="hr-HR"/>
        </w:rPr>
      </w:pPr>
      <w:r w:rsidRPr="005D20AC">
        <w:rPr>
          <w:rFonts w:ascii="Times New Roman" w:eastAsia="Times New Roman" w:hAnsi="Times New Roman" w:cs="Times New Roman"/>
          <w:bCs/>
          <w:kern w:val="32"/>
          <w:sz w:val="24"/>
          <w:szCs w:val="24"/>
          <w:lang w:eastAsia="hr-HR"/>
        </w:rPr>
        <w:t xml:space="preserve">VII. KONTROLA NA TERENU </w:t>
      </w:r>
    </w:p>
    <w:p w:rsidR="005D20AC" w:rsidRPr="005D20AC" w:rsidRDefault="005D20AC" w:rsidP="005D20AC">
      <w:pPr>
        <w:keepNext/>
        <w:spacing w:after="120" w:line="240" w:lineRule="auto"/>
        <w:jc w:val="center"/>
        <w:outlineLvl w:val="0"/>
        <w:rPr>
          <w:rFonts w:ascii="Times New Roman" w:eastAsia="Times New Roman" w:hAnsi="Times New Roman" w:cs="Times New Roman"/>
          <w:bCs/>
          <w:kern w:val="32"/>
          <w:sz w:val="24"/>
          <w:szCs w:val="24"/>
          <w:lang w:eastAsia="hr-HR"/>
        </w:rPr>
      </w:pPr>
    </w:p>
    <w:p w:rsidR="005D20AC" w:rsidRPr="005D20AC" w:rsidRDefault="005D20AC" w:rsidP="005D20AC">
      <w:pPr>
        <w:keepNext/>
        <w:spacing w:after="120" w:line="240" w:lineRule="auto"/>
        <w:jc w:val="center"/>
        <w:outlineLvl w:val="0"/>
        <w:rPr>
          <w:rFonts w:ascii="Times New Roman" w:eastAsia="Times New Roman" w:hAnsi="Times New Roman" w:cs="Times New Roman"/>
          <w:bCs/>
          <w:kern w:val="32"/>
          <w:sz w:val="24"/>
          <w:szCs w:val="24"/>
          <w:lang w:eastAsia="hr-HR"/>
        </w:rPr>
      </w:pPr>
      <w:r w:rsidRPr="005D20AC">
        <w:rPr>
          <w:rFonts w:ascii="Times New Roman" w:eastAsia="Times New Roman" w:hAnsi="Times New Roman" w:cs="Times New Roman"/>
          <w:bCs/>
          <w:kern w:val="32"/>
          <w:sz w:val="24"/>
          <w:szCs w:val="24"/>
          <w:lang w:eastAsia="hr-HR"/>
        </w:rPr>
        <w:t>Članak 21.</w:t>
      </w:r>
    </w:p>
    <w:p w:rsidR="005D20AC" w:rsidRPr="005D20AC" w:rsidRDefault="005D20AC" w:rsidP="005D20AC">
      <w:pPr>
        <w:numPr>
          <w:ilvl w:val="1"/>
          <w:numId w:val="18"/>
        </w:numPr>
        <w:spacing w:after="6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Kontrolu na terenu provode djelatnici Upravljačkog tijela prije plaćanja i tijekom petogodišnjeg razdoblja nakon izvršenog konačnog plaćanja, u skladu sa člankom 2. stavkom 1. točkama b), h) i s) ovoga Pravilnika, a po potrebi i u bilo kojem trenutku od dana podnošenja Zahtjeva za potporu te prije podnošenja Zahtjeva za potporu, u slučajevima iz članka 9. stavka 9. ovoga Pravilnika.</w:t>
      </w:r>
    </w:p>
    <w:p w:rsidR="005D20AC" w:rsidRPr="005D20AC" w:rsidRDefault="005D20AC" w:rsidP="005D20AC">
      <w:pPr>
        <w:numPr>
          <w:ilvl w:val="1"/>
          <w:numId w:val="18"/>
        </w:numPr>
        <w:spacing w:after="6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Osim djelatnika Upravljačkog tijela iz stavka 1. ovoga članka, kontrolu na terenu mogu obavljati i djelatnici Tijela za ovjeravanje, Tijela za reviziju, predstavnici Europske komisije, predstavnici Europskog ureda za borbu protiv prijevara, Europski revizorski sud i ostala revizorska/nadzorna tijela.</w:t>
      </w:r>
    </w:p>
    <w:p w:rsidR="005D20AC" w:rsidRPr="005D20AC" w:rsidRDefault="005D20AC" w:rsidP="005D20AC">
      <w:pPr>
        <w:numPr>
          <w:ilvl w:val="1"/>
          <w:numId w:val="18"/>
        </w:numPr>
        <w:spacing w:after="6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Pri obavljanju redovne kontrole na terenu iz članka 2. stavka 1. točke s) ovoga Pravilnika kontrolori mogu:</w:t>
      </w:r>
    </w:p>
    <w:p w:rsidR="005D20AC" w:rsidRPr="005D20AC" w:rsidRDefault="005D20AC" w:rsidP="005D20AC">
      <w:pPr>
        <w:numPr>
          <w:ilvl w:val="0"/>
          <w:numId w:val="19"/>
        </w:numPr>
        <w:spacing w:after="60" w:line="240" w:lineRule="auto"/>
        <w:ind w:left="1134"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izvršiti uvid u isprave korisnika koje se odnose na ostvarivanje prava sukladno ovome Pravilniku i Natječaju;</w:t>
      </w:r>
    </w:p>
    <w:p w:rsidR="005D20AC" w:rsidRPr="005D20AC" w:rsidRDefault="005D20AC" w:rsidP="005D20AC">
      <w:pPr>
        <w:numPr>
          <w:ilvl w:val="0"/>
          <w:numId w:val="19"/>
        </w:numPr>
        <w:spacing w:after="60" w:line="240" w:lineRule="auto"/>
        <w:ind w:left="1134"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pregledavati predmet potpore i lokaciju ulaganja koja je predmet potpore,  uključujući opremu, uređaje, robu i ostalo;</w:t>
      </w:r>
    </w:p>
    <w:p w:rsidR="005D20AC" w:rsidRPr="005D20AC" w:rsidRDefault="005D20AC" w:rsidP="005D20AC">
      <w:pPr>
        <w:numPr>
          <w:ilvl w:val="0"/>
          <w:numId w:val="19"/>
        </w:numPr>
        <w:spacing w:after="60" w:line="240" w:lineRule="auto"/>
        <w:ind w:left="1134"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provjeravati poslovne knjige, evidencije (Knjiga ulaznih računa (URA), Knjiga izlaznih računa (IRA), popis dugotrajne imovine, kartica konta prihoda, kartica konta dobavljača) i ostale dokumente;</w:t>
      </w:r>
    </w:p>
    <w:p w:rsidR="005D20AC" w:rsidRPr="005D20AC" w:rsidRDefault="005D20AC" w:rsidP="005D20AC">
      <w:pPr>
        <w:numPr>
          <w:ilvl w:val="0"/>
          <w:numId w:val="19"/>
        </w:numPr>
        <w:spacing w:after="60" w:line="240" w:lineRule="auto"/>
        <w:ind w:left="1134" w:hanging="567"/>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provjeravati dokumente (račune, potvrde o plaćanju, bankovna izvješća korisnika i s njim vezanih osoba, podatke o korištenom materijalu, garantne listove, akte o građenju/uporabne dozvole);</w:t>
      </w:r>
    </w:p>
    <w:p w:rsidR="005D20AC" w:rsidRPr="005D20AC" w:rsidRDefault="005D20AC" w:rsidP="005D20AC">
      <w:pPr>
        <w:numPr>
          <w:ilvl w:val="0"/>
          <w:numId w:val="19"/>
        </w:numPr>
        <w:spacing w:after="60" w:line="240" w:lineRule="auto"/>
        <w:ind w:left="1134"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provjeravati sve podatke koji se odnose na prirodu, kvantitetu i kvalitetu roba i usluga,</w:t>
      </w:r>
    </w:p>
    <w:p w:rsidR="005D20AC" w:rsidRPr="005D20AC" w:rsidRDefault="005D20AC" w:rsidP="005D20AC">
      <w:pPr>
        <w:numPr>
          <w:ilvl w:val="0"/>
          <w:numId w:val="19"/>
        </w:numPr>
        <w:spacing w:after="60" w:line="240" w:lineRule="auto"/>
        <w:ind w:left="1134"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 xml:space="preserve">provjeravati </w:t>
      </w:r>
      <w:r w:rsidRPr="005D20AC">
        <w:rPr>
          <w:rFonts w:ascii="Times New Roman" w:eastAsia="Times New Roman" w:hAnsi="Times New Roman" w:cs="Times New Roman"/>
          <w:sz w:val="24"/>
          <w:szCs w:val="24"/>
          <w:lang w:eastAsia="hr-HR"/>
        </w:rPr>
        <w:t>napredovanje ulaganja/aktivnosti;</w:t>
      </w:r>
    </w:p>
    <w:p w:rsidR="005D20AC" w:rsidRPr="005D20AC" w:rsidRDefault="005D20AC" w:rsidP="005D20AC">
      <w:pPr>
        <w:numPr>
          <w:ilvl w:val="0"/>
          <w:numId w:val="19"/>
        </w:numPr>
        <w:spacing w:after="60" w:line="240" w:lineRule="auto"/>
        <w:ind w:left="1134"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provjeravati funkcionalnost i namjenu ulaganja;</w:t>
      </w:r>
    </w:p>
    <w:p w:rsidR="005D20AC" w:rsidRPr="005D20AC" w:rsidRDefault="005D20AC" w:rsidP="005D20AC">
      <w:pPr>
        <w:numPr>
          <w:ilvl w:val="0"/>
          <w:numId w:val="19"/>
        </w:numPr>
        <w:spacing w:after="60" w:line="240" w:lineRule="auto"/>
        <w:ind w:left="1134"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provjeravati tijek operacije,</w:t>
      </w:r>
    </w:p>
    <w:p w:rsidR="005D20AC" w:rsidRPr="005D20AC" w:rsidRDefault="005D20AC" w:rsidP="005D20AC">
      <w:pPr>
        <w:numPr>
          <w:ilvl w:val="0"/>
          <w:numId w:val="19"/>
        </w:numPr>
        <w:spacing w:after="60" w:line="240" w:lineRule="auto"/>
        <w:ind w:left="1134"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po potrebi obaviti kontrole kod trećih osoba i preporučenih projekata;</w:t>
      </w:r>
    </w:p>
    <w:p w:rsidR="005D20AC" w:rsidRPr="005D20AC" w:rsidRDefault="005D20AC" w:rsidP="005D20AC">
      <w:pPr>
        <w:numPr>
          <w:ilvl w:val="0"/>
          <w:numId w:val="19"/>
        </w:numPr>
        <w:spacing w:after="60" w:line="240" w:lineRule="auto"/>
        <w:ind w:left="1134"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izvještavati nadležna tijela i tražiti provođenje određenog postupka ako sama nije ovlaštena izravno postupiti;</w:t>
      </w:r>
    </w:p>
    <w:p w:rsidR="005D20AC" w:rsidRPr="005D20AC" w:rsidRDefault="005D20AC" w:rsidP="005D20AC">
      <w:pPr>
        <w:numPr>
          <w:ilvl w:val="0"/>
          <w:numId w:val="19"/>
        </w:numPr>
        <w:spacing w:after="60" w:line="240" w:lineRule="auto"/>
        <w:ind w:left="1134"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prikupljati podatke i obavijesti od odgovornih osoba, svjedoka, vještaka i drugih osoba kad je to potrebno za obavljanje poslova kontrole.</w:t>
      </w:r>
    </w:p>
    <w:p w:rsidR="005D20AC" w:rsidRPr="005D20AC" w:rsidRDefault="005D20AC" w:rsidP="005D20AC">
      <w:pPr>
        <w:numPr>
          <w:ilvl w:val="0"/>
          <w:numId w:val="49"/>
        </w:numPr>
        <w:spacing w:after="6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Pri obavljanju ex-post kontrole na terenu iz članka 2. stavka 1. točke b) ovoga Pravilnika, kontrolori mogu:</w:t>
      </w:r>
    </w:p>
    <w:p w:rsidR="005D20AC" w:rsidRPr="005D20AC" w:rsidRDefault="005D20AC" w:rsidP="005D20AC">
      <w:pPr>
        <w:numPr>
          <w:ilvl w:val="0"/>
          <w:numId w:val="50"/>
        </w:numPr>
        <w:spacing w:after="60" w:line="240" w:lineRule="auto"/>
        <w:ind w:left="1134" w:hanging="566"/>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izvršiti uvid u isprave korisnika koje se odnose na ostvarivanje prava sukladno ovome Pravilniku i Natječaju;</w:t>
      </w:r>
    </w:p>
    <w:p w:rsidR="005D20AC" w:rsidRPr="005D20AC" w:rsidRDefault="005D20AC" w:rsidP="005D20AC">
      <w:pPr>
        <w:numPr>
          <w:ilvl w:val="0"/>
          <w:numId w:val="50"/>
        </w:numPr>
        <w:spacing w:after="60" w:line="240" w:lineRule="auto"/>
        <w:ind w:left="1134"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lastRenderedPageBreak/>
        <w:t>pregledavati lokaciju ulaganja, pogon, poslovne, proizvodne i skladišne objekte, opremu, plovila, uređaje, robu i ostalo;</w:t>
      </w:r>
    </w:p>
    <w:p w:rsidR="005D20AC" w:rsidRPr="005D20AC" w:rsidRDefault="005D20AC" w:rsidP="005D20AC">
      <w:pPr>
        <w:numPr>
          <w:ilvl w:val="0"/>
          <w:numId w:val="50"/>
        </w:numPr>
        <w:spacing w:after="60" w:line="240" w:lineRule="auto"/>
        <w:ind w:left="1134"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provjeravati poslovne knjige i evidencije (Knjiga ulaznih računa (URA), Knjiga izlaznih računa (IRA), popis dugotrajne imovine, kartica konta prihoda, kartica konta dobavljača);</w:t>
      </w:r>
    </w:p>
    <w:p w:rsidR="005D20AC" w:rsidRPr="005D20AC" w:rsidRDefault="005D20AC" w:rsidP="005D20AC">
      <w:pPr>
        <w:numPr>
          <w:ilvl w:val="0"/>
          <w:numId w:val="50"/>
        </w:numPr>
        <w:spacing w:after="60" w:line="240" w:lineRule="auto"/>
        <w:ind w:left="1134" w:hanging="566"/>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provjeravati dokumente (račune, potvrde o plaćanju, bankovna izvješća korisnika i s njim vezanih osoba, podatke o korištenom materijalu, garantne listove);</w:t>
      </w:r>
    </w:p>
    <w:p w:rsidR="005D20AC" w:rsidRPr="005D20AC" w:rsidRDefault="005D20AC" w:rsidP="005D20AC">
      <w:pPr>
        <w:numPr>
          <w:ilvl w:val="0"/>
          <w:numId w:val="50"/>
        </w:numPr>
        <w:spacing w:after="60" w:line="240" w:lineRule="auto"/>
        <w:ind w:left="1134" w:hanging="566"/>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provjeravati sve podatke koji se odnose na prirodu, kvantitetu i kvalitetu roba i usluga;</w:t>
      </w:r>
    </w:p>
    <w:p w:rsidR="005D20AC" w:rsidRPr="005D20AC" w:rsidRDefault="005D20AC" w:rsidP="005D20AC">
      <w:pPr>
        <w:numPr>
          <w:ilvl w:val="0"/>
          <w:numId w:val="50"/>
        </w:numPr>
        <w:spacing w:after="60" w:line="240" w:lineRule="auto"/>
        <w:ind w:left="1134" w:hanging="566"/>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provjeravati da je ulaganje propisno označeno;</w:t>
      </w:r>
    </w:p>
    <w:p w:rsidR="005D20AC" w:rsidRPr="005D20AC" w:rsidRDefault="005D20AC" w:rsidP="005D20AC">
      <w:pPr>
        <w:numPr>
          <w:ilvl w:val="0"/>
          <w:numId w:val="50"/>
        </w:numPr>
        <w:spacing w:after="60" w:line="240" w:lineRule="auto"/>
        <w:ind w:left="1134" w:hanging="566"/>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provjeravati funkcionalnost i namjenu ulaganja;</w:t>
      </w:r>
    </w:p>
    <w:p w:rsidR="005D20AC" w:rsidRPr="005D20AC" w:rsidRDefault="005D20AC" w:rsidP="005D20AC">
      <w:pPr>
        <w:numPr>
          <w:ilvl w:val="0"/>
          <w:numId w:val="50"/>
        </w:numPr>
        <w:spacing w:after="60" w:line="240" w:lineRule="auto"/>
        <w:ind w:left="1134" w:hanging="566"/>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provjeravati tijek operacije;</w:t>
      </w:r>
    </w:p>
    <w:p w:rsidR="005D20AC" w:rsidRPr="005D20AC" w:rsidRDefault="005D20AC" w:rsidP="005D20AC">
      <w:pPr>
        <w:numPr>
          <w:ilvl w:val="0"/>
          <w:numId w:val="50"/>
        </w:numPr>
        <w:spacing w:after="60" w:line="240" w:lineRule="auto"/>
        <w:ind w:left="1134" w:hanging="566"/>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po potrebi obaviti kontrole kod trećih osoba i preporučenih projekata;</w:t>
      </w:r>
    </w:p>
    <w:p w:rsidR="005D20AC" w:rsidRPr="005D20AC" w:rsidRDefault="005D20AC" w:rsidP="005D20AC">
      <w:pPr>
        <w:numPr>
          <w:ilvl w:val="0"/>
          <w:numId w:val="50"/>
        </w:numPr>
        <w:spacing w:after="60" w:line="240" w:lineRule="auto"/>
        <w:ind w:left="1134" w:hanging="566"/>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izvještavati nadležna tijela i tražiti provođenje određenog postupka ako sama nije ovlaštena izravno postupiti;</w:t>
      </w:r>
    </w:p>
    <w:p w:rsidR="005D20AC" w:rsidRPr="005D20AC" w:rsidRDefault="005D20AC" w:rsidP="005D20AC">
      <w:pPr>
        <w:numPr>
          <w:ilvl w:val="0"/>
          <w:numId w:val="50"/>
        </w:numPr>
        <w:spacing w:after="60" w:line="240" w:lineRule="auto"/>
        <w:ind w:left="1134" w:hanging="566"/>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prikupljati podatke i obavijesti od odgovornih osoba, svjedoka, vještaka i drugih osoba kad je to potrebno za obavljanje poslova kontrole;</w:t>
      </w:r>
    </w:p>
    <w:p w:rsidR="005D20AC" w:rsidRPr="005D20AC" w:rsidRDefault="005D20AC" w:rsidP="005D20AC">
      <w:pPr>
        <w:numPr>
          <w:ilvl w:val="0"/>
          <w:numId w:val="50"/>
        </w:numPr>
        <w:spacing w:after="60" w:line="240" w:lineRule="auto"/>
        <w:ind w:left="1134" w:hanging="566"/>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provjeravati da korisnik postoji i posluje (Geoinformacijski sustav ribarstva, Sudski registar i ostale aplikacije);</w:t>
      </w:r>
    </w:p>
    <w:p w:rsidR="005D20AC" w:rsidRPr="005D20AC" w:rsidRDefault="005D20AC" w:rsidP="005D20AC">
      <w:pPr>
        <w:numPr>
          <w:ilvl w:val="0"/>
          <w:numId w:val="50"/>
        </w:numPr>
        <w:spacing w:after="60" w:line="240" w:lineRule="auto"/>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 xml:space="preserve">   provjeriti da ulaganje nije sufinancirano drugim javnim izdacima;</w:t>
      </w:r>
    </w:p>
    <w:p w:rsidR="005D20AC" w:rsidRPr="005D20AC" w:rsidRDefault="005D20AC" w:rsidP="005D20AC">
      <w:pPr>
        <w:numPr>
          <w:ilvl w:val="0"/>
          <w:numId w:val="50"/>
        </w:numPr>
        <w:spacing w:after="60" w:line="240" w:lineRule="auto"/>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 xml:space="preserve">   provjeriti da korisnik posjeduje nabavljenu opremu/strojeve/vozila i ostale  </w:t>
      </w:r>
    </w:p>
    <w:p w:rsidR="005D20AC" w:rsidRPr="005D20AC" w:rsidRDefault="005D20AC" w:rsidP="005D20AC">
      <w:pPr>
        <w:spacing w:after="60" w:line="240" w:lineRule="auto"/>
        <w:ind w:left="928"/>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 xml:space="preserve">   predmete operacije za koje je ostvario potporu;</w:t>
      </w:r>
    </w:p>
    <w:p w:rsidR="005D20AC" w:rsidRPr="005D20AC" w:rsidRDefault="005D20AC" w:rsidP="005D20AC">
      <w:pPr>
        <w:numPr>
          <w:ilvl w:val="0"/>
          <w:numId w:val="50"/>
        </w:numPr>
        <w:spacing w:after="60" w:line="240" w:lineRule="auto"/>
        <w:ind w:left="1134" w:hanging="566"/>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provjeriti da je korisnik ostvario planiranu razinu pokazatelja provedbe operacije.</w:t>
      </w:r>
    </w:p>
    <w:p w:rsidR="005D20AC" w:rsidRPr="005D20AC" w:rsidRDefault="005D20AC" w:rsidP="005D20AC">
      <w:pPr>
        <w:numPr>
          <w:ilvl w:val="0"/>
          <w:numId w:val="49"/>
        </w:numPr>
        <w:spacing w:after="6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Korisnici te osobe koje su s njima povezane u vezi predmetnog ulaganja, a podliježu nadzoru ovlaštenih osoba iz stavaka 1. i 2. ovoga članka dužne su omogućiti obavljanje kontrole, pružiti potrebne podatke/dokumente/obavijesti te osigurati uvjete za njihov nesmetani rad.</w:t>
      </w:r>
    </w:p>
    <w:p w:rsidR="005D20AC" w:rsidRPr="005D20AC" w:rsidRDefault="005D20AC" w:rsidP="005D20AC">
      <w:pPr>
        <w:numPr>
          <w:ilvl w:val="0"/>
          <w:numId w:val="49"/>
        </w:numPr>
        <w:spacing w:after="6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Kontrola se može najaviti do 48 sati prije njenog provođenja, pazeći da se ranijom najavom ne naruše ciljevi i svrha kontrole na terenu.</w:t>
      </w:r>
    </w:p>
    <w:p w:rsidR="005D20AC" w:rsidRPr="005D20AC" w:rsidRDefault="005D20AC" w:rsidP="005D20AC">
      <w:pPr>
        <w:numPr>
          <w:ilvl w:val="0"/>
          <w:numId w:val="49"/>
        </w:numPr>
        <w:spacing w:after="6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Ako odgovorna osoba korisnika nije u mogućnosti prisustvovati provedbi kontrole na terenu, ima obvezu pismeno ovlastiti drugu osobu koja mora prisustvovati kontroli, a koja će imati pravo davanja podataka i sudjelovanja u kontroli za vrijeme njene odsutnosti.</w:t>
      </w:r>
    </w:p>
    <w:p w:rsidR="005D20AC" w:rsidRPr="005D20AC" w:rsidRDefault="005D20AC" w:rsidP="005D20AC">
      <w:pPr>
        <w:numPr>
          <w:ilvl w:val="0"/>
          <w:numId w:val="49"/>
        </w:numPr>
        <w:spacing w:after="6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Ovlaštene osobe iz stavaka 1. i 2. ovoga članka dužne su prilikom kontrole predočiti identifikacijski dokument.</w:t>
      </w:r>
    </w:p>
    <w:p w:rsidR="005D20AC" w:rsidRPr="005D20AC" w:rsidRDefault="005D20AC" w:rsidP="005D20AC">
      <w:pPr>
        <w:numPr>
          <w:ilvl w:val="0"/>
          <w:numId w:val="49"/>
        </w:numPr>
        <w:spacing w:after="60" w:line="240" w:lineRule="auto"/>
        <w:ind w:left="567" w:hanging="567"/>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Detaljan način obavljanja kontrole na terenu te obveze korisnika propisane su u Priručniku za korisnike Operativnog programa za pomorstvo i ribarstvo 2014.-2020. o provedbi kontrole na terenu i obvezama korisnika, koji je dostupan na mrežnim stranicama Upravljačkog tijela (https://euribarstvo.hr/).</w:t>
      </w:r>
    </w:p>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spacing w:after="120" w:line="240" w:lineRule="auto"/>
        <w:jc w:val="center"/>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VIII. POVRAT SREDSTAVA</w:t>
      </w:r>
    </w:p>
    <w:p w:rsidR="005D20AC" w:rsidRPr="005D20AC" w:rsidRDefault="005D20AC" w:rsidP="005D20AC">
      <w:pPr>
        <w:spacing w:after="120" w:line="240" w:lineRule="auto"/>
        <w:jc w:val="center"/>
        <w:rPr>
          <w:rFonts w:ascii="Times New Roman" w:eastAsia="Times New Roman" w:hAnsi="Times New Roman" w:cs="Times New Roman"/>
          <w:sz w:val="24"/>
          <w:szCs w:val="24"/>
          <w:lang w:eastAsia="hr-HR"/>
        </w:rPr>
      </w:pPr>
    </w:p>
    <w:p w:rsidR="005D20AC" w:rsidRPr="005D20AC" w:rsidRDefault="005D20AC" w:rsidP="005D20AC">
      <w:pPr>
        <w:spacing w:after="120" w:line="240" w:lineRule="auto"/>
        <w:jc w:val="center"/>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Članak 22.</w:t>
      </w:r>
    </w:p>
    <w:p w:rsidR="005D20AC" w:rsidRPr="005D20AC" w:rsidRDefault="005D20AC" w:rsidP="005D20AC">
      <w:pPr>
        <w:numPr>
          <w:ilvl w:val="3"/>
          <w:numId w:val="42"/>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Upravljačko tijelo će Odlukom o povratu sredstava od korisnika zahtijevati povrat u slučaju:</w:t>
      </w:r>
    </w:p>
    <w:p w:rsidR="005D20AC" w:rsidRPr="005D20AC" w:rsidRDefault="005D20AC" w:rsidP="005D20AC">
      <w:pPr>
        <w:numPr>
          <w:ilvl w:val="3"/>
          <w:numId w:val="43"/>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lastRenderedPageBreak/>
        <w:t>administrativne pogreške/pogrešne isplate;</w:t>
      </w:r>
    </w:p>
    <w:p w:rsidR="005D20AC" w:rsidRPr="005D20AC" w:rsidRDefault="005D20AC" w:rsidP="005D20AC">
      <w:pPr>
        <w:numPr>
          <w:ilvl w:val="3"/>
          <w:numId w:val="43"/>
        </w:numPr>
        <w:spacing w:after="12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nepravilnosti utvrđene nakon isplate.</w:t>
      </w:r>
    </w:p>
    <w:p w:rsidR="005D20AC" w:rsidRPr="005D20AC" w:rsidRDefault="005D20AC" w:rsidP="005D20AC">
      <w:pPr>
        <w:numPr>
          <w:ilvl w:val="0"/>
          <w:numId w:val="42"/>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Odluka o povratu sredstava u slučaju utvrđene administrativne pogreške/pogrešne isplate iz stavka 1. točke a) izdaje se u slučaju preplate/krive isplate ili bilo koje druge administrativne greške učinjene od strane Upravljačkog tijela i/ili Agencije za plaćanja prilikom provedbe ovoga Pravilnika i Natječaja, kojom će se od korisnika zatražiti povrat tog iznosa.</w:t>
      </w:r>
    </w:p>
    <w:p w:rsidR="005D20AC" w:rsidRPr="005D20AC" w:rsidRDefault="005D20AC" w:rsidP="005D20AC">
      <w:pPr>
        <w:numPr>
          <w:ilvl w:val="0"/>
          <w:numId w:val="42"/>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Odluka o povratu sredstava u slučaju nepravilnosti utvrđene nakon konačne isplate izdaje se:</w:t>
      </w:r>
    </w:p>
    <w:p w:rsidR="005D20AC" w:rsidRPr="005D20AC" w:rsidRDefault="005D20AC" w:rsidP="005D20AC">
      <w:pPr>
        <w:numPr>
          <w:ilvl w:val="3"/>
          <w:numId w:val="44"/>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u slučaju utvrđenih pojedinih nepravilno isplaćenih izdataka, odnosno kada je odlukom o utvrđenoj nepravilnosti određen povrat pojedinih nepravilno isplaćenih izdataka. Odlukom o povratu sredstava Upravljačko tijelo će zahtijevati od korisnika povrat utvrđenog nepravilnog iznosa;</w:t>
      </w:r>
    </w:p>
    <w:p w:rsidR="005D20AC" w:rsidRPr="005D20AC" w:rsidRDefault="005D20AC" w:rsidP="005D20AC">
      <w:pPr>
        <w:numPr>
          <w:ilvl w:val="3"/>
          <w:numId w:val="44"/>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ako je odlukom o utvrđenoj nepravilnosti određen povrat ukupno isplaćenih sredstava. Odlukom o povratu sredstava Upravljačko tijelo će zahtijevati od korisnika povrat ukupno isplaćenih sredstava potpore;</w:t>
      </w:r>
    </w:p>
    <w:p w:rsidR="005D20AC" w:rsidRPr="005D20AC" w:rsidRDefault="005D20AC" w:rsidP="005D20AC">
      <w:pPr>
        <w:numPr>
          <w:ilvl w:val="3"/>
          <w:numId w:val="44"/>
        </w:numPr>
        <w:spacing w:after="12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ako utvrđena nepravilnost ujedno predstavlja sumnju na prijevaru. Odlukom o povratu sredstava Upravljačko tijelo će zahtijevati od korisnika povrat ukupno isplaćenih sredstava potpore, te će o istome izvijestiti Državno odvjetništvo Republike Hrvatske.</w:t>
      </w:r>
    </w:p>
    <w:p w:rsidR="005D20AC" w:rsidRPr="005D20AC" w:rsidRDefault="005D20AC" w:rsidP="005D20AC">
      <w:pPr>
        <w:numPr>
          <w:ilvl w:val="0"/>
          <w:numId w:val="42"/>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Na temelju Odluke o povratu sredstava korisnik je dužan u roku od 30 dana od dana zaprimanja Odluke izvršiti povrat sredstava na način određen Odlukom.</w:t>
      </w:r>
    </w:p>
    <w:p w:rsidR="005D20AC" w:rsidRPr="005D20AC" w:rsidRDefault="005D20AC" w:rsidP="005D20AC">
      <w:pPr>
        <w:numPr>
          <w:ilvl w:val="0"/>
          <w:numId w:val="42"/>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Ako korisnik nije postupio sukladno Odluci o povratu sredstava, na iznos koji podliježe povratu se nakon isteka roka iz stavka 5. ovoga članka obračunava zakonska zatezna kamata.</w:t>
      </w:r>
    </w:p>
    <w:p w:rsidR="005D20AC" w:rsidRPr="005D20AC" w:rsidRDefault="005D20AC" w:rsidP="005D20AC">
      <w:pPr>
        <w:numPr>
          <w:ilvl w:val="0"/>
          <w:numId w:val="42"/>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U slučaju nepoštivanja roka za povrat sredstava Upravljačko tijelo će zatražiti zaštitu svojih prava putem nadležnog suda.</w:t>
      </w:r>
    </w:p>
    <w:p w:rsidR="005D20AC" w:rsidRPr="005D20AC" w:rsidRDefault="005D20AC" w:rsidP="005D20AC">
      <w:pPr>
        <w:spacing w:after="120" w:line="240" w:lineRule="auto"/>
        <w:jc w:val="both"/>
        <w:rPr>
          <w:rFonts w:ascii="Times New Roman" w:eastAsia="Times New Roman" w:hAnsi="Times New Roman" w:cs="Times New Roman"/>
          <w:sz w:val="24"/>
          <w:szCs w:val="24"/>
          <w:lang w:eastAsia="hr-HR"/>
        </w:rPr>
      </w:pPr>
    </w:p>
    <w:p w:rsidR="005D20AC" w:rsidRPr="005D20AC" w:rsidRDefault="005D20AC" w:rsidP="005D20AC">
      <w:pPr>
        <w:spacing w:after="120" w:line="240" w:lineRule="auto"/>
        <w:jc w:val="center"/>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Članak 23.</w:t>
      </w:r>
    </w:p>
    <w:p w:rsidR="005D20AC" w:rsidRPr="005D20AC" w:rsidRDefault="005D20AC" w:rsidP="005D20AC">
      <w:pPr>
        <w:numPr>
          <w:ilvl w:val="3"/>
          <w:numId w:val="45"/>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U slučaju da je korisniku izdana Odluka o povratu sredstva, korisnik može iznos duga vratiti u obrocima, ako o tome obavijesti Upravljačko tijelo u roku od petnaest dana od dana zaprimanja Odluke o povratu sredstva.</w:t>
      </w:r>
    </w:p>
    <w:p w:rsidR="005D20AC" w:rsidRPr="005D20AC" w:rsidRDefault="005D20AC" w:rsidP="005D20AC">
      <w:pPr>
        <w:numPr>
          <w:ilvl w:val="3"/>
          <w:numId w:val="45"/>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U slučaju iz stavka 1. ovoga članka, Upravljačko tijelo i korisnik će sklopiti izvansudsku nagodbu.</w:t>
      </w:r>
    </w:p>
    <w:p w:rsidR="005D20AC" w:rsidRPr="005D20AC" w:rsidRDefault="005D20AC" w:rsidP="005D20AC">
      <w:pPr>
        <w:numPr>
          <w:ilvl w:val="3"/>
          <w:numId w:val="45"/>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Korisnik može vratiti iznos duga u najviše četiri rate u roku od jedne godine.</w:t>
      </w:r>
    </w:p>
    <w:p w:rsidR="005D20AC" w:rsidRPr="005D20AC" w:rsidRDefault="005D20AC" w:rsidP="005D20AC">
      <w:pPr>
        <w:numPr>
          <w:ilvl w:val="3"/>
          <w:numId w:val="45"/>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U slučaju da korisnik ne vrati najmanje dvije rate na temelju izvansudske nagodbe, Upravljačko tijelo će zatražiti zaštitu svojih prava sudskim putem.</w:t>
      </w:r>
    </w:p>
    <w:p w:rsidR="005D20AC" w:rsidRPr="005D20AC" w:rsidRDefault="005D20AC" w:rsidP="005D20AC">
      <w:pPr>
        <w:spacing w:after="120" w:line="240" w:lineRule="auto"/>
        <w:jc w:val="both"/>
        <w:rPr>
          <w:rFonts w:ascii="Times New Roman" w:eastAsia="Times New Roman" w:hAnsi="Times New Roman" w:cs="Times New Roman"/>
          <w:sz w:val="24"/>
          <w:szCs w:val="24"/>
          <w:lang w:eastAsia="hr-HR"/>
        </w:rPr>
      </w:pPr>
    </w:p>
    <w:p w:rsidR="005D20AC" w:rsidRPr="005D20AC" w:rsidRDefault="005D20AC" w:rsidP="005D20AC">
      <w:pPr>
        <w:spacing w:after="120" w:line="240" w:lineRule="auto"/>
        <w:jc w:val="center"/>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IX. PRIGOVORI</w:t>
      </w:r>
    </w:p>
    <w:p w:rsidR="005D20AC" w:rsidRPr="005D20AC" w:rsidRDefault="005D20AC" w:rsidP="005D20AC">
      <w:pPr>
        <w:spacing w:after="120" w:line="240" w:lineRule="auto"/>
        <w:jc w:val="center"/>
        <w:rPr>
          <w:rFonts w:ascii="Times New Roman" w:eastAsia="Times New Roman" w:hAnsi="Times New Roman" w:cs="Times New Roman"/>
          <w:sz w:val="24"/>
          <w:szCs w:val="24"/>
          <w:lang w:eastAsia="hr-HR"/>
        </w:rPr>
      </w:pPr>
    </w:p>
    <w:p w:rsidR="005D20AC" w:rsidRPr="005D20AC" w:rsidRDefault="005D20AC" w:rsidP="005D20AC">
      <w:pPr>
        <w:spacing w:after="120" w:line="240" w:lineRule="auto"/>
        <w:jc w:val="center"/>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Članak 24.</w:t>
      </w:r>
    </w:p>
    <w:p w:rsidR="005D20AC" w:rsidRPr="005D20AC" w:rsidRDefault="005D20AC" w:rsidP="005D20AC">
      <w:pPr>
        <w:numPr>
          <w:ilvl w:val="3"/>
          <w:numId w:val="46"/>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Svi akti koji proizlaze iz ovoga Pravilnika nisu upravni akti.</w:t>
      </w:r>
    </w:p>
    <w:p w:rsidR="005D20AC" w:rsidRPr="005D20AC" w:rsidRDefault="005D20AC" w:rsidP="005D20AC">
      <w:pPr>
        <w:numPr>
          <w:ilvl w:val="3"/>
          <w:numId w:val="46"/>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lastRenderedPageBreak/>
        <w:t>Akti koji proizlaze iz ovoga Pravilnika stupaju na snagu danom donošenja.</w:t>
      </w:r>
    </w:p>
    <w:p w:rsidR="005D20AC" w:rsidRPr="005D20AC" w:rsidRDefault="005D20AC" w:rsidP="005D20AC">
      <w:pPr>
        <w:numPr>
          <w:ilvl w:val="3"/>
          <w:numId w:val="46"/>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Ako korisnik nije preuzeo akt prilikom prve dostave, dostava preporučene pošiljke bit će ponovljena još jednom. Ako korisnik ne preuzme akt niti nakon ponovljene dostave, isti će se objaviti na oglasnoj ploči u sjedištu Uprave ribarstva te će se dostava smatrati obavljenom istekom osmoga dana od dana stavljanja akata na oglasnu ploču Uprave ribarstva.</w:t>
      </w:r>
    </w:p>
    <w:p w:rsidR="005D20AC" w:rsidRPr="005D20AC" w:rsidRDefault="005D20AC" w:rsidP="005D20AC">
      <w:pPr>
        <w:numPr>
          <w:ilvl w:val="3"/>
          <w:numId w:val="46"/>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Korisnik može podnijeti prigovor Povjerenstvu za rješavanje po prigovorima (u daljnjem tekstu: Povjerenstvo), koje imenuje ministar poljoprivrede, na Odluke koje proizlaze iz ovoga Pravilnika, i to iz:</w:t>
      </w:r>
    </w:p>
    <w:p w:rsidR="005D20AC" w:rsidRPr="005D20AC" w:rsidRDefault="005D20AC" w:rsidP="005D20AC">
      <w:pPr>
        <w:numPr>
          <w:ilvl w:val="0"/>
          <w:numId w:val="47"/>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članka 14. stavka 2. točke a) Odluka o dodjeli sredstava,</w:t>
      </w:r>
    </w:p>
    <w:p w:rsidR="005D20AC" w:rsidRPr="005D20AC" w:rsidRDefault="005D20AC" w:rsidP="005D20AC">
      <w:pPr>
        <w:numPr>
          <w:ilvl w:val="0"/>
          <w:numId w:val="47"/>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članka 14. stavka 2. točke b) i članka 15. stavkom 2. točke b) Odluka o odbijanju,</w:t>
      </w:r>
    </w:p>
    <w:p w:rsidR="005D20AC" w:rsidRPr="005D20AC" w:rsidRDefault="005D20AC" w:rsidP="005D20AC">
      <w:pPr>
        <w:numPr>
          <w:ilvl w:val="0"/>
          <w:numId w:val="47"/>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članka 15. stavka 2. točke a) Odluka o privremenoj raspodjeli sredstava,</w:t>
      </w:r>
    </w:p>
    <w:p w:rsidR="005D20AC" w:rsidRPr="005D20AC" w:rsidRDefault="005D20AC" w:rsidP="005D20AC">
      <w:pPr>
        <w:numPr>
          <w:ilvl w:val="0"/>
          <w:numId w:val="47"/>
        </w:numPr>
        <w:spacing w:after="6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članka 17. stavka 4. Izjava o poništenju obveze,</w:t>
      </w:r>
    </w:p>
    <w:p w:rsidR="005D20AC" w:rsidRPr="005D20AC" w:rsidRDefault="005D20AC" w:rsidP="005D20AC">
      <w:pPr>
        <w:numPr>
          <w:ilvl w:val="0"/>
          <w:numId w:val="47"/>
        </w:numPr>
        <w:spacing w:after="12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članka 20. stavka 1. točke b) Odluka o odbijanju Zahtjeva za isplatu,</w:t>
      </w:r>
    </w:p>
    <w:p w:rsidR="005D20AC" w:rsidRPr="005D20AC" w:rsidRDefault="005D20AC" w:rsidP="005D20AC">
      <w:pPr>
        <w:numPr>
          <w:ilvl w:val="0"/>
          <w:numId w:val="47"/>
        </w:numPr>
        <w:spacing w:after="12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članka 20. stavka 1. točke a) Odluka o isplati,</w:t>
      </w:r>
    </w:p>
    <w:p w:rsidR="005D20AC" w:rsidRPr="005D20AC" w:rsidRDefault="005D20AC" w:rsidP="005D20AC">
      <w:pPr>
        <w:numPr>
          <w:ilvl w:val="0"/>
          <w:numId w:val="47"/>
        </w:numPr>
        <w:spacing w:after="120" w:line="240" w:lineRule="auto"/>
        <w:ind w:left="1134"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članka 22. stavka 1. Odluka o povratu</w:t>
      </w:r>
    </w:p>
    <w:p w:rsidR="005D20AC" w:rsidRPr="005D20AC" w:rsidRDefault="005D20AC" w:rsidP="005D20AC">
      <w:pPr>
        <w:numPr>
          <w:ilvl w:val="3"/>
          <w:numId w:val="46"/>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Ostali akti proizašli iz ovoga Pravilnika su konačni i korisnik nema pravo prigovora.</w:t>
      </w:r>
    </w:p>
    <w:p w:rsidR="005D20AC" w:rsidRPr="005D20AC" w:rsidRDefault="005D20AC" w:rsidP="005D20AC">
      <w:pPr>
        <w:spacing w:after="120" w:line="240" w:lineRule="auto"/>
        <w:jc w:val="both"/>
        <w:rPr>
          <w:rFonts w:ascii="Times New Roman" w:eastAsia="Times New Roman" w:hAnsi="Times New Roman" w:cs="Times New Roman"/>
          <w:sz w:val="24"/>
          <w:szCs w:val="24"/>
          <w:lang w:eastAsia="hr-HR"/>
        </w:rPr>
        <w:sectPr w:rsidR="005D20AC" w:rsidRPr="005D20AC">
          <w:pgSz w:w="11906" w:h="16838"/>
          <w:pgMar w:top="1417" w:right="1417" w:bottom="1417" w:left="1417" w:header="708" w:footer="708" w:gutter="0"/>
          <w:cols w:space="708"/>
          <w:docGrid w:linePitch="360"/>
        </w:sectPr>
      </w:pPr>
    </w:p>
    <w:p w:rsidR="005D20AC" w:rsidRPr="005D20AC" w:rsidRDefault="005D20AC" w:rsidP="005D20AC">
      <w:pPr>
        <w:numPr>
          <w:ilvl w:val="3"/>
          <w:numId w:val="46"/>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lastRenderedPageBreak/>
        <w:t xml:space="preserve">Prigovori iz stavka 4. ovoga članka podnose se preporučenom pošiljkom s povratnicom, u roku od petnaest dana od zaprimanja akata iz stavka 4. ovoga članka, na adresu Ministarstva poljoprivrede, Uprave ribarstva u Zagrebu, uz naznaku: </w:t>
      </w:r>
      <w:r w:rsidRPr="005D20AC">
        <w:rPr>
          <w:rFonts w:ascii="Times New Roman" w:eastAsia="Times New Roman" w:hAnsi="Times New Roman" w:cs="Times New Roman"/>
          <w:i/>
          <w:sz w:val="24"/>
          <w:szCs w:val="24"/>
          <w:lang w:eastAsia="hr-HR"/>
        </w:rPr>
        <w:t>„Povjerenstvo za odlučivanje o prigovorima u okviru mjere IV.4.“Prerada proizvoda ribarstva i akvakulture“</w:t>
      </w:r>
      <w:r w:rsidRPr="005D20AC">
        <w:rPr>
          <w:rFonts w:ascii="Times New Roman" w:eastAsia="Times New Roman" w:hAnsi="Times New Roman" w:cs="Times New Roman"/>
          <w:sz w:val="24"/>
          <w:szCs w:val="24"/>
          <w:lang w:eastAsia="hr-HR"/>
        </w:rPr>
        <w:t>.</w:t>
      </w:r>
    </w:p>
    <w:p w:rsidR="005D20AC" w:rsidRPr="005D20AC" w:rsidRDefault="005D20AC" w:rsidP="005D20AC">
      <w:pPr>
        <w:numPr>
          <w:ilvl w:val="3"/>
          <w:numId w:val="46"/>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Povjerenstvo odlučuje po prigovorima iz stavka 4. ovoga članka u roku od 30 dana od zaprimanja prigovora, o čemu se obavještava korisnika.</w:t>
      </w:r>
    </w:p>
    <w:p w:rsidR="005D20AC" w:rsidRPr="005D20AC" w:rsidRDefault="005D20AC" w:rsidP="005D20AC">
      <w:pPr>
        <w:numPr>
          <w:ilvl w:val="3"/>
          <w:numId w:val="46"/>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Povjerenstvo o istoj stvari može odlučivati samo jednom.</w:t>
      </w:r>
    </w:p>
    <w:p w:rsidR="005D20AC" w:rsidRPr="005D20AC" w:rsidRDefault="005D20AC" w:rsidP="005D20AC">
      <w:pPr>
        <w:numPr>
          <w:ilvl w:val="3"/>
          <w:numId w:val="46"/>
        </w:numPr>
        <w:spacing w:after="120" w:line="240" w:lineRule="auto"/>
        <w:ind w:left="567" w:hanging="56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Odluke Povjerenstva po prigovorima su konačne.</w:t>
      </w:r>
    </w:p>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keepNext/>
        <w:spacing w:after="120" w:line="240" w:lineRule="auto"/>
        <w:jc w:val="center"/>
        <w:outlineLvl w:val="0"/>
        <w:rPr>
          <w:rFonts w:ascii="Times New Roman" w:eastAsia="Times New Roman" w:hAnsi="Times New Roman" w:cs="Times New Roman"/>
          <w:bCs/>
          <w:kern w:val="32"/>
          <w:sz w:val="24"/>
          <w:szCs w:val="24"/>
          <w:lang w:eastAsia="hr-HR"/>
        </w:rPr>
      </w:pPr>
      <w:r w:rsidRPr="005D20AC">
        <w:rPr>
          <w:rFonts w:ascii="Times New Roman" w:eastAsia="Times New Roman" w:hAnsi="Times New Roman" w:cs="Times New Roman"/>
          <w:bCs/>
          <w:kern w:val="32"/>
          <w:sz w:val="24"/>
          <w:szCs w:val="24"/>
          <w:lang w:eastAsia="hr-HR"/>
        </w:rPr>
        <w:lastRenderedPageBreak/>
        <w:t>X. PRIJELAZNE I ZAVRŠNE ODREDBE</w:t>
      </w:r>
    </w:p>
    <w:p w:rsidR="005D20AC" w:rsidRPr="005D20AC" w:rsidRDefault="005D20AC" w:rsidP="005D20AC">
      <w:pPr>
        <w:keepNext/>
        <w:spacing w:after="120" w:line="240" w:lineRule="auto"/>
        <w:jc w:val="center"/>
        <w:outlineLvl w:val="0"/>
        <w:rPr>
          <w:rFonts w:ascii="Times New Roman" w:eastAsia="Times New Roman" w:hAnsi="Times New Roman" w:cs="Times New Roman"/>
          <w:bCs/>
          <w:kern w:val="32"/>
          <w:sz w:val="24"/>
          <w:szCs w:val="24"/>
          <w:lang w:eastAsia="hr-HR"/>
        </w:rPr>
      </w:pPr>
      <w:r w:rsidRPr="005D20AC">
        <w:rPr>
          <w:rFonts w:ascii="Times New Roman" w:eastAsia="Times New Roman" w:hAnsi="Times New Roman" w:cs="Times New Roman"/>
          <w:bCs/>
          <w:kern w:val="32"/>
          <w:sz w:val="24"/>
          <w:szCs w:val="24"/>
          <w:lang w:eastAsia="hr-HR"/>
        </w:rPr>
        <w:t>Članak 25.</w:t>
      </w:r>
    </w:p>
    <w:p w:rsidR="005D20AC" w:rsidRPr="005D20AC" w:rsidRDefault="005D20AC" w:rsidP="005D20AC">
      <w:pPr>
        <w:keepNext/>
        <w:spacing w:after="120" w:line="240" w:lineRule="auto"/>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Postupci započeti po odredbama Pravilnika o uvjetima, kriterijima i načinu dodjele potpore u okviru mjere IV.4. „Prerada proizvoda ribarstva i akvakulture („Narodne novine“, broj 107/2015, 129/2015, 24/2016, 30/2016 i 108/2016), dovršit će se po odredbama toga Pravilnika.</w:t>
      </w:r>
    </w:p>
    <w:p w:rsidR="005D20AC" w:rsidRPr="005D20AC" w:rsidRDefault="005D20AC" w:rsidP="005D20AC">
      <w:pPr>
        <w:keepNext/>
        <w:spacing w:after="120" w:line="240" w:lineRule="auto"/>
        <w:jc w:val="center"/>
        <w:rPr>
          <w:rFonts w:ascii="Times New Roman" w:eastAsia="Calibri" w:hAnsi="Times New Roman" w:cs="Times New Roman"/>
          <w:i/>
          <w:sz w:val="24"/>
          <w:szCs w:val="24"/>
        </w:rPr>
      </w:pPr>
      <w:r w:rsidRPr="005D20AC">
        <w:rPr>
          <w:rFonts w:ascii="Times New Roman" w:eastAsia="Calibri" w:hAnsi="Times New Roman" w:cs="Times New Roman"/>
          <w:i/>
          <w:sz w:val="24"/>
          <w:szCs w:val="24"/>
        </w:rPr>
        <w:t>Prestanak važenja propisa</w:t>
      </w:r>
    </w:p>
    <w:p w:rsidR="005D20AC" w:rsidRPr="005D20AC" w:rsidRDefault="005D20AC" w:rsidP="005D20AC">
      <w:pPr>
        <w:keepNext/>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Članak 26.</w:t>
      </w:r>
    </w:p>
    <w:p w:rsidR="005D20AC" w:rsidRPr="005D20AC" w:rsidRDefault="005D20AC" w:rsidP="005D20AC">
      <w:pPr>
        <w:keepNext/>
        <w:spacing w:after="120" w:line="240" w:lineRule="auto"/>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Danom stupanja na snagu ovoga Pravilnika prestaje važiti Pravilnik o uvjetima, kriterijima i načinu dodjele potpore u okviru mjere Pravilnik o uvjetima, kriterijima i načinu dodjele potpore u okviru mjere IV.4. „Prerada proizvoda ribarstva i akvakulture“ („Narodne novine“, broj 107/2015, 129/2015, 24/2016, 30/2016 i 108/2016).</w:t>
      </w:r>
    </w:p>
    <w:p w:rsidR="005D20AC" w:rsidRPr="005D20AC" w:rsidRDefault="005D20AC" w:rsidP="005D20AC">
      <w:pPr>
        <w:keepNext/>
        <w:spacing w:after="120" w:line="240" w:lineRule="auto"/>
        <w:rPr>
          <w:rFonts w:ascii="Times New Roman" w:eastAsia="Calibri" w:hAnsi="Times New Roman" w:cs="Times New Roman"/>
          <w:sz w:val="24"/>
          <w:szCs w:val="24"/>
        </w:rPr>
      </w:pPr>
    </w:p>
    <w:p w:rsidR="005D20AC" w:rsidRPr="005D20AC" w:rsidRDefault="005D20AC" w:rsidP="005D20AC">
      <w:pPr>
        <w:keepNext/>
        <w:spacing w:after="120" w:line="240" w:lineRule="auto"/>
        <w:jc w:val="center"/>
        <w:outlineLvl w:val="0"/>
        <w:rPr>
          <w:rFonts w:ascii="Times New Roman" w:eastAsia="Times New Roman" w:hAnsi="Times New Roman" w:cs="Times New Roman"/>
          <w:bCs/>
          <w:i/>
          <w:kern w:val="32"/>
          <w:sz w:val="24"/>
          <w:szCs w:val="24"/>
          <w:lang w:eastAsia="hr-HR"/>
        </w:rPr>
      </w:pPr>
      <w:r w:rsidRPr="005D20AC">
        <w:rPr>
          <w:rFonts w:ascii="Times New Roman" w:eastAsia="Times New Roman" w:hAnsi="Times New Roman" w:cs="Times New Roman"/>
          <w:bCs/>
          <w:i/>
          <w:kern w:val="32"/>
          <w:sz w:val="24"/>
          <w:szCs w:val="24"/>
          <w:lang w:eastAsia="hr-HR"/>
        </w:rPr>
        <w:t>Stupanje na snagu</w:t>
      </w:r>
    </w:p>
    <w:p w:rsidR="005D20AC" w:rsidRPr="005D20AC" w:rsidRDefault="005D20AC" w:rsidP="005D20AC">
      <w:pPr>
        <w:keepNext/>
        <w:spacing w:after="120" w:line="240" w:lineRule="auto"/>
        <w:jc w:val="center"/>
        <w:outlineLvl w:val="0"/>
        <w:rPr>
          <w:rFonts w:ascii="Times New Roman" w:eastAsia="Times New Roman" w:hAnsi="Times New Roman" w:cs="Times New Roman"/>
          <w:bCs/>
          <w:kern w:val="32"/>
          <w:sz w:val="24"/>
          <w:szCs w:val="24"/>
          <w:lang w:eastAsia="hr-HR"/>
        </w:rPr>
      </w:pPr>
      <w:r w:rsidRPr="005D20AC">
        <w:rPr>
          <w:rFonts w:ascii="Times New Roman" w:eastAsia="Times New Roman" w:hAnsi="Times New Roman" w:cs="Times New Roman"/>
          <w:bCs/>
          <w:kern w:val="32"/>
          <w:sz w:val="24"/>
          <w:szCs w:val="24"/>
          <w:lang w:eastAsia="hr-HR"/>
        </w:rPr>
        <w:t>Članak 27.</w:t>
      </w:r>
    </w:p>
    <w:p w:rsidR="005D20AC" w:rsidRPr="005D20AC" w:rsidRDefault="005D20AC" w:rsidP="005D20AC">
      <w:pPr>
        <w:spacing w:after="120" w:line="240" w:lineRule="auto"/>
        <w:rPr>
          <w:rFonts w:ascii="Times New Roman" w:eastAsia="Calibri" w:hAnsi="Times New Roman" w:cs="Times New Roman"/>
          <w:sz w:val="24"/>
          <w:szCs w:val="24"/>
        </w:rPr>
      </w:pPr>
      <w:r w:rsidRPr="005D20AC">
        <w:rPr>
          <w:rFonts w:ascii="Times New Roman" w:eastAsia="Calibri" w:hAnsi="Times New Roman" w:cs="Times New Roman"/>
          <w:sz w:val="24"/>
          <w:szCs w:val="24"/>
        </w:rPr>
        <w:t>Ovaj Pravilnik stupa na snagu dan nakon objave u „Narodnim novinama“.</w:t>
      </w:r>
    </w:p>
    <w:p w:rsidR="005D20AC" w:rsidRPr="005D20AC" w:rsidRDefault="005D20AC" w:rsidP="005D20AC">
      <w:pPr>
        <w:spacing w:after="120" w:line="240" w:lineRule="auto"/>
        <w:rPr>
          <w:rFonts w:ascii="Times New Roman" w:eastAsia="Calibri" w:hAnsi="Times New Roman" w:cs="Times New Roman"/>
          <w:sz w:val="24"/>
          <w:szCs w:val="24"/>
        </w:rPr>
      </w:pPr>
    </w:p>
    <w:p w:rsidR="005D20AC" w:rsidRPr="005D20AC" w:rsidRDefault="005D20AC" w:rsidP="005D20AC">
      <w:pPr>
        <w:spacing w:after="0" w:line="240" w:lineRule="auto"/>
        <w:rPr>
          <w:rFonts w:ascii="Times New Roman" w:eastAsia="Calibri" w:hAnsi="Times New Roman" w:cs="Times New Roman"/>
          <w:color w:val="000000"/>
          <w:sz w:val="24"/>
          <w:szCs w:val="24"/>
        </w:rPr>
      </w:pPr>
      <w:r w:rsidRPr="005D20AC">
        <w:rPr>
          <w:rFonts w:ascii="Times New Roman" w:eastAsia="Calibri" w:hAnsi="Times New Roman" w:cs="Times New Roman"/>
          <w:color w:val="000000"/>
          <w:sz w:val="24"/>
          <w:szCs w:val="24"/>
        </w:rPr>
        <w:t xml:space="preserve">KLASA: </w:t>
      </w:r>
    </w:p>
    <w:p w:rsidR="005D20AC" w:rsidRPr="005D20AC" w:rsidRDefault="005D20AC" w:rsidP="005D20AC">
      <w:pPr>
        <w:spacing w:after="0" w:line="240" w:lineRule="auto"/>
        <w:rPr>
          <w:rFonts w:ascii="Times New Roman" w:eastAsia="Calibri" w:hAnsi="Times New Roman" w:cs="Times New Roman"/>
          <w:color w:val="000000"/>
          <w:sz w:val="24"/>
          <w:szCs w:val="24"/>
        </w:rPr>
      </w:pPr>
      <w:r w:rsidRPr="005D20AC">
        <w:rPr>
          <w:rFonts w:ascii="Times New Roman" w:eastAsia="Calibri" w:hAnsi="Times New Roman" w:cs="Times New Roman"/>
          <w:color w:val="000000"/>
          <w:sz w:val="24"/>
          <w:szCs w:val="24"/>
        </w:rPr>
        <w:t xml:space="preserve">URBROJ: </w:t>
      </w:r>
    </w:p>
    <w:p w:rsidR="005D20AC" w:rsidRPr="005D20AC" w:rsidRDefault="005D20AC" w:rsidP="005D20AC">
      <w:pPr>
        <w:spacing w:after="0" w:line="240" w:lineRule="auto"/>
        <w:rPr>
          <w:rFonts w:ascii="Times New Roman" w:eastAsia="Calibri" w:hAnsi="Times New Roman" w:cs="Times New Roman"/>
          <w:color w:val="000000"/>
          <w:sz w:val="24"/>
          <w:szCs w:val="24"/>
        </w:rPr>
      </w:pPr>
      <w:r w:rsidRPr="005D20AC">
        <w:rPr>
          <w:rFonts w:ascii="Times New Roman" w:eastAsia="Calibri" w:hAnsi="Times New Roman" w:cs="Times New Roman"/>
          <w:color w:val="000000"/>
          <w:sz w:val="24"/>
          <w:szCs w:val="24"/>
        </w:rPr>
        <w:t xml:space="preserve">Zagreb, </w:t>
      </w:r>
    </w:p>
    <w:p w:rsidR="005D20AC" w:rsidRPr="005D20AC" w:rsidRDefault="005D20AC" w:rsidP="005D20AC">
      <w:pPr>
        <w:spacing w:after="120" w:line="240" w:lineRule="auto"/>
        <w:rPr>
          <w:rFonts w:ascii="Times New Roman" w:eastAsia="Calibri" w:hAnsi="Times New Roman" w:cs="Times New Roman"/>
          <w:sz w:val="24"/>
          <w:szCs w:val="24"/>
        </w:rPr>
      </w:pPr>
    </w:p>
    <w:p w:rsidR="005D20AC" w:rsidRPr="005D20AC" w:rsidRDefault="005D20AC" w:rsidP="005D20AC">
      <w:pPr>
        <w:spacing w:after="120" w:line="240" w:lineRule="auto"/>
        <w:ind w:left="5664"/>
        <w:jc w:val="center"/>
        <w:rPr>
          <w:rFonts w:ascii="Times New Roman" w:eastAsia="Calibri" w:hAnsi="Times New Roman" w:cs="Times New Roman"/>
          <w:b/>
          <w:sz w:val="24"/>
          <w:szCs w:val="24"/>
        </w:rPr>
      </w:pPr>
      <w:r w:rsidRPr="005D20AC">
        <w:rPr>
          <w:rFonts w:ascii="Times New Roman" w:eastAsia="Calibri" w:hAnsi="Times New Roman" w:cs="Times New Roman"/>
          <w:b/>
          <w:sz w:val="24"/>
          <w:szCs w:val="24"/>
        </w:rPr>
        <w:t>POTPREDSJEDNIK VLADE REPUBLIKE HRVATSKE I MINISTAR POLJOPRIVREDE</w:t>
      </w:r>
    </w:p>
    <w:p w:rsidR="005D20AC" w:rsidRPr="005D20AC" w:rsidRDefault="005D20AC" w:rsidP="005D20AC">
      <w:pPr>
        <w:spacing w:after="120" w:line="240" w:lineRule="auto"/>
        <w:ind w:left="5664"/>
        <w:jc w:val="center"/>
        <w:rPr>
          <w:rFonts w:ascii="Times New Roman" w:eastAsia="Calibri" w:hAnsi="Times New Roman" w:cs="Times New Roman"/>
          <w:b/>
          <w:sz w:val="24"/>
          <w:szCs w:val="24"/>
        </w:rPr>
      </w:pPr>
    </w:p>
    <w:p w:rsidR="005D20AC" w:rsidRPr="005D20AC" w:rsidRDefault="005D20AC" w:rsidP="005D20AC">
      <w:pPr>
        <w:spacing w:after="120" w:line="240" w:lineRule="auto"/>
        <w:ind w:left="4955" w:firstLine="709"/>
        <w:rPr>
          <w:rFonts w:ascii="Times New Roman" w:eastAsia="Calibri" w:hAnsi="Times New Roman" w:cs="Times New Roman"/>
          <w:b/>
          <w:sz w:val="24"/>
          <w:szCs w:val="24"/>
        </w:rPr>
      </w:pPr>
      <w:r w:rsidRPr="005D20AC">
        <w:rPr>
          <w:rFonts w:ascii="Times New Roman" w:eastAsia="Calibri" w:hAnsi="Times New Roman" w:cs="Times New Roman"/>
          <w:b/>
          <w:sz w:val="24"/>
          <w:szCs w:val="24"/>
        </w:rPr>
        <w:t>Tomislav Tolušić, dipl. iur.</w:t>
      </w:r>
    </w:p>
    <w:p w:rsidR="005D20AC" w:rsidRPr="005D20AC" w:rsidRDefault="005D20AC" w:rsidP="005D20AC">
      <w:pPr>
        <w:spacing w:after="120" w:line="240" w:lineRule="auto"/>
        <w:ind w:left="4955" w:firstLine="709"/>
        <w:jc w:val="center"/>
        <w:rPr>
          <w:rFonts w:ascii="Times New Roman" w:eastAsia="Calibri" w:hAnsi="Times New Roman" w:cs="Times New Roman"/>
          <w:b/>
          <w:sz w:val="24"/>
          <w:szCs w:val="24"/>
        </w:rPr>
      </w:pPr>
    </w:p>
    <w:p w:rsidR="005D20AC" w:rsidRPr="005D20AC" w:rsidRDefault="005D20AC" w:rsidP="005D20AC">
      <w:pPr>
        <w:spacing w:after="120" w:line="240" w:lineRule="auto"/>
        <w:rPr>
          <w:rFonts w:ascii="Times New Roman" w:eastAsia="Calibri" w:hAnsi="Times New Roman" w:cs="Times New Roman"/>
          <w:b/>
          <w:sz w:val="24"/>
          <w:szCs w:val="24"/>
        </w:rPr>
        <w:sectPr w:rsidR="005D20AC" w:rsidRPr="005D20AC" w:rsidSect="0056330D">
          <w:type w:val="continuous"/>
          <w:pgSz w:w="11906" w:h="16838"/>
          <w:pgMar w:top="1417" w:right="1417" w:bottom="1417" w:left="1417" w:header="708" w:footer="708" w:gutter="0"/>
          <w:cols w:space="708"/>
          <w:docGrid w:linePitch="360"/>
        </w:sectPr>
      </w:pPr>
    </w:p>
    <w:p w:rsidR="005D20AC" w:rsidRPr="005D20AC" w:rsidRDefault="005D20AC" w:rsidP="005D20AC">
      <w:pPr>
        <w:spacing w:after="120" w:line="240" w:lineRule="auto"/>
        <w:jc w:val="both"/>
        <w:rPr>
          <w:rFonts w:ascii="Times New Roman" w:eastAsia="Calibri" w:hAnsi="Times New Roman" w:cs="Times New Roman"/>
          <w:b/>
          <w:sz w:val="24"/>
          <w:szCs w:val="24"/>
        </w:rPr>
      </w:pPr>
      <w:r w:rsidRPr="005D20AC">
        <w:rPr>
          <w:rFonts w:ascii="Times New Roman" w:eastAsia="Calibri" w:hAnsi="Times New Roman" w:cs="Times New Roman"/>
          <w:b/>
          <w:sz w:val="24"/>
          <w:szCs w:val="24"/>
        </w:rPr>
        <w:lastRenderedPageBreak/>
        <w:t>Prilog I. Kriteriji za odabir operacija u okviru mjere IV.4. „Prerada proizvoda ribarstva i akvakulture“ u okviru Operativnog programa za pomorstvo i ribarstvo Republike Hrvatske za programsko razdoblje 2014.-2020.</w:t>
      </w:r>
    </w:p>
    <w:p w:rsidR="005D20AC" w:rsidRPr="005D20AC" w:rsidRDefault="005D20AC" w:rsidP="005D20AC">
      <w:pPr>
        <w:spacing w:after="120" w:line="240" w:lineRule="auto"/>
        <w:jc w:val="both"/>
        <w:rPr>
          <w:rFonts w:ascii="Times New Roman" w:eastAsia="Calibri" w:hAnsi="Times New Roman" w:cs="Times New Roman"/>
          <w:b/>
          <w:sz w:val="24"/>
          <w:szCs w:val="24"/>
        </w:rPr>
      </w:pPr>
      <w:r w:rsidRPr="005D20AC">
        <w:rPr>
          <w:rFonts w:ascii="Times New Roman" w:eastAsia="Times New Roman" w:hAnsi="Times New Roman" w:cs="Times New Roman"/>
          <w:b/>
          <w:bCs/>
          <w:i/>
          <w:iCs/>
          <w:color w:val="FF0000"/>
          <w:sz w:val="24"/>
          <w:szCs w:val="24"/>
          <w:lang w:eastAsia="hr-HR"/>
        </w:rPr>
        <w:t>NAPOMENA:</w:t>
      </w:r>
      <w:r w:rsidRPr="005D20AC">
        <w:rPr>
          <w:rFonts w:ascii="Times New Roman" w:eastAsia="Times New Roman" w:hAnsi="Times New Roman" w:cs="Times New Roman"/>
          <w:i/>
          <w:iCs/>
          <w:color w:val="FF0000"/>
          <w:sz w:val="24"/>
          <w:szCs w:val="24"/>
          <w:lang w:eastAsia="hr-HR"/>
        </w:rPr>
        <w:t xml:space="preserve"> Kriteriji za odabir odobreni su od strane Odbora za praćenje Operativnog programa za pomorstvo i ribarstvo Republike Hrvatske za programsko razdoblje 2014.-2020. i nije ih moguće mijenjati, tj. nisu predmet savjetovanja sa zainteresiranom javnošću.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8"/>
        <w:gridCol w:w="2144"/>
      </w:tblGrid>
      <w:tr w:rsidR="005D20AC" w:rsidRPr="005D20AC" w:rsidTr="005F29CE">
        <w:trPr>
          <w:jc w:val="center"/>
        </w:trPr>
        <w:tc>
          <w:tcPr>
            <w:tcW w:w="6984" w:type="dxa"/>
            <w:tcBorders>
              <w:bottom w:val="single" w:sz="4" w:space="0" w:color="auto"/>
            </w:tcBorders>
            <w:shd w:val="clear" w:color="auto" w:fill="auto"/>
            <w:vAlign w:val="center"/>
          </w:tcPr>
          <w:p w:rsidR="005D20AC" w:rsidRPr="005D20AC" w:rsidRDefault="005D20AC" w:rsidP="005D20AC">
            <w:pPr>
              <w:numPr>
                <w:ilvl w:val="0"/>
                <w:numId w:val="53"/>
              </w:numPr>
              <w:spacing w:after="60" w:line="240" w:lineRule="auto"/>
              <w:ind w:left="357" w:hanging="357"/>
              <w:rPr>
                <w:rFonts w:ascii="Times New Roman" w:eastAsia="Calibri" w:hAnsi="Times New Roman" w:cs="Times New Roman"/>
                <w:b/>
              </w:rPr>
            </w:pPr>
            <w:r w:rsidRPr="005D20AC">
              <w:rPr>
                <w:rFonts w:ascii="Times New Roman" w:eastAsia="Calibri" w:hAnsi="Times New Roman" w:cs="Times New Roman"/>
                <w:b/>
                <w:color w:val="000000"/>
                <w:lang w:eastAsia="hr-HR"/>
              </w:rPr>
              <w:t>Tip ulaganja (najviše 10 bodova)</w:t>
            </w:r>
            <w:r w:rsidRPr="005D20AC">
              <w:rPr>
                <w:rFonts w:ascii="Times New Roman" w:eastAsia="Calibri" w:hAnsi="Times New Roman" w:cs="Times New Roman"/>
                <w:b/>
              </w:rPr>
              <w:t xml:space="preserve"> </w:t>
            </w:r>
          </w:p>
        </w:tc>
        <w:tc>
          <w:tcPr>
            <w:tcW w:w="2161" w:type="dxa"/>
            <w:tcBorders>
              <w:bottom w:val="single" w:sz="4" w:space="0" w:color="auto"/>
            </w:tcBorders>
            <w:shd w:val="clear" w:color="auto" w:fill="auto"/>
            <w:vAlign w:val="center"/>
          </w:tcPr>
          <w:p w:rsidR="005D20AC" w:rsidRPr="005D20AC" w:rsidRDefault="005D20AC" w:rsidP="005D20AC">
            <w:pPr>
              <w:spacing w:after="60" w:line="240" w:lineRule="auto"/>
              <w:jc w:val="center"/>
              <w:rPr>
                <w:rFonts w:ascii="Times New Roman" w:eastAsia="Times New Roman" w:hAnsi="Times New Roman" w:cs="Times New Roman"/>
                <w:b/>
                <w:lang w:eastAsia="hr-HR"/>
              </w:rPr>
            </w:pPr>
            <w:r w:rsidRPr="005D20AC">
              <w:rPr>
                <w:rFonts w:ascii="Times New Roman" w:eastAsia="Times New Roman" w:hAnsi="Times New Roman" w:cs="Times New Roman"/>
                <w:b/>
                <w:lang w:eastAsia="hr-HR"/>
              </w:rPr>
              <w:t>Broj bodova</w:t>
            </w:r>
          </w:p>
        </w:tc>
      </w:tr>
      <w:tr w:rsidR="005D20AC" w:rsidRPr="005D20AC" w:rsidTr="005F29CE">
        <w:trPr>
          <w:jc w:val="center"/>
        </w:trPr>
        <w:tc>
          <w:tcPr>
            <w:tcW w:w="9145" w:type="dxa"/>
            <w:gridSpan w:val="2"/>
            <w:tcBorders>
              <w:bottom w:val="single" w:sz="4" w:space="0" w:color="auto"/>
            </w:tcBorders>
            <w:shd w:val="clear" w:color="auto" w:fill="auto"/>
            <w:vAlign w:val="center"/>
          </w:tcPr>
          <w:p w:rsidR="005D20AC" w:rsidRPr="005D20AC" w:rsidRDefault="005D20AC" w:rsidP="005D20AC">
            <w:pPr>
              <w:spacing w:after="60" w:line="240" w:lineRule="auto"/>
              <w:jc w:val="both"/>
              <w:rPr>
                <w:rFonts w:ascii="Times New Roman" w:eastAsia="Times New Roman" w:hAnsi="Times New Roman" w:cs="Times New Roman"/>
                <w:i/>
                <w:sz w:val="20"/>
                <w:szCs w:val="20"/>
                <w:lang w:eastAsia="hr-HR"/>
              </w:rPr>
            </w:pPr>
            <w:r w:rsidRPr="005D20AC">
              <w:rPr>
                <w:rFonts w:ascii="Times New Roman" w:eastAsia="Times New Roman" w:hAnsi="Times New Roman" w:cs="Times New Roman"/>
                <w:i/>
                <w:sz w:val="20"/>
                <w:szCs w:val="20"/>
                <w:lang w:eastAsia="hr-HR"/>
              </w:rPr>
              <w:t xml:space="preserve">POJAŠNJENJE: Bodovi se dodjeljuju temeljem podataka iz Zahtjeva za potporu i pripadajuće popratne dokumentacije koju dostavlja korisnik, odnosno prema tipu ulaganja za kojeg se traži potpora. Korisnik može ostvariti bodove na temelju više podkriterija u okviru ovoga kriterija, ali najviše deset bodova.  </w:t>
            </w:r>
          </w:p>
        </w:tc>
      </w:tr>
      <w:tr w:rsidR="005D20AC" w:rsidRPr="005D20AC" w:rsidTr="005F29CE">
        <w:trPr>
          <w:jc w:val="center"/>
        </w:trPr>
        <w:tc>
          <w:tcPr>
            <w:tcW w:w="6984" w:type="dxa"/>
            <w:tcBorders>
              <w:bottom w:val="dotted" w:sz="4" w:space="0" w:color="auto"/>
            </w:tcBorders>
            <w:shd w:val="clear" w:color="auto" w:fill="auto"/>
            <w:vAlign w:val="center"/>
          </w:tcPr>
          <w:p w:rsidR="005D20AC" w:rsidRPr="005D20AC" w:rsidRDefault="005D20AC" w:rsidP="005D20AC">
            <w:pPr>
              <w:numPr>
                <w:ilvl w:val="1"/>
                <w:numId w:val="53"/>
              </w:numPr>
              <w:spacing w:after="40" w:line="240" w:lineRule="auto"/>
              <w:ind w:hanging="720"/>
              <w:jc w:val="both"/>
              <w:rPr>
                <w:rFonts w:ascii="Times New Roman" w:eastAsia="Times New Roman" w:hAnsi="Times New Roman" w:cs="Times New Roman"/>
                <w:i/>
                <w:iCs/>
                <w:lang w:eastAsia="hr-HR"/>
              </w:rPr>
            </w:pPr>
            <w:r w:rsidRPr="005D20AC">
              <w:rPr>
                <w:rFonts w:ascii="Times New Roman" w:eastAsia="Calibri" w:hAnsi="Times New Roman" w:cs="Times New Roman"/>
                <w:i/>
                <w:color w:val="000000"/>
                <w:lang w:eastAsia="hr-HR"/>
              </w:rPr>
              <w:t>Rekonstrukcija ili modernizacija s ciljem unaprjeđenja sigurnosti, higijene, zdravstvenih i radnih uvjeta</w:t>
            </w:r>
            <w:r w:rsidRPr="005D20AC">
              <w:rPr>
                <w:rFonts w:ascii="Times New Roman" w:eastAsia="Times New Roman" w:hAnsi="Times New Roman" w:cs="Times New Roman"/>
                <w:i/>
                <w:iCs/>
                <w:lang w:eastAsia="hr-HR"/>
              </w:rPr>
              <w:t xml:space="preserve"> </w:t>
            </w:r>
          </w:p>
        </w:tc>
        <w:tc>
          <w:tcPr>
            <w:tcW w:w="2161" w:type="dxa"/>
            <w:tcBorders>
              <w:bottom w:val="dotted" w:sz="4" w:space="0" w:color="auto"/>
            </w:tcBorders>
            <w:shd w:val="clear" w:color="auto" w:fill="auto"/>
            <w:vAlign w:val="center"/>
          </w:tcPr>
          <w:p w:rsidR="005D20AC" w:rsidRPr="005D20AC" w:rsidRDefault="005D20AC" w:rsidP="005D20AC">
            <w:pPr>
              <w:spacing w:after="60" w:line="240" w:lineRule="auto"/>
              <w:ind w:left="34"/>
              <w:jc w:val="center"/>
              <w:rPr>
                <w:rFonts w:ascii="Times New Roman" w:eastAsia="Times New Roman" w:hAnsi="Times New Roman" w:cs="Times New Roman"/>
                <w:iCs/>
                <w:lang w:eastAsia="hr-HR"/>
              </w:rPr>
            </w:pPr>
            <w:r w:rsidRPr="005D20AC">
              <w:rPr>
                <w:rFonts w:ascii="Times New Roman" w:eastAsia="Times New Roman" w:hAnsi="Times New Roman" w:cs="Times New Roman"/>
                <w:iCs/>
                <w:lang w:eastAsia="hr-HR"/>
              </w:rPr>
              <w:t>8</w:t>
            </w:r>
          </w:p>
        </w:tc>
      </w:tr>
      <w:tr w:rsidR="005D20AC" w:rsidRPr="005D20AC" w:rsidTr="005F29CE">
        <w:trPr>
          <w:jc w:val="center"/>
        </w:trPr>
        <w:tc>
          <w:tcPr>
            <w:tcW w:w="6984" w:type="dxa"/>
            <w:tcBorders>
              <w:top w:val="dotted" w:sz="4" w:space="0" w:color="auto"/>
              <w:bottom w:val="dotted" w:sz="4" w:space="0" w:color="auto"/>
            </w:tcBorders>
            <w:shd w:val="clear" w:color="auto" w:fill="auto"/>
            <w:vAlign w:val="center"/>
          </w:tcPr>
          <w:p w:rsidR="005D20AC" w:rsidRPr="005D20AC" w:rsidRDefault="005D20AC" w:rsidP="005D20AC">
            <w:pPr>
              <w:numPr>
                <w:ilvl w:val="1"/>
                <w:numId w:val="53"/>
              </w:numPr>
              <w:spacing w:after="40" w:line="240" w:lineRule="auto"/>
              <w:ind w:hanging="720"/>
              <w:jc w:val="both"/>
              <w:rPr>
                <w:rFonts w:ascii="Times New Roman" w:eastAsia="Times New Roman" w:hAnsi="Times New Roman" w:cs="Times New Roman"/>
                <w:i/>
                <w:iCs/>
                <w:lang w:eastAsia="hr-HR"/>
              </w:rPr>
            </w:pPr>
            <w:r w:rsidRPr="005D20AC">
              <w:rPr>
                <w:rFonts w:ascii="Times New Roman" w:eastAsia="Times New Roman" w:hAnsi="Times New Roman" w:cs="Times New Roman"/>
                <w:i/>
                <w:iCs/>
                <w:lang w:eastAsia="hr-HR"/>
              </w:rPr>
              <w:t>Rekonstrukcija ili modernizacija s ciljem doprinošenja štednji energije ili smanjenju utjecaja na okoliš, uključujući obradu otpada</w:t>
            </w:r>
          </w:p>
        </w:tc>
        <w:tc>
          <w:tcPr>
            <w:tcW w:w="2161" w:type="dxa"/>
            <w:tcBorders>
              <w:top w:val="dotted" w:sz="4" w:space="0" w:color="auto"/>
              <w:bottom w:val="dotted" w:sz="4" w:space="0" w:color="auto"/>
            </w:tcBorders>
            <w:shd w:val="clear" w:color="auto" w:fill="auto"/>
            <w:vAlign w:val="center"/>
          </w:tcPr>
          <w:p w:rsidR="005D20AC" w:rsidRPr="005D20AC" w:rsidRDefault="005D20AC" w:rsidP="005D20AC">
            <w:pPr>
              <w:spacing w:after="60" w:line="240" w:lineRule="auto"/>
              <w:ind w:left="34"/>
              <w:jc w:val="center"/>
              <w:rPr>
                <w:rFonts w:ascii="Times New Roman" w:eastAsia="Times New Roman" w:hAnsi="Times New Roman" w:cs="Times New Roman"/>
                <w:iCs/>
                <w:lang w:eastAsia="hr-HR"/>
              </w:rPr>
            </w:pPr>
            <w:r w:rsidRPr="005D20AC">
              <w:rPr>
                <w:rFonts w:ascii="Times New Roman" w:eastAsia="Times New Roman" w:hAnsi="Times New Roman" w:cs="Times New Roman"/>
                <w:iCs/>
                <w:lang w:eastAsia="hr-HR"/>
              </w:rPr>
              <w:t>6</w:t>
            </w:r>
          </w:p>
        </w:tc>
      </w:tr>
      <w:tr w:rsidR="005D20AC" w:rsidRPr="005D20AC" w:rsidTr="005F29CE">
        <w:trPr>
          <w:jc w:val="center"/>
        </w:trPr>
        <w:tc>
          <w:tcPr>
            <w:tcW w:w="6984" w:type="dxa"/>
            <w:tcBorders>
              <w:top w:val="dotted" w:sz="4" w:space="0" w:color="auto"/>
              <w:bottom w:val="dotted" w:sz="4" w:space="0" w:color="auto"/>
            </w:tcBorders>
            <w:shd w:val="clear" w:color="auto" w:fill="auto"/>
            <w:vAlign w:val="center"/>
          </w:tcPr>
          <w:p w:rsidR="005D20AC" w:rsidRPr="005D20AC" w:rsidRDefault="005D20AC" w:rsidP="005D20AC">
            <w:pPr>
              <w:numPr>
                <w:ilvl w:val="1"/>
                <w:numId w:val="53"/>
              </w:numPr>
              <w:spacing w:after="40" w:line="240" w:lineRule="auto"/>
              <w:ind w:hanging="720"/>
              <w:jc w:val="both"/>
              <w:rPr>
                <w:rFonts w:ascii="Times New Roman" w:eastAsia="Times New Roman" w:hAnsi="Times New Roman" w:cs="Times New Roman"/>
                <w:i/>
                <w:iCs/>
                <w:lang w:eastAsia="hr-HR"/>
              </w:rPr>
            </w:pPr>
            <w:r w:rsidRPr="005D20AC">
              <w:rPr>
                <w:rFonts w:ascii="Times New Roman" w:eastAsia="Times New Roman" w:hAnsi="Times New Roman" w:cs="Times New Roman"/>
                <w:i/>
                <w:iCs/>
                <w:lang w:eastAsia="hr-HR"/>
              </w:rPr>
              <w:t>Nova izgradnja</w:t>
            </w:r>
          </w:p>
        </w:tc>
        <w:tc>
          <w:tcPr>
            <w:tcW w:w="2161" w:type="dxa"/>
            <w:tcBorders>
              <w:top w:val="dotted" w:sz="4" w:space="0" w:color="auto"/>
              <w:bottom w:val="dotted" w:sz="4" w:space="0" w:color="auto"/>
            </w:tcBorders>
            <w:shd w:val="clear" w:color="auto" w:fill="auto"/>
            <w:vAlign w:val="center"/>
          </w:tcPr>
          <w:p w:rsidR="005D20AC" w:rsidRPr="005D20AC" w:rsidRDefault="005D20AC" w:rsidP="005D20AC">
            <w:pPr>
              <w:spacing w:after="60" w:line="240" w:lineRule="auto"/>
              <w:ind w:left="34"/>
              <w:jc w:val="center"/>
              <w:rPr>
                <w:rFonts w:ascii="Times New Roman" w:eastAsia="Times New Roman" w:hAnsi="Times New Roman" w:cs="Times New Roman"/>
                <w:iCs/>
                <w:lang w:eastAsia="hr-HR"/>
              </w:rPr>
            </w:pPr>
            <w:r w:rsidRPr="005D20AC">
              <w:rPr>
                <w:rFonts w:ascii="Times New Roman" w:eastAsia="Times New Roman" w:hAnsi="Times New Roman" w:cs="Times New Roman"/>
                <w:iCs/>
                <w:lang w:eastAsia="hr-HR"/>
              </w:rPr>
              <w:t>4</w:t>
            </w:r>
          </w:p>
        </w:tc>
      </w:tr>
      <w:tr w:rsidR="005D20AC" w:rsidRPr="005D20AC" w:rsidTr="005F29CE">
        <w:trPr>
          <w:jc w:val="center"/>
        </w:trPr>
        <w:tc>
          <w:tcPr>
            <w:tcW w:w="6984" w:type="dxa"/>
            <w:tcBorders>
              <w:top w:val="dotted" w:sz="4" w:space="0" w:color="auto"/>
              <w:bottom w:val="single" w:sz="4" w:space="0" w:color="auto"/>
            </w:tcBorders>
            <w:shd w:val="clear" w:color="auto" w:fill="auto"/>
            <w:vAlign w:val="center"/>
          </w:tcPr>
          <w:p w:rsidR="005D20AC" w:rsidRPr="005D20AC" w:rsidRDefault="005D20AC" w:rsidP="005D20AC">
            <w:pPr>
              <w:numPr>
                <w:ilvl w:val="1"/>
                <w:numId w:val="53"/>
              </w:numPr>
              <w:spacing w:after="40" w:line="240" w:lineRule="auto"/>
              <w:ind w:hanging="720"/>
              <w:jc w:val="both"/>
              <w:rPr>
                <w:rFonts w:ascii="Times New Roman" w:eastAsia="Times New Roman" w:hAnsi="Times New Roman" w:cs="Times New Roman"/>
                <w:i/>
                <w:iCs/>
                <w:lang w:eastAsia="hr-HR"/>
              </w:rPr>
            </w:pPr>
            <w:r w:rsidRPr="005D20AC">
              <w:rPr>
                <w:rFonts w:ascii="Times New Roman" w:eastAsia="Times New Roman" w:hAnsi="Times New Roman" w:cs="Times New Roman"/>
                <w:i/>
                <w:iCs/>
                <w:lang w:eastAsia="hr-HR"/>
              </w:rPr>
              <w:t>Ulaganje koje integrira proizvodnju i preradu</w:t>
            </w:r>
          </w:p>
        </w:tc>
        <w:tc>
          <w:tcPr>
            <w:tcW w:w="2161" w:type="dxa"/>
            <w:tcBorders>
              <w:top w:val="dotted" w:sz="4" w:space="0" w:color="auto"/>
              <w:bottom w:val="single" w:sz="4" w:space="0" w:color="auto"/>
            </w:tcBorders>
            <w:shd w:val="clear" w:color="auto" w:fill="auto"/>
            <w:vAlign w:val="center"/>
          </w:tcPr>
          <w:p w:rsidR="005D20AC" w:rsidRPr="005D20AC" w:rsidRDefault="005D20AC" w:rsidP="005D20AC">
            <w:pPr>
              <w:spacing w:after="60" w:line="240" w:lineRule="auto"/>
              <w:ind w:left="34"/>
              <w:jc w:val="center"/>
              <w:rPr>
                <w:rFonts w:ascii="Times New Roman" w:eastAsia="Times New Roman" w:hAnsi="Times New Roman" w:cs="Times New Roman"/>
                <w:iCs/>
                <w:lang w:eastAsia="hr-HR"/>
              </w:rPr>
            </w:pPr>
            <w:r w:rsidRPr="005D20AC">
              <w:rPr>
                <w:rFonts w:ascii="Times New Roman" w:eastAsia="Times New Roman" w:hAnsi="Times New Roman" w:cs="Times New Roman"/>
                <w:iCs/>
                <w:lang w:eastAsia="hr-HR"/>
              </w:rPr>
              <w:t>4</w:t>
            </w:r>
          </w:p>
        </w:tc>
      </w:tr>
    </w:tbl>
    <w:p w:rsidR="005D20AC" w:rsidRPr="005D20AC" w:rsidRDefault="005D20AC" w:rsidP="005D20AC">
      <w:pPr>
        <w:spacing w:after="0" w:line="240" w:lineRule="auto"/>
        <w:jc w:val="both"/>
        <w:rPr>
          <w:rFonts w:ascii="Times New Roman" w:eastAsia="Calibri" w:hAnsi="Times New Roman" w:cs="Times New Roman"/>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8"/>
        <w:gridCol w:w="2144"/>
      </w:tblGrid>
      <w:tr w:rsidR="005D20AC" w:rsidRPr="005D20AC" w:rsidTr="005F29CE">
        <w:trPr>
          <w:jc w:val="center"/>
        </w:trPr>
        <w:tc>
          <w:tcPr>
            <w:tcW w:w="6984" w:type="dxa"/>
            <w:tcBorders>
              <w:bottom w:val="single" w:sz="4" w:space="0" w:color="auto"/>
            </w:tcBorders>
            <w:shd w:val="clear" w:color="auto" w:fill="auto"/>
            <w:vAlign w:val="center"/>
          </w:tcPr>
          <w:p w:rsidR="005D20AC" w:rsidRPr="005D20AC" w:rsidRDefault="005D20AC" w:rsidP="005D20AC">
            <w:pPr>
              <w:numPr>
                <w:ilvl w:val="0"/>
                <w:numId w:val="53"/>
              </w:numPr>
              <w:spacing w:after="60" w:line="240" w:lineRule="auto"/>
              <w:ind w:left="357" w:hanging="357"/>
              <w:jc w:val="both"/>
              <w:rPr>
                <w:rFonts w:ascii="Times New Roman" w:eastAsia="Calibri" w:hAnsi="Times New Roman" w:cs="Times New Roman"/>
                <w:b/>
              </w:rPr>
            </w:pPr>
            <w:r w:rsidRPr="005D20AC">
              <w:rPr>
                <w:rFonts w:ascii="Times New Roman" w:eastAsia="Calibri" w:hAnsi="Times New Roman" w:cs="Times New Roman"/>
                <w:b/>
                <w:color w:val="000000"/>
                <w:lang w:eastAsia="hr-HR"/>
              </w:rPr>
              <w:t>Inovativnost – uvođenje novog ili poboljšanog tehnološkog ili organizacijskog procesa (najviše 10 bodova)</w:t>
            </w:r>
            <w:r w:rsidRPr="005D20AC">
              <w:rPr>
                <w:rFonts w:ascii="Times New Roman" w:eastAsia="Calibri" w:hAnsi="Times New Roman" w:cs="Times New Roman"/>
                <w:b/>
              </w:rPr>
              <w:t xml:space="preserve"> </w:t>
            </w:r>
          </w:p>
        </w:tc>
        <w:tc>
          <w:tcPr>
            <w:tcW w:w="2161" w:type="dxa"/>
            <w:tcBorders>
              <w:bottom w:val="single" w:sz="4" w:space="0" w:color="auto"/>
            </w:tcBorders>
            <w:shd w:val="clear" w:color="auto" w:fill="auto"/>
            <w:vAlign w:val="center"/>
          </w:tcPr>
          <w:p w:rsidR="005D20AC" w:rsidRPr="005D20AC" w:rsidRDefault="005D20AC" w:rsidP="005D20AC">
            <w:pPr>
              <w:spacing w:after="60" w:line="240" w:lineRule="auto"/>
              <w:jc w:val="center"/>
              <w:rPr>
                <w:rFonts w:ascii="Times New Roman" w:eastAsia="Times New Roman" w:hAnsi="Times New Roman" w:cs="Times New Roman"/>
                <w:b/>
                <w:lang w:eastAsia="hr-HR"/>
              </w:rPr>
            </w:pPr>
            <w:r w:rsidRPr="005D20AC">
              <w:rPr>
                <w:rFonts w:ascii="Times New Roman" w:eastAsia="Times New Roman" w:hAnsi="Times New Roman" w:cs="Times New Roman"/>
                <w:b/>
                <w:lang w:eastAsia="hr-HR"/>
              </w:rPr>
              <w:t>Broj bodova</w:t>
            </w:r>
          </w:p>
        </w:tc>
      </w:tr>
      <w:tr w:rsidR="005D20AC" w:rsidRPr="005D20AC" w:rsidTr="005F29CE">
        <w:trPr>
          <w:jc w:val="center"/>
        </w:trPr>
        <w:tc>
          <w:tcPr>
            <w:tcW w:w="9145" w:type="dxa"/>
            <w:gridSpan w:val="2"/>
            <w:tcBorders>
              <w:bottom w:val="single" w:sz="4" w:space="0" w:color="auto"/>
            </w:tcBorders>
            <w:shd w:val="clear" w:color="auto" w:fill="auto"/>
            <w:vAlign w:val="center"/>
          </w:tcPr>
          <w:p w:rsidR="005D20AC" w:rsidRPr="005D20AC" w:rsidRDefault="005D20AC" w:rsidP="005D20AC">
            <w:pPr>
              <w:spacing w:after="60" w:line="240" w:lineRule="auto"/>
              <w:jc w:val="both"/>
              <w:rPr>
                <w:rFonts w:ascii="Times New Roman" w:eastAsia="Times New Roman" w:hAnsi="Times New Roman" w:cs="Times New Roman"/>
                <w:i/>
                <w:sz w:val="20"/>
                <w:szCs w:val="20"/>
                <w:lang w:eastAsia="hr-HR"/>
              </w:rPr>
            </w:pPr>
            <w:r w:rsidRPr="005D20AC">
              <w:rPr>
                <w:rFonts w:ascii="Times New Roman" w:eastAsia="Times New Roman" w:hAnsi="Times New Roman" w:cs="Times New Roman"/>
                <w:i/>
                <w:sz w:val="20"/>
                <w:szCs w:val="20"/>
                <w:lang w:eastAsia="hr-HR"/>
              </w:rPr>
              <w:t xml:space="preserve">POJAŠNJENJE: Bodovi se dodjeljuju temeljem podataka iz Zahtjeva za potporu i pripadajuće popratne dokumentacije koju dostavlja korisnik i to za inovativna ulaganja za koja se traži potpora prema navedenim podkriterijima. Korisnik može ostvariti bodove na temelju više podkriterija u okviru ovoga kriterija, ali najviše deset bodova.  </w:t>
            </w:r>
          </w:p>
        </w:tc>
      </w:tr>
      <w:tr w:rsidR="005D20AC" w:rsidRPr="005D20AC" w:rsidTr="005F29CE">
        <w:trPr>
          <w:jc w:val="center"/>
        </w:trPr>
        <w:tc>
          <w:tcPr>
            <w:tcW w:w="6984" w:type="dxa"/>
            <w:tcBorders>
              <w:bottom w:val="dotted" w:sz="4" w:space="0" w:color="auto"/>
            </w:tcBorders>
            <w:shd w:val="clear" w:color="auto" w:fill="auto"/>
            <w:vAlign w:val="center"/>
          </w:tcPr>
          <w:p w:rsidR="005D20AC" w:rsidRPr="005D20AC" w:rsidRDefault="005D20AC" w:rsidP="005D20AC">
            <w:pPr>
              <w:numPr>
                <w:ilvl w:val="1"/>
                <w:numId w:val="53"/>
              </w:numPr>
              <w:spacing w:after="40" w:line="240" w:lineRule="auto"/>
              <w:ind w:hanging="720"/>
              <w:jc w:val="both"/>
              <w:rPr>
                <w:rFonts w:ascii="Times New Roman" w:eastAsia="Times New Roman" w:hAnsi="Times New Roman" w:cs="Times New Roman"/>
                <w:i/>
                <w:iCs/>
                <w:lang w:eastAsia="hr-HR"/>
              </w:rPr>
            </w:pPr>
            <w:r w:rsidRPr="005D20AC">
              <w:rPr>
                <w:rFonts w:ascii="Times New Roman" w:eastAsia="Calibri" w:hAnsi="Times New Roman" w:cs="Times New Roman"/>
                <w:i/>
                <w:color w:val="000000"/>
                <w:lang w:eastAsia="hr-HR"/>
              </w:rPr>
              <w:t>Ulaganjem se uvodi prerada nusproizvoda</w:t>
            </w:r>
          </w:p>
        </w:tc>
        <w:tc>
          <w:tcPr>
            <w:tcW w:w="2161" w:type="dxa"/>
            <w:tcBorders>
              <w:bottom w:val="dotted" w:sz="4" w:space="0" w:color="auto"/>
            </w:tcBorders>
            <w:shd w:val="clear" w:color="auto" w:fill="auto"/>
            <w:vAlign w:val="center"/>
          </w:tcPr>
          <w:p w:rsidR="005D20AC" w:rsidRPr="005D20AC" w:rsidRDefault="005D20AC" w:rsidP="005D20AC">
            <w:pPr>
              <w:spacing w:after="60" w:line="240" w:lineRule="auto"/>
              <w:ind w:left="34"/>
              <w:jc w:val="center"/>
              <w:rPr>
                <w:rFonts w:ascii="Times New Roman" w:eastAsia="Times New Roman" w:hAnsi="Times New Roman" w:cs="Times New Roman"/>
                <w:iCs/>
                <w:lang w:eastAsia="hr-HR"/>
              </w:rPr>
            </w:pPr>
            <w:r w:rsidRPr="005D20AC">
              <w:rPr>
                <w:rFonts w:ascii="Times New Roman" w:eastAsia="Times New Roman" w:hAnsi="Times New Roman" w:cs="Times New Roman"/>
                <w:iCs/>
                <w:lang w:eastAsia="hr-HR"/>
              </w:rPr>
              <w:t>8</w:t>
            </w:r>
          </w:p>
        </w:tc>
      </w:tr>
      <w:tr w:rsidR="005D20AC" w:rsidRPr="005D20AC" w:rsidTr="005F29CE">
        <w:trPr>
          <w:jc w:val="center"/>
        </w:trPr>
        <w:tc>
          <w:tcPr>
            <w:tcW w:w="6984" w:type="dxa"/>
            <w:tcBorders>
              <w:top w:val="dotted" w:sz="4" w:space="0" w:color="auto"/>
              <w:bottom w:val="dotted" w:sz="4" w:space="0" w:color="auto"/>
            </w:tcBorders>
            <w:shd w:val="clear" w:color="auto" w:fill="auto"/>
            <w:vAlign w:val="center"/>
          </w:tcPr>
          <w:p w:rsidR="005D20AC" w:rsidRPr="005D20AC" w:rsidRDefault="005D20AC" w:rsidP="005D20AC">
            <w:pPr>
              <w:numPr>
                <w:ilvl w:val="1"/>
                <w:numId w:val="53"/>
              </w:numPr>
              <w:spacing w:after="40" w:line="240" w:lineRule="auto"/>
              <w:ind w:hanging="720"/>
              <w:jc w:val="both"/>
              <w:rPr>
                <w:rFonts w:ascii="Times New Roman" w:eastAsia="Times New Roman" w:hAnsi="Times New Roman" w:cs="Times New Roman"/>
                <w:i/>
                <w:iCs/>
                <w:lang w:eastAsia="hr-HR"/>
              </w:rPr>
            </w:pPr>
            <w:r w:rsidRPr="005D20AC">
              <w:rPr>
                <w:rFonts w:ascii="Times New Roman" w:eastAsia="Times New Roman" w:hAnsi="Times New Roman" w:cs="Times New Roman"/>
                <w:i/>
                <w:iCs/>
                <w:lang w:eastAsia="hr-HR"/>
              </w:rPr>
              <w:t>Ulaganjem se uvodi  prerada proizvoda ekološke akvakulture</w:t>
            </w:r>
          </w:p>
        </w:tc>
        <w:tc>
          <w:tcPr>
            <w:tcW w:w="2161" w:type="dxa"/>
            <w:tcBorders>
              <w:top w:val="dotted" w:sz="4" w:space="0" w:color="auto"/>
              <w:bottom w:val="dotted" w:sz="4" w:space="0" w:color="auto"/>
            </w:tcBorders>
            <w:shd w:val="clear" w:color="auto" w:fill="auto"/>
            <w:vAlign w:val="center"/>
          </w:tcPr>
          <w:p w:rsidR="005D20AC" w:rsidRPr="005D20AC" w:rsidRDefault="005D20AC" w:rsidP="005D20AC">
            <w:pPr>
              <w:spacing w:after="60" w:line="240" w:lineRule="auto"/>
              <w:ind w:left="34"/>
              <w:jc w:val="center"/>
              <w:rPr>
                <w:rFonts w:ascii="Times New Roman" w:eastAsia="Times New Roman" w:hAnsi="Times New Roman" w:cs="Times New Roman"/>
                <w:iCs/>
                <w:lang w:eastAsia="hr-HR"/>
              </w:rPr>
            </w:pPr>
            <w:r w:rsidRPr="005D20AC">
              <w:rPr>
                <w:rFonts w:ascii="Times New Roman" w:eastAsia="Times New Roman" w:hAnsi="Times New Roman" w:cs="Times New Roman"/>
                <w:iCs/>
                <w:lang w:eastAsia="hr-HR"/>
              </w:rPr>
              <w:t>6</w:t>
            </w:r>
          </w:p>
        </w:tc>
      </w:tr>
      <w:tr w:rsidR="005D20AC" w:rsidRPr="005D20AC" w:rsidTr="005F29CE">
        <w:trPr>
          <w:jc w:val="center"/>
        </w:trPr>
        <w:tc>
          <w:tcPr>
            <w:tcW w:w="6984" w:type="dxa"/>
            <w:tcBorders>
              <w:top w:val="dotted" w:sz="4" w:space="0" w:color="auto"/>
              <w:bottom w:val="single" w:sz="4" w:space="0" w:color="auto"/>
            </w:tcBorders>
            <w:shd w:val="clear" w:color="auto" w:fill="auto"/>
            <w:vAlign w:val="center"/>
          </w:tcPr>
          <w:p w:rsidR="005D20AC" w:rsidRPr="005D20AC" w:rsidRDefault="005D20AC" w:rsidP="005D20AC">
            <w:pPr>
              <w:numPr>
                <w:ilvl w:val="1"/>
                <w:numId w:val="53"/>
              </w:numPr>
              <w:spacing w:after="40" w:line="240" w:lineRule="auto"/>
              <w:ind w:hanging="720"/>
              <w:jc w:val="both"/>
              <w:rPr>
                <w:rFonts w:ascii="Times New Roman" w:eastAsia="Times New Roman" w:hAnsi="Times New Roman" w:cs="Times New Roman"/>
                <w:i/>
                <w:iCs/>
                <w:lang w:eastAsia="hr-HR"/>
              </w:rPr>
            </w:pPr>
            <w:r w:rsidRPr="005D20AC">
              <w:rPr>
                <w:rFonts w:ascii="Times New Roman" w:eastAsia="Times New Roman" w:hAnsi="Times New Roman" w:cs="Times New Roman"/>
                <w:i/>
                <w:iCs/>
                <w:lang w:eastAsia="hr-HR"/>
              </w:rPr>
              <w:t xml:space="preserve">Ulaganje se odnosi na preradu neželjenog ulova i/ili ulova komercijalne ribe koja ne može biti namijenjena za prehranu ljudi   </w:t>
            </w:r>
          </w:p>
        </w:tc>
        <w:tc>
          <w:tcPr>
            <w:tcW w:w="2161" w:type="dxa"/>
            <w:tcBorders>
              <w:top w:val="dotted" w:sz="4" w:space="0" w:color="auto"/>
              <w:bottom w:val="single" w:sz="4" w:space="0" w:color="auto"/>
            </w:tcBorders>
            <w:shd w:val="clear" w:color="auto" w:fill="auto"/>
            <w:vAlign w:val="center"/>
          </w:tcPr>
          <w:p w:rsidR="005D20AC" w:rsidRPr="005D20AC" w:rsidRDefault="005D20AC" w:rsidP="005D20AC">
            <w:pPr>
              <w:spacing w:after="60" w:line="240" w:lineRule="auto"/>
              <w:ind w:left="34"/>
              <w:jc w:val="center"/>
              <w:rPr>
                <w:rFonts w:ascii="Times New Roman" w:eastAsia="Times New Roman" w:hAnsi="Times New Roman" w:cs="Times New Roman"/>
                <w:iCs/>
                <w:lang w:eastAsia="hr-HR"/>
              </w:rPr>
            </w:pPr>
            <w:r w:rsidRPr="005D20AC">
              <w:rPr>
                <w:rFonts w:ascii="Times New Roman" w:eastAsia="Times New Roman" w:hAnsi="Times New Roman" w:cs="Times New Roman"/>
                <w:iCs/>
                <w:lang w:eastAsia="hr-HR"/>
              </w:rPr>
              <w:t>4</w:t>
            </w:r>
          </w:p>
        </w:tc>
      </w:tr>
    </w:tbl>
    <w:p w:rsidR="005D20AC" w:rsidRPr="005D20AC" w:rsidRDefault="005D20AC" w:rsidP="005D20AC">
      <w:pPr>
        <w:spacing w:after="0" w:line="240" w:lineRule="auto"/>
        <w:jc w:val="both"/>
        <w:rPr>
          <w:rFonts w:ascii="Times New Roman" w:eastAsia="Calibri" w:hAnsi="Times New Roman" w:cs="Times New Roman"/>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8"/>
        <w:gridCol w:w="2144"/>
      </w:tblGrid>
      <w:tr w:rsidR="005D20AC" w:rsidRPr="005D20AC" w:rsidTr="005F29CE">
        <w:trPr>
          <w:jc w:val="center"/>
        </w:trPr>
        <w:tc>
          <w:tcPr>
            <w:tcW w:w="6984" w:type="dxa"/>
            <w:tcBorders>
              <w:bottom w:val="single" w:sz="4" w:space="0" w:color="auto"/>
            </w:tcBorders>
            <w:shd w:val="clear" w:color="auto" w:fill="auto"/>
            <w:vAlign w:val="center"/>
          </w:tcPr>
          <w:p w:rsidR="005D20AC" w:rsidRPr="005D20AC" w:rsidRDefault="005D20AC" w:rsidP="005D20AC">
            <w:pPr>
              <w:numPr>
                <w:ilvl w:val="0"/>
                <w:numId w:val="53"/>
              </w:numPr>
              <w:spacing w:after="60" w:line="240" w:lineRule="auto"/>
              <w:ind w:left="357" w:hanging="357"/>
              <w:rPr>
                <w:rFonts w:ascii="Times New Roman" w:eastAsia="Calibri" w:hAnsi="Times New Roman" w:cs="Times New Roman"/>
                <w:b/>
              </w:rPr>
            </w:pPr>
            <w:r w:rsidRPr="005D20AC">
              <w:rPr>
                <w:rFonts w:ascii="Times New Roman" w:eastAsia="Calibri" w:hAnsi="Times New Roman" w:cs="Times New Roman"/>
                <w:b/>
                <w:color w:val="000000"/>
                <w:lang w:eastAsia="hr-HR"/>
              </w:rPr>
              <w:t>Povećanje proizvodnog asortimana (najviše 8 bodova)</w:t>
            </w:r>
            <w:r w:rsidRPr="005D20AC">
              <w:rPr>
                <w:rFonts w:ascii="Times New Roman" w:eastAsia="Calibri" w:hAnsi="Times New Roman" w:cs="Times New Roman"/>
                <w:b/>
              </w:rPr>
              <w:t xml:space="preserve"> </w:t>
            </w:r>
          </w:p>
        </w:tc>
        <w:tc>
          <w:tcPr>
            <w:tcW w:w="2161" w:type="dxa"/>
            <w:tcBorders>
              <w:bottom w:val="single" w:sz="4" w:space="0" w:color="auto"/>
            </w:tcBorders>
            <w:shd w:val="clear" w:color="auto" w:fill="auto"/>
            <w:vAlign w:val="center"/>
          </w:tcPr>
          <w:p w:rsidR="005D20AC" w:rsidRPr="005D20AC" w:rsidRDefault="005D20AC" w:rsidP="005D20AC">
            <w:pPr>
              <w:spacing w:after="60" w:line="240" w:lineRule="auto"/>
              <w:jc w:val="center"/>
              <w:rPr>
                <w:rFonts w:ascii="Times New Roman" w:eastAsia="Times New Roman" w:hAnsi="Times New Roman" w:cs="Times New Roman"/>
                <w:b/>
                <w:lang w:eastAsia="hr-HR"/>
              </w:rPr>
            </w:pPr>
            <w:r w:rsidRPr="005D20AC">
              <w:rPr>
                <w:rFonts w:ascii="Times New Roman" w:eastAsia="Times New Roman" w:hAnsi="Times New Roman" w:cs="Times New Roman"/>
                <w:b/>
                <w:lang w:eastAsia="hr-HR"/>
              </w:rPr>
              <w:t>Broj bodova</w:t>
            </w:r>
          </w:p>
        </w:tc>
      </w:tr>
      <w:tr w:rsidR="005D20AC" w:rsidRPr="005D20AC" w:rsidTr="005F29CE">
        <w:trPr>
          <w:jc w:val="center"/>
        </w:trPr>
        <w:tc>
          <w:tcPr>
            <w:tcW w:w="9145" w:type="dxa"/>
            <w:gridSpan w:val="2"/>
            <w:tcBorders>
              <w:bottom w:val="single" w:sz="4" w:space="0" w:color="auto"/>
            </w:tcBorders>
            <w:shd w:val="clear" w:color="auto" w:fill="auto"/>
            <w:vAlign w:val="center"/>
          </w:tcPr>
          <w:p w:rsidR="005D20AC" w:rsidRPr="005D20AC" w:rsidRDefault="005D20AC" w:rsidP="005D20AC">
            <w:pPr>
              <w:spacing w:after="60" w:line="240" w:lineRule="auto"/>
              <w:jc w:val="both"/>
              <w:rPr>
                <w:rFonts w:ascii="Times New Roman" w:eastAsia="Times New Roman" w:hAnsi="Times New Roman" w:cs="Times New Roman"/>
                <w:i/>
                <w:sz w:val="20"/>
                <w:szCs w:val="20"/>
                <w:lang w:eastAsia="hr-HR"/>
              </w:rPr>
            </w:pPr>
            <w:r w:rsidRPr="005D20AC">
              <w:rPr>
                <w:rFonts w:ascii="Times New Roman" w:eastAsia="Times New Roman" w:hAnsi="Times New Roman" w:cs="Times New Roman"/>
                <w:i/>
                <w:sz w:val="20"/>
                <w:szCs w:val="20"/>
                <w:lang w:eastAsia="hr-HR"/>
              </w:rPr>
              <w:t xml:space="preserve">POJAŠNJENJE: Bodovi se dodjeljuju temeljem podataka iz Zahtjeva za potporu i pripadajuće popratne dokumentacije odnosno podataka koje korisnik navodi u poslovnom planu. </w:t>
            </w:r>
          </w:p>
          <w:p w:rsidR="005D20AC" w:rsidRPr="005D20AC" w:rsidRDefault="005D20AC" w:rsidP="005D20AC">
            <w:pPr>
              <w:spacing w:after="60" w:line="240" w:lineRule="auto"/>
              <w:jc w:val="both"/>
              <w:rPr>
                <w:rFonts w:ascii="Times New Roman" w:eastAsia="Times New Roman" w:hAnsi="Times New Roman" w:cs="Times New Roman"/>
                <w:i/>
                <w:sz w:val="20"/>
                <w:szCs w:val="20"/>
                <w:lang w:eastAsia="hr-HR"/>
              </w:rPr>
            </w:pPr>
            <w:r w:rsidRPr="005D20AC">
              <w:rPr>
                <w:rFonts w:ascii="Times New Roman" w:eastAsia="Times New Roman" w:hAnsi="Times New Roman" w:cs="Times New Roman"/>
                <w:i/>
                <w:sz w:val="20"/>
                <w:szCs w:val="20"/>
                <w:lang w:eastAsia="hr-HR"/>
              </w:rPr>
              <w:t>Pod novim proizvodom se podrazumijeva proizvod kojeg korisnik nije imao u proizvodnom asortimanu u prethodnoj godini koja je navedena u Poslovnom planu.</w:t>
            </w:r>
          </w:p>
          <w:p w:rsidR="005D20AC" w:rsidRPr="005D20AC" w:rsidRDefault="005D20AC" w:rsidP="005D20AC">
            <w:pPr>
              <w:spacing w:after="60" w:line="240" w:lineRule="auto"/>
              <w:jc w:val="both"/>
              <w:rPr>
                <w:rFonts w:ascii="Times New Roman" w:eastAsia="Times New Roman" w:hAnsi="Times New Roman" w:cs="Times New Roman"/>
                <w:i/>
                <w:sz w:val="20"/>
                <w:szCs w:val="20"/>
                <w:lang w:eastAsia="hr-HR"/>
              </w:rPr>
            </w:pPr>
            <w:r w:rsidRPr="005D20AC">
              <w:rPr>
                <w:rFonts w:ascii="Times New Roman" w:eastAsia="Times New Roman" w:hAnsi="Times New Roman" w:cs="Times New Roman"/>
                <w:i/>
                <w:sz w:val="20"/>
                <w:szCs w:val="20"/>
                <w:lang w:eastAsia="hr-HR"/>
              </w:rPr>
              <w:t>Korisnik na temelju ovoga kriterija može ostvariti osam bodova ukoliko udovoljava podkriteriju 3.1., šest bodova ukoliko udovoljava podkriteriju 3.2. ili četiri boda ukoliko udovoljava podkriteriju 3.3. Najveći mogući broj bodova koji se može ostvariti temeljem ovoga kriterija je osam bodova.</w:t>
            </w:r>
          </w:p>
        </w:tc>
      </w:tr>
      <w:tr w:rsidR="005D20AC" w:rsidRPr="005D20AC" w:rsidTr="005F29CE">
        <w:trPr>
          <w:jc w:val="center"/>
        </w:trPr>
        <w:tc>
          <w:tcPr>
            <w:tcW w:w="6984" w:type="dxa"/>
            <w:tcBorders>
              <w:bottom w:val="dotted" w:sz="4" w:space="0" w:color="auto"/>
            </w:tcBorders>
            <w:shd w:val="clear" w:color="auto" w:fill="auto"/>
            <w:vAlign w:val="center"/>
          </w:tcPr>
          <w:p w:rsidR="005D20AC" w:rsidRPr="005D20AC" w:rsidRDefault="005D20AC" w:rsidP="005D20AC">
            <w:pPr>
              <w:numPr>
                <w:ilvl w:val="1"/>
                <w:numId w:val="53"/>
              </w:numPr>
              <w:spacing w:after="40" w:line="240" w:lineRule="auto"/>
              <w:ind w:hanging="720"/>
              <w:jc w:val="both"/>
              <w:rPr>
                <w:rFonts w:ascii="Times New Roman" w:eastAsia="Times New Roman" w:hAnsi="Times New Roman" w:cs="Times New Roman"/>
                <w:i/>
                <w:iCs/>
                <w:lang w:eastAsia="hr-HR"/>
              </w:rPr>
            </w:pPr>
            <w:r w:rsidRPr="005D20AC">
              <w:rPr>
                <w:rFonts w:ascii="Times New Roman" w:eastAsia="Calibri" w:hAnsi="Times New Roman" w:cs="Times New Roman"/>
                <w:i/>
                <w:color w:val="000000"/>
                <w:lang w:eastAsia="hr-HR"/>
              </w:rPr>
              <w:t>Ulaganjem se uvodi tri (3) ili više novih proizvoda</w:t>
            </w:r>
          </w:p>
        </w:tc>
        <w:tc>
          <w:tcPr>
            <w:tcW w:w="2161" w:type="dxa"/>
            <w:tcBorders>
              <w:bottom w:val="dotted" w:sz="4" w:space="0" w:color="auto"/>
            </w:tcBorders>
            <w:shd w:val="clear" w:color="auto" w:fill="auto"/>
            <w:vAlign w:val="center"/>
          </w:tcPr>
          <w:p w:rsidR="005D20AC" w:rsidRPr="005D20AC" w:rsidRDefault="005D20AC" w:rsidP="005D20AC">
            <w:pPr>
              <w:spacing w:after="60" w:line="240" w:lineRule="auto"/>
              <w:ind w:left="34"/>
              <w:jc w:val="center"/>
              <w:rPr>
                <w:rFonts w:ascii="Times New Roman" w:eastAsia="Times New Roman" w:hAnsi="Times New Roman" w:cs="Times New Roman"/>
                <w:iCs/>
                <w:lang w:eastAsia="hr-HR"/>
              </w:rPr>
            </w:pPr>
            <w:r w:rsidRPr="005D20AC">
              <w:rPr>
                <w:rFonts w:ascii="Times New Roman" w:eastAsia="Times New Roman" w:hAnsi="Times New Roman" w:cs="Times New Roman"/>
                <w:iCs/>
                <w:lang w:eastAsia="hr-HR"/>
              </w:rPr>
              <w:t>8</w:t>
            </w:r>
          </w:p>
        </w:tc>
      </w:tr>
      <w:tr w:rsidR="005D20AC" w:rsidRPr="005D20AC" w:rsidTr="005F29CE">
        <w:trPr>
          <w:jc w:val="center"/>
        </w:trPr>
        <w:tc>
          <w:tcPr>
            <w:tcW w:w="6984" w:type="dxa"/>
            <w:tcBorders>
              <w:top w:val="dotted" w:sz="4" w:space="0" w:color="auto"/>
              <w:bottom w:val="dotted" w:sz="4" w:space="0" w:color="auto"/>
            </w:tcBorders>
            <w:shd w:val="clear" w:color="auto" w:fill="auto"/>
            <w:vAlign w:val="center"/>
          </w:tcPr>
          <w:p w:rsidR="005D20AC" w:rsidRPr="005D20AC" w:rsidRDefault="005D20AC" w:rsidP="005D20AC">
            <w:pPr>
              <w:numPr>
                <w:ilvl w:val="1"/>
                <w:numId w:val="53"/>
              </w:numPr>
              <w:spacing w:after="40" w:line="240" w:lineRule="auto"/>
              <w:ind w:hanging="720"/>
              <w:jc w:val="both"/>
              <w:rPr>
                <w:rFonts w:ascii="Times New Roman" w:eastAsia="Times New Roman" w:hAnsi="Times New Roman" w:cs="Times New Roman"/>
                <w:i/>
                <w:iCs/>
                <w:lang w:eastAsia="hr-HR"/>
              </w:rPr>
            </w:pPr>
            <w:r w:rsidRPr="005D20AC">
              <w:rPr>
                <w:rFonts w:ascii="Times New Roman" w:eastAsia="Times New Roman" w:hAnsi="Times New Roman" w:cs="Times New Roman"/>
                <w:i/>
                <w:iCs/>
                <w:lang w:eastAsia="hr-HR"/>
              </w:rPr>
              <w:t>Ulaganjem se uvodi dva (2) nova proizvoda</w:t>
            </w:r>
          </w:p>
        </w:tc>
        <w:tc>
          <w:tcPr>
            <w:tcW w:w="2161" w:type="dxa"/>
            <w:tcBorders>
              <w:top w:val="dotted" w:sz="4" w:space="0" w:color="auto"/>
              <w:bottom w:val="dotted" w:sz="4" w:space="0" w:color="auto"/>
            </w:tcBorders>
            <w:shd w:val="clear" w:color="auto" w:fill="auto"/>
            <w:vAlign w:val="center"/>
          </w:tcPr>
          <w:p w:rsidR="005D20AC" w:rsidRPr="005D20AC" w:rsidRDefault="005D20AC" w:rsidP="005D20AC">
            <w:pPr>
              <w:spacing w:after="60" w:line="240" w:lineRule="auto"/>
              <w:ind w:left="34"/>
              <w:jc w:val="center"/>
              <w:rPr>
                <w:rFonts w:ascii="Times New Roman" w:eastAsia="Times New Roman" w:hAnsi="Times New Roman" w:cs="Times New Roman"/>
                <w:iCs/>
                <w:lang w:eastAsia="hr-HR"/>
              </w:rPr>
            </w:pPr>
            <w:r w:rsidRPr="005D20AC">
              <w:rPr>
                <w:rFonts w:ascii="Times New Roman" w:eastAsia="Times New Roman" w:hAnsi="Times New Roman" w:cs="Times New Roman"/>
                <w:iCs/>
                <w:lang w:eastAsia="hr-HR"/>
              </w:rPr>
              <w:t>6</w:t>
            </w:r>
          </w:p>
        </w:tc>
      </w:tr>
      <w:tr w:rsidR="005D20AC" w:rsidRPr="005D20AC" w:rsidTr="005F29CE">
        <w:trPr>
          <w:jc w:val="center"/>
        </w:trPr>
        <w:tc>
          <w:tcPr>
            <w:tcW w:w="6984" w:type="dxa"/>
            <w:tcBorders>
              <w:top w:val="dotted" w:sz="4" w:space="0" w:color="auto"/>
              <w:bottom w:val="single" w:sz="4" w:space="0" w:color="auto"/>
            </w:tcBorders>
            <w:shd w:val="clear" w:color="auto" w:fill="auto"/>
            <w:vAlign w:val="center"/>
          </w:tcPr>
          <w:p w:rsidR="005D20AC" w:rsidRPr="005D20AC" w:rsidRDefault="005D20AC" w:rsidP="005D20AC">
            <w:pPr>
              <w:numPr>
                <w:ilvl w:val="1"/>
                <w:numId w:val="53"/>
              </w:numPr>
              <w:spacing w:after="40" w:line="240" w:lineRule="auto"/>
              <w:ind w:hanging="720"/>
              <w:jc w:val="both"/>
              <w:rPr>
                <w:rFonts w:ascii="Times New Roman" w:eastAsia="Times New Roman" w:hAnsi="Times New Roman" w:cs="Times New Roman"/>
                <w:i/>
                <w:iCs/>
                <w:lang w:eastAsia="hr-HR"/>
              </w:rPr>
            </w:pPr>
            <w:r w:rsidRPr="005D20AC">
              <w:rPr>
                <w:rFonts w:ascii="Times New Roman" w:eastAsia="Times New Roman" w:hAnsi="Times New Roman" w:cs="Times New Roman"/>
                <w:i/>
                <w:iCs/>
                <w:lang w:eastAsia="hr-HR"/>
              </w:rPr>
              <w:t>Ulaganjem se uvodi jedan (1) novi proizvod</w:t>
            </w:r>
          </w:p>
        </w:tc>
        <w:tc>
          <w:tcPr>
            <w:tcW w:w="2161" w:type="dxa"/>
            <w:tcBorders>
              <w:top w:val="dotted" w:sz="4" w:space="0" w:color="auto"/>
              <w:bottom w:val="single" w:sz="4" w:space="0" w:color="auto"/>
            </w:tcBorders>
            <w:shd w:val="clear" w:color="auto" w:fill="auto"/>
            <w:vAlign w:val="center"/>
          </w:tcPr>
          <w:p w:rsidR="005D20AC" w:rsidRPr="005D20AC" w:rsidRDefault="005D20AC" w:rsidP="005D20AC">
            <w:pPr>
              <w:spacing w:after="60" w:line="240" w:lineRule="auto"/>
              <w:ind w:left="34"/>
              <w:jc w:val="center"/>
              <w:rPr>
                <w:rFonts w:ascii="Times New Roman" w:eastAsia="Times New Roman" w:hAnsi="Times New Roman" w:cs="Times New Roman"/>
                <w:iCs/>
                <w:lang w:eastAsia="hr-HR"/>
              </w:rPr>
            </w:pPr>
            <w:r w:rsidRPr="005D20AC">
              <w:rPr>
                <w:rFonts w:ascii="Times New Roman" w:eastAsia="Times New Roman" w:hAnsi="Times New Roman" w:cs="Times New Roman"/>
                <w:iCs/>
                <w:lang w:eastAsia="hr-HR"/>
              </w:rPr>
              <w:t>4</w:t>
            </w:r>
          </w:p>
        </w:tc>
      </w:tr>
    </w:tbl>
    <w:p w:rsidR="005D20AC" w:rsidRPr="005D20AC" w:rsidRDefault="005D20AC" w:rsidP="005D20AC">
      <w:pPr>
        <w:spacing w:after="0" w:line="240" w:lineRule="auto"/>
        <w:jc w:val="both"/>
        <w:rPr>
          <w:rFonts w:ascii="Times New Roman" w:eastAsia="Calibri" w:hAnsi="Times New Roman" w:cs="Times New Roman"/>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7"/>
        <w:gridCol w:w="2145"/>
      </w:tblGrid>
      <w:tr w:rsidR="005D20AC" w:rsidRPr="005D20AC" w:rsidTr="005F29CE">
        <w:trPr>
          <w:jc w:val="center"/>
        </w:trPr>
        <w:tc>
          <w:tcPr>
            <w:tcW w:w="6984" w:type="dxa"/>
            <w:tcBorders>
              <w:bottom w:val="single" w:sz="4" w:space="0" w:color="auto"/>
            </w:tcBorders>
            <w:shd w:val="clear" w:color="auto" w:fill="auto"/>
            <w:vAlign w:val="center"/>
          </w:tcPr>
          <w:p w:rsidR="005D20AC" w:rsidRPr="005D20AC" w:rsidRDefault="005D20AC" w:rsidP="005D20AC">
            <w:pPr>
              <w:numPr>
                <w:ilvl w:val="0"/>
                <w:numId w:val="53"/>
              </w:numPr>
              <w:spacing w:after="60" w:line="240" w:lineRule="auto"/>
              <w:ind w:left="357" w:hanging="357"/>
              <w:jc w:val="both"/>
              <w:rPr>
                <w:rFonts w:ascii="Times New Roman" w:eastAsia="Calibri" w:hAnsi="Times New Roman" w:cs="Times New Roman"/>
                <w:b/>
              </w:rPr>
            </w:pPr>
            <w:r w:rsidRPr="005D20AC">
              <w:rPr>
                <w:rFonts w:ascii="Times New Roman" w:eastAsia="Calibri" w:hAnsi="Times New Roman" w:cs="Times New Roman"/>
                <w:b/>
                <w:color w:val="000000"/>
                <w:lang w:eastAsia="hr-HR"/>
              </w:rPr>
              <w:t>Indeks razvijenosti JLS - prema lokaciji ulaganja (najviše 4 boda)</w:t>
            </w:r>
          </w:p>
        </w:tc>
        <w:tc>
          <w:tcPr>
            <w:tcW w:w="2161" w:type="dxa"/>
            <w:tcBorders>
              <w:bottom w:val="single" w:sz="4" w:space="0" w:color="auto"/>
            </w:tcBorders>
            <w:shd w:val="clear" w:color="auto" w:fill="auto"/>
            <w:vAlign w:val="center"/>
          </w:tcPr>
          <w:p w:rsidR="005D20AC" w:rsidRPr="005D20AC" w:rsidRDefault="005D20AC" w:rsidP="005D20AC">
            <w:pPr>
              <w:spacing w:after="60" w:line="240" w:lineRule="auto"/>
              <w:jc w:val="center"/>
              <w:rPr>
                <w:rFonts w:ascii="Times New Roman" w:eastAsia="Times New Roman" w:hAnsi="Times New Roman" w:cs="Times New Roman"/>
                <w:b/>
                <w:lang w:eastAsia="hr-HR"/>
              </w:rPr>
            </w:pPr>
            <w:r w:rsidRPr="005D20AC">
              <w:rPr>
                <w:rFonts w:ascii="Times New Roman" w:eastAsia="Times New Roman" w:hAnsi="Times New Roman" w:cs="Times New Roman"/>
                <w:b/>
                <w:lang w:eastAsia="hr-HR"/>
              </w:rPr>
              <w:t>Broj bodova</w:t>
            </w:r>
          </w:p>
        </w:tc>
      </w:tr>
      <w:tr w:rsidR="005D20AC" w:rsidRPr="005D20AC" w:rsidTr="005F29CE">
        <w:trPr>
          <w:jc w:val="center"/>
        </w:trPr>
        <w:tc>
          <w:tcPr>
            <w:tcW w:w="9145" w:type="dxa"/>
            <w:gridSpan w:val="2"/>
            <w:tcBorders>
              <w:bottom w:val="single" w:sz="4" w:space="0" w:color="auto"/>
            </w:tcBorders>
            <w:shd w:val="clear" w:color="auto" w:fill="auto"/>
            <w:vAlign w:val="center"/>
          </w:tcPr>
          <w:p w:rsidR="005D20AC" w:rsidRPr="005D20AC" w:rsidRDefault="005D20AC" w:rsidP="005D20AC">
            <w:pPr>
              <w:spacing w:after="60" w:line="240" w:lineRule="auto"/>
              <w:jc w:val="both"/>
              <w:rPr>
                <w:rFonts w:ascii="Times New Roman" w:eastAsia="Times New Roman" w:hAnsi="Times New Roman" w:cs="Times New Roman"/>
                <w:i/>
                <w:sz w:val="20"/>
                <w:szCs w:val="20"/>
                <w:lang w:eastAsia="hr-HR"/>
              </w:rPr>
            </w:pPr>
            <w:r w:rsidRPr="005D20AC">
              <w:rPr>
                <w:rFonts w:ascii="Times New Roman" w:eastAsia="Times New Roman" w:hAnsi="Times New Roman" w:cs="Times New Roman"/>
                <w:i/>
                <w:sz w:val="20"/>
                <w:szCs w:val="20"/>
                <w:lang w:eastAsia="hr-HR"/>
              </w:rPr>
              <w:t>POJAŠNJENJE: Bodovi se dodjeljuju prema lokaciji ulaganja za koju se traži potpora, a u skladu sa važećom Odlukom Vlade Republike Hrvatske o razvrstavanju jedinica lokalne i područne (regionalne) samouprave prema stupnju razvijenosti, u trenutku podnošenja Zahtjeva za potporu.</w:t>
            </w:r>
          </w:p>
          <w:p w:rsidR="005D20AC" w:rsidRPr="005D20AC" w:rsidRDefault="005D20AC" w:rsidP="005D20AC">
            <w:pPr>
              <w:spacing w:after="60" w:line="240" w:lineRule="auto"/>
              <w:jc w:val="both"/>
              <w:rPr>
                <w:rFonts w:ascii="Times New Roman" w:eastAsia="Times New Roman" w:hAnsi="Times New Roman" w:cs="Times New Roman"/>
                <w:i/>
                <w:sz w:val="20"/>
                <w:szCs w:val="20"/>
                <w:lang w:eastAsia="hr-HR"/>
              </w:rPr>
            </w:pPr>
            <w:r w:rsidRPr="005D20AC">
              <w:rPr>
                <w:rFonts w:ascii="Times New Roman" w:eastAsia="Times New Roman" w:hAnsi="Times New Roman" w:cs="Times New Roman"/>
                <w:i/>
                <w:sz w:val="20"/>
                <w:szCs w:val="20"/>
                <w:lang w:eastAsia="hr-HR"/>
              </w:rPr>
              <w:t xml:space="preserve">U slučaju kada operacija obuhvaća više lokacija ulaganja za koje su vrijednosti indeksa razvijenosti različite, bodovi se dodjeljuju na temelju one lokacije ulaganja koja pripada manje razvijenoj JLS, tj. za koju je broj bodova prema ovom kriteriju veći. </w:t>
            </w:r>
          </w:p>
          <w:p w:rsidR="005D20AC" w:rsidRPr="005D20AC" w:rsidRDefault="005D20AC" w:rsidP="005D20AC">
            <w:pPr>
              <w:spacing w:after="60" w:line="240" w:lineRule="auto"/>
              <w:jc w:val="both"/>
              <w:rPr>
                <w:rFonts w:ascii="Times New Roman" w:eastAsia="Times New Roman" w:hAnsi="Times New Roman" w:cs="Times New Roman"/>
                <w:i/>
                <w:sz w:val="20"/>
                <w:szCs w:val="20"/>
                <w:lang w:eastAsia="hr-HR"/>
              </w:rPr>
            </w:pPr>
            <w:r w:rsidRPr="005D20AC">
              <w:rPr>
                <w:rFonts w:ascii="Times New Roman" w:eastAsia="Times New Roman" w:hAnsi="Times New Roman" w:cs="Times New Roman"/>
                <w:i/>
                <w:sz w:val="20"/>
                <w:szCs w:val="20"/>
                <w:lang w:eastAsia="hr-HR"/>
              </w:rPr>
              <w:t>Korisnik na temelju ovoga kriterija može ostvariti četiri boda ukoliko udovoljava podkriteriju 4.1., tri boda ukoliko udovoljava podkriteriju 4.2. ili dva boda ukoliko udovoljava podkriteriju 4.3. Najveći mogući broj bodova koji se može ostvariti temeljem ovoga kriterija je četiri boda.</w:t>
            </w:r>
          </w:p>
        </w:tc>
      </w:tr>
      <w:tr w:rsidR="005D20AC" w:rsidRPr="005D20AC" w:rsidTr="005F29CE">
        <w:trPr>
          <w:jc w:val="center"/>
        </w:trPr>
        <w:tc>
          <w:tcPr>
            <w:tcW w:w="6984" w:type="dxa"/>
            <w:tcBorders>
              <w:bottom w:val="dotted" w:sz="4" w:space="0" w:color="auto"/>
            </w:tcBorders>
            <w:shd w:val="clear" w:color="auto" w:fill="auto"/>
            <w:vAlign w:val="center"/>
          </w:tcPr>
          <w:p w:rsidR="005D20AC" w:rsidRPr="005D20AC" w:rsidRDefault="005D20AC" w:rsidP="005D20AC">
            <w:pPr>
              <w:numPr>
                <w:ilvl w:val="1"/>
                <w:numId w:val="53"/>
              </w:numPr>
              <w:spacing w:after="40" w:line="240" w:lineRule="auto"/>
              <w:ind w:hanging="720"/>
              <w:jc w:val="both"/>
              <w:rPr>
                <w:rFonts w:ascii="Times New Roman" w:eastAsia="Times New Roman" w:hAnsi="Times New Roman" w:cs="Times New Roman"/>
                <w:i/>
                <w:iCs/>
                <w:lang w:eastAsia="hr-HR"/>
              </w:rPr>
            </w:pPr>
            <w:r w:rsidRPr="005D20AC">
              <w:rPr>
                <w:rFonts w:ascii="Times New Roman" w:eastAsia="Calibri" w:hAnsi="Times New Roman" w:cs="Times New Roman"/>
                <w:i/>
                <w:color w:val="000000"/>
                <w:lang w:eastAsia="hr-HR"/>
              </w:rPr>
              <w:lastRenderedPageBreak/>
              <w:t>&lt; 50% prosjeka Republike Hrvatske</w:t>
            </w:r>
          </w:p>
        </w:tc>
        <w:tc>
          <w:tcPr>
            <w:tcW w:w="2161" w:type="dxa"/>
            <w:tcBorders>
              <w:bottom w:val="dotted" w:sz="4" w:space="0" w:color="auto"/>
            </w:tcBorders>
            <w:shd w:val="clear" w:color="auto" w:fill="auto"/>
            <w:vAlign w:val="center"/>
          </w:tcPr>
          <w:p w:rsidR="005D20AC" w:rsidRPr="005D20AC" w:rsidRDefault="005D20AC" w:rsidP="005D20AC">
            <w:pPr>
              <w:spacing w:after="60" w:line="240" w:lineRule="auto"/>
              <w:ind w:left="34"/>
              <w:jc w:val="center"/>
              <w:rPr>
                <w:rFonts w:ascii="Times New Roman" w:eastAsia="Times New Roman" w:hAnsi="Times New Roman" w:cs="Times New Roman"/>
                <w:iCs/>
                <w:lang w:eastAsia="hr-HR"/>
              </w:rPr>
            </w:pPr>
            <w:r w:rsidRPr="005D20AC">
              <w:rPr>
                <w:rFonts w:ascii="Times New Roman" w:eastAsia="Times New Roman" w:hAnsi="Times New Roman" w:cs="Times New Roman"/>
                <w:iCs/>
                <w:lang w:eastAsia="hr-HR"/>
              </w:rPr>
              <w:t>4</w:t>
            </w:r>
          </w:p>
        </w:tc>
      </w:tr>
      <w:tr w:rsidR="005D20AC" w:rsidRPr="005D20AC" w:rsidTr="005F29CE">
        <w:trPr>
          <w:jc w:val="center"/>
        </w:trPr>
        <w:tc>
          <w:tcPr>
            <w:tcW w:w="6984" w:type="dxa"/>
            <w:tcBorders>
              <w:top w:val="dotted" w:sz="4" w:space="0" w:color="auto"/>
              <w:bottom w:val="dotted" w:sz="4" w:space="0" w:color="auto"/>
            </w:tcBorders>
            <w:shd w:val="clear" w:color="auto" w:fill="auto"/>
            <w:vAlign w:val="center"/>
          </w:tcPr>
          <w:p w:rsidR="005D20AC" w:rsidRPr="005D20AC" w:rsidRDefault="005D20AC" w:rsidP="005D20AC">
            <w:pPr>
              <w:numPr>
                <w:ilvl w:val="1"/>
                <w:numId w:val="53"/>
              </w:numPr>
              <w:spacing w:after="40" w:line="240" w:lineRule="auto"/>
              <w:ind w:hanging="720"/>
              <w:jc w:val="both"/>
              <w:rPr>
                <w:rFonts w:ascii="Times New Roman" w:eastAsia="Times New Roman" w:hAnsi="Times New Roman" w:cs="Times New Roman"/>
                <w:i/>
                <w:iCs/>
                <w:lang w:eastAsia="hr-HR"/>
              </w:rPr>
            </w:pPr>
            <w:r w:rsidRPr="005D20AC">
              <w:rPr>
                <w:rFonts w:ascii="Times New Roman" w:eastAsia="Times New Roman" w:hAnsi="Times New Roman" w:cs="Times New Roman"/>
                <w:i/>
                <w:iCs/>
                <w:lang w:eastAsia="hr-HR"/>
              </w:rPr>
              <w:t>≥ 50% ≤ 75% prosjeka Republike Hrvatske</w:t>
            </w:r>
          </w:p>
        </w:tc>
        <w:tc>
          <w:tcPr>
            <w:tcW w:w="2161" w:type="dxa"/>
            <w:tcBorders>
              <w:top w:val="dotted" w:sz="4" w:space="0" w:color="auto"/>
              <w:bottom w:val="dotted" w:sz="4" w:space="0" w:color="auto"/>
            </w:tcBorders>
            <w:shd w:val="clear" w:color="auto" w:fill="auto"/>
            <w:vAlign w:val="center"/>
          </w:tcPr>
          <w:p w:rsidR="005D20AC" w:rsidRPr="005D20AC" w:rsidRDefault="005D20AC" w:rsidP="005D20AC">
            <w:pPr>
              <w:spacing w:after="60" w:line="240" w:lineRule="auto"/>
              <w:ind w:left="34"/>
              <w:jc w:val="center"/>
              <w:rPr>
                <w:rFonts w:ascii="Times New Roman" w:eastAsia="Times New Roman" w:hAnsi="Times New Roman" w:cs="Times New Roman"/>
                <w:iCs/>
                <w:lang w:eastAsia="hr-HR"/>
              </w:rPr>
            </w:pPr>
            <w:r w:rsidRPr="005D20AC">
              <w:rPr>
                <w:rFonts w:ascii="Times New Roman" w:eastAsia="Times New Roman" w:hAnsi="Times New Roman" w:cs="Times New Roman"/>
                <w:iCs/>
                <w:lang w:eastAsia="hr-HR"/>
              </w:rPr>
              <w:t>3</w:t>
            </w:r>
          </w:p>
        </w:tc>
      </w:tr>
      <w:tr w:rsidR="005D20AC" w:rsidRPr="005D20AC" w:rsidTr="005F29CE">
        <w:trPr>
          <w:jc w:val="center"/>
        </w:trPr>
        <w:tc>
          <w:tcPr>
            <w:tcW w:w="6984" w:type="dxa"/>
            <w:tcBorders>
              <w:top w:val="dotted" w:sz="4" w:space="0" w:color="auto"/>
              <w:bottom w:val="single" w:sz="4" w:space="0" w:color="auto"/>
            </w:tcBorders>
            <w:shd w:val="clear" w:color="auto" w:fill="auto"/>
            <w:vAlign w:val="center"/>
          </w:tcPr>
          <w:p w:rsidR="005D20AC" w:rsidRPr="005D20AC" w:rsidRDefault="005D20AC" w:rsidP="005D20AC">
            <w:pPr>
              <w:numPr>
                <w:ilvl w:val="1"/>
                <w:numId w:val="53"/>
              </w:numPr>
              <w:spacing w:after="40" w:line="240" w:lineRule="auto"/>
              <w:ind w:hanging="720"/>
              <w:jc w:val="both"/>
              <w:rPr>
                <w:rFonts w:ascii="Times New Roman" w:eastAsia="Times New Roman" w:hAnsi="Times New Roman" w:cs="Times New Roman"/>
                <w:i/>
                <w:iCs/>
                <w:lang w:eastAsia="hr-HR"/>
              </w:rPr>
            </w:pPr>
            <w:r w:rsidRPr="005D20AC">
              <w:rPr>
                <w:rFonts w:ascii="Times New Roman" w:eastAsia="Times New Roman" w:hAnsi="Times New Roman" w:cs="Times New Roman"/>
                <w:i/>
                <w:iCs/>
                <w:lang w:eastAsia="hr-HR"/>
              </w:rPr>
              <w:t>&gt; 75% ≤ 100% prosjeka Republike Hrvatske</w:t>
            </w:r>
          </w:p>
        </w:tc>
        <w:tc>
          <w:tcPr>
            <w:tcW w:w="2161" w:type="dxa"/>
            <w:tcBorders>
              <w:top w:val="dotted" w:sz="4" w:space="0" w:color="auto"/>
              <w:bottom w:val="single" w:sz="4" w:space="0" w:color="auto"/>
            </w:tcBorders>
            <w:shd w:val="clear" w:color="auto" w:fill="auto"/>
            <w:vAlign w:val="center"/>
          </w:tcPr>
          <w:p w:rsidR="005D20AC" w:rsidRPr="005D20AC" w:rsidRDefault="005D20AC" w:rsidP="005D20AC">
            <w:pPr>
              <w:spacing w:after="60" w:line="240" w:lineRule="auto"/>
              <w:ind w:left="34"/>
              <w:jc w:val="center"/>
              <w:rPr>
                <w:rFonts w:ascii="Times New Roman" w:eastAsia="Times New Roman" w:hAnsi="Times New Roman" w:cs="Times New Roman"/>
                <w:iCs/>
                <w:lang w:eastAsia="hr-HR"/>
              </w:rPr>
            </w:pPr>
            <w:r w:rsidRPr="005D20AC">
              <w:rPr>
                <w:rFonts w:ascii="Times New Roman" w:eastAsia="Times New Roman" w:hAnsi="Times New Roman" w:cs="Times New Roman"/>
                <w:iCs/>
                <w:lang w:eastAsia="hr-HR"/>
              </w:rPr>
              <w:t>2</w:t>
            </w:r>
          </w:p>
        </w:tc>
      </w:tr>
    </w:tbl>
    <w:p w:rsidR="005D20AC" w:rsidRPr="005D20AC" w:rsidRDefault="005D20AC" w:rsidP="005D20AC">
      <w:pPr>
        <w:spacing w:after="120" w:line="240" w:lineRule="auto"/>
        <w:rPr>
          <w:rFonts w:ascii="Times New Roman" w:eastAsia="Calibri" w:hAnsi="Times New Roman" w:cs="Times New Roman"/>
          <w:sz w:val="24"/>
          <w:szCs w:val="24"/>
        </w:rPr>
      </w:pPr>
      <w:r w:rsidRPr="005D20AC">
        <w:rPr>
          <w:rFonts w:ascii="Times New Roman" w:eastAsia="Calibri" w:hAnsi="Times New Roman" w:cs="Times New Roman"/>
          <w:sz w:val="24"/>
          <w:szCs w:val="24"/>
        </w:rPr>
        <w:br w:type="page"/>
      </w:r>
    </w:p>
    <w:p w:rsidR="005D20AC" w:rsidRPr="005D20AC" w:rsidRDefault="005D20AC" w:rsidP="005D20AC">
      <w:pPr>
        <w:spacing w:after="120" w:line="240" w:lineRule="auto"/>
        <w:jc w:val="center"/>
        <w:rPr>
          <w:rFonts w:ascii="Times New Roman" w:eastAsia="Calibri" w:hAnsi="Times New Roman" w:cs="Times New Roman"/>
          <w:b/>
          <w:sz w:val="24"/>
          <w:szCs w:val="24"/>
        </w:rPr>
      </w:pPr>
      <w:r w:rsidRPr="005D20AC">
        <w:rPr>
          <w:rFonts w:ascii="Times New Roman" w:eastAsia="Calibri" w:hAnsi="Times New Roman" w:cs="Times New Roman"/>
          <w:b/>
          <w:sz w:val="24"/>
          <w:szCs w:val="24"/>
        </w:rPr>
        <w:lastRenderedPageBreak/>
        <w:t>Prilog II. Proizvodi ribarstva i akvakulture</w:t>
      </w:r>
    </w:p>
    <w:p w:rsidR="005D20AC" w:rsidRPr="005D20AC" w:rsidRDefault="005D20AC" w:rsidP="005D20AC">
      <w:pPr>
        <w:spacing w:after="120" w:line="240" w:lineRule="auto"/>
        <w:rPr>
          <w:rFonts w:ascii="Times New Roman" w:eastAsia="Calibri" w:hAnsi="Times New Roman" w:cs="Times New Roman"/>
          <w:sz w:val="24"/>
          <w:szCs w:val="24"/>
        </w:rPr>
      </w:pP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
        <w:gridCol w:w="1833"/>
        <w:gridCol w:w="6785"/>
      </w:tblGrid>
      <w:tr w:rsidR="005D20AC" w:rsidRPr="005D20AC" w:rsidTr="005F29CE">
        <w:trPr>
          <w:tblCellSpacing w:w="0" w:type="dxa"/>
        </w:trPr>
        <w:tc>
          <w:tcPr>
            <w:tcW w:w="1254" w:type="pct"/>
            <w:gridSpan w:val="2"/>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b/>
                <w:bCs/>
                <w:sz w:val="24"/>
                <w:szCs w:val="24"/>
              </w:rPr>
            </w:pPr>
            <w:r w:rsidRPr="005D20AC">
              <w:rPr>
                <w:rFonts w:ascii="Times New Roman" w:eastAsia="Calibri" w:hAnsi="Times New Roman" w:cs="Times New Roman"/>
                <w:b/>
                <w:bCs/>
                <w:sz w:val="24"/>
                <w:szCs w:val="24"/>
              </w:rPr>
              <w:t>Tarifna oznaka KN</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rPr>
                <w:rFonts w:ascii="Times New Roman" w:eastAsia="Calibri" w:hAnsi="Times New Roman" w:cs="Times New Roman"/>
                <w:b/>
                <w:bCs/>
                <w:sz w:val="24"/>
                <w:szCs w:val="24"/>
              </w:rPr>
            </w:pPr>
            <w:r w:rsidRPr="005D20AC">
              <w:rPr>
                <w:rFonts w:ascii="Times New Roman" w:eastAsia="Calibri" w:hAnsi="Times New Roman" w:cs="Times New Roman"/>
                <w:b/>
                <w:bCs/>
                <w:sz w:val="24"/>
                <w:szCs w:val="24"/>
              </w:rPr>
              <w:t>Opis proizvoda</w:t>
            </w:r>
          </w:p>
        </w:tc>
      </w:tr>
      <w:tr w:rsidR="005D20AC" w:rsidRPr="005D20AC" w:rsidTr="005F29CE">
        <w:trPr>
          <w:tblCellSpacing w:w="0" w:type="dxa"/>
        </w:trPr>
        <w:tc>
          <w:tcPr>
            <w:tcW w:w="242" w:type="pct"/>
            <w:vMerge w:val="restar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(a)</w:t>
            </w: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0301</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rPr>
                <w:rFonts w:ascii="Times New Roman" w:eastAsia="Calibri" w:hAnsi="Times New Roman" w:cs="Times New Roman"/>
                <w:sz w:val="24"/>
                <w:szCs w:val="24"/>
              </w:rPr>
            </w:pPr>
            <w:r w:rsidRPr="005D20AC">
              <w:rPr>
                <w:rFonts w:ascii="Times New Roman" w:eastAsia="Calibri" w:hAnsi="Times New Roman" w:cs="Times New Roman"/>
                <w:sz w:val="24"/>
                <w:szCs w:val="24"/>
              </w:rPr>
              <w:t>Živa riba</w:t>
            </w:r>
          </w:p>
        </w:tc>
      </w:tr>
      <w:tr w:rsidR="005D20AC" w:rsidRPr="005D20AC" w:rsidTr="005F29CE">
        <w:trPr>
          <w:tblCellSpacing w:w="0" w:type="dxa"/>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0302</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rPr>
                <w:rFonts w:ascii="Times New Roman" w:eastAsia="Calibri" w:hAnsi="Times New Roman" w:cs="Times New Roman"/>
                <w:sz w:val="24"/>
                <w:szCs w:val="24"/>
              </w:rPr>
            </w:pPr>
            <w:r w:rsidRPr="005D20AC">
              <w:rPr>
                <w:rFonts w:ascii="Times New Roman" w:eastAsia="Calibri" w:hAnsi="Times New Roman" w:cs="Times New Roman"/>
                <w:sz w:val="24"/>
                <w:szCs w:val="24"/>
              </w:rPr>
              <w:t>Riba, svježa ili rashlađena, osim ribljih fileta i drugog ribljeg mesa iz tarifnog broja 0304</w:t>
            </w:r>
          </w:p>
        </w:tc>
      </w:tr>
      <w:tr w:rsidR="005D20AC" w:rsidRPr="005D20AC" w:rsidTr="005F29CE">
        <w:trPr>
          <w:tblCellSpacing w:w="0" w:type="dxa"/>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0303</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rPr>
                <w:rFonts w:ascii="Times New Roman" w:eastAsia="Calibri" w:hAnsi="Times New Roman" w:cs="Times New Roman"/>
                <w:sz w:val="24"/>
                <w:szCs w:val="24"/>
              </w:rPr>
            </w:pPr>
            <w:r w:rsidRPr="005D20AC">
              <w:rPr>
                <w:rFonts w:ascii="Times New Roman" w:eastAsia="Calibri" w:hAnsi="Times New Roman" w:cs="Times New Roman"/>
                <w:sz w:val="24"/>
                <w:szCs w:val="24"/>
              </w:rPr>
              <w:t>Riba, smrznuta, osim ribljih fileta i ribljeg mesa iz tarifnog broja 0304</w:t>
            </w:r>
          </w:p>
        </w:tc>
      </w:tr>
      <w:tr w:rsidR="005D20AC" w:rsidRPr="005D20AC" w:rsidTr="005F29CE">
        <w:trPr>
          <w:tblCellSpacing w:w="0" w:type="dxa"/>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0304</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rPr>
                <w:rFonts w:ascii="Times New Roman" w:eastAsia="Calibri" w:hAnsi="Times New Roman" w:cs="Times New Roman"/>
                <w:sz w:val="24"/>
                <w:szCs w:val="24"/>
              </w:rPr>
            </w:pPr>
            <w:r w:rsidRPr="005D20AC">
              <w:rPr>
                <w:rFonts w:ascii="Times New Roman" w:eastAsia="Calibri" w:hAnsi="Times New Roman" w:cs="Times New Roman"/>
                <w:sz w:val="24"/>
                <w:szCs w:val="24"/>
              </w:rPr>
              <w:t>Riblji fileti i drugo riblje meso (mljeveno ili ne), svježe, rashlađeno ili zamrznuto</w:t>
            </w:r>
          </w:p>
        </w:tc>
      </w:tr>
      <w:tr w:rsidR="005D20AC" w:rsidRPr="005D20AC" w:rsidTr="005F29CE">
        <w:trPr>
          <w:tblCellSpacing w:w="0" w:type="dxa"/>
        </w:trPr>
        <w:tc>
          <w:tcPr>
            <w:tcW w:w="242"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(b)</w:t>
            </w: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0305</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Riba, sušena, usoljena ili u salamuri; dimljena riba, neovisno je li kuhana ili ne prije ili za vrijeme procesa dimljenja; riblje brašno, krupica i pelete od ribe, podobni za prehranu ljudi</w:t>
            </w:r>
          </w:p>
        </w:tc>
      </w:tr>
      <w:tr w:rsidR="005D20AC" w:rsidRPr="005D20AC" w:rsidTr="005F29CE">
        <w:trPr>
          <w:tblCellSpacing w:w="0" w:type="dxa"/>
        </w:trPr>
        <w:tc>
          <w:tcPr>
            <w:tcW w:w="242" w:type="pct"/>
            <w:vMerge w:val="restar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(c)</w:t>
            </w: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0306</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Rakovi, u ljušturi ili ne, živi, svježi, rashlađeni, zamrznuti, sušeni, usoljeni ili u salamuri; rakovi, u ljušturi, kuhani na pari ili u kipućoj vodi, rashlađeni ili ne, zamrznuti, sušeni, usoljeni ili u salamuri; brašno, krupica i pelete od rakova, podobni za prehranu ljudi</w:t>
            </w:r>
          </w:p>
        </w:tc>
      </w:tr>
      <w:tr w:rsidR="005D20AC" w:rsidRPr="005D20AC" w:rsidTr="005F29CE">
        <w:trPr>
          <w:tblCellSpacing w:w="0" w:type="dxa"/>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0307</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Mekušci, u ljušturi ili ne, živi, svježi, rashlađeni, zamrznuti, sušeni, usoljeni ili u salamuri; vodeni beskralježnjaci osim rakova i mekušaca, živi, svježi, rashlađeni, zamrznuti, sušeni, usoljeni ili u salamuri; brašno, krupica i pelete od vodenih beskralježnjaka osim rakova, podobni za prehranu ljudi</w:t>
            </w:r>
          </w:p>
        </w:tc>
      </w:tr>
      <w:tr w:rsidR="005D20AC" w:rsidRPr="005D20AC" w:rsidTr="005F29CE">
        <w:trPr>
          <w:tblCellSpacing w:w="0" w:type="dxa"/>
        </w:trPr>
        <w:tc>
          <w:tcPr>
            <w:tcW w:w="242" w:type="pct"/>
            <w:vMerge w:val="restar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(d)</w:t>
            </w:r>
          </w:p>
        </w:tc>
        <w:tc>
          <w:tcPr>
            <w:tcW w:w="1012" w:type="pct"/>
            <w:vMerge w:val="restar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Proizvodi životinjskog porijekla koji nisu spomenuti niti uključeni na drugom mjestu; mrtve životinje iz 1. i 3. poglavlja, neuporabive za prehranu ljudi:</w:t>
            </w:r>
          </w:p>
        </w:tc>
      </w:tr>
      <w:tr w:rsidR="005D20AC" w:rsidRPr="005D20AC" w:rsidTr="005F29CE">
        <w:trPr>
          <w:tblCellSpacing w:w="0" w:type="dxa"/>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p>
        </w:tc>
        <w:tc>
          <w:tcPr>
            <w:tcW w:w="1012" w:type="pct"/>
            <w:vMerge/>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rPr>
                <w:rFonts w:ascii="Times New Roman" w:eastAsia="Calibri" w:hAnsi="Times New Roman" w:cs="Times New Roman"/>
                <w:sz w:val="24"/>
                <w:szCs w:val="24"/>
              </w:rPr>
            </w:pPr>
            <w:r w:rsidRPr="005D20AC">
              <w:rPr>
                <w:rFonts w:ascii="Times New Roman" w:eastAsia="Calibri" w:hAnsi="Times New Roman" w:cs="Times New Roman"/>
                <w:sz w:val="24"/>
                <w:szCs w:val="24"/>
              </w:rPr>
              <w:t>Ostalo</w:t>
            </w:r>
          </w:p>
        </w:tc>
      </w:tr>
      <w:tr w:rsidR="005D20AC" w:rsidRPr="005D20AC" w:rsidTr="005F29CE">
        <w:trPr>
          <w:tblCellSpacing w:w="0" w:type="dxa"/>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p>
        </w:tc>
        <w:tc>
          <w:tcPr>
            <w:tcW w:w="1012" w:type="pct"/>
            <w:vMerge/>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rPr>
                <w:rFonts w:ascii="Times New Roman" w:eastAsia="Calibri" w:hAnsi="Times New Roman" w:cs="Times New Roman"/>
                <w:sz w:val="24"/>
                <w:szCs w:val="24"/>
              </w:rPr>
            </w:pPr>
            <w:r w:rsidRPr="005D20AC">
              <w:rPr>
                <w:rFonts w:ascii="Times New Roman" w:eastAsia="Calibri" w:hAnsi="Times New Roman" w:cs="Times New Roman"/>
                <w:sz w:val="24"/>
                <w:szCs w:val="24"/>
              </w:rPr>
              <w:t>Proizvodi od riba ili rakova, mekušaca ili drugih vodenih beskralježnjaka; mrtve životinje iz Poglavlja III.:</w:t>
            </w:r>
          </w:p>
        </w:tc>
      </w:tr>
      <w:tr w:rsidR="005D20AC" w:rsidRPr="005D20AC" w:rsidTr="005F29CE">
        <w:trPr>
          <w:tblCellSpacing w:w="0" w:type="dxa"/>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0511 91 10</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rPr>
                <w:rFonts w:ascii="Times New Roman" w:eastAsia="Calibri" w:hAnsi="Times New Roman" w:cs="Times New Roman"/>
                <w:sz w:val="24"/>
                <w:szCs w:val="24"/>
              </w:rPr>
            </w:pPr>
            <w:r w:rsidRPr="005D20AC">
              <w:rPr>
                <w:rFonts w:ascii="Times New Roman" w:eastAsia="Calibri" w:hAnsi="Times New Roman" w:cs="Times New Roman"/>
                <w:sz w:val="24"/>
                <w:szCs w:val="24"/>
              </w:rPr>
              <w:t>Riblji otpad</w:t>
            </w:r>
          </w:p>
        </w:tc>
      </w:tr>
      <w:tr w:rsidR="005D20AC" w:rsidRPr="005D20AC" w:rsidTr="005F29CE">
        <w:trPr>
          <w:tblCellSpacing w:w="0" w:type="dxa"/>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0511 91 90</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rPr>
                <w:rFonts w:ascii="Times New Roman" w:eastAsia="Calibri" w:hAnsi="Times New Roman" w:cs="Times New Roman"/>
                <w:sz w:val="24"/>
                <w:szCs w:val="24"/>
              </w:rPr>
            </w:pPr>
            <w:r w:rsidRPr="005D20AC">
              <w:rPr>
                <w:rFonts w:ascii="Times New Roman" w:eastAsia="Calibri" w:hAnsi="Times New Roman" w:cs="Times New Roman"/>
                <w:sz w:val="24"/>
                <w:szCs w:val="24"/>
              </w:rPr>
              <w:t>Ostalo</w:t>
            </w:r>
          </w:p>
        </w:tc>
      </w:tr>
      <w:tr w:rsidR="005D20AC" w:rsidRPr="005D20AC" w:rsidTr="005F29CE">
        <w:trPr>
          <w:tblCellSpacing w:w="0" w:type="dxa"/>
        </w:trPr>
        <w:tc>
          <w:tcPr>
            <w:tcW w:w="242"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(e)</w:t>
            </w: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1212 20 00</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rPr>
                <w:rFonts w:ascii="Times New Roman" w:eastAsia="Calibri" w:hAnsi="Times New Roman" w:cs="Times New Roman"/>
                <w:sz w:val="24"/>
                <w:szCs w:val="24"/>
              </w:rPr>
            </w:pPr>
            <w:r w:rsidRPr="005D20AC">
              <w:rPr>
                <w:rFonts w:ascii="Times New Roman" w:eastAsia="Calibri" w:hAnsi="Times New Roman" w:cs="Times New Roman"/>
                <w:sz w:val="24"/>
                <w:szCs w:val="24"/>
              </w:rPr>
              <w:t>Morske trave i druge alge</w:t>
            </w:r>
          </w:p>
        </w:tc>
      </w:tr>
      <w:tr w:rsidR="005D20AC" w:rsidRPr="005D20AC" w:rsidTr="005F29CE">
        <w:trPr>
          <w:tblCellSpacing w:w="0" w:type="dxa"/>
        </w:trPr>
        <w:tc>
          <w:tcPr>
            <w:tcW w:w="242" w:type="pct"/>
            <w:vMerge w:val="restar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(f)</w:t>
            </w: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Masti i ulja i njihove frakcije, od riba, rafinirani ili nerafinirani, ali kemijski nemodificirani:</w:t>
            </w:r>
          </w:p>
        </w:tc>
      </w:tr>
      <w:tr w:rsidR="005D20AC" w:rsidRPr="005D20AC" w:rsidTr="005F29CE">
        <w:trPr>
          <w:tblCellSpacing w:w="0" w:type="dxa"/>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1504 10</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Ulja od riblje jetre i njihove frakcije</w:t>
            </w:r>
          </w:p>
        </w:tc>
      </w:tr>
      <w:tr w:rsidR="005D20AC" w:rsidRPr="005D20AC" w:rsidTr="005F29CE">
        <w:trPr>
          <w:tblCellSpacing w:w="0" w:type="dxa"/>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1504 20</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Masti i ulja i njihove frakcije, od ribe, osim od riblje jetre</w:t>
            </w:r>
          </w:p>
        </w:tc>
      </w:tr>
      <w:tr w:rsidR="005D20AC" w:rsidRPr="005D20AC" w:rsidTr="005F29CE">
        <w:trPr>
          <w:tblCellSpacing w:w="0" w:type="dxa"/>
        </w:trPr>
        <w:tc>
          <w:tcPr>
            <w:tcW w:w="242"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(g)</w:t>
            </w: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1603 00</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Ekstrakti i sokovi od mesa, riba ili rakova, mekušaca ili od ostalih vodenih beskralježnjaka</w:t>
            </w:r>
          </w:p>
        </w:tc>
      </w:tr>
      <w:tr w:rsidR="005D20AC" w:rsidRPr="005D20AC" w:rsidTr="005F29CE">
        <w:trPr>
          <w:tblCellSpacing w:w="0" w:type="dxa"/>
        </w:trPr>
        <w:tc>
          <w:tcPr>
            <w:tcW w:w="242"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(h)</w:t>
            </w: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1604</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Pripremljena ili konzervirana riba; kavijar i nadomjesci kavijara pripremljeni od ribljih jaja</w:t>
            </w:r>
          </w:p>
        </w:tc>
      </w:tr>
      <w:tr w:rsidR="005D20AC" w:rsidRPr="005D20AC" w:rsidTr="005F29CE">
        <w:trPr>
          <w:tblCellSpacing w:w="0" w:type="dxa"/>
        </w:trPr>
        <w:tc>
          <w:tcPr>
            <w:tcW w:w="242"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lastRenderedPageBreak/>
              <w:t>(i)</w:t>
            </w: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1605</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Rakovi, mekušci i ostali vodeni beskralježnjaci, pripremljeni ili konzervirani</w:t>
            </w:r>
          </w:p>
        </w:tc>
      </w:tr>
      <w:tr w:rsidR="005D20AC" w:rsidRPr="005D20AC" w:rsidTr="005F29CE">
        <w:trPr>
          <w:tblCellSpacing w:w="0" w:type="dxa"/>
        </w:trPr>
        <w:tc>
          <w:tcPr>
            <w:tcW w:w="242" w:type="pct"/>
            <w:vMerge w:val="restar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(j)</w:t>
            </w: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Tjestenina, kuhana ili nekuhana ili punjena (mesom ili drugim tvarima) ili drukčije pripremljena, kao što su špageti, makaroni, rezanci, lazanje, njoki, ravioli, kaneloni; kuskus, pripremljen ili nepripremljen</w:t>
            </w:r>
          </w:p>
        </w:tc>
      </w:tr>
      <w:tr w:rsidR="005D20AC" w:rsidRPr="005D20AC" w:rsidTr="005F29CE">
        <w:trPr>
          <w:tblCellSpacing w:w="0" w:type="dxa"/>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1902 20</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Punjena tjestenina, neovisno je li kuhana ili nekuhana ili drukčije pripremljena</w:t>
            </w:r>
          </w:p>
        </w:tc>
      </w:tr>
      <w:tr w:rsidR="005D20AC" w:rsidRPr="005D20AC" w:rsidTr="005F29CE">
        <w:trPr>
          <w:tblCellSpacing w:w="0" w:type="dxa"/>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1902 20 10</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S masenim udjelom riba, rakova, mekušaca ili drugih vodenih beskralješnjaka većim od 20 %</w:t>
            </w:r>
          </w:p>
        </w:tc>
      </w:tr>
      <w:tr w:rsidR="005D20AC" w:rsidRPr="005D20AC" w:rsidTr="005F29CE">
        <w:trPr>
          <w:tblCellSpacing w:w="0" w:type="dxa"/>
        </w:trPr>
        <w:tc>
          <w:tcPr>
            <w:tcW w:w="242" w:type="pct"/>
            <w:vMerge w:val="restar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(k)</w:t>
            </w: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Brašno, krupica i pelete, od mesa ili mesnih klaoničkih nusproizvoda, od riba ili rakova, mekušaca ili ostalih vodenih beskralježnjaka, neprikladni za ljudsku uporabu; čvarci:</w:t>
            </w:r>
          </w:p>
        </w:tc>
      </w:tr>
      <w:tr w:rsidR="005D20AC" w:rsidRPr="005D20AC" w:rsidTr="005F29CE">
        <w:trPr>
          <w:tblCellSpacing w:w="0" w:type="dxa"/>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2301 20 00</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Brašno, krupica i pelete, od riba ili rakova, mekušaca ili drugih vodenih beskralježnjaka</w:t>
            </w:r>
          </w:p>
        </w:tc>
      </w:tr>
      <w:tr w:rsidR="005D20AC" w:rsidRPr="005D20AC" w:rsidTr="005F29CE">
        <w:trPr>
          <w:tblCellSpacing w:w="0" w:type="dxa"/>
        </w:trPr>
        <w:tc>
          <w:tcPr>
            <w:tcW w:w="242" w:type="pct"/>
            <w:vMerge w:val="restar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(l)</w:t>
            </w: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Pripravci koji se koriste za prehranu životinja</w:t>
            </w:r>
          </w:p>
        </w:tc>
      </w:tr>
      <w:tr w:rsidR="005D20AC" w:rsidRPr="005D20AC" w:rsidTr="005F29CE">
        <w:trPr>
          <w:tblCellSpacing w:w="0" w:type="dxa"/>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2309 90</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rPr>
                <w:rFonts w:ascii="Times New Roman" w:eastAsia="Calibri" w:hAnsi="Times New Roman" w:cs="Times New Roman"/>
                <w:sz w:val="24"/>
                <w:szCs w:val="24"/>
              </w:rPr>
            </w:pPr>
            <w:r w:rsidRPr="005D20AC">
              <w:rPr>
                <w:rFonts w:ascii="Times New Roman" w:eastAsia="Calibri" w:hAnsi="Times New Roman" w:cs="Times New Roman"/>
                <w:sz w:val="24"/>
                <w:szCs w:val="24"/>
              </w:rPr>
              <w:t>Ostalo:</w:t>
            </w:r>
          </w:p>
        </w:tc>
      </w:tr>
      <w:tr w:rsidR="005D20AC" w:rsidRPr="005D20AC" w:rsidTr="005F29CE">
        <w:trPr>
          <w:tblCellSpacing w:w="0" w:type="dxa"/>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jc w:val="center"/>
              <w:rPr>
                <w:rFonts w:ascii="Times New Roman" w:eastAsia="Calibri" w:hAnsi="Times New Roman" w:cs="Times New Roman"/>
                <w:sz w:val="24"/>
                <w:szCs w:val="24"/>
              </w:rPr>
            </w:pPr>
            <w:r w:rsidRPr="005D20AC">
              <w:rPr>
                <w:rFonts w:ascii="Times New Roman" w:eastAsia="Calibri" w:hAnsi="Times New Roman" w:cs="Times New Roman"/>
                <w:sz w:val="24"/>
                <w:szCs w:val="24"/>
              </w:rPr>
              <w:t>ex 2309 90 10</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5D20AC" w:rsidRPr="005D20AC" w:rsidRDefault="005D20AC" w:rsidP="005D20AC">
            <w:pPr>
              <w:spacing w:after="120" w:line="240" w:lineRule="auto"/>
              <w:rPr>
                <w:rFonts w:ascii="Times New Roman" w:eastAsia="Calibri" w:hAnsi="Times New Roman" w:cs="Times New Roman"/>
                <w:sz w:val="24"/>
                <w:szCs w:val="24"/>
              </w:rPr>
            </w:pPr>
            <w:r w:rsidRPr="005D20AC">
              <w:rPr>
                <w:rFonts w:ascii="Times New Roman" w:eastAsia="Calibri" w:hAnsi="Times New Roman" w:cs="Times New Roman"/>
                <w:sz w:val="24"/>
                <w:szCs w:val="24"/>
              </w:rPr>
              <w:t>Topive tvari od riba</w:t>
            </w:r>
          </w:p>
        </w:tc>
      </w:tr>
    </w:tbl>
    <w:p w:rsidR="005D20AC" w:rsidRPr="005D20AC" w:rsidRDefault="005D20AC" w:rsidP="005D20AC">
      <w:pPr>
        <w:spacing w:after="120" w:line="240" w:lineRule="auto"/>
        <w:rPr>
          <w:rFonts w:ascii="Times New Roman" w:eastAsia="Calibri" w:hAnsi="Times New Roman" w:cs="Times New Roman"/>
          <w:sz w:val="24"/>
          <w:szCs w:val="24"/>
        </w:rPr>
      </w:pPr>
    </w:p>
    <w:p w:rsidR="005D20AC" w:rsidRPr="005D20AC" w:rsidRDefault="005D20AC" w:rsidP="005D20AC">
      <w:pPr>
        <w:spacing w:after="120" w:line="240" w:lineRule="auto"/>
        <w:rPr>
          <w:rFonts w:ascii="Times New Roman" w:eastAsia="Calibri" w:hAnsi="Times New Roman" w:cs="Times New Roman"/>
          <w:sz w:val="24"/>
          <w:szCs w:val="24"/>
        </w:rPr>
      </w:pPr>
    </w:p>
    <w:p w:rsidR="005D20AC" w:rsidRPr="005D20AC" w:rsidRDefault="005D20AC" w:rsidP="005D20AC">
      <w:pPr>
        <w:spacing w:after="120" w:line="240" w:lineRule="auto"/>
        <w:rPr>
          <w:rFonts w:ascii="Times New Roman" w:eastAsia="Calibri" w:hAnsi="Times New Roman" w:cs="Times New Roman"/>
          <w:sz w:val="24"/>
          <w:szCs w:val="24"/>
        </w:rPr>
        <w:sectPr w:rsidR="005D20AC" w:rsidRPr="005D20AC">
          <w:pgSz w:w="11906" w:h="16838"/>
          <w:pgMar w:top="1417" w:right="1417" w:bottom="1417" w:left="1417" w:header="708" w:footer="708" w:gutter="0"/>
          <w:cols w:space="708"/>
          <w:docGrid w:linePitch="360"/>
        </w:sectPr>
      </w:pPr>
    </w:p>
    <w:p w:rsidR="005D20AC" w:rsidRPr="005D20AC" w:rsidRDefault="005D20AC" w:rsidP="005D20AC">
      <w:pPr>
        <w:spacing w:after="120" w:line="240" w:lineRule="auto"/>
        <w:rPr>
          <w:rFonts w:ascii="Times New Roman" w:eastAsia="Calibri" w:hAnsi="Times New Roman" w:cs="Times New Roman"/>
          <w:sz w:val="24"/>
          <w:szCs w:val="24"/>
        </w:rPr>
      </w:pPr>
    </w:p>
    <w:p w:rsidR="005D20AC" w:rsidRPr="005D20AC" w:rsidRDefault="005D20AC" w:rsidP="005D20AC">
      <w:pPr>
        <w:spacing w:after="120" w:line="240" w:lineRule="auto"/>
        <w:jc w:val="center"/>
        <w:rPr>
          <w:rFonts w:ascii="Times New Roman" w:eastAsia="Times New Roman" w:hAnsi="Times New Roman" w:cs="Times New Roman"/>
          <w:b/>
          <w:color w:val="000000"/>
          <w:sz w:val="24"/>
          <w:szCs w:val="24"/>
          <w:lang w:eastAsia="hr-HR"/>
        </w:rPr>
      </w:pPr>
      <w:r w:rsidRPr="005D20AC">
        <w:rPr>
          <w:rFonts w:ascii="Times New Roman" w:eastAsia="Times New Roman" w:hAnsi="Times New Roman" w:cs="Times New Roman"/>
          <w:b/>
          <w:color w:val="000000"/>
          <w:sz w:val="24"/>
          <w:szCs w:val="24"/>
          <w:lang w:eastAsia="hr-HR"/>
        </w:rPr>
        <w:t>Prilog III. Intenzitet javne potpore</w:t>
      </w:r>
    </w:p>
    <w:p w:rsidR="005D20AC" w:rsidRPr="005D20AC" w:rsidRDefault="005D20AC" w:rsidP="005D20AC">
      <w:pPr>
        <w:spacing w:after="120" w:line="240" w:lineRule="auto"/>
        <w:jc w:val="both"/>
        <w:rPr>
          <w:rFonts w:ascii="Times New Roman" w:eastAsia="Times New Roman" w:hAnsi="Times New Roman" w:cs="Times New Roman"/>
          <w:i/>
          <w:color w:val="000000"/>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i/>
          <w:color w:val="000000"/>
          <w:sz w:val="24"/>
          <w:szCs w:val="24"/>
          <w:lang w:eastAsia="hr-HR"/>
        </w:rPr>
      </w:pPr>
      <w:r w:rsidRPr="005D20AC">
        <w:rPr>
          <w:rFonts w:ascii="Times New Roman" w:eastAsia="Times New Roman" w:hAnsi="Times New Roman" w:cs="Times New Roman"/>
          <w:i/>
          <w:color w:val="000000"/>
          <w:sz w:val="24"/>
          <w:szCs w:val="24"/>
          <w:lang w:eastAsia="hr-HR"/>
        </w:rPr>
        <w:t xml:space="preserve">Osnovni intenzitet </w:t>
      </w:r>
    </w:p>
    <w:p w:rsidR="005D20AC" w:rsidRPr="005D20AC" w:rsidRDefault="005D20AC" w:rsidP="005D20AC">
      <w:pPr>
        <w:spacing w:after="120" w:line="240" w:lineRule="auto"/>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Na temelju članka 95. stavka 1. Uredbe (EU) br. 508/2014 Europskog parlamenta i Vijeća od 15. svibnja 2014. o Europskom fondu za pomorstvo i ribarstvo i stavljanju izvan snage uredbi Vijeća (EZ) br. 2328/2003, (EZ) br. 861/2006, (EZ) br. 1198/2006, (EZ) br. 791/2007 i Uredbe (EU) br. 1255/2011 Europskog parlamenta i Vijeća (SL L149, 20.05.2014.) (u daljnjem tekstu: Uredba (EU) br. 508/2014), intenzitet potpore iznosi 50 posto ukupnih prihvatljivih troškova u okviru operacije.</w:t>
      </w:r>
    </w:p>
    <w:p w:rsidR="005D20AC" w:rsidRPr="005D20AC" w:rsidRDefault="005D20AC" w:rsidP="005D20AC">
      <w:pPr>
        <w:spacing w:after="120" w:line="240" w:lineRule="auto"/>
        <w:jc w:val="both"/>
        <w:rPr>
          <w:rFonts w:ascii="Times New Roman" w:eastAsia="Times New Roman" w:hAnsi="Times New Roman" w:cs="Times New Roman"/>
          <w:i/>
          <w:color w:val="000000"/>
          <w:sz w:val="24"/>
          <w:szCs w:val="24"/>
          <w:lang w:eastAsia="hr-HR"/>
        </w:rPr>
      </w:pPr>
      <w:r w:rsidRPr="005D20AC">
        <w:rPr>
          <w:rFonts w:ascii="Times New Roman" w:eastAsia="Times New Roman" w:hAnsi="Times New Roman" w:cs="Times New Roman"/>
          <w:i/>
          <w:color w:val="000000"/>
          <w:sz w:val="24"/>
          <w:szCs w:val="24"/>
          <w:lang w:eastAsia="hr-HR"/>
        </w:rPr>
        <w:t>Povećanje/smanjenje intenziteta</w:t>
      </w:r>
    </w:p>
    <w:p w:rsidR="005D20AC" w:rsidRPr="005D20AC" w:rsidRDefault="005D20AC" w:rsidP="005D20AC">
      <w:pPr>
        <w:spacing w:after="120" w:line="240" w:lineRule="auto"/>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Iznimno, u slučaju kada je ispunjen jedan ili više kriterija iz Priloga I. Uredbe (EU) br. 508/2014, za operaciju se može ostvariti povećanje odnosno smanjenje intenziteta javne potpore za određeni broj postotnih bodova, kako slijedi: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9"/>
        <w:gridCol w:w="1134"/>
        <w:gridCol w:w="1276"/>
        <w:gridCol w:w="1381"/>
      </w:tblGrid>
      <w:tr w:rsidR="005D20AC" w:rsidRPr="005D20AC" w:rsidTr="005F29CE">
        <w:trPr>
          <w:trHeight w:hRule="exact" w:val="811"/>
          <w:jc w:val="center"/>
        </w:trPr>
        <w:tc>
          <w:tcPr>
            <w:tcW w:w="5209" w:type="dxa"/>
            <w:tcBorders>
              <w:top w:val="single" w:sz="4" w:space="0" w:color="auto"/>
              <w:left w:val="single" w:sz="4" w:space="0" w:color="auto"/>
              <w:bottom w:val="single" w:sz="4" w:space="0" w:color="auto"/>
              <w:right w:val="single" w:sz="4" w:space="0" w:color="auto"/>
            </w:tcBorders>
            <w:vAlign w:val="center"/>
            <w:hideMark/>
          </w:tcPr>
          <w:p w:rsidR="005D20AC" w:rsidRPr="005D20AC" w:rsidRDefault="005D20AC" w:rsidP="005D20AC">
            <w:pPr>
              <w:spacing w:after="0" w:line="240" w:lineRule="auto"/>
              <w:jc w:val="center"/>
              <w:rPr>
                <w:rFonts w:ascii="Times New Roman" w:eastAsia="Times New Roman" w:hAnsi="Times New Roman" w:cs="Times New Roman"/>
                <w:sz w:val="20"/>
                <w:szCs w:val="20"/>
                <w:lang w:eastAsia="hr-HR"/>
              </w:rPr>
            </w:pPr>
            <w:r w:rsidRPr="005D20AC">
              <w:rPr>
                <w:rFonts w:ascii="Times New Roman" w:eastAsia="Times New Roman" w:hAnsi="Times New Roman" w:cs="Times New Roman"/>
                <w:sz w:val="20"/>
                <w:szCs w:val="20"/>
                <w:lang w:eastAsia="hr-HR"/>
              </w:rPr>
              <w:t>Kriterij</w:t>
            </w:r>
          </w:p>
        </w:tc>
        <w:tc>
          <w:tcPr>
            <w:tcW w:w="1134" w:type="dxa"/>
            <w:tcBorders>
              <w:top w:val="single" w:sz="4" w:space="0" w:color="auto"/>
              <w:left w:val="nil"/>
              <w:bottom w:val="single" w:sz="4" w:space="0" w:color="auto"/>
              <w:right w:val="single" w:sz="4" w:space="0" w:color="auto"/>
            </w:tcBorders>
            <w:vAlign w:val="center"/>
            <w:hideMark/>
          </w:tcPr>
          <w:p w:rsidR="005D20AC" w:rsidRPr="005D20AC" w:rsidRDefault="005D20AC" w:rsidP="005D20AC">
            <w:pPr>
              <w:spacing w:after="0" w:line="240" w:lineRule="auto"/>
              <w:jc w:val="center"/>
              <w:rPr>
                <w:rFonts w:ascii="Times New Roman" w:eastAsia="Times New Roman" w:hAnsi="Times New Roman" w:cs="Times New Roman"/>
                <w:sz w:val="20"/>
                <w:szCs w:val="20"/>
                <w:lang w:eastAsia="hr-HR"/>
              </w:rPr>
            </w:pPr>
            <w:r w:rsidRPr="005D20AC">
              <w:rPr>
                <w:rFonts w:ascii="Times New Roman" w:eastAsia="Times New Roman" w:hAnsi="Times New Roman" w:cs="Times New Roman"/>
                <w:sz w:val="20"/>
                <w:szCs w:val="20"/>
                <w:lang w:eastAsia="hr-HR"/>
              </w:rPr>
              <w:t>Povećanje/</w:t>
            </w:r>
          </w:p>
          <w:p w:rsidR="005D20AC" w:rsidRPr="005D20AC" w:rsidRDefault="005D20AC" w:rsidP="005D20AC">
            <w:pPr>
              <w:spacing w:after="0" w:line="240" w:lineRule="auto"/>
              <w:jc w:val="center"/>
              <w:rPr>
                <w:rFonts w:ascii="Times New Roman" w:eastAsia="Times New Roman" w:hAnsi="Times New Roman" w:cs="Times New Roman"/>
                <w:sz w:val="20"/>
                <w:szCs w:val="20"/>
                <w:lang w:eastAsia="hr-HR"/>
              </w:rPr>
            </w:pPr>
            <w:r w:rsidRPr="005D20AC">
              <w:rPr>
                <w:rFonts w:ascii="Times New Roman" w:eastAsia="Times New Roman" w:hAnsi="Times New Roman" w:cs="Times New Roman"/>
                <w:sz w:val="20"/>
                <w:szCs w:val="20"/>
                <w:lang w:eastAsia="hr-HR"/>
              </w:rPr>
              <w:t>smanjenje</w:t>
            </w:r>
          </w:p>
        </w:tc>
        <w:tc>
          <w:tcPr>
            <w:tcW w:w="1276" w:type="dxa"/>
            <w:tcBorders>
              <w:top w:val="single" w:sz="4" w:space="0" w:color="auto"/>
              <w:left w:val="nil"/>
              <w:bottom w:val="single" w:sz="4" w:space="0" w:color="auto"/>
              <w:right w:val="single" w:sz="4" w:space="0" w:color="auto"/>
            </w:tcBorders>
            <w:vAlign w:val="center"/>
            <w:hideMark/>
          </w:tcPr>
          <w:p w:rsidR="005D20AC" w:rsidRPr="005D20AC" w:rsidRDefault="005D20AC" w:rsidP="005D20AC">
            <w:pPr>
              <w:spacing w:after="0" w:line="240" w:lineRule="auto"/>
              <w:jc w:val="center"/>
              <w:rPr>
                <w:rFonts w:ascii="Times New Roman" w:eastAsia="Times New Roman" w:hAnsi="Times New Roman" w:cs="Times New Roman"/>
                <w:sz w:val="20"/>
                <w:szCs w:val="20"/>
                <w:lang w:eastAsia="hr-HR"/>
              </w:rPr>
            </w:pPr>
            <w:r w:rsidRPr="005D20AC">
              <w:rPr>
                <w:rFonts w:ascii="Times New Roman" w:eastAsia="Times New Roman" w:hAnsi="Times New Roman" w:cs="Times New Roman"/>
                <w:sz w:val="20"/>
                <w:szCs w:val="20"/>
                <w:lang w:eastAsia="hr-HR"/>
              </w:rPr>
              <w:t>Broj postotnih bodova</w:t>
            </w:r>
          </w:p>
        </w:tc>
        <w:tc>
          <w:tcPr>
            <w:tcW w:w="1381" w:type="dxa"/>
            <w:tcBorders>
              <w:top w:val="single" w:sz="4" w:space="0" w:color="auto"/>
              <w:left w:val="nil"/>
              <w:bottom w:val="single" w:sz="4" w:space="0" w:color="auto"/>
              <w:right w:val="single" w:sz="4" w:space="0" w:color="auto"/>
            </w:tcBorders>
            <w:vAlign w:val="center"/>
            <w:hideMark/>
          </w:tcPr>
          <w:p w:rsidR="005D20AC" w:rsidRPr="005D20AC" w:rsidRDefault="005D20AC" w:rsidP="005D20AC">
            <w:pPr>
              <w:spacing w:after="0" w:line="240" w:lineRule="auto"/>
              <w:jc w:val="center"/>
              <w:rPr>
                <w:rFonts w:ascii="Times New Roman" w:eastAsia="Times New Roman" w:hAnsi="Times New Roman" w:cs="Times New Roman"/>
                <w:sz w:val="20"/>
                <w:szCs w:val="20"/>
                <w:lang w:eastAsia="hr-HR"/>
              </w:rPr>
            </w:pPr>
            <w:r w:rsidRPr="005D20AC">
              <w:rPr>
                <w:rFonts w:ascii="Times New Roman" w:eastAsia="Times New Roman" w:hAnsi="Times New Roman" w:cs="Times New Roman"/>
                <w:sz w:val="20"/>
                <w:szCs w:val="20"/>
                <w:lang w:eastAsia="hr-HR"/>
              </w:rPr>
              <w:t>Intenzitet javne potpore (%)</w:t>
            </w:r>
          </w:p>
        </w:tc>
      </w:tr>
      <w:tr w:rsidR="005D20AC" w:rsidRPr="005D20AC" w:rsidTr="005F29CE">
        <w:trPr>
          <w:jc w:val="center"/>
        </w:trPr>
        <w:tc>
          <w:tcPr>
            <w:tcW w:w="5209" w:type="dxa"/>
            <w:tcBorders>
              <w:top w:val="single" w:sz="4" w:space="0" w:color="auto"/>
              <w:left w:val="single" w:sz="4" w:space="0" w:color="auto"/>
              <w:bottom w:val="single" w:sz="4" w:space="0" w:color="auto"/>
              <w:right w:val="single" w:sz="4" w:space="0" w:color="auto"/>
            </w:tcBorders>
            <w:vAlign w:val="center"/>
            <w:hideMark/>
          </w:tcPr>
          <w:p w:rsidR="005D20AC" w:rsidRPr="005D20AC" w:rsidRDefault="005D20AC" w:rsidP="005D20AC">
            <w:pPr>
              <w:spacing w:after="0" w:line="240" w:lineRule="auto"/>
              <w:jc w:val="both"/>
              <w:rPr>
                <w:rFonts w:ascii="Times New Roman" w:eastAsia="Times New Roman" w:hAnsi="Times New Roman" w:cs="Times New Roman"/>
                <w:sz w:val="20"/>
                <w:szCs w:val="20"/>
                <w:lang w:eastAsia="hr-HR"/>
              </w:rPr>
            </w:pPr>
            <w:r w:rsidRPr="005D20AC">
              <w:rPr>
                <w:rFonts w:ascii="Times New Roman" w:eastAsia="Times New Roman" w:hAnsi="Times New Roman" w:cs="Times New Roman"/>
                <w:sz w:val="20"/>
                <w:szCs w:val="20"/>
                <w:lang w:eastAsia="hr-HR"/>
              </w:rPr>
              <w:t>Operacija se provodi na otocima Dugi otok, Vis, Mljet i Lastovo</w:t>
            </w:r>
          </w:p>
          <w:p w:rsidR="005D20AC" w:rsidRPr="005D20AC" w:rsidRDefault="005D20AC" w:rsidP="005D20AC">
            <w:pPr>
              <w:spacing w:after="0" w:line="240" w:lineRule="auto"/>
              <w:jc w:val="both"/>
              <w:rPr>
                <w:rFonts w:ascii="Times New Roman" w:eastAsia="Times New Roman" w:hAnsi="Times New Roman" w:cs="Times New Roman"/>
                <w:sz w:val="20"/>
                <w:szCs w:val="20"/>
                <w:lang w:eastAsia="hr-HR"/>
              </w:rPr>
            </w:pPr>
            <w:r w:rsidRPr="005D20AC">
              <w:rPr>
                <w:rFonts w:ascii="Times New Roman" w:eastAsia="Times New Roman" w:hAnsi="Times New Roman" w:cs="Times New Roman"/>
                <w:i/>
                <w:sz w:val="20"/>
                <w:szCs w:val="20"/>
                <w:lang w:eastAsia="hr-HR"/>
              </w:rPr>
              <w:t>Pojašnjenje: aktivnost se provodi na navedenim otocima ili je sjedište/prebivalište korisnika na tim otocima</w:t>
            </w:r>
            <w:r w:rsidRPr="005D20AC">
              <w:rPr>
                <w:rFonts w:ascii="Times New Roman" w:eastAsia="Times New Roman" w:hAnsi="Times New Roman" w:cs="Times New Roman"/>
                <w:sz w:val="20"/>
                <w:szCs w:val="20"/>
                <w:lang w:eastAsia="hr-HR"/>
              </w:rPr>
              <w:t xml:space="preserve"> </w:t>
            </w:r>
          </w:p>
        </w:tc>
        <w:tc>
          <w:tcPr>
            <w:tcW w:w="1134" w:type="dxa"/>
            <w:tcBorders>
              <w:top w:val="single" w:sz="4" w:space="0" w:color="auto"/>
              <w:left w:val="nil"/>
              <w:bottom w:val="single" w:sz="4" w:space="0" w:color="auto"/>
              <w:right w:val="single" w:sz="4" w:space="0" w:color="auto"/>
            </w:tcBorders>
            <w:vAlign w:val="center"/>
            <w:hideMark/>
          </w:tcPr>
          <w:p w:rsidR="005D20AC" w:rsidRPr="005D20AC" w:rsidRDefault="005D20AC" w:rsidP="005D20AC">
            <w:pPr>
              <w:spacing w:after="0" w:line="240" w:lineRule="auto"/>
              <w:jc w:val="center"/>
              <w:rPr>
                <w:rFonts w:ascii="Times New Roman" w:eastAsia="Times New Roman" w:hAnsi="Times New Roman" w:cs="Times New Roman"/>
                <w:sz w:val="20"/>
                <w:szCs w:val="20"/>
                <w:lang w:eastAsia="hr-HR"/>
              </w:rPr>
            </w:pPr>
            <w:r w:rsidRPr="005D20AC">
              <w:rPr>
                <w:rFonts w:ascii="Times New Roman" w:eastAsia="Times New Roman" w:hAnsi="Times New Roman" w:cs="Times New Roman"/>
                <w:sz w:val="20"/>
                <w:szCs w:val="20"/>
                <w:lang w:eastAsia="hr-HR"/>
              </w:rPr>
              <w:t>Povećanje</w:t>
            </w:r>
          </w:p>
        </w:tc>
        <w:tc>
          <w:tcPr>
            <w:tcW w:w="1276" w:type="dxa"/>
            <w:tcBorders>
              <w:top w:val="single" w:sz="4" w:space="0" w:color="auto"/>
              <w:left w:val="nil"/>
              <w:bottom w:val="single" w:sz="4" w:space="0" w:color="auto"/>
              <w:right w:val="single" w:sz="4" w:space="0" w:color="auto"/>
            </w:tcBorders>
            <w:vAlign w:val="center"/>
            <w:hideMark/>
          </w:tcPr>
          <w:p w:rsidR="005D20AC" w:rsidRPr="005D20AC" w:rsidRDefault="005D20AC" w:rsidP="005D20AC">
            <w:pPr>
              <w:spacing w:after="0" w:line="240" w:lineRule="auto"/>
              <w:jc w:val="center"/>
              <w:rPr>
                <w:rFonts w:ascii="Times New Roman" w:eastAsia="Times New Roman" w:hAnsi="Times New Roman" w:cs="Times New Roman"/>
                <w:sz w:val="20"/>
                <w:szCs w:val="20"/>
                <w:lang w:eastAsia="hr-HR"/>
              </w:rPr>
            </w:pPr>
            <w:r w:rsidRPr="005D20AC">
              <w:rPr>
                <w:rFonts w:ascii="Times New Roman" w:eastAsia="Times New Roman" w:hAnsi="Times New Roman" w:cs="Times New Roman"/>
                <w:sz w:val="20"/>
                <w:szCs w:val="20"/>
                <w:lang w:eastAsia="hr-HR"/>
              </w:rPr>
              <w:t>35</w:t>
            </w:r>
          </w:p>
        </w:tc>
        <w:tc>
          <w:tcPr>
            <w:tcW w:w="1381" w:type="dxa"/>
            <w:tcBorders>
              <w:top w:val="single" w:sz="4" w:space="0" w:color="auto"/>
              <w:left w:val="nil"/>
              <w:bottom w:val="single" w:sz="4" w:space="0" w:color="auto"/>
              <w:right w:val="single" w:sz="4" w:space="0" w:color="auto"/>
            </w:tcBorders>
            <w:vAlign w:val="center"/>
            <w:hideMark/>
          </w:tcPr>
          <w:p w:rsidR="005D20AC" w:rsidRPr="005D20AC" w:rsidRDefault="005D20AC" w:rsidP="005D20AC">
            <w:pPr>
              <w:spacing w:after="0" w:line="240" w:lineRule="auto"/>
              <w:jc w:val="center"/>
              <w:rPr>
                <w:rFonts w:ascii="Times New Roman" w:eastAsia="Times New Roman" w:hAnsi="Times New Roman" w:cs="Times New Roman"/>
                <w:sz w:val="20"/>
                <w:szCs w:val="20"/>
                <w:lang w:eastAsia="hr-HR"/>
              </w:rPr>
            </w:pPr>
            <w:r w:rsidRPr="005D20AC">
              <w:rPr>
                <w:rFonts w:ascii="Times New Roman" w:eastAsia="Times New Roman" w:hAnsi="Times New Roman" w:cs="Times New Roman"/>
                <w:sz w:val="20"/>
                <w:szCs w:val="20"/>
                <w:lang w:eastAsia="hr-HR"/>
              </w:rPr>
              <w:t>85</w:t>
            </w:r>
          </w:p>
        </w:tc>
      </w:tr>
      <w:tr w:rsidR="005D20AC" w:rsidRPr="005D20AC" w:rsidTr="005F29CE">
        <w:trPr>
          <w:jc w:val="center"/>
        </w:trPr>
        <w:tc>
          <w:tcPr>
            <w:tcW w:w="5209" w:type="dxa"/>
            <w:tcBorders>
              <w:top w:val="single" w:sz="4" w:space="0" w:color="auto"/>
              <w:left w:val="single" w:sz="4" w:space="0" w:color="auto"/>
              <w:bottom w:val="single" w:sz="4" w:space="0" w:color="auto"/>
              <w:right w:val="single" w:sz="4" w:space="0" w:color="auto"/>
            </w:tcBorders>
            <w:vAlign w:val="center"/>
            <w:hideMark/>
          </w:tcPr>
          <w:p w:rsidR="005D20AC" w:rsidRPr="005D20AC" w:rsidRDefault="005D20AC" w:rsidP="005D20AC">
            <w:pPr>
              <w:spacing w:after="0" w:line="240" w:lineRule="auto"/>
              <w:jc w:val="both"/>
              <w:rPr>
                <w:rFonts w:ascii="Times New Roman" w:eastAsia="Times New Roman" w:hAnsi="Times New Roman" w:cs="Times New Roman"/>
                <w:sz w:val="20"/>
                <w:szCs w:val="20"/>
                <w:lang w:eastAsia="hr-HR"/>
              </w:rPr>
            </w:pPr>
            <w:r w:rsidRPr="005D20AC">
              <w:rPr>
                <w:rFonts w:ascii="Times New Roman" w:eastAsia="Times New Roman" w:hAnsi="Times New Roman" w:cs="Times New Roman"/>
                <w:sz w:val="20"/>
                <w:szCs w:val="20"/>
                <w:lang w:eastAsia="hr-HR"/>
              </w:rPr>
              <w:t>Operaciju provodi ribarska zadruga</w:t>
            </w:r>
          </w:p>
          <w:p w:rsidR="005D20AC" w:rsidRPr="005D20AC" w:rsidRDefault="005D20AC" w:rsidP="005D20AC">
            <w:pPr>
              <w:spacing w:after="0" w:line="240" w:lineRule="auto"/>
              <w:jc w:val="both"/>
              <w:rPr>
                <w:rFonts w:ascii="Times New Roman" w:eastAsia="Times New Roman" w:hAnsi="Times New Roman" w:cs="Times New Roman"/>
                <w:sz w:val="20"/>
                <w:szCs w:val="20"/>
                <w:lang w:eastAsia="hr-HR"/>
              </w:rPr>
            </w:pPr>
            <w:r w:rsidRPr="005D20AC">
              <w:rPr>
                <w:rFonts w:ascii="Times New Roman" w:eastAsia="Times New Roman" w:hAnsi="Times New Roman" w:cs="Times New Roman"/>
                <w:i/>
                <w:sz w:val="20"/>
                <w:szCs w:val="20"/>
                <w:lang w:eastAsia="hr-HR"/>
              </w:rPr>
              <w:t>Pojašnjenje: korisnik je zadruga priznata po posebnim propisima</w:t>
            </w:r>
          </w:p>
        </w:tc>
        <w:tc>
          <w:tcPr>
            <w:tcW w:w="1134" w:type="dxa"/>
            <w:tcBorders>
              <w:top w:val="single" w:sz="4" w:space="0" w:color="auto"/>
              <w:left w:val="nil"/>
              <w:bottom w:val="single" w:sz="4" w:space="0" w:color="auto"/>
              <w:right w:val="single" w:sz="4" w:space="0" w:color="auto"/>
            </w:tcBorders>
            <w:vAlign w:val="center"/>
            <w:hideMark/>
          </w:tcPr>
          <w:p w:rsidR="005D20AC" w:rsidRPr="005D20AC" w:rsidRDefault="005D20AC" w:rsidP="005D20AC">
            <w:pPr>
              <w:spacing w:after="0" w:line="240" w:lineRule="auto"/>
              <w:jc w:val="center"/>
              <w:rPr>
                <w:rFonts w:ascii="Times New Roman" w:eastAsia="Times New Roman" w:hAnsi="Times New Roman" w:cs="Times New Roman"/>
                <w:sz w:val="20"/>
                <w:szCs w:val="20"/>
                <w:lang w:eastAsia="hr-HR"/>
              </w:rPr>
            </w:pPr>
            <w:r w:rsidRPr="005D20AC">
              <w:rPr>
                <w:rFonts w:ascii="Times New Roman" w:eastAsia="Times New Roman" w:hAnsi="Times New Roman" w:cs="Times New Roman"/>
                <w:sz w:val="20"/>
                <w:szCs w:val="20"/>
                <w:lang w:eastAsia="hr-HR"/>
              </w:rPr>
              <w:t>Povećanje</w:t>
            </w:r>
          </w:p>
        </w:tc>
        <w:tc>
          <w:tcPr>
            <w:tcW w:w="1276" w:type="dxa"/>
            <w:tcBorders>
              <w:top w:val="single" w:sz="4" w:space="0" w:color="auto"/>
              <w:left w:val="nil"/>
              <w:bottom w:val="single" w:sz="4" w:space="0" w:color="auto"/>
              <w:right w:val="single" w:sz="4" w:space="0" w:color="auto"/>
            </w:tcBorders>
            <w:vAlign w:val="center"/>
            <w:hideMark/>
          </w:tcPr>
          <w:p w:rsidR="005D20AC" w:rsidRPr="005D20AC" w:rsidRDefault="005D20AC" w:rsidP="005D20AC">
            <w:pPr>
              <w:spacing w:after="0" w:line="240" w:lineRule="auto"/>
              <w:jc w:val="center"/>
              <w:rPr>
                <w:rFonts w:ascii="Times New Roman" w:eastAsia="Times New Roman" w:hAnsi="Times New Roman" w:cs="Times New Roman"/>
                <w:sz w:val="20"/>
                <w:szCs w:val="20"/>
                <w:lang w:eastAsia="hr-HR"/>
              </w:rPr>
            </w:pPr>
            <w:r w:rsidRPr="005D20AC">
              <w:rPr>
                <w:rFonts w:ascii="Times New Roman" w:eastAsia="Times New Roman" w:hAnsi="Times New Roman" w:cs="Times New Roman"/>
                <w:sz w:val="20"/>
                <w:szCs w:val="20"/>
                <w:lang w:eastAsia="hr-HR"/>
              </w:rPr>
              <w:t>10</w:t>
            </w:r>
          </w:p>
        </w:tc>
        <w:tc>
          <w:tcPr>
            <w:tcW w:w="1381" w:type="dxa"/>
            <w:tcBorders>
              <w:top w:val="single" w:sz="4" w:space="0" w:color="auto"/>
              <w:left w:val="nil"/>
              <w:bottom w:val="single" w:sz="4" w:space="0" w:color="auto"/>
              <w:right w:val="single" w:sz="4" w:space="0" w:color="auto"/>
            </w:tcBorders>
            <w:vAlign w:val="center"/>
            <w:hideMark/>
          </w:tcPr>
          <w:p w:rsidR="005D20AC" w:rsidRPr="005D20AC" w:rsidRDefault="005D20AC" w:rsidP="005D20AC">
            <w:pPr>
              <w:spacing w:after="0" w:line="240" w:lineRule="auto"/>
              <w:jc w:val="center"/>
              <w:rPr>
                <w:rFonts w:ascii="Times New Roman" w:eastAsia="Times New Roman" w:hAnsi="Times New Roman" w:cs="Times New Roman"/>
                <w:sz w:val="20"/>
                <w:szCs w:val="20"/>
                <w:lang w:eastAsia="hr-HR"/>
              </w:rPr>
            </w:pPr>
            <w:r w:rsidRPr="005D20AC">
              <w:rPr>
                <w:rFonts w:ascii="Times New Roman" w:eastAsia="Times New Roman" w:hAnsi="Times New Roman" w:cs="Times New Roman"/>
                <w:sz w:val="20"/>
                <w:szCs w:val="20"/>
                <w:lang w:eastAsia="hr-HR"/>
              </w:rPr>
              <w:t>60</w:t>
            </w:r>
          </w:p>
        </w:tc>
      </w:tr>
      <w:tr w:rsidR="005D20AC" w:rsidRPr="005D20AC" w:rsidTr="005F29CE">
        <w:trPr>
          <w:jc w:val="center"/>
        </w:trPr>
        <w:tc>
          <w:tcPr>
            <w:tcW w:w="5209" w:type="dxa"/>
            <w:tcBorders>
              <w:top w:val="single" w:sz="4" w:space="0" w:color="auto"/>
              <w:left w:val="single" w:sz="4" w:space="0" w:color="auto"/>
              <w:bottom w:val="single" w:sz="4" w:space="0" w:color="auto"/>
              <w:right w:val="single" w:sz="4" w:space="0" w:color="auto"/>
            </w:tcBorders>
            <w:vAlign w:val="center"/>
            <w:hideMark/>
          </w:tcPr>
          <w:p w:rsidR="005D20AC" w:rsidRPr="005D20AC" w:rsidRDefault="005D20AC" w:rsidP="005D20AC">
            <w:pPr>
              <w:spacing w:after="0" w:line="240" w:lineRule="auto"/>
              <w:jc w:val="both"/>
              <w:rPr>
                <w:rFonts w:ascii="Times New Roman" w:eastAsia="Times New Roman" w:hAnsi="Times New Roman" w:cs="Times New Roman"/>
                <w:sz w:val="20"/>
                <w:szCs w:val="20"/>
                <w:lang w:eastAsia="hr-HR"/>
              </w:rPr>
            </w:pPr>
            <w:r w:rsidRPr="005D20AC">
              <w:rPr>
                <w:rFonts w:ascii="Times New Roman" w:eastAsia="Times New Roman" w:hAnsi="Times New Roman" w:cs="Times New Roman"/>
                <w:sz w:val="20"/>
                <w:szCs w:val="20"/>
                <w:lang w:eastAsia="hr-HR"/>
              </w:rPr>
              <w:t>Operaciju provodi organizacija proizvođača, udruženje organizacija proizvođača ili međusektorska organizacija</w:t>
            </w:r>
          </w:p>
          <w:p w:rsidR="005D20AC" w:rsidRPr="005D20AC" w:rsidRDefault="005D20AC" w:rsidP="005D20AC">
            <w:pPr>
              <w:spacing w:after="0" w:line="240" w:lineRule="auto"/>
              <w:jc w:val="both"/>
              <w:rPr>
                <w:rFonts w:ascii="Times New Roman" w:eastAsia="Times New Roman" w:hAnsi="Times New Roman" w:cs="Times New Roman"/>
                <w:sz w:val="20"/>
                <w:szCs w:val="20"/>
                <w:lang w:eastAsia="hr-HR"/>
              </w:rPr>
            </w:pPr>
            <w:r w:rsidRPr="005D20AC">
              <w:rPr>
                <w:rFonts w:ascii="Times New Roman" w:eastAsia="Times New Roman" w:hAnsi="Times New Roman" w:cs="Times New Roman"/>
                <w:i/>
                <w:sz w:val="20"/>
                <w:szCs w:val="20"/>
                <w:lang w:eastAsia="hr-HR"/>
              </w:rPr>
              <w:t>Pojašnjenje: korisnik je organizacija proizvođača, udruženje organizacija proizvođača ili međusektorska organizacija priznata po posebnim propisima</w:t>
            </w:r>
          </w:p>
        </w:tc>
        <w:tc>
          <w:tcPr>
            <w:tcW w:w="1134" w:type="dxa"/>
            <w:tcBorders>
              <w:top w:val="single" w:sz="4" w:space="0" w:color="auto"/>
              <w:left w:val="nil"/>
              <w:bottom w:val="single" w:sz="4" w:space="0" w:color="auto"/>
              <w:right w:val="single" w:sz="4" w:space="0" w:color="auto"/>
            </w:tcBorders>
            <w:vAlign w:val="center"/>
            <w:hideMark/>
          </w:tcPr>
          <w:p w:rsidR="005D20AC" w:rsidRPr="005D20AC" w:rsidRDefault="005D20AC" w:rsidP="005D20AC">
            <w:pPr>
              <w:spacing w:after="0" w:line="240" w:lineRule="auto"/>
              <w:jc w:val="center"/>
              <w:rPr>
                <w:rFonts w:ascii="Times New Roman" w:eastAsia="Times New Roman" w:hAnsi="Times New Roman" w:cs="Times New Roman"/>
                <w:sz w:val="20"/>
                <w:szCs w:val="20"/>
                <w:lang w:eastAsia="hr-HR"/>
              </w:rPr>
            </w:pPr>
            <w:r w:rsidRPr="005D20AC">
              <w:rPr>
                <w:rFonts w:ascii="Times New Roman" w:eastAsia="Times New Roman" w:hAnsi="Times New Roman" w:cs="Times New Roman"/>
                <w:sz w:val="20"/>
                <w:szCs w:val="20"/>
                <w:lang w:eastAsia="hr-HR"/>
              </w:rPr>
              <w:t>Povećanje</w:t>
            </w:r>
          </w:p>
        </w:tc>
        <w:tc>
          <w:tcPr>
            <w:tcW w:w="1276" w:type="dxa"/>
            <w:tcBorders>
              <w:top w:val="single" w:sz="4" w:space="0" w:color="auto"/>
              <w:left w:val="nil"/>
              <w:bottom w:val="single" w:sz="4" w:space="0" w:color="auto"/>
              <w:right w:val="single" w:sz="4" w:space="0" w:color="auto"/>
            </w:tcBorders>
            <w:vAlign w:val="center"/>
            <w:hideMark/>
          </w:tcPr>
          <w:p w:rsidR="005D20AC" w:rsidRPr="005D20AC" w:rsidRDefault="005D20AC" w:rsidP="005D20AC">
            <w:pPr>
              <w:spacing w:after="0" w:line="240" w:lineRule="auto"/>
              <w:jc w:val="center"/>
              <w:rPr>
                <w:rFonts w:ascii="Times New Roman" w:eastAsia="Times New Roman" w:hAnsi="Times New Roman" w:cs="Times New Roman"/>
                <w:sz w:val="20"/>
                <w:szCs w:val="20"/>
                <w:lang w:eastAsia="hr-HR"/>
              </w:rPr>
            </w:pPr>
            <w:r w:rsidRPr="005D20AC">
              <w:rPr>
                <w:rFonts w:ascii="Times New Roman" w:eastAsia="Times New Roman" w:hAnsi="Times New Roman" w:cs="Times New Roman"/>
                <w:sz w:val="20"/>
                <w:szCs w:val="20"/>
                <w:lang w:eastAsia="hr-HR"/>
              </w:rPr>
              <w:t>25</w:t>
            </w:r>
          </w:p>
        </w:tc>
        <w:tc>
          <w:tcPr>
            <w:tcW w:w="1381" w:type="dxa"/>
            <w:tcBorders>
              <w:top w:val="single" w:sz="4" w:space="0" w:color="auto"/>
              <w:left w:val="nil"/>
              <w:bottom w:val="single" w:sz="4" w:space="0" w:color="auto"/>
              <w:right w:val="single" w:sz="4" w:space="0" w:color="auto"/>
            </w:tcBorders>
            <w:vAlign w:val="center"/>
            <w:hideMark/>
          </w:tcPr>
          <w:p w:rsidR="005D20AC" w:rsidRPr="005D20AC" w:rsidRDefault="005D20AC" w:rsidP="005D20AC">
            <w:pPr>
              <w:spacing w:after="0" w:line="240" w:lineRule="auto"/>
              <w:jc w:val="center"/>
              <w:rPr>
                <w:rFonts w:ascii="Times New Roman" w:eastAsia="Times New Roman" w:hAnsi="Times New Roman" w:cs="Times New Roman"/>
                <w:sz w:val="20"/>
                <w:szCs w:val="20"/>
                <w:lang w:eastAsia="hr-HR"/>
              </w:rPr>
            </w:pPr>
            <w:r w:rsidRPr="005D20AC">
              <w:rPr>
                <w:rFonts w:ascii="Times New Roman" w:eastAsia="Times New Roman" w:hAnsi="Times New Roman" w:cs="Times New Roman"/>
                <w:sz w:val="20"/>
                <w:szCs w:val="20"/>
                <w:lang w:eastAsia="hr-HR"/>
              </w:rPr>
              <w:t>75</w:t>
            </w:r>
          </w:p>
        </w:tc>
      </w:tr>
    </w:tbl>
    <w:p w:rsidR="005D20AC" w:rsidRPr="005D20AC" w:rsidRDefault="005D20AC" w:rsidP="005D20AC">
      <w:pPr>
        <w:spacing w:after="120" w:line="240" w:lineRule="auto"/>
        <w:jc w:val="both"/>
        <w:rPr>
          <w:rFonts w:ascii="Times New Roman" w:eastAsia="Times New Roman" w:hAnsi="Times New Roman" w:cs="Times New Roman"/>
          <w:i/>
          <w:color w:val="000000"/>
          <w:sz w:val="20"/>
          <w:szCs w:val="20"/>
          <w:lang w:eastAsia="hr-HR"/>
        </w:rPr>
      </w:pPr>
    </w:p>
    <w:p w:rsidR="005D20AC" w:rsidRPr="005D20AC" w:rsidRDefault="005D20AC" w:rsidP="005D20AC">
      <w:pPr>
        <w:spacing w:after="120" w:line="240" w:lineRule="auto"/>
        <w:jc w:val="both"/>
        <w:rPr>
          <w:rFonts w:ascii="Times New Roman" w:eastAsia="Times New Roman" w:hAnsi="Times New Roman" w:cs="Times New Roman"/>
          <w:i/>
          <w:color w:val="000000"/>
          <w:sz w:val="24"/>
          <w:szCs w:val="24"/>
          <w:lang w:eastAsia="hr-HR"/>
        </w:rPr>
      </w:pPr>
      <w:r w:rsidRPr="005D20AC">
        <w:rPr>
          <w:rFonts w:ascii="Times New Roman" w:eastAsia="Times New Roman" w:hAnsi="Times New Roman" w:cs="Times New Roman"/>
          <w:i/>
          <w:color w:val="000000"/>
          <w:sz w:val="24"/>
          <w:szCs w:val="24"/>
          <w:lang w:eastAsia="hr-HR"/>
        </w:rPr>
        <w:t>Primjena u slučaju više povećanja/smanjenja odnosno i povećanja i smanjenja</w:t>
      </w:r>
    </w:p>
    <w:p w:rsidR="005D20AC" w:rsidRPr="005D20AC" w:rsidRDefault="005D20AC" w:rsidP="005D20AC">
      <w:pPr>
        <w:spacing w:after="120" w:line="240" w:lineRule="auto"/>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 xml:space="preserve">Na temelju Provedbene uredbe Komisije (EU) br. 772/2014 od 14. srpnja 2014. o utvrđivanju pravila o iznosu javne potpore koja će se primjenjivati na ukupno prihvatljive rashode za određene operacije koje se financiraju u okviru Europskog fonda za pomorstvo i ribarstvo (SL L209, 16.7.2014.), ako ista operacija udovoljava više kriterija iz Priloga I. Uredbe (EU) br. 508/2014, isti se primjenjuju kako slijedi:  </w:t>
      </w:r>
    </w:p>
    <w:p w:rsidR="005D20AC" w:rsidRPr="005D20AC" w:rsidRDefault="005D20AC" w:rsidP="005D20AC">
      <w:pPr>
        <w:numPr>
          <w:ilvl w:val="0"/>
          <w:numId w:val="51"/>
        </w:numPr>
        <w:spacing w:after="60" w:line="240" w:lineRule="auto"/>
        <w:ind w:left="567" w:hanging="567"/>
        <w:jc w:val="both"/>
        <w:rPr>
          <w:rFonts w:ascii="Times New Roman" w:eastAsia="Times New Roman" w:hAnsi="Times New Roman" w:cs="Times New Roman"/>
          <w:color w:val="000000"/>
          <w:sz w:val="24"/>
          <w:szCs w:val="24"/>
          <w:lang w:eastAsia="hr-HR"/>
        </w:rPr>
      </w:pPr>
      <w:r w:rsidRPr="005D20AC">
        <w:rPr>
          <w:rFonts w:ascii="Times New Roman" w:eastAsia="Times New Roman" w:hAnsi="Times New Roman" w:cs="Times New Roman"/>
          <w:color w:val="000000"/>
          <w:sz w:val="24"/>
          <w:szCs w:val="24"/>
          <w:lang w:eastAsia="hr-HR"/>
        </w:rPr>
        <w:t>ako je na istu operaciju primjenjivo više povećanja postotnih bodova, primjenjuje se samo najveće povećanje.</w:t>
      </w:r>
    </w:p>
    <w:p w:rsidR="005D20AC" w:rsidRPr="005D20AC" w:rsidRDefault="005D20AC" w:rsidP="005D20AC">
      <w:pPr>
        <w:spacing w:after="120" w:line="240" w:lineRule="auto"/>
        <w:jc w:val="center"/>
        <w:rPr>
          <w:rFonts w:ascii="Times New Roman" w:eastAsia="Times New Roman" w:hAnsi="Times New Roman" w:cs="Times New Roman"/>
          <w:b/>
          <w:color w:val="000000"/>
          <w:sz w:val="24"/>
          <w:szCs w:val="24"/>
          <w:lang w:eastAsia="hr-HR"/>
        </w:rPr>
      </w:pPr>
      <w:r w:rsidRPr="005D20AC">
        <w:rPr>
          <w:rFonts w:ascii="Times New Roman" w:eastAsia="Times New Roman" w:hAnsi="Times New Roman" w:cs="Times New Roman"/>
          <w:b/>
          <w:color w:val="000000"/>
          <w:sz w:val="24"/>
          <w:szCs w:val="24"/>
          <w:lang w:eastAsia="hr-HR"/>
        </w:rPr>
        <w:br w:type="page"/>
      </w:r>
      <w:r w:rsidRPr="005D20AC">
        <w:rPr>
          <w:rFonts w:ascii="Times New Roman" w:eastAsia="Times New Roman" w:hAnsi="Times New Roman" w:cs="Times New Roman"/>
          <w:b/>
          <w:color w:val="000000"/>
          <w:sz w:val="24"/>
          <w:szCs w:val="24"/>
          <w:lang w:eastAsia="hr-HR"/>
        </w:rPr>
        <w:lastRenderedPageBreak/>
        <w:t>Prilog IV. Pravila i upute za provedbu mjera informiranja i promidžbe</w:t>
      </w:r>
    </w:p>
    <w:p w:rsidR="005D20AC" w:rsidRPr="005D20AC" w:rsidRDefault="005D20AC" w:rsidP="005D20AC">
      <w:pPr>
        <w:spacing w:after="120" w:line="240" w:lineRule="auto"/>
        <w:jc w:val="center"/>
        <w:rPr>
          <w:rFonts w:ascii="Times New Roman" w:eastAsia="Times New Roman" w:hAnsi="Times New Roman" w:cs="Times New Roman"/>
          <w:b/>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sz w:val="24"/>
          <w:szCs w:val="24"/>
          <w:shd w:val="clear" w:color="auto" w:fill="FFFFFF"/>
          <w:lang w:eastAsia="hr-HR"/>
        </w:rPr>
      </w:pPr>
      <w:r w:rsidRPr="005D20AC">
        <w:rPr>
          <w:rFonts w:ascii="Times New Roman" w:eastAsia="Times New Roman" w:hAnsi="Times New Roman" w:cs="Times New Roman"/>
          <w:b/>
          <w:sz w:val="24"/>
          <w:szCs w:val="24"/>
          <w:lang w:eastAsia="hr-HR"/>
        </w:rPr>
        <w:t>I. Odgovornost korisnika</w:t>
      </w:r>
    </w:p>
    <w:p w:rsidR="005D20AC" w:rsidRPr="005D20AC" w:rsidRDefault="005D20AC" w:rsidP="005D20AC">
      <w:pPr>
        <w:spacing w:after="120" w:line="240" w:lineRule="auto"/>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 xml:space="preserve">Kod provedbe operacija koje se financiraju se iz Europskog fonda za pomorstvo i ribarstvo (EFPR), potrebno je provoditi odgovarajuće mjere informiranja i promidžbe, a, kako bi se javnost informiralo o ciljevima operacije i potpori Europske unije operaciji. </w:t>
      </w:r>
    </w:p>
    <w:p w:rsidR="005D20AC" w:rsidRPr="005D20AC" w:rsidRDefault="005D20AC" w:rsidP="005D20AC">
      <w:pPr>
        <w:spacing w:after="120" w:line="240" w:lineRule="auto"/>
        <w:jc w:val="both"/>
        <w:rPr>
          <w:rFonts w:ascii="Times New Roman" w:eastAsia="Times New Roman" w:hAnsi="Times New Roman" w:cs="Times New Roman"/>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Dakle, korisnik je obvezan aktivnosti za koje je ostvario potporu označiti tako što će  prikazati sljedeće elemente vidljivosti</w:t>
      </w:r>
    </w:p>
    <w:p w:rsidR="005D20AC" w:rsidRPr="005D20AC" w:rsidRDefault="005D20AC" w:rsidP="005D20AC">
      <w:pPr>
        <w:spacing w:after="120" w:line="240" w:lineRule="auto"/>
        <w:jc w:val="both"/>
        <w:rPr>
          <w:rFonts w:ascii="Times New Roman" w:eastAsia="Times New Roman" w:hAnsi="Times New Roman" w:cs="Times New Roman"/>
          <w:sz w:val="24"/>
          <w:szCs w:val="24"/>
          <w:lang w:eastAsia="hr-HR"/>
        </w:rPr>
      </w:pPr>
    </w:p>
    <w:p w:rsidR="005D20AC" w:rsidRPr="005D20AC" w:rsidRDefault="005D20AC" w:rsidP="005D20AC">
      <w:pPr>
        <w:numPr>
          <w:ilvl w:val="0"/>
          <w:numId w:val="30"/>
        </w:numPr>
        <w:spacing w:after="120" w:line="240" w:lineRule="auto"/>
        <w:jc w:val="both"/>
        <w:rPr>
          <w:rFonts w:ascii="Times New Roman" w:eastAsia="Times New Roman" w:hAnsi="Times New Roman" w:cs="Times New Roman"/>
          <w:b/>
          <w:sz w:val="24"/>
          <w:szCs w:val="24"/>
          <w:lang w:eastAsia="hr-HR"/>
        </w:rPr>
      </w:pPr>
      <w:r w:rsidRPr="005D20AC">
        <w:rPr>
          <w:rFonts w:ascii="Times New Roman" w:eastAsia="Times New Roman" w:hAnsi="Times New Roman" w:cs="Times New Roman"/>
          <w:sz w:val="24"/>
          <w:szCs w:val="24"/>
          <w:lang w:eastAsia="hr-HR"/>
        </w:rPr>
        <w:t xml:space="preserve">Amblem Europske unije i upućivanje na Europsku uniju: </w:t>
      </w:r>
      <w:r w:rsidRPr="005D20AC">
        <w:rPr>
          <w:rFonts w:ascii="Times New Roman" w:eastAsia="Times New Roman" w:hAnsi="Times New Roman" w:cs="Times New Roman"/>
          <w:i/>
          <w:sz w:val="24"/>
          <w:szCs w:val="24"/>
          <w:lang w:eastAsia="hr-HR"/>
        </w:rPr>
        <w:t>Europska unija</w:t>
      </w:r>
    </w:p>
    <w:p w:rsidR="005D20AC" w:rsidRPr="005D20AC" w:rsidRDefault="005D20AC" w:rsidP="005D20AC">
      <w:pPr>
        <w:numPr>
          <w:ilvl w:val="0"/>
          <w:numId w:val="30"/>
        </w:numPr>
        <w:spacing w:after="120" w:line="240" w:lineRule="auto"/>
        <w:jc w:val="both"/>
        <w:rPr>
          <w:rFonts w:ascii="Times New Roman" w:eastAsia="Times New Roman" w:hAnsi="Times New Roman" w:cs="Times New Roman"/>
          <w:spacing w:val="15"/>
          <w:sz w:val="24"/>
          <w:szCs w:val="24"/>
          <w:lang w:eastAsia="hr-HR"/>
        </w:rPr>
      </w:pPr>
      <w:r w:rsidRPr="005D20AC">
        <w:rPr>
          <w:rFonts w:ascii="Times New Roman" w:eastAsia="Times New Roman" w:hAnsi="Times New Roman" w:cs="Times New Roman"/>
          <w:sz w:val="24"/>
          <w:szCs w:val="24"/>
          <w:lang w:eastAsia="hr-HR"/>
        </w:rPr>
        <w:t>Zastavu Republike Hrvatske</w:t>
      </w:r>
    </w:p>
    <w:p w:rsidR="005D20AC" w:rsidRPr="005D20AC" w:rsidRDefault="005D20AC" w:rsidP="005D20AC">
      <w:pPr>
        <w:numPr>
          <w:ilvl w:val="0"/>
          <w:numId w:val="30"/>
        </w:numPr>
        <w:spacing w:after="120" w:line="240" w:lineRule="auto"/>
        <w:jc w:val="both"/>
        <w:rPr>
          <w:rFonts w:ascii="Times New Roman" w:eastAsia="Times New Roman" w:hAnsi="Times New Roman" w:cs="Times New Roman"/>
          <w:i/>
          <w:sz w:val="24"/>
          <w:szCs w:val="24"/>
          <w:lang w:eastAsia="hr-HR"/>
        </w:rPr>
      </w:pPr>
      <w:r w:rsidRPr="005D20AC">
        <w:rPr>
          <w:rFonts w:ascii="Times New Roman" w:eastAsia="Times New Roman" w:hAnsi="Times New Roman" w:cs="Times New Roman"/>
          <w:sz w:val="24"/>
          <w:szCs w:val="24"/>
          <w:lang w:eastAsia="hr-HR"/>
        </w:rPr>
        <w:t xml:space="preserve">Upućivanje na Europski fond za pomorstvo i ribarstvo: </w:t>
      </w:r>
      <w:r w:rsidRPr="005D20AC">
        <w:rPr>
          <w:rFonts w:ascii="Times New Roman" w:eastAsia="Times New Roman" w:hAnsi="Times New Roman" w:cs="Times New Roman"/>
          <w:i/>
          <w:sz w:val="24"/>
          <w:szCs w:val="24"/>
          <w:lang w:eastAsia="hr-HR"/>
        </w:rPr>
        <w:t>Europski fond za pomorstvo i ribarstvo</w:t>
      </w:r>
    </w:p>
    <w:p w:rsidR="005D20AC" w:rsidRPr="005D20AC" w:rsidRDefault="005D20AC" w:rsidP="005D20AC">
      <w:pPr>
        <w:numPr>
          <w:ilvl w:val="0"/>
          <w:numId w:val="30"/>
        </w:numPr>
        <w:spacing w:after="120" w:line="240" w:lineRule="auto"/>
        <w:jc w:val="both"/>
        <w:rPr>
          <w:rFonts w:ascii="Times New Roman" w:eastAsia="Times New Roman" w:hAnsi="Times New Roman" w:cs="Times New Roman"/>
          <w:spacing w:val="15"/>
          <w:sz w:val="24"/>
          <w:szCs w:val="24"/>
          <w:lang w:eastAsia="hr-HR"/>
        </w:rPr>
      </w:pPr>
      <w:r w:rsidRPr="005D20AC">
        <w:rPr>
          <w:rFonts w:ascii="Times New Roman" w:eastAsia="Times New Roman" w:hAnsi="Times New Roman" w:cs="Times New Roman"/>
          <w:sz w:val="24"/>
          <w:szCs w:val="24"/>
          <w:lang w:eastAsia="hr-HR"/>
        </w:rPr>
        <w:t>Logotip Operativnog programa za pomorstvo i ribarstvo Republike Hrvatske za programsko razdoblje 2014.-2020.</w:t>
      </w:r>
    </w:p>
    <w:p w:rsidR="005D20AC" w:rsidRPr="005D20AC" w:rsidRDefault="005D20AC" w:rsidP="005D20AC">
      <w:pPr>
        <w:spacing w:after="120" w:line="240" w:lineRule="auto"/>
        <w:jc w:val="both"/>
        <w:rPr>
          <w:rFonts w:ascii="Times New Roman" w:eastAsia="Times New Roman" w:hAnsi="Times New Roman" w:cs="Times New Roman"/>
          <w:b/>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Troškove provedbe mjera informiranja i promidžbe snosi korisnik.</w:t>
      </w:r>
    </w:p>
    <w:p w:rsidR="005D20AC" w:rsidRPr="005D20AC" w:rsidRDefault="005D20AC" w:rsidP="005D20AC">
      <w:pPr>
        <w:spacing w:after="120" w:line="240" w:lineRule="auto"/>
        <w:jc w:val="both"/>
        <w:rPr>
          <w:rFonts w:ascii="Times New Roman" w:eastAsia="Times New Roman" w:hAnsi="Times New Roman" w:cs="Times New Roman"/>
          <w:b/>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b/>
          <w:sz w:val="24"/>
          <w:szCs w:val="24"/>
          <w:lang w:eastAsia="hr-HR"/>
        </w:rPr>
      </w:pPr>
      <w:r w:rsidRPr="005D20AC">
        <w:rPr>
          <w:rFonts w:ascii="Times New Roman" w:eastAsia="Times New Roman" w:hAnsi="Times New Roman" w:cs="Times New Roman"/>
          <w:b/>
          <w:sz w:val="24"/>
          <w:szCs w:val="24"/>
          <w:lang w:eastAsia="hr-HR"/>
        </w:rPr>
        <w:t xml:space="preserve">II. Smjernice vezane uz ispravnu uporabu i reprodukciju amblema Europske unije, zastave Republike Hrvatske, upućivanja na Europsku uniju i Europski fond za pomorstvo i ribarstvo te logotipa Operativnog programa </w:t>
      </w:r>
    </w:p>
    <w:p w:rsidR="005D20AC" w:rsidRPr="005D20AC" w:rsidRDefault="005D20AC" w:rsidP="005D20AC">
      <w:pPr>
        <w:spacing w:after="120" w:line="240" w:lineRule="auto"/>
        <w:jc w:val="both"/>
        <w:rPr>
          <w:rFonts w:ascii="Times New Roman" w:eastAsia="Times New Roman" w:hAnsi="Times New Roman" w:cs="Times New Roman"/>
          <w:b/>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i/>
          <w:sz w:val="24"/>
          <w:szCs w:val="24"/>
          <w:lang w:eastAsia="hr-HR"/>
        </w:rPr>
      </w:pPr>
      <w:r w:rsidRPr="005D20AC">
        <w:rPr>
          <w:rFonts w:ascii="Times New Roman" w:eastAsia="Times New Roman" w:hAnsi="Times New Roman" w:cs="Times New Roman"/>
          <w:i/>
          <w:sz w:val="24"/>
          <w:szCs w:val="24"/>
          <w:lang w:eastAsia="hr-HR"/>
        </w:rPr>
        <w:t>II.1. Amblem Unije</w:t>
      </w:r>
    </w:p>
    <w:p w:rsidR="005D20AC" w:rsidRPr="005D20AC" w:rsidRDefault="005D20AC" w:rsidP="005D20AC">
      <w:pPr>
        <w:numPr>
          <w:ilvl w:val="0"/>
          <w:numId w:val="31"/>
        </w:numPr>
        <w:spacing w:after="120" w:line="240" w:lineRule="auto"/>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Amblem Unije treba izraditi u skladu s grafičkim normama i definicijom standardnih boja iz Priloga Uredbe (EU) br. 763/2014, a koje se mogu pronaći u točki IV. ovih uputa.</w:t>
      </w:r>
    </w:p>
    <w:p w:rsidR="005D20AC" w:rsidRPr="005D20AC" w:rsidRDefault="005D20AC" w:rsidP="005D20AC">
      <w:pPr>
        <w:numPr>
          <w:ilvl w:val="0"/>
          <w:numId w:val="31"/>
        </w:numPr>
        <w:spacing w:after="120" w:line="240" w:lineRule="auto"/>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Amblem Unije na web-mjestima prikazuje se u boji. U svim drugim medijima boja se upotrebljava kad god je to moguće. Jednobojna verzija može se upotrijebiti samo u opravdanim slučajevima.</w:t>
      </w:r>
    </w:p>
    <w:p w:rsidR="005D20AC" w:rsidRPr="005D20AC" w:rsidRDefault="005D20AC" w:rsidP="005D20AC">
      <w:pPr>
        <w:numPr>
          <w:ilvl w:val="0"/>
          <w:numId w:val="31"/>
        </w:numPr>
        <w:spacing w:after="120" w:line="240" w:lineRule="auto"/>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Amblem Unije uvijek je jasno vidljiv i na istaknutom mjestu. Mjesto amblema i njegova veličina primjereni su veličini predmetnog materijala ili dokumenta. Amblem Unije visok je najmanje 1 cm. U manjim promocijskim materijalima amblem Unije visok je najmanje 5 mm.</w:t>
      </w:r>
    </w:p>
    <w:p w:rsidR="005D20AC" w:rsidRPr="005D20AC" w:rsidRDefault="005D20AC" w:rsidP="005D20AC">
      <w:pPr>
        <w:numPr>
          <w:ilvl w:val="0"/>
          <w:numId w:val="31"/>
        </w:numPr>
        <w:spacing w:after="120" w:line="240" w:lineRule="auto"/>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Kada je amblem Unije prikazan na web-mjestu, vidljiv je unutar područja prikaza digitalnog uređaja bez potrebe pomicanja prozora prema dolje.</w:t>
      </w:r>
    </w:p>
    <w:p w:rsidR="005D20AC" w:rsidRPr="005D20AC" w:rsidRDefault="005D20AC" w:rsidP="005D20AC">
      <w:pPr>
        <w:numPr>
          <w:ilvl w:val="0"/>
          <w:numId w:val="31"/>
        </w:numPr>
        <w:spacing w:after="120" w:line="240" w:lineRule="auto"/>
        <w:ind w:left="357" w:hanging="357"/>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Ako su uz amblem Unije prikazani drugi logotipi, amblem Unije barem je visine i širine najvećeg od drugih logotipa. Preporučuje se amblem Unije jasno odvojiti od logotipa treće strane.</w:t>
      </w:r>
    </w:p>
    <w:p w:rsidR="005D20AC" w:rsidRPr="005D20AC" w:rsidRDefault="005D20AC" w:rsidP="005D20AC">
      <w:pPr>
        <w:spacing w:after="120" w:line="240" w:lineRule="auto"/>
        <w:jc w:val="both"/>
        <w:rPr>
          <w:rFonts w:ascii="Times New Roman" w:eastAsia="Calibri" w:hAnsi="Times New Roman" w:cs="Times New Roman"/>
          <w:b/>
          <w:bCs/>
          <w:sz w:val="24"/>
          <w:szCs w:val="24"/>
          <w:lang w:eastAsia="hr-HR" w:bidi="hr-HR"/>
        </w:rPr>
      </w:pPr>
    </w:p>
    <w:p w:rsidR="005D20AC" w:rsidRPr="005D20AC" w:rsidRDefault="005D20AC" w:rsidP="005D20AC">
      <w:pPr>
        <w:spacing w:after="120" w:line="240" w:lineRule="auto"/>
        <w:jc w:val="both"/>
        <w:rPr>
          <w:rFonts w:ascii="Times New Roman" w:eastAsia="Calibri" w:hAnsi="Times New Roman" w:cs="Times New Roman"/>
          <w:b/>
          <w:bCs/>
          <w:sz w:val="24"/>
          <w:szCs w:val="24"/>
          <w:lang w:eastAsia="hr-HR" w:bidi="hr-HR"/>
        </w:rPr>
      </w:pPr>
    </w:p>
    <w:p w:rsidR="005D20AC" w:rsidRPr="005D20AC" w:rsidRDefault="005D20AC" w:rsidP="005D20AC">
      <w:pPr>
        <w:spacing w:after="120" w:line="240" w:lineRule="auto"/>
        <w:jc w:val="both"/>
        <w:rPr>
          <w:rFonts w:ascii="Times New Roman" w:eastAsia="Calibri" w:hAnsi="Times New Roman" w:cs="Times New Roman"/>
          <w:bCs/>
          <w:sz w:val="24"/>
          <w:szCs w:val="24"/>
          <w:u w:val="single"/>
          <w:lang w:eastAsia="hr-HR" w:bidi="hr-HR"/>
        </w:rPr>
      </w:pPr>
      <w:r w:rsidRPr="005D20AC">
        <w:rPr>
          <w:rFonts w:ascii="Times New Roman" w:eastAsia="Calibri" w:hAnsi="Times New Roman" w:cs="Times New Roman"/>
          <w:bCs/>
          <w:sz w:val="24"/>
          <w:szCs w:val="24"/>
          <w:u w:val="single"/>
          <w:lang w:eastAsia="hr-HR" w:bidi="hr-HR"/>
        </w:rPr>
        <w:t xml:space="preserve">Grafičke norme za izradu amblema Unije i definicija standardnih boja </w:t>
      </w:r>
    </w:p>
    <w:p w:rsidR="005D20AC" w:rsidRPr="005D20AC" w:rsidRDefault="005D20AC" w:rsidP="005D20AC">
      <w:pPr>
        <w:spacing w:after="120" w:line="240" w:lineRule="auto"/>
        <w:jc w:val="both"/>
        <w:rPr>
          <w:rFonts w:ascii="Times New Roman" w:eastAsia="Calibri" w:hAnsi="Times New Roman" w:cs="Times New Roman"/>
          <w:bCs/>
          <w:sz w:val="24"/>
          <w:szCs w:val="24"/>
          <w:lang w:eastAsia="hr-HR" w:bidi="hr-HR"/>
        </w:rPr>
      </w:pPr>
    </w:p>
    <w:p w:rsidR="005D20AC" w:rsidRPr="005D20AC" w:rsidRDefault="005D20AC" w:rsidP="005D20AC">
      <w:pPr>
        <w:spacing w:after="120" w:line="240" w:lineRule="auto"/>
        <w:jc w:val="both"/>
        <w:rPr>
          <w:rFonts w:ascii="Times New Roman" w:eastAsia="Calibri" w:hAnsi="Times New Roman" w:cs="Times New Roman"/>
          <w:bCs/>
          <w:sz w:val="24"/>
          <w:szCs w:val="24"/>
          <w:lang w:eastAsia="hr-HR" w:bidi="hr-HR"/>
        </w:rPr>
      </w:pPr>
      <w:r w:rsidRPr="005D20AC">
        <w:rPr>
          <w:rFonts w:ascii="Times New Roman" w:eastAsia="Calibri" w:hAnsi="Times New Roman" w:cs="Times New Roman"/>
          <w:bCs/>
          <w:sz w:val="24"/>
          <w:szCs w:val="24"/>
          <w:lang w:eastAsia="hr-HR" w:bidi="hr-HR"/>
        </w:rPr>
        <w:t xml:space="preserve">SIMBOLIČAN OPIS </w:t>
      </w:r>
    </w:p>
    <w:p w:rsidR="005D20AC" w:rsidRPr="005D20AC" w:rsidRDefault="005D20AC" w:rsidP="005D20AC">
      <w:pPr>
        <w:spacing w:after="120" w:line="240" w:lineRule="auto"/>
        <w:jc w:val="both"/>
        <w:rPr>
          <w:rFonts w:ascii="Times New Roman" w:eastAsia="Calibri" w:hAnsi="Times New Roman" w:cs="Times New Roman"/>
          <w:bCs/>
          <w:sz w:val="24"/>
          <w:szCs w:val="24"/>
          <w:lang w:eastAsia="hr-HR" w:bidi="hr-HR"/>
        </w:rPr>
      </w:pPr>
      <w:r w:rsidRPr="005D20AC">
        <w:rPr>
          <w:rFonts w:ascii="Times New Roman" w:eastAsia="Calibri" w:hAnsi="Times New Roman" w:cs="Times New Roman"/>
          <w:bCs/>
          <w:sz w:val="24"/>
          <w:szCs w:val="24"/>
          <w:lang w:eastAsia="hr-HR" w:bidi="hr-HR"/>
        </w:rPr>
        <w:t xml:space="preserve">Na nebeskoplavoj podlozi 12 zlatnih zvijezda oblikuje krug koji prikazuje povezanost naroda Europe. Broj zvijezda je nepromjenjiv, a broj dvanaest simbolizira potpunost i jedinstvo. </w:t>
      </w:r>
    </w:p>
    <w:p w:rsidR="005D20AC" w:rsidRPr="005D20AC" w:rsidRDefault="005D20AC" w:rsidP="005D20AC">
      <w:pPr>
        <w:spacing w:after="120" w:line="240" w:lineRule="auto"/>
        <w:jc w:val="both"/>
        <w:rPr>
          <w:rFonts w:ascii="Times New Roman" w:eastAsia="Calibri" w:hAnsi="Times New Roman" w:cs="Times New Roman"/>
          <w:bCs/>
          <w:sz w:val="24"/>
          <w:szCs w:val="24"/>
          <w:lang w:eastAsia="hr-HR" w:bidi="hr-HR"/>
        </w:rPr>
      </w:pPr>
      <w:r w:rsidRPr="005D20AC">
        <w:rPr>
          <w:rFonts w:ascii="Times New Roman" w:eastAsia="Calibri" w:hAnsi="Times New Roman" w:cs="Times New Roman"/>
          <w:bCs/>
          <w:sz w:val="24"/>
          <w:szCs w:val="24"/>
          <w:lang w:eastAsia="hr-HR" w:bidi="hr-HR"/>
        </w:rPr>
        <w:t xml:space="preserve">HERALDIČKI OPIS </w:t>
      </w:r>
    </w:p>
    <w:p w:rsidR="005D20AC" w:rsidRPr="005D20AC" w:rsidRDefault="005D20AC" w:rsidP="005D20AC">
      <w:pPr>
        <w:spacing w:after="120" w:line="240" w:lineRule="auto"/>
        <w:jc w:val="both"/>
        <w:rPr>
          <w:rFonts w:ascii="Times New Roman" w:eastAsia="Calibri" w:hAnsi="Times New Roman" w:cs="Times New Roman"/>
          <w:sz w:val="24"/>
          <w:szCs w:val="24"/>
          <w:lang w:eastAsia="hr-HR"/>
        </w:rPr>
      </w:pPr>
      <w:r w:rsidRPr="005D20AC">
        <w:rPr>
          <w:rFonts w:ascii="Times New Roman" w:eastAsia="Calibri" w:hAnsi="Times New Roman" w:cs="Times New Roman"/>
          <w:bCs/>
          <w:sz w:val="24"/>
          <w:szCs w:val="24"/>
          <w:lang w:eastAsia="hr-HR" w:bidi="hr-HR"/>
        </w:rPr>
        <w:t>Na nebeskoplavoj podlozi nalazi se krug od 12 zlatnih petokrakih zvijezda čiji se krakovi ne dodiruju.</w:t>
      </w:r>
    </w:p>
    <w:p w:rsidR="005D20AC" w:rsidRPr="005D20AC" w:rsidRDefault="005D20AC" w:rsidP="005D20AC">
      <w:pPr>
        <w:spacing w:after="120" w:line="240" w:lineRule="auto"/>
        <w:jc w:val="both"/>
        <w:rPr>
          <w:rFonts w:ascii="Times New Roman" w:eastAsia="Times New Roman" w:hAnsi="Times New Roman" w:cs="Times New Roman"/>
          <w:bCs/>
          <w:sz w:val="24"/>
          <w:szCs w:val="24"/>
          <w:lang w:eastAsia="hr-HR"/>
        </w:rPr>
      </w:pPr>
      <w:r w:rsidRPr="005D20AC">
        <w:rPr>
          <w:rFonts w:ascii="Times New Roman" w:eastAsia="Times New Roman" w:hAnsi="Times New Roman" w:cs="Times New Roman"/>
          <w:bCs/>
          <w:sz w:val="24"/>
          <w:szCs w:val="24"/>
          <w:lang w:eastAsia="hr-HR"/>
        </w:rPr>
        <w:t>GEOMETRIJSKI OPIS</w:t>
      </w:r>
    </w:p>
    <w:p w:rsidR="005D20AC" w:rsidRPr="005D20AC" w:rsidRDefault="005D20AC" w:rsidP="005D20AC">
      <w:pPr>
        <w:spacing w:after="120" w:line="240" w:lineRule="auto"/>
        <w:jc w:val="center"/>
        <w:rPr>
          <w:rFonts w:ascii="Times New Roman" w:eastAsia="Calibri" w:hAnsi="Times New Roman" w:cs="Times New Roman"/>
          <w:sz w:val="24"/>
          <w:szCs w:val="24"/>
          <w:lang w:eastAsia="hr-HR" w:bidi="hr-HR"/>
        </w:rPr>
      </w:pPr>
      <w:r w:rsidRPr="005D20AC">
        <w:rPr>
          <w:rFonts w:ascii="Times New Roman" w:eastAsia="Times New Roman" w:hAnsi="Times New Roman" w:cs="Times New Roman"/>
          <w:noProof/>
          <w:sz w:val="24"/>
          <w:szCs w:val="24"/>
          <w:lang w:eastAsia="hr-HR"/>
        </w:rPr>
        <w:drawing>
          <wp:inline distT="0" distB="0" distL="0" distR="0">
            <wp:extent cx="2910205" cy="2067560"/>
            <wp:effectExtent l="0" t="0" r="4445" b="889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0205" cy="2067560"/>
                    </a:xfrm>
                    <a:prstGeom prst="rect">
                      <a:avLst/>
                    </a:prstGeom>
                    <a:noFill/>
                    <a:ln>
                      <a:noFill/>
                    </a:ln>
                  </pic:spPr>
                </pic:pic>
              </a:graphicData>
            </a:graphic>
          </wp:inline>
        </w:drawing>
      </w:r>
    </w:p>
    <w:p w:rsidR="005D20AC" w:rsidRPr="005D20AC" w:rsidRDefault="005D20AC" w:rsidP="005D20AC">
      <w:pPr>
        <w:autoSpaceDE w:val="0"/>
        <w:autoSpaceDN w:val="0"/>
        <w:adjustRightInd w:val="0"/>
        <w:spacing w:after="120" w:line="240" w:lineRule="auto"/>
        <w:rPr>
          <w:rFonts w:ascii="Times New Roman" w:eastAsia="Calibri" w:hAnsi="Times New Roman" w:cs="Times New Roman"/>
          <w:b/>
          <w:i/>
          <w:sz w:val="23"/>
          <w:szCs w:val="23"/>
          <w:lang w:eastAsia="hr-HR"/>
        </w:rPr>
      </w:pPr>
    </w:p>
    <w:p w:rsidR="005D20AC" w:rsidRPr="005D20AC" w:rsidRDefault="005D20AC" w:rsidP="005D20AC">
      <w:pPr>
        <w:autoSpaceDE w:val="0"/>
        <w:autoSpaceDN w:val="0"/>
        <w:adjustRightInd w:val="0"/>
        <w:spacing w:after="120" w:line="240" w:lineRule="auto"/>
        <w:jc w:val="both"/>
        <w:rPr>
          <w:rFonts w:ascii="Times New Roman" w:eastAsia="Calibri" w:hAnsi="Times New Roman" w:cs="Times New Roman"/>
          <w:sz w:val="23"/>
          <w:szCs w:val="23"/>
          <w:lang w:eastAsia="hr-HR"/>
        </w:rPr>
      </w:pPr>
      <w:r w:rsidRPr="005D20AC">
        <w:rPr>
          <w:rFonts w:ascii="Times New Roman" w:eastAsia="Calibri" w:hAnsi="Times New Roman" w:cs="Times New Roman"/>
          <w:sz w:val="23"/>
          <w:szCs w:val="23"/>
          <w:lang w:eastAsia="hr-HR"/>
        </w:rPr>
        <w:t>Amblem ima oblik plave pravokutne zastave čija je osnovica jedan i pol puta dulja od stranice. Dvanaest zlatnih zvijezda nalazi se na jednakoj udaljenosti i tvore nevidljivi krug čije je središte sjecište dijagonala pravokutnika. Polumjer kruga jednak je trećini visine stranice pravokutnika. Svaka zvijezda ima pet krakova koji su na obodu nevidljiva kruga čiji je polumjer jednak jednoj osamnaestini visine stranice pravokutnika. Sve su zvijezde uspravne, tj. jedan je krak okomit, a dva su kraka u vodoravnoj liniji pod pravim kutom na okomiti rub pravokutnika. Krug je uređen tako da su zvijezde raspoređene kao brojčanik na satu. Njihov je broj nepromjenljiv.</w:t>
      </w:r>
    </w:p>
    <w:p w:rsidR="005D20AC" w:rsidRPr="005D20AC" w:rsidRDefault="005D20AC" w:rsidP="005D20AC">
      <w:pPr>
        <w:autoSpaceDE w:val="0"/>
        <w:autoSpaceDN w:val="0"/>
        <w:adjustRightInd w:val="0"/>
        <w:spacing w:after="120" w:line="240" w:lineRule="auto"/>
        <w:rPr>
          <w:rFonts w:ascii="Times New Roman" w:eastAsia="Calibri" w:hAnsi="Times New Roman" w:cs="Times New Roman"/>
          <w:b/>
          <w:bCs/>
          <w:sz w:val="23"/>
          <w:szCs w:val="23"/>
          <w:lang w:eastAsia="hr-HR"/>
        </w:rPr>
      </w:pPr>
    </w:p>
    <w:p w:rsidR="005D20AC" w:rsidRPr="005D20AC" w:rsidRDefault="005D20AC" w:rsidP="005D20AC">
      <w:pPr>
        <w:autoSpaceDE w:val="0"/>
        <w:autoSpaceDN w:val="0"/>
        <w:adjustRightInd w:val="0"/>
        <w:spacing w:after="120" w:line="240" w:lineRule="auto"/>
        <w:rPr>
          <w:rFonts w:ascii="Times New Roman" w:eastAsia="Calibri" w:hAnsi="Times New Roman" w:cs="Times New Roman"/>
          <w:bCs/>
          <w:sz w:val="23"/>
          <w:szCs w:val="23"/>
          <w:lang w:eastAsia="hr-HR"/>
        </w:rPr>
      </w:pPr>
      <w:r w:rsidRPr="005D20AC">
        <w:rPr>
          <w:rFonts w:ascii="Times New Roman" w:eastAsia="Calibri" w:hAnsi="Times New Roman" w:cs="Times New Roman"/>
          <w:bCs/>
          <w:sz w:val="23"/>
          <w:szCs w:val="23"/>
          <w:lang w:eastAsia="hr-HR"/>
        </w:rPr>
        <w:t xml:space="preserve">PROPISANE BOJE </w:t>
      </w:r>
    </w:p>
    <w:p w:rsidR="005D20AC" w:rsidRPr="005D20AC" w:rsidRDefault="005D20AC" w:rsidP="005D20AC">
      <w:pPr>
        <w:autoSpaceDE w:val="0"/>
        <w:autoSpaceDN w:val="0"/>
        <w:adjustRightInd w:val="0"/>
        <w:spacing w:after="120" w:line="240" w:lineRule="auto"/>
        <w:rPr>
          <w:rFonts w:ascii="Times New Roman" w:eastAsia="Calibri" w:hAnsi="Times New Roman" w:cs="Times New Roman"/>
          <w:bCs/>
          <w:sz w:val="23"/>
          <w:szCs w:val="23"/>
          <w:lang w:eastAsia="hr-HR"/>
        </w:rPr>
      </w:pPr>
      <w:r w:rsidRPr="005D20AC">
        <w:rPr>
          <w:rFonts w:ascii="Times New Roman" w:eastAsia="Calibri" w:hAnsi="Times New Roman" w:cs="Times New Roman"/>
          <w:bCs/>
          <w:sz w:val="23"/>
          <w:szCs w:val="23"/>
          <w:lang w:eastAsia="hr-HR"/>
        </w:rPr>
        <w:t xml:space="preserve">Amblem je u sljedećim bojama: </w:t>
      </w:r>
    </w:p>
    <w:p w:rsidR="005D20AC" w:rsidRPr="005D20AC" w:rsidRDefault="005D20AC" w:rsidP="005D20AC">
      <w:pPr>
        <w:numPr>
          <w:ilvl w:val="0"/>
          <w:numId w:val="29"/>
        </w:numPr>
        <w:autoSpaceDE w:val="0"/>
        <w:autoSpaceDN w:val="0"/>
        <w:adjustRightInd w:val="0"/>
        <w:spacing w:after="120" w:line="240" w:lineRule="auto"/>
        <w:rPr>
          <w:rFonts w:ascii="Times New Roman" w:eastAsia="Calibri" w:hAnsi="Times New Roman" w:cs="Times New Roman"/>
          <w:bCs/>
          <w:sz w:val="23"/>
          <w:szCs w:val="23"/>
          <w:lang w:eastAsia="hr-HR"/>
        </w:rPr>
      </w:pPr>
      <w:r w:rsidRPr="005D20AC">
        <w:rPr>
          <w:rFonts w:ascii="Times New Roman" w:eastAsia="Calibri" w:hAnsi="Times New Roman" w:cs="Times New Roman"/>
          <w:bCs/>
          <w:sz w:val="23"/>
          <w:szCs w:val="23"/>
          <w:lang w:eastAsia="hr-HR"/>
        </w:rPr>
        <w:t xml:space="preserve">PANTONE REFLEX BLUE za površinu pravokutnika, </w:t>
      </w:r>
    </w:p>
    <w:p w:rsidR="005D20AC" w:rsidRPr="005D20AC" w:rsidRDefault="005D20AC" w:rsidP="005D20AC">
      <w:pPr>
        <w:numPr>
          <w:ilvl w:val="0"/>
          <w:numId w:val="29"/>
        </w:numPr>
        <w:autoSpaceDE w:val="0"/>
        <w:autoSpaceDN w:val="0"/>
        <w:adjustRightInd w:val="0"/>
        <w:spacing w:after="120" w:line="240" w:lineRule="auto"/>
        <w:rPr>
          <w:rFonts w:ascii="Times New Roman" w:eastAsia="Calibri" w:hAnsi="Times New Roman" w:cs="Times New Roman"/>
          <w:bCs/>
          <w:sz w:val="23"/>
          <w:szCs w:val="23"/>
          <w:lang w:eastAsia="hr-HR"/>
        </w:rPr>
      </w:pPr>
      <w:r w:rsidRPr="005D20AC">
        <w:rPr>
          <w:rFonts w:ascii="Times New Roman" w:eastAsia="Calibri" w:hAnsi="Times New Roman" w:cs="Times New Roman"/>
          <w:bCs/>
          <w:sz w:val="23"/>
          <w:szCs w:val="23"/>
          <w:lang w:eastAsia="hr-HR"/>
        </w:rPr>
        <w:t>PANTONE YELLOW za zvijezde.</w:t>
      </w:r>
    </w:p>
    <w:p w:rsidR="005D20AC" w:rsidRPr="005D20AC" w:rsidRDefault="005D20AC" w:rsidP="005D20AC">
      <w:pPr>
        <w:spacing w:after="120" w:line="240" w:lineRule="auto"/>
        <w:jc w:val="both"/>
        <w:rPr>
          <w:rFonts w:ascii="Times New Roman" w:eastAsia="Calibri" w:hAnsi="Times New Roman" w:cs="Times New Roman"/>
          <w:sz w:val="24"/>
          <w:szCs w:val="24"/>
          <w:lang w:eastAsia="hr-HR"/>
        </w:rPr>
      </w:pPr>
    </w:p>
    <w:p w:rsidR="005D20AC" w:rsidRPr="005D20AC" w:rsidRDefault="005D20AC" w:rsidP="005D20AC">
      <w:pPr>
        <w:spacing w:after="120" w:line="240" w:lineRule="auto"/>
        <w:jc w:val="both"/>
        <w:rPr>
          <w:rFonts w:ascii="Times New Roman" w:eastAsia="Calibri" w:hAnsi="Times New Roman" w:cs="Times New Roman"/>
          <w:bCs/>
          <w:sz w:val="24"/>
          <w:szCs w:val="24"/>
          <w:lang w:eastAsia="hr-HR" w:bidi="hr-HR"/>
        </w:rPr>
      </w:pPr>
      <w:r w:rsidRPr="005D20AC">
        <w:rPr>
          <w:rFonts w:ascii="Times New Roman" w:eastAsia="Calibri" w:hAnsi="Times New Roman" w:cs="Times New Roman"/>
          <w:bCs/>
          <w:sz w:val="24"/>
          <w:szCs w:val="24"/>
          <w:lang w:eastAsia="hr-HR" w:bidi="hr-HR"/>
        </w:rPr>
        <w:t xml:space="preserve">ČETVEROBOJNI POSTUPAK </w:t>
      </w:r>
    </w:p>
    <w:p w:rsidR="005D20AC" w:rsidRPr="005D20AC" w:rsidRDefault="005D20AC" w:rsidP="005D20AC">
      <w:pPr>
        <w:spacing w:after="120" w:line="240" w:lineRule="auto"/>
        <w:jc w:val="both"/>
        <w:rPr>
          <w:rFonts w:ascii="Times New Roman" w:eastAsia="Calibri" w:hAnsi="Times New Roman" w:cs="Times New Roman"/>
          <w:sz w:val="24"/>
          <w:szCs w:val="24"/>
          <w:lang w:eastAsia="hr-HR" w:bidi="hr-HR"/>
        </w:rPr>
      </w:pPr>
      <w:r w:rsidRPr="005D20AC">
        <w:rPr>
          <w:rFonts w:ascii="Times New Roman" w:eastAsia="Calibri" w:hAnsi="Times New Roman" w:cs="Times New Roman"/>
          <w:sz w:val="24"/>
          <w:szCs w:val="24"/>
          <w:lang w:eastAsia="hr-HR" w:bidi="hr-HR"/>
        </w:rPr>
        <w:t xml:space="preserve">Ako se upotrebljava četverobojni postupak, napravite dvije standardne boje uporabom četiriju boja četverobojnog postupka. </w:t>
      </w:r>
    </w:p>
    <w:p w:rsidR="005D20AC" w:rsidRPr="005D20AC" w:rsidRDefault="005D20AC" w:rsidP="005D20AC">
      <w:pPr>
        <w:spacing w:after="120" w:line="240" w:lineRule="auto"/>
        <w:jc w:val="both"/>
        <w:rPr>
          <w:rFonts w:ascii="Times New Roman" w:eastAsia="Calibri" w:hAnsi="Times New Roman" w:cs="Times New Roman"/>
          <w:sz w:val="24"/>
          <w:szCs w:val="24"/>
          <w:lang w:eastAsia="hr-HR" w:bidi="hr-HR"/>
        </w:rPr>
      </w:pPr>
      <w:r w:rsidRPr="005D20AC">
        <w:rPr>
          <w:rFonts w:ascii="Times New Roman" w:eastAsia="Calibri" w:hAnsi="Times New Roman" w:cs="Times New Roman"/>
          <w:sz w:val="24"/>
          <w:szCs w:val="24"/>
          <w:lang w:eastAsia="hr-HR" w:bidi="hr-HR"/>
        </w:rPr>
        <w:t xml:space="preserve">PANTONE YELLOW postiže se uporabom 100 % „Process Yellow”. </w:t>
      </w:r>
    </w:p>
    <w:p w:rsidR="005D20AC" w:rsidRPr="005D20AC" w:rsidRDefault="005D20AC" w:rsidP="005D20AC">
      <w:pPr>
        <w:spacing w:after="120" w:line="240" w:lineRule="auto"/>
        <w:jc w:val="both"/>
        <w:rPr>
          <w:rFonts w:ascii="Times New Roman" w:eastAsia="Calibri" w:hAnsi="Times New Roman" w:cs="Times New Roman"/>
          <w:sz w:val="24"/>
          <w:szCs w:val="24"/>
          <w:lang w:eastAsia="hr-HR" w:bidi="hr-HR"/>
        </w:rPr>
      </w:pPr>
      <w:r w:rsidRPr="005D20AC">
        <w:rPr>
          <w:rFonts w:ascii="Times New Roman" w:eastAsia="Calibri" w:hAnsi="Times New Roman" w:cs="Times New Roman"/>
          <w:sz w:val="24"/>
          <w:szCs w:val="24"/>
          <w:lang w:eastAsia="hr-HR" w:bidi="hr-HR"/>
        </w:rPr>
        <w:t xml:space="preserve">PANTONE REFLEX BLUE postiže se miješanjem 100 % „Process Cyan” i 80 % „Process Magenta”. </w:t>
      </w:r>
    </w:p>
    <w:p w:rsidR="005D20AC" w:rsidRPr="005D20AC" w:rsidRDefault="005D20AC" w:rsidP="005D20AC">
      <w:pPr>
        <w:spacing w:after="120" w:line="240" w:lineRule="auto"/>
        <w:jc w:val="both"/>
        <w:rPr>
          <w:rFonts w:ascii="Times New Roman" w:eastAsia="Calibri" w:hAnsi="Times New Roman" w:cs="Times New Roman"/>
          <w:b/>
          <w:bCs/>
          <w:sz w:val="24"/>
          <w:szCs w:val="24"/>
          <w:lang w:eastAsia="hr-HR" w:bidi="hr-HR"/>
        </w:rPr>
      </w:pPr>
    </w:p>
    <w:p w:rsidR="005D20AC" w:rsidRPr="005D20AC" w:rsidRDefault="005D20AC" w:rsidP="005D20AC">
      <w:pPr>
        <w:spacing w:after="120" w:line="240" w:lineRule="auto"/>
        <w:jc w:val="both"/>
        <w:rPr>
          <w:rFonts w:ascii="Times New Roman" w:eastAsia="Calibri" w:hAnsi="Times New Roman" w:cs="Times New Roman"/>
          <w:bCs/>
          <w:sz w:val="24"/>
          <w:szCs w:val="24"/>
          <w:lang w:eastAsia="hr-HR" w:bidi="hr-HR"/>
        </w:rPr>
      </w:pPr>
    </w:p>
    <w:p w:rsidR="005D20AC" w:rsidRPr="005D20AC" w:rsidRDefault="005D20AC" w:rsidP="005D20AC">
      <w:pPr>
        <w:spacing w:after="120" w:line="240" w:lineRule="auto"/>
        <w:jc w:val="both"/>
        <w:rPr>
          <w:rFonts w:ascii="Times New Roman" w:eastAsia="Calibri" w:hAnsi="Times New Roman" w:cs="Times New Roman"/>
          <w:bCs/>
          <w:sz w:val="24"/>
          <w:szCs w:val="24"/>
          <w:lang w:eastAsia="hr-HR" w:bidi="hr-HR"/>
        </w:rPr>
      </w:pPr>
      <w:r w:rsidRPr="005D20AC">
        <w:rPr>
          <w:rFonts w:ascii="Times New Roman" w:eastAsia="Calibri" w:hAnsi="Times New Roman" w:cs="Times New Roman"/>
          <w:bCs/>
          <w:sz w:val="24"/>
          <w:szCs w:val="24"/>
          <w:lang w:eastAsia="hr-HR" w:bidi="hr-HR"/>
        </w:rPr>
        <w:t xml:space="preserve">INTERNET </w:t>
      </w:r>
    </w:p>
    <w:p w:rsidR="005D20AC" w:rsidRPr="005D20AC" w:rsidRDefault="005D20AC" w:rsidP="005D20AC">
      <w:pPr>
        <w:spacing w:after="120" w:line="240" w:lineRule="auto"/>
        <w:jc w:val="both"/>
        <w:rPr>
          <w:rFonts w:ascii="Times New Roman" w:eastAsia="Calibri" w:hAnsi="Times New Roman" w:cs="Times New Roman"/>
          <w:sz w:val="24"/>
          <w:szCs w:val="24"/>
          <w:lang w:eastAsia="hr-HR" w:bidi="hr-HR"/>
        </w:rPr>
      </w:pPr>
      <w:r w:rsidRPr="005D20AC">
        <w:rPr>
          <w:rFonts w:ascii="Times New Roman" w:eastAsia="Calibri" w:hAnsi="Times New Roman" w:cs="Times New Roman"/>
          <w:sz w:val="24"/>
          <w:szCs w:val="24"/>
          <w:lang w:eastAsia="hr-HR" w:bidi="hr-HR"/>
        </w:rPr>
        <w:lastRenderedPageBreak/>
        <w:t xml:space="preserve">PANTONE REFLEX BLUE na mrežnoj paleti odgovara boji RGB:0/51/153 (heksadecimalni zapis: 003399), a PANTONE YELLOW na mrežnoj paleti odgovara boji RGB: 255/204/0 (heksadecimalni zapis: FFCC00). </w:t>
      </w:r>
    </w:p>
    <w:p w:rsidR="005D20AC" w:rsidRPr="005D20AC" w:rsidRDefault="005D20AC" w:rsidP="005D20AC">
      <w:pPr>
        <w:spacing w:after="120" w:line="240" w:lineRule="auto"/>
        <w:jc w:val="both"/>
        <w:rPr>
          <w:rFonts w:ascii="Times New Roman" w:eastAsia="Calibri" w:hAnsi="Times New Roman" w:cs="Times New Roman"/>
          <w:sz w:val="24"/>
          <w:szCs w:val="24"/>
          <w:lang w:eastAsia="hr-HR" w:bidi="hr-HR"/>
        </w:rPr>
      </w:pPr>
    </w:p>
    <w:p w:rsidR="005D20AC" w:rsidRPr="005D20AC" w:rsidRDefault="005D20AC" w:rsidP="005D20AC">
      <w:pPr>
        <w:spacing w:after="120" w:line="240" w:lineRule="auto"/>
        <w:jc w:val="both"/>
        <w:rPr>
          <w:rFonts w:ascii="Times New Roman" w:eastAsia="Calibri" w:hAnsi="Times New Roman" w:cs="Times New Roman"/>
          <w:bCs/>
          <w:sz w:val="24"/>
          <w:szCs w:val="24"/>
          <w:lang w:eastAsia="hr-HR" w:bidi="hr-HR"/>
        </w:rPr>
      </w:pPr>
      <w:r w:rsidRPr="005D20AC">
        <w:rPr>
          <w:rFonts w:ascii="Times New Roman" w:eastAsia="Calibri" w:hAnsi="Times New Roman" w:cs="Times New Roman"/>
          <w:bCs/>
          <w:sz w:val="24"/>
          <w:szCs w:val="24"/>
          <w:lang w:eastAsia="hr-HR" w:bidi="hr-HR"/>
        </w:rPr>
        <w:t xml:space="preserve">JEDNOBOJNI REPRODUKCIJSKI POSTUPAK </w:t>
      </w:r>
    </w:p>
    <w:p w:rsidR="005D20AC" w:rsidRPr="005D20AC" w:rsidRDefault="005D20AC" w:rsidP="005D20AC">
      <w:pPr>
        <w:spacing w:after="120" w:line="240" w:lineRule="auto"/>
        <w:jc w:val="both"/>
        <w:rPr>
          <w:rFonts w:ascii="Times New Roman" w:eastAsia="Calibri" w:hAnsi="Times New Roman" w:cs="Times New Roman"/>
          <w:sz w:val="24"/>
          <w:szCs w:val="24"/>
          <w:lang w:eastAsia="hr-HR" w:bidi="hr-HR"/>
        </w:rPr>
      </w:pPr>
      <w:r w:rsidRPr="005D20AC">
        <w:rPr>
          <w:rFonts w:ascii="Times New Roman" w:eastAsia="Calibri" w:hAnsi="Times New Roman" w:cs="Times New Roman"/>
          <w:sz w:val="24"/>
          <w:szCs w:val="24"/>
          <w:lang w:eastAsia="hr-HR" w:bidi="hr-HR"/>
        </w:rPr>
        <w:t>Ako upotrebljavate crnu boju, nacrtajte crni pravokutnik i otisnite crne zvijezde na bijeloj podlozi.</w:t>
      </w:r>
    </w:p>
    <w:p w:rsidR="005D20AC" w:rsidRPr="005D20AC" w:rsidRDefault="005D20AC" w:rsidP="005D20AC">
      <w:pPr>
        <w:spacing w:after="120" w:line="240" w:lineRule="auto"/>
        <w:jc w:val="center"/>
        <w:rPr>
          <w:rFonts w:ascii="Times New Roman" w:eastAsia="Calibri" w:hAnsi="Times New Roman" w:cs="Times New Roman"/>
          <w:sz w:val="24"/>
          <w:szCs w:val="24"/>
          <w:lang w:eastAsia="hr-HR" w:bidi="hr-HR"/>
        </w:rPr>
      </w:pPr>
      <w:r w:rsidRPr="005D20AC">
        <w:rPr>
          <w:rFonts w:ascii="Times New Roman" w:eastAsia="Calibri" w:hAnsi="Times New Roman" w:cs="Times New Roman"/>
          <w:noProof/>
          <w:sz w:val="24"/>
          <w:szCs w:val="24"/>
          <w:lang w:eastAsia="hr-HR"/>
        </w:rPr>
        <w:drawing>
          <wp:inline distT="0" distB="0" distL="0" distR="0">
            <wp:extent cx="1574165" cy="1065530"/>
            <wp:effectExtent l="0" t="0" r="6985" b="127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165" cy="1065530"/>
                    </a:xfrm>
                    <a:prstGeom prst="rect">
                      <a:avLst/>
                    </a:prstGeom>
                    <a:noFill/>
                    <a:ln>
                      <a:noFill/>
                    </a:ln>
                  </pic:spPr>
                </pic:pic>
              </a:graphicData>
            </a:graphic>
          </wp:inline>
        </w:drawing>
      </w:r>
    </w:p>
    <w:p w:rsidR="005D20AC" w:rsidRPr="005D20AC" w:rsidRDefault="005D20AC" w:rsidP="005D20AC">
      <w:pPr>
        <w:spacing w:after="120" w:line="240" w:lineRule="auto"/>
        <w:rPr>
          <w:rFonts w:ascii="Times New Roman" w:eastAsia="Calibri" w:hAnsi="Times New Roman" w:cs="Times New Roman"/>
          <w:sz w:val="24"/>
          <w:szCs w:val="24"/>
          <w:lang w:eastAsia="hr-HR" w:bidi="hr-HR"/>
        </w:rPr>
      </w:pPr>
    </w:p>
    <w:p w:rsidR="005D20AC" w:rsidRPr="005D20AC" w:rsidRDefault="005D20AC" w:rsidP="005D20AC">
      <w:pPr>
        <w:spacing w:after="120" w:line="240" w:lineRule="auto"/>
        <w:rPr>
          <w:rFonts w:ascii="Times New Roman" w:eastAsia="Calibri" w:hAnsi="Times New Roman" w:cs="Times New Roman"/>
          <w:sz w:val="24"/>
          <w:szCs w:val="24"/>
          <w:lang w:eastAsia="hr-HR" w:bidi="hr-HR"/>
        </w:rPr>
      </w:pPr>
      <w:r w:rsidRPr="005D20AC">
        <w:rPr>
          <w:rFonts w:ascii="Times New Roman" w:eastAsia="Calibri" w:hAnsi="Times New Roman" w:cs="Times New Roman"/>
          <w:sz w:val="24"/>
          <w:szCs w:val="24"/>
          <w:lang w:eastAsia="hr-HR" w:bidi="hr-HR"/>
        </w:rPr>
        <w:t>Ako upotrebljavate plavu boju (Reflex Blue), za podlogu upotrijebite 100 % Reflex Blue, a zvijezde neka budu u negativ- bijeloj boji.</w:t>
      </w:r>
    </w:p>
    <w:p w:rsidR="005D20AC" w:rsidRPr="005D20AC" w:rsidRDefault="005D20AC" w:rsidP="005D20AC">
      <w:pPr>
        <w:spacing w:after="120" w:line="240" w:lineRule="auto"/>
        <w:rPr>
          <w:rFonts w:ascii="Times New Roman" w:eastAsia="Calibri" w:hAnsi="Times New Roman" w:cs="Times New Roman"/>
          <w:sz w:val="24"/>
          <w:szCs w:val="24"/>
          <w:lang w:eastAsia="hr-HR" w:bidi="hr-HR"/>
        </w:rPr>
      </w:pPr>
    </w:p>
    <w:p w:rsidR="005D20AC" w:rsidRPr="005D20AC" w:rsidRDefault="005D20AC" w:rsidP="005D20AC">
      <w:pPr>
        <w:spacing w:after="120" w:line="240" w:lineRule="auto"/>
        <w:jc w:val="center"/>
        <w:rPr>
          <w:rFonts w:ascii="Times New Roman" w:eastAsia="Calibri" w:hAnsi="Times New Roman" w:cs="Times New Roman"/>
          <w:sz w:val="24"/>
          <w:szCs w:val="24"/>
          <w:lang w:eastAsia="hr-HR" w:bidi="hr-HR"/>
        </w:rPr>
      </w:pPr>
      <w:r w:rsidRPr="005D20AC">
        <w:rPr>
          <w:rFonts w:ascii="Times New Roman" w:eastAsia="Calibri" w:hAnsi="Times New Roman" w:cs="Times New Roman"/>
          <w:noProof/>
          <w:sz w:val="24"/>
          <w:szCs w:val="24"/>
          <w:lang w:eastAsia="hr-HR"/>
        </w:rPr>
        <w:drawing>
          <wp:inline distT="0" distB="0" distL="0" distR="0">
            <wp:extent cx="1558290" cy="1041400"/>
            <wp:effectExtent l="0" t="0" r="3810" b="635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8290" cy="1041400"/>
                    </a:xfrm>
                    <a:prstGeom prst="rect">
                      <a:avLst/>
                    </a:prstGeom>
                    <a:noFill/>
                    <a:ln>
                      <a:noFill/>
                    </a:ln>
                  </pic:spPr>
                </pic:pic>
              </a:graphicData>
            </a:graphic>
          </wp:inline>
        </w:drawing>
      </w:r>
    </w:p>
    <w:p w:rsidR="005D20AC" w:rsidRPr="005D20AC" w:rsidRDefault="005D20AC" w:rsidP="005D20AC">
      <w:pPr>
        <w:spacing w:after="120" w:line="240" w:lineRule="auto"/>
        <w:rPr>
          <w:rFonts w:ascii="Times New Roman" w:eastAsia="Calibri" w:hAnsi="Times New Roman" w:cs="Times New Roman"/>
          <w:sz w:val="24"/>
          <w:szCs w:val="24"/>
          <w:lang w:eastAsia="hr-HR" w:bidi="hr-HR"/>
        </w:rPr>
      </w:pPr>
    </w:p>
    <w:p w:rsidR="005D20AC" w:rsidRPr="005D20AC" w:rsidRDefault="005D20AC" w:rsidP="005D20AC">
      <w:pPr>
        <w:spacing w:after="120" w:line="240" w:lineRule="auto"/>
        <w:rPr>
          <w:rFonts w:ascii="Times New Roman" w:eastAsia="Calibri" w:hAnsi="Times New Roman" w:cs="Times New Roman"/>
          <w:bCs/>
          <w:sz w:val="24"/>
          <w:szCs w:val="24"/>
          <w:lang w:eastAsia="hr-HR" w:bidi="hr-HR"/>
        </w:rPr>
      </w:pPr>
      <w:r w:rsidRPr="005D20AC">
        <w:rPr>
          <w:rFonts w:ascii="Times New Roman" w:eastAsia="Calibri" w:hAnsi="Times New Roman" w:cs="Times New Roman"/>
          <w:bCs/>
          <w:sz w:val="24"/>
          <w:szCs w:val="24"/>
          <w:lang w:eastAsia="hr-HR" w:bidi="hr-HR"/>
        </w:rPr>
        <w:t xml:space="preserve">REPRODUKCIJA NA PODLOZI U BOJI </w:t>
      </w:r>
    </w:p>
    <w:p w:rsidR="005D20AC" w:rsidRPr="005D20AC" w:rsidRDefault="005D20AC" w:rsidP="005D20AC">
      <w:pPr>
        <w:spacing w:after="120" w:line="240" w:lineRule="auto"/>
        <w:jc w:val="both"/>
        <w:rPr>
          <w:rFonts w:ascii="Times New Roman" w:eastAsia="Calibri" w:hAnsi="Times New Roman" w:cs="Times New Roman"/>
          <w:sz w:val="24"/>
          <w:szCs w:val="24"/>
          <w:lang w:eastAsia="hr-HR" w:bidi="hr-HR"/>
        </w:rPr>
      </w:pPr>
      <w:r w:rsidRPr="005D20AC">
        <w:rPr>
          <w:rFonts w:ascii="Times New Roman" w:eastAsia="Calibri" w:hAnsi="Times New Roman" w:cs="Times New Roman"/>
          <w:sz w:val="24"/>
          <w:szCs w:val="24"/>
          <w:lang w:eastAsia="hr-HR" w:bidi="hr-HR"/>
        </w:rPr>
        <w:t>Ako ne postoji druga mogućnost osim pozadine u boji, pravokutnik neka ima bijeli obrub čija širina mora biti jednaka 1/25 visine pravokutnika.</w:t>
      </w:r>
    </w:p>
    <w:p w:rsidR="005D20AC" w:rsidRPr="005D20AC" w:rsidRDefault="005D20AC" w:rsidP="005D20AC">
      <w:pPr>
        <w:spacing w:after="120" w:line="240" w:lineRule="auto"/>
        <w:rPr>
          <w:rFonts w:ascii="Times New Roman" w:eastAsia="Calibri" w:hAnsi="Times New Roman" w:cs="Times New Roman"/>
          <w:sz w:val="24"/>
          <w:szCs w:val="24"/>
          <w:lang w:eastAsia="hr-HR" w:bidi="hr-HR"/>
        </w:rPr>
      </w:pPr>
    </w:p>
    <w:p w:rsidR="005D20AC" w:rsidRPr="005D20AC" w:rsidRDefault="005D20AC" w:rsidP="005D20AC">
      <w:pPr>
        <w:spacing w:after="120" w:line="240" w:lineRule="auto"/>
        <w:jc w:val="center"/>
        <w:rPr>
          <w:rFonts w:ascii="Times New Roman" w:eastAsia="Calibri" w:hAnsi="Times New Roman" w:cs="Times New Roman"/>
          <w:sz w:val="24"/>
          <w:szCs w:val="24"/>
          <w:lang w:eastAsia="hr-HR" w:bidi="hr-HR"/>
        </w:rPr>
      </w:pPr>
      <w:r w:rsidRPr="005D20AC">
        <w:rPr>
          <w:rFonts w:ascii="Times New Roman" w:eastAsia="Calibri" w:hAnsi="Times New Roman" w:cs="Times New Roman"/>
          <w:noProof/>
          <w:sz w:val="24"/>
          <w:szCs w:val="24"/>
          <w:lang w:eastAsia="hr-HR"/>
        </w:rPr>
        <w:drawing>
          <wp:inline distT="0" distB="0" distL="0" distR="0">
            <wp:extent cx="1749425" cy="1423035"/>
            <wp:effectExtent l="0" t="0" r="3175" b="571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9425" cy="1423035"/>
                    </a:xfrm>
                    <a:prstGeom prst="rect">
                      <a:avLst/>
                    </a:prstGeom>
                    <a:noFill/>
                    <a:ln>
                      <a:noFill/>
                    </a:ln>
                  </pic:spPr>
                </pic:pic>
              </a:graphicData>
            </a:graphic>
          </wp:inline>
        </w:drawing>
      </w:r>
    </w:p>
    <w:p w:rsidR="005D20AC" w:rsidRPr="005D20AC" w:rsidRDefault="005D20AC" w:rsidP="005D20AC">
      <w:pPr>
        <w:spacing w:after="120" w:line="240" w:lineRule="auto"/>
        <w:rPr>
          <w:rFonts w:ascii="Times New Roman" w:eastAsia="Calibri" w:hAnsi="Times New Roman" w:cs="Times New Roman"/>
          <w:sz w:val="24"/>
          <w:szCs w:val="24"/>
          <w:lang w:eastAsia="hr-HR" w:bidi="hr-HR"/>
        </w:rPr>
      </w:pPr>
    </w:p>
    <w:p w:rsidR="005D20AC" w:rsidRPr="005D20AC" w:rsidRDefault="005D20AC" w:rsidP="005D20AC">
      <w:pPr>
        <w:spacing w:after="120" w:line="240" w:lineRule="auto"/>
        <w:jc w:val="both"/>
        <w:rPr>
          <w:rFonts w:ascii="Times New Roman" w:eastAsia="Calibri" w:hAnsi="Times New Roman" w:cs="Times New Roman"/>
          <w:sz w:val="24"/>
          <w:szCs w:val="24"/>
          <w:lang w:eastAsia="hr-HR" w:bidi="hr-HR"/>
        </w:rPr>
      </w:pPr>
      <w:r w:rsidRPr="005D20AC">
        <w:rPr>
          <w:rFonts w:ascii="Times New Roman" w:eastAsia="Calibri" w:hAnsi="Times New Roman" w:cs="Times New Roman"/>
          <w:sz w:val="24"/>
          <w:szCs w:val="24"/>
          <w:lang w:eastAsia="hr-HR" w:bidi="hr-HR"/>
        </w:rPr>
        <w:t xml:space="preserve">Za više informacija i upute vidjeti: </w:t>
      </w:r>
    </w:p>
    <w:p w:rsidR="005D20AC" w:rsidRPr="005D20AC" w:rsidRDefault="005D20AC" w:rsidP="005D20AC">
      <w:pPr>
        <w:spacing w:after="120" w:line="240" w:lineRule="auto"/>
        <w:jc w:val="both"/>
        <w:rPr>
          <w:rFonts w:ascii="Times New Roman" w:eastAsia="Times New Roman" w:hAnsi="Times New Roman" w:cs="Times New Roman"/>
          <w:sz w:val="24"/>
          <w:szCs w:val="24"/>
          <w:lang w:eastAsia="hr-HR"/>
        </w:rPr>
      </w:pPr>
      <w:hyperlink r:id="rId12" w:history="1">
        <w:r w:rsidRPr="005D20AC">
          <w:rPr>
            <w:rFonts w:ascii="Times New Roman" w:eastAsia="Calibri" w:hAnsi="Times New Roman" w:cs="Times New Roman"/>
            <w:color w:val="0000FF"/>
            <w:sz w:val="24"/>
            <w:szCs w:val="24"/>
            <w:u w:val="single"/>
            <w:lang w:eastAsia="hr-HR" w:bidi="hr-HR"/>
          </w:rPr>
          <w:t>http://ec.europa.eu/dgs/communication/services/visual_identity/pdf/use-emblem_en.pdf</w:t>
        </w:r>
      </w:hyperlink>
    </w:p>
    <w:p w:rsidR="005D20AC" w:rsidRPr="005D20AC" w:rsidRDefault="005D20AC" w:rsidP="005D20AC">
      <w:pPr>
        <w:spacing w:after="120" w:line="240" w:lineRule="auto"/>
        <w:jc w:val="both"/>
        <w:rPr>
          <w:rFonts w:ascii="Times New Roman" w:eastAsia="Times New Roman" w:hAnsi="Times New Roman" w:cs="Times New Roman"/>
          <w:b/>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b/>
          <w:lang w:eastAsia="hr-HR"/>
        </w:rPr>
      </w:pPr>
    </w:p>
    <w:p w:rsidR="005D20AC" w:rsidRPr="005D20AC" w:rsidRDefault="005D20AC" w:rsidP="005D20AC">
      <w:pPr>
        <w:spacing w:after="120" w:line="240" w:lineRule="auto"/>
        <w:jc w:val="both"/>
        <w:rPr>
          <w:rFonts w:ascii="Times New Roman" w:eastAsia="Times New Roman" w:hAnsi="Times New Roman" w:cs="Times New Roman"/>
          <w:b/>
          <w:lang w:eastAsia="hr-HR"/>
        </w:rPr>
      </w:pPr>
    </w:p>
    <w:p w:rsidR="005D20AC" w:rsidRPr="005D20AC" w:rsidRDefault="005D20AC" w:rsidP="005D20AC">
      <w:pPr>
        <w:spacing w:after="120" w:line="240" w:lineRule="auto"/>
        <w:jc w:val="both"/>
        <w:rPr>
          <w:rFonts w:ascii="Times New Roman" w:eastAsia="Times New Roman" w:hAnsi="Times New Roman" w:cs="Times New Roman"/>
          <w:i/>
          <w:sz w:val="24"/>
          <w:szCs w:val="24"/>
          <w:lang w:eastAsia="hr-HR"/>
        </w:rPr>
      </w:pPr>
      <w:r w:rsidRPr="005D20AC">
        <w:rPr>
          <w:rFonts w:ascii="Times New Roman" w:eastAsia="Times New Roman" w:hAnsi="Times New Roman" w:cs="Times New Roman"/>
          <w:i/>
          <w:sz w:val="24"/>
          <w:szCs w:val="24"/>
          <w:lang w:eastAsia="hr-HR"/>
        </w:rPr>
        <w:t>II.2. Upućivanje na Europsku uniju</w:t>
      </w:r>
    </w:p>
    <w:p w:rsidR="005D20AC" w:rsidRPr="005D20AC" w:rsidRDefault="005D20AC" w:rsidP="005D20AC">
      <w:pPr>
        <w:numPr>
          <w:ilvl w:val="0"/>
          <w:numId w:val="32"/>
        </w:numPr>
        <w:spacing w:after="120" w:line="240" w:lineRule="auto"/>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lastRenderedPageBreak/>
        <w:t>Naziv Europska unija uvijek je ispisan u svojem punom obliku. Tipografski oblici koji se mogu upotrebljavati uz amblem Unije jesu sljedeći: Arial, Auto, Calibri, Garamond, Trebuchet, Tahoma i Verdana. Upotreba kurziva, podcrtavanja i tematskih fontova nije dopuštena.</w:t>
      </w:r>
    </w:p>
    <w:p w:rsidR="005D20AC" w:rsidRPr="005D20AC" w:rsidRDefault="005D20AC" w:rsidP="005D20AC">
      <w:pPr>
        <w:numPr>
          <w:ilvl w:val="0"/>
          <w:numId w:val="32"/>
        </w:numPr>
        <w:spacing w:after="120" w:line="240" w:lineRule="auto"/>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Položaj teksta u odnosu na amblem Unije nije propisan, ali tekst se ne smije ni na koji način preklapati s amblemom Unije.</w:t>
      </w:r>
    </w:p>
    <w:p w:rsidR="005D20AC" w:rsidRPr="005D20AC" w:rsidRDefault="005D20AC" w:rsidP="005D20AC">
      <w:pPr>
        <w:numPr>
          <w:ilvl w:val="0"/>
          <w:numId w:val="32"/>
        </w:numPr>
        <w:spacing w:after="120" w:line="240" w:lineRule="auto"/>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Veličina fonta razmjerna je veličini amblema. Boja fonta jest plava „reflex blue”, crna ili bijela, ovisno o pozadini.</w:t>
      </w:r>
    </w:p>
    <w:p w:rsidR="005D20AC" w:rsidRPr="005D20AC" w:rsidRDefault="005D20AC" w:rsidP="005D20AC">
      <w:pPr>
        <w:spacing w:after="120" w:line="240" w:lineRule="auto"/>
        <w:jc w:val="both"/>
        <w:rPr>
          <w:rFonts w:ascii="Times New Roman" w:eastAsia="Times New Roman" w:hAnsi="Times New Roman" w:cs="Times New Roman"/>
          <w:b/>
          <w:sz w:val="24"/>
          <w:szCs w:val="24"/>
          <w:lang w:eastAsia="hr-HR"/>
        </w:rPr>
      </w:pPr>
    </w:p>
    <w:p w:rsidR="005D20AC" w:rsidRPr="005D20AC" w:rsidRDefault="005D20AC" w:rsidP="005D20AC">
      <w:pPr>
        <w:spacing w:after="240" w:line="240" w:lineRule="auto"/>
        <w:jc w:val="both"/>
        <w:rPr>
          <w:rFonts w:ascii="Times New Roman" w:eastAsia="Times New Roman" w:hAnsi="Times New Roman" w:cs="Times New Roman"/>
          <w:i/>
          <w:sz w:val="24"/>
          <w:szCs w:val="24"/>
          <w:lang w:eastAsia="hr-HR"/>
        </w:rPr>
      </w:pPr>
      <w:r w:rsidRPr="005D20AC">
        <w:rPr>
          <w:rFonts w:ascii="Times New Roman" w:eastAsia="Times New Roman" w:hAnsi="Times New Roman" w:cs="Times New Roman"/>
          <w:i/>
          <w:sz w:val="24"/>
          <w:szCs w:val="24"/>
          <w:lang w:eastAsia="hr-HR"/>
        </w:rPr>
        <w:t>II.3. Zastava Republike Hrvatske</w:t>
      </w:r>
    </w:p>
    <w:p w:rsidR="005D20AC" w:rsidRPr="005D20AC" w:rsidRDefault="005D20AC" w:rsidP="005D20AC">
      <w:pPr>
        <w:spacing w:after="120" w:line="240" w:lineRule="auto"/>
        <w:jc w:val="both"/>
        <w:rPr>
          <w:rFonts w:ascii="Times New Roman" w:eastAsia="Times New Roman" w:hAnsi="Times New Roman" w:cs="Times New Roman"/>
          <w:b/>
          <w:sz w:val="24"/>
          <w:szCs w:val="24"/>
          <w:lang w:eastAsia="hr-HR"/>
        </w:rPr>
      </w:pPr>
      <w:r w:rsidRPr="005D20AC">
        <w:rPr>
          <w:rFonts w:ascii="Times New Roman" w:eastAsia="Times New Roman" w:hAnsi="Times New Roman" w:cs="Times New Roman"/>
          <w:noProof/>
          <w:sz w:val="24"/>
          <w:szCs w:val="24"/>
          <w:lang w:eastAsia="hr-HR"/>
        </w:rPr>
        <w:drawing>
          <wp:inline distT="0" distB="0" distL="0" distR="0">
            <wp:extent cx="1431290" cy="715645"/>
            <wp:effectExtent l="0" t="0" r="0" b="825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1290" cy="715645"/>
                    </a:xfrm>
                    <a:prstGeom prst="rect">
                      <a:avLst/>
                    </a:prstGeom>
                    <a:noFill/>
                    <a:ln>
                      <a:noFill/>
                    </a:ln>
                  </pic:spPr>
                </pic:pic>
              </a:graphicData>
            </a:graphic>
          </wp:inline>
        </w:drawing>
      </w:r>
      <w:r w:rsidRPr="005D20AC">
        <w:rPr>
          <w:rFonts w:ascii="Times New Roman" w:eastAsia="Times New Roman" w:hAnsi="Times New Roman" w:cs="Times New Roman"/>
          <w:sz w:val="24"/>
          <w:szCs w:val="24"/>
          <w:lang w:eastAsia="hr-HR"/>
        </w:rPr>
        <w:t xml:space="preserve"> </w:t>
      </w:r>
    </w:p>
    <w:p w:rsidR="005D20AC" w:rsidRPr="005D20AC" w:rsidRDefault="005D20AC" w:rsidP="005D20AC">
      <w:pPr>
        <w:spacing w:after="120" w:line="240" w:lineRule="auto"/>
        <w:jc w:val="both"/>
        <w:rPr>
          <w:rFonts w:ascii="Times New Roman" w:eastAsia="Times New Roman" w:hAnsi="Times New Roman" w:cs="Times New Roman"/>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Upute za izradu amblema Unije i definicije standardnih boja zastave Republike Hrvatske mogu se pronaći u Zakonu o grbu, zastavi i himni Republike Hrvatske te zastavi i lenti predsjednika Republike Hrvatske („Narodne novine“, broj 55/1990), a digitalni zapis na sljedećoj poveznici:</w:t>
      </w:r>
    </w:p>
    <w:p w:rsidR="005D20AC" w:rsidRPr="005D20AC" w:rsidRDefault="005D20AC" w:rsidP="005D20AC">
      <w:pPr>
        <w:spacing w:after="120" w:line="240" w:lineRule="auto"/>
        <w:jc w:val="both"/>
        <w:rPr>
          <w:rFonts w:ascii="Times New Roman" w:eastAsia="Times New Roman" w:hAnsi="Times New Roman" w:cs="Times New Roman"/>
          <w:sz w:val="24"/>
          <w:szCs w:val="24"/>
          <w:lang w:eastAsia="hr-HR"/>
        </w:rPr>
      </w:pPr>
      <w:hyperlink r:id="rId14" w:history="1">
        <w:r w:rsidRPr="005D20AC">
          <w:rPr>
            <w:rFonts w:ascii="Times New Roman" w:eastAsia="Times New Roman" w:hAnsi="Times New Roman" w:cs="Times New Roman"/>
            <w:color w:val="0000FF"/>
            <w:sz w:val="24"/>
            <w:szCs w:val="24"/>
            <w:u w:val="single"/>
            <w:lang w:eastAsia="hr-HR"/>
          </w:rPr>
          <w:t>http://www.sabor.hr/Default.aspx?art=41593&amp;sec=4317</w:t>
        </w:r>
      </w:hyperlink>
      <w:r w:rsidRPr="005D20AC">
        <w:rPr>
          <w:rFonts w:ascii="Times New Roman" w:eastAsia="Times New Roman" w:hAnsi="Times New Roman" w:cs="Times New Roman"/>
          <w:sz w:val="24"/>
          <w:szCs w:val="24"/>
          <w:lang w:eastAsia="hr-HR"/>
        </w:rPr>
        <w:t xml:space="preserve"> </w:t>
      </w:r>
    </w:p>
    <w:p w:rsidR="005D20AC" w:rsidRPr="005D20AC" w:rsidRDefault="005D20AC" w:rsidP="005D20AC">
      <w:pPr>
        <w:spacing w:after="120" w:line="240" w:lineRule="auto"/>
        <w:jc w:val="both"/>
        <w:rPr>
          <w:rFonts w:ascii="Times New Roman" w:eastAsia="Times New Roman" w:hAnsi="Times New Roman" w:cs="Times New Roman"/>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i/>
          <w:sz w:val="24"/>
          <w:szCs w:val="24"/>
          <w:lang w:eastAsia="hr-HR"/>
        </w:rPr>
      </w:pPr>
      <w:r w:rsidRPr="005D20AC">
        <w:rPr>
          <w:rFonts w:ascii="Times New Roman" w:eastAsia="Times New Roman" w:hAnsi="Times New Roman" w:cs="Times New Roman"/>
          <w:i/>
          <w:sz w:val="24"/>
          <w:szCs w:val="24"/>
          <w:lang w:eastAsia="hr-HR"/>
        </w:rPr>
        <w:t>II.4. Upućivanje na Europski fond za pomorstvo i ribarstvo</w:t>
      </w:r>
    </w:p>
    <w:p w:rsidR="005D20AC" w:rsidRPr="005D20AC" w:rsidRDefault="005D20AC" w:rsidP="005D20AC">
      <w:pPr>
        <w:spacing w:after="120" w:line="240" w:lineRule="auto"/>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Ako se na web-mjestu upućuje na Europski fond za pomorstvo i ribarstvo, upućivanje mora biti vidljivo unutar područja prikaza digitalnog uređaja bez potrebe pomicanja prozora prema dolje.</w:t>
      </w:r>
    </w:p>
    <w:p w:rsidR="005D20AC" w:rsidRPr="005D20AC" w:rsidRDefault="005D20AC" w:rsidP="005D20AC">
      <w:pPr>
        <w:spacing w:after="120" w:line="240" w:lineRule="auto"/>
        <w:jc w:val="both"/>
        <w:rPr>
          <w:rFonts w:ascii="Times New Roman" w:eastAsia="Times New Roman" w:hAnsi="Times New Roman" w:cs="Times New Roman"/>
          <w:b/>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i/>
          <w:sz w:val="24"/>
          <w:szCs w:val="24"/>
          <w:lang w:eastAsia="hr-HR"/>
        </w:rPr>
      </w:pPr>
      <w:r w:rsidRPr="005D20AC">
        <w:rPr>
          <w:rFonts w:ascii="Times New Roman" w:eastAsia="Times New Roman" w:hAnsi="Times New Roman" w:cs="Times New Roman"/>
          <w:i/>
          <w:sz w:val="24"/>
          <w:szCs w:val="24"/>
          <w:lang w:eastAsia="hr-HR"/>
        </w:rPr>
        <w:t>II.5. Logotip Operativnog programa</w:t>
      </w:r>
    </w:p>
    <w:p w:rsidR="005D20AC" w:rsidRPr="005D20AC" w:rsidRDefault="005D20AC" w:rsidP="005D20AC">
      <w:pPr>
        <w:spacing w:after="120" w:line="240" w:lineRule="auto"/>
        <w:jc w:val="both"/>
        <w:rPr>
          <w:rFonts w:ascii="Times New Roman" w:eastAsia="Times New Roman" w:hAnsi="Times New Roman" w:cs="Times New Roman"/>
          <w:b/>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b/>
          <w:sz w:val="24"/>
          <w:szCs w:val="24"/>
          <w:lang w:eastAsia="hr-HR"/>
        </w:rPr>
      </w:pPr>
      <w:r w:rsidRPr="005D20AC">
        <w:rPr>
          <w:rFonts w:ascii="Times New Roman" w:eastAsia="Times New Roman" w:hAnsi="Times New Roman" w:cs="Times New Roman"/>
          <w:noProof/>
          <w:sz w:val="24"/>
          <w:szCs w:val="24"/>
          <w:lang w:eastAsia="hr-HR"/>
        </w:rPr>
        <w:drawing>
          <wp:anchor distT="0" distB="0" distL="114300" distR="114300" simplePos="0" relativeHeight="251662336" behindDoc="0" locked="0" layoutInCell="1" allowOverlap="1">
            <wp:simplePos x="0" y="0"/>
            <wp:positionH relativeFrom="column">
              <wp:posOffset>1270</wp:posOffset>
            </wp:positionH>
            <wp:positionV relativeFrom="paragraph">
              <wp:posOffset>-2540</wp:posOffset>
            </wp:positionV>
            <wp:extent cx="1093470" cy="415925"/>
            <wp:effectExtent l="0" t="0" r="0" b="3175"/>
            <wp:wrapNone/>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93470"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D20AC" w:rsidRPr="005D20AC" w:rsidRDefault="005D20AC" w:rsidP="005D20AC">
      <w:pPr>
        <w:spacing w:after="120" w:line="240" w:lineRule="auto"/>
        <w:rPr>
          <w:rFonts w:ascii="Times New Roman" w:eastAsia="Times New Roman" w:hAnsi="Times New Roman" w:cs="Times New Roman"/>
          <w:sz w:val="24"/>
          <w:szCs w:val="24"/>
          <w:lang w:eastAsia="hr-HR"/>
        </w:rPr>
      </w:pPr>
    </w:p>
    <w:p w:rsidR="005D20AC" w:rsidRPr="005D20AC" w:rsidRDefault="005D20AC" w:rsidP="005D20AC">
      <w:pPr>
        <w:spacing w:after="120" w:line="240" w:lineRule="auto"/>
        <w:rPr>
          <w:rFonts w:ascii="Times New Roman" w:eastAsia="Times New Roman" w:hAnsi="Times New Roman" w:cs="Times New Roman"/>
          <w:sz w:val="24"/>
          <w:szCs w:val="24"/>
          <w:lang w:eastAsia="hr-HR"/>
        </w:rPr>
      </w:pPr>
    </w:p>
    <w:p w:rsidR="005D20AC" w:rsidRPr="005D20AC" w:rsidRDefault="005D20AC" w:rsidP="005D20AC">
      <w:pPr>
        <w:spacing w:after="120" w:line="240" w:lineRule="auto"/>
        <w:rPr>
          <w:rFonts w:ascii="Times New Roman" w:eastAsia="Times New Roman" w:hAnsi="Times New Roman" w:cs="Times New Roman"/>
          <w:sz w:val="24"/>
          <w:szCs w:val="24"/>
          <w:lang w:eastAsia="hr-HR"/>
        </w:rPr>
      </w:pPr>
    </w:p>
    <w:p w:rsidR="005D20AC" w:rsidRPr="005D20AC" w:rsidRDefault="005D20AC" w:rsidP="005D20AC">
      <w:pPr>
        <w:spacing w:after="120" w:line="240" w:lineRule="auto"/>
        <w:rPr>
          <w:rFonts w:ascii="Times New Roman" w:eastAsia="Times New Roman" w:hAnsi="Times New Roman" w:cs="Times New Roman"/>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 xml:space="preserve">Detaljne smjernice za upotrebu vizualnih identiteta Operativnog programa za pomorstvo i ribarstvo republike Hrvatske za programsko razdoblje 2014.-2020. Te grafičke norme i definicije standardnih boja nalaze se u </w:t>
      </w:r>
      <w:r w:rsidRPr="005D20AC">
        <w:rPr>
          <w:rFonts w:ascii="Times New Roman" w:eastAsia="Times New Roman" w:hAnsi="Times New Roman" w:cs="Times New Roman"/>
          <w:b/>
          <w:bCs/>
          <w:sz w:val="24"/>
          <w:szCs w:val="24"/>
          <w:lang w:eastAsia="hr-HR"/>
        </w:rPr>
        <w:t xml:space="preserve">Knjizi grafičkih standarda OP za pomorstvo i ribarstvo </w:t>
      </w:r>
      <w:r w:rsidRPr="005D20AC">
        <w:rPr>
          <w:rFonts w:ascii="Times New Roman" w:eastAsia="Times New Roman" w:hAnsi="Times New Roman" w:cs="Times New Roman"/>
          <w:sz w:val="24"/>
          <w:szCs w:val="24"/>
          <w:lang w:eastAsia="hr-HR"/>
        </w:rPr>
        <w:t>koja se može preuzeti na sljedećoj poveznici:</w:t>
      </w:r>
    </w:p>
    <w:p w:rsidR="005D20AC" w:rsidRPr="005D20AC" w:rsidRDefault="005D20AC" w:rsidP="005D20AC">
      <w:pPr>
        <w:spacing w:after="120" w:line="240" w:lineRule="auto"/>
        <w:rPr>
          <w:rFonts w:ascii="Times New Roman" w:eastAsia="Times New Roman" w:hAnsi="Times New Roman" w:cs="Times New Roman"/>
          <w:sz w:val="24"/>
          <w:szCs w:val="24"/>
          <w:lang w:eastAsia="hr-HR"/>
        </w:rPr>
      </w:pPr>
      <w:hyperlink r:id="rId16" w:history="1">
        <w:r w:rsidRPr="005D20AC">
          <w:rPr>
            <w:rFonts w:ascii="Times New Roman" w:eastAsia="Times New Roman" w:hAnsi="Times New Roman" w:cs="Times New Roman"/>
            <w:color w:val="0000FF"/>
            <w:sz w:val="24"/>
            <w:szCs w:val="24"/>
            <w:u w:val="single"/>
            <w:lang w:eastAsia="hr-HR"/>
          </w:rPr>
          <w:t>http://www.mps.hr/ribarstvo/default.aspx?id=1687</w:t>
        </w:r>
      </w:hyperlink>
      <w:r w:rsidRPr="005D20AC">
        <w:rPr>
          <w:rFonts w:ascii="Times New Roman" w:eastAsia="Times New Roman" w:hAnsi="Times New Roman" w:cs="Times New Roman"/>
          <w:sz w:val="24"/>
          <w:szCs w:val="24"/>
          <w:lang w:eastAsia="hr-HR"/>
        </w:rPr>
        <w:t xml:space="preserve"> </w:t>
      </w:r>
    </w:p>
    <w:p w:rsidR="005D20AC" w:rsidRPr="005D20AC" w:rsidRDefault="005D20AC" w:rsidP="005D20AC">
      <w:pPr>
        <w:spacing w:after="120" w:line="240" w:lineRule="auto"/>
        <w:rPr>
          <w:rFonts w:ascii="Times New Roman" w:eastAsia="Times New Roman" w:hAnsi="Times New Roman" w:cs="Times New Roman"/>
          <w:sz w:val="24"/>
          <w:szCs w:val="24"/>
          <w:lang w:eastAsia="hr-HR"/>
        </w:rPr>
      </w:pPr>
    </w:p>
    <w:p w:rsidR="005D20AC" w:rsidRPr="005D20AC" w:rsidRDefault="005D20AC" w:rsidP="005D20AC">
      <w:pPr>
        <w:spacing w:after="120" w:line="240" w:lineRule="auto"/>
        <w:ind w:left="-76"/>
        <w:jc w:val="both"/>
        <w:rPr>
          <w:rFonts w:ascii="Times New Roman" w:eastAsia="Calibri" w:hAnsi="Times New Roman" w:cs="Times New Roman"/>
          <w:b/>
          <w:sz w:val="24"/>
          <w:szCs w:val="24"/>
          <w:lang w:eastAsia="hr-HR"/>
        </w:rPr>
      </w:pPr>
    </w:p>
    <w:p w:rsidR="005D20AC" w:rsidRPr="005D20AC" w:rsidRDefault="005D20AC" w:rsidP="005D20AC">
      <w:pPr>
        <w:spacing w:after="120" w:line="240" w:lineRule="auto"/>
        <w:jc w:val="both"/>
        <w:rPr>
          <w:rFonts w:ascii="Times New Roman" w:eastAsia="Calibri" w:hAnsi="Times New Roman" w:cs="Times New Roman"/>
          <w:b/>
          <w:sz w:val="24"/>
          <w:szCs w:val="24"/>
          <w:lang w:eastAsia="hr-HR"/>
        </w:rPr>
      </w:pPr>
      <w:r w:rsidRPr="005D20AC">
        <w:rPr>
          <w:rFonts w:ascii="Times New Roman" w:eastAsia="Calibri" w:hAnsi="Times New Roman" w:cs="Times New Roman"/>
          <w:b/>
          <w:sz w:val="24"/>
          <w:szCs w:val="24"/>
          <w:lang w:eastAsia="hr-HR"/>
        </w:rPr>
        <w:t xml:space="preserve">III. Smjernice za označavanje prema tipu operacije i iznosu javne potpore </w:t>
      </w:r>
    </w:p>
    <w:p w:rsidR="005D20AC" w:rsidRPr="005D20AC" w:rsidRDefault="005D20AC" w:rsidP="005D20AC">
      <w:pPr>
        <w:spacing w:after="0" w:line="240" w:lineRule="auto"/>
        <w:contextualSpacing/>
        <w:jc w:val="both"/>
        <w:rPr>
          <w:rFonts w:ascii="Times New Roman" w:eastAsia="Calibri" w:hAnsi="Times New Roman" w:cs="Times New Roman"/>
          <w:i/>
          <w:sz w:val="24"/>
          <w:szCs w:val="24"/>
        </w:rPr>
      </w:pPr>
      <w:r w:rsidRPr="005D20AC">
        <w:rPr>
          <w:rFonts w:ascii="Times New Roman" w:eastAsia="Calibri" w:hAnsi="Times New Roman" w:cs="Times New Roman"/>
          <w:i/>
          <w:sz w:val="24"/>
          <w:szCs w:val="24"/>
        </w:rPr>
        <w:t>III.1. Financiranje infrastrukture ili građevinskih radova</w:t>
      </w:r>
    </w:p>
    <w:p w:rsidR="005D20AC" w:rsidRPr="005D20AC" w:rsidRDefault="005D20AC" w:rsidP="005D20AC">
      <w:pPr>
        <w:spacing w:after="0" w:line="240" w:lineRule="auto"/>
        <w:ind w:left="720"/>
        <w:contextualSpacing/>
        <w:jc w:val="both"/>
        <w:rPr>
          <w:rFonts w:ascii="Times New Roman" w:eastAsia="Calibri" w:hAnsi="Times New Roman" w:cs="Times New Roman"/>
          <w:sz w:val="24"/>
          <w:szCs w:val="24"/>
          <w:u w:val="single"/>
        </w:rPr>
      </w:pPr>
    </w:p>
    <w:p w:rsidR="005D20AC" w:rsidRPr="005D20AC" w:rsidRDefault="005D20AC" w:rsidP="005D20AC">
      <w:pPr>
        <w:numPr>
          <w:ilvl w:val="3"/>
          <w:numId w:val="12"/>
        </w:numPr>
        <w:spacing w:after="120" w:line="240" w:lineRule="auto"/>
        <w:ind w:left="284" w:hanging="284"/>
        <w:contextualSpacing/>
        <w:jc w:val="both"/>
        <w:rPr>
          <w:rFonts w:ascii="Times New Roman" w:eastAsia="Calibri" w:hAnsi="Times New Roman" w:cs="Times New Roman"/>
          <w:sz w:val="24"/>
          <w:szCs w:val="24"/>
        </w:rPr>
      </w:pPr>
      <w:r w:rsidRPr="005D20AC">
        <w:rPr>
          <w:rFonts w:ascii="Times New Roman" w:eastAsia="Calibri" w:hAnsi="Times New Roman" w:cs="Times New Roman"/>
          <w:sz w:val="24"/>
          <w:szCs w:val="24"/>
          <w:u w:val="single"/>
        </w:rPr>
        <w:t>Za operacije financiranja infrastrukture ili građevinskih radova</w:t>
      </w:r>
      <w:r w:rsidRPr="005D20AC">
        <w:rPr>
          <w:rFonts w:ascii="Times New Roman" w:eastAsia="Calibri" w:hAnsi="Times New Roman" w:cs="Times New Roman"/>
          <w:sz w:val="24"/>
          <w:szCs w:val="24"/>
        </w:rPr>
        <w:t xml:space="preserve">, a kod kojih ukupna javna potpora dodijeljena za tu operaciju iznosi </w:t>
      </w:r>
      <w:r w:rsidRPr="005D20AC">
        <w:rPr>
          <w:rFonts w:ascii="Times New Roman" w:eastAsia="Calibri" w:hAnsi="Times New Roman" w:cs="Times New Roman"/>
          <w:sz w:val="24"/>
          <w:szCs w:val="24"/>
          <w:u w:val="single"/>
        </w:rPr>
        <w:t>više od 500.000 eura</w:t>
      </w:r>
      <w:r w:rsidRPr="005D20AC">
        <w:rPr>
          <w:rFonts w:ascii="Times New Roman" w:eastAsia="Calibri" w:hAnsi="Times New Roman" w:cs="Times New Roman"/>
          <w:sz w:val="24"/>
          <w:szCs w:val="24"/>
        </w:rPr>
        <w:t>, korisnik je obavezan ulaganje označiti na sljedeći način:</w:t>
      </w:r>
    </w:p>
    <w:p w:rsidR="005D20AC" w:rsidRPr="005D20AC" w:rsidRDefault="005D20AC" w:rsidP="005D20AC">
      <w:pPr>
        <w:spacing w:after="120" w:line="240" w:lineRule="auto"/>
        <w:ind w:left="284"/>
        <w:contextualSpacing/>
        <w:jc w:val="both"/>
        <w:rPr>
          <w:rFonts w:ascii="Times New Roman" w:eastAsia="Calibri" w:hAnsi="Times New Roman" w:cs="Times New Roman"/>
          <w:sz w:val="24"/>
          <w:szCs w:val="24"/>
          <w:u w:val="single"/>
        </w:rPr>
      </w:pPr>
    </w:p>
    <w:p w:rsidR="005D20AC" w:rsidRPr="005D20AC" w:rsidRDefault="005D20AC" w:rsidP="005D20AC">
      <w:pPr>
        <w:spacing w:after="120" w:line="240" w:lineRule="auto"/>
        <w:ind w:left="284"/>
        <w:jc w:val="both"/>
        <w:rPr>
          <w:rFonts w:ascii="Times New Roman" w:eastAsia="Calibri" w:hAnsi="Times New Roman" w:cs="Times New Roman"/>
          <w:sz w:val="24"/>
          <w:szCs w:val="24"/>
        </w:rPr>
      </w:pPr>
      <w:r w:rsidRPr="005D20AC">
        <w:rPr>
          <w:rFonts w:ascii="Times New Roman" w:eastAsia="Calibri" w:hAnsi="Times New Roman" w:cs="Times New Roman"/>
          <w:b/>
          <w:i/>
          <w:sz w:val="24"/>
          <w:szCs w:val="24"/>
        </w:rPr>
        <w:t xml:space="preserve">Privremena informativna ploča </w:t>
      </w:r>
    </w:p>
    <w:p w:rsidR="005D20AC" w:rsidRPr="005D20AC" w:rsidRDefault="005D20AC" w:rsidP="005D20AC">
      <w:pPr>
        <w:spacing w:after="120" w:line="240" w:lineRule="auto"/>
        <w:ind w:left="284"/>
        <w:jc w:val="both"/>
        <w:rPr>
          <w:rFonts w:ascii="Times New Roman" w:eastAsia="Times New Roman" w:hAnsi="Times New Roman" w:cs="Times New Roman"/>
          <w:sz w:val="24"/>
          <w:szCs w:val="24"/>
        </w:rPr>
      </w:pPr>
      <w:r w:rsidRPr="005D20AC">
        <w:rPr>
          <w:rFonts w:ascii="Times New Roman" w:eastAsia="Calibri" w:hAnsi="Times New Roman" w:cs="Times New Roman"/>
          <w:sz w:val="24"/>
          <w:szCs w:val="24"/>
        </w:rPr>
        <w:t xml:space="preserve">Korisnik je tijekom provedbe operacije dužan postaviti privremenu informativnu ploču </w:t>
      </w:r>
      <w:r w:rsidRPr="005D20AC">
        <w:rPr>
          <w:rFonts w:ascii="Times New Roman" w:eastAsia="Times New Roman" w:hAnsi="Times New Roman" w:cs="Times New Roman"/>
          <w:sz w:val="24"/>
          <w:szCs w:val="24"/>
        </w:rPr>
        <w:t xml:space="preserve">značajne veličine (preporučene minimalne dimenzije su 70 x 100 cm) na mjesto koje je javnosti lako vidljivo, poput ulaza u objekt/gradilište. </w:t>
      </w:r>
    </w:p>
    <w:p w:rsidR="005D20AC" w:rsidRPr="005D20AC" w:rsidRDefault="005D20AC" w:rsidP="005D20AC">
      <w:pPr>
        <w:spacing w:after="120" w:line="240" w:lineRule="auto"/>
        <w:ind w:left="284"/>
        <w:jc w:val="both"/>
        <w:rPr>
          <w:rFonts w:ascii="Times New Roman" w:eastAsia="Calibri" w:hAnsi="Times New Roman" w:cs="Times New Roman"/>
          <w:sz w:val="24"/>
          <w:szCs w:val="24"/>
        </w:rPr>
      </w:pPr>
      <w:r w:rsidRPr="005D20AC">
        <w:rPr>
          <w:rFonts w:ascii="Times New Roman" w:eastAsia="Times New Roman" w:hAnsi="Times New Roman" w:cs="Times New Roman"/>
          <w:sz w:val="24"/>
          <w:szCs w:val="24"/>
        </w:rPr>
        <w:t>Privremena ploča mora sadržavati sve propisane elemente vidljivosti navedene sukladno poglavlju II. ovoga Priloga. Elementi 1. i 3. moraju zauzimati najmanje 25% površine ploče.</w:t>
      </w:r>
      <w:r w:rsidRPr="005D20AC">
        <w:rPr>
          <w:rFonts w:ascii="Times New Roman" w:eastAsia="Calibri" w:hAnsi="Times New Roman" w:cs="Times New Roman"/>
          <w:sz w:val="24"/>
          <w:szCs w:val="24"/>
        </w:rPr>
        <w:t xml:space="preserve"> </w:t>
      </w:r>
      <w:r w:rsidRPr="005D20AC">
        <w:rPr>
          <w:rFonts w:ascii="Times New Roman" w:eastAsia="Times New Roman" w:hAnsi="Times New Roman" w:cs="Times New Roman"/>
          <w:sz w:val="24"/>
          <w:szCs w:val="24"/>
        </w:rPr>
        <w:t>Uz navedeno, na ploči se mora navesti naziv operacije, ukupna vrijednost ulaganja (uključujući i korisnikov dio) te iznosi javne potpore u kunama, posebno EU i nacionalni dio.</w:t>
      </w:r>
    </w:p>
    <w:p w:rsidR="005D20AC" w:rsidRPr="005D20AC" w:rsidRDefault="005D20AC" w:rsidP="005D20AC">
      <w:pPr>
        <w:spacing w:after="120" w:line="240" w:lineRule="auto"/>
        <w:ind w:left="284"/>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Nakon završetka operacije, privremena ploča se zamjenjuje trajnom informativnom pločom.</w:t>
      </w:r>
    </w:p>
    <w:p w:rsidR="005D20AC" w:rsidRPr="005D20AC" w:rsidRDefault="005D20AC" w:rsidP="005D20AC">
      <w:pPr>
        <w:spacing w:after="120" w:line="240" w:lineRule="auto"/>
        <w:ind w:left="284"/>
        <w:jc w:val="both"/>
        <w:rPr>
          <w:rFonts w:ascii="Times New Roman" w:eastAsia="Calibri" w:hAnsi="Times New Roman" w:cs="Times New Roman"/>
          <w:sz w:val="24"/>
          <w:szCs w:val="24"/>
        </w:rPr>
      </w:pPr>
    </w:p>
    <w:p w:rsidR="005D20AC" w:rsidRPr="005D20AC" w:rsidRDefault="005D20AC" w:rsidP="005D20AC">
      <w:pPr>
        <w:spacing w:after="120" w:line="240" w:lineRule="auto"/>
        <w:ind w:left="284"/>
        <w:jc w:val="both"/>
        <w:rPr>
          <w:rFonts w:ascii="Times New Roman" w:eastAsia="Calibri" w:hAnsi="Times New Roman" w:cs="Times New Roman"/>
          <w:sz w:val="24"/>
          <w:szCs w:val="24"/>
        </w:rPr>
      </w:pPr>
      <w:r w:rsidRPr="005D20AC">
        <w:rPr>
          <w:rFonts w:ascii="Times New Roman" w:eastAsia="Calibri" w:hAnsi="Times New Roman" w:cs="Times New Roman"/>
          <w:b/>
          <w:i/>
          <w:sz w:val="24"/>
          <w:szCs w:val="24"/>
        </w:rPr>
        <w:t>Trajna informativna ploča</w:t>
      </w:r>
    </w:p>
    <w:p w:rsidR="005D20AC" w:rsidRPr="005D20AC" w:rsidRDefault="005D20AC" w:rsidP="005D20AC">
      <w:pPr>
        <w:spacing w:after="120" w:line="240" w:lineRule="auto"/>
        <w:ind w:left="284"/>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Korisnik je najkasnije tri mjeseca nakon završetka operacije dužan postaviti trajnu informativnu ploču značajne veličine (p</w:t>
      </w:r>
      <w:r w:rsidRPr="005D20AC">
        <w:rPr>
          <w:rFonts w:ascii="Times New Roman" w:eastAsia="Times New Roman" w:hAnsi="Times New Roman" w:cs="Times New Roman"/>
          <w:sz w:val="24"/>
          <w:szCs w:val="24"/>
        </w:rPr>
        <w:t xml:space="preserve">reporučene su dimenzije oko 65x50 cm, ako okolnosti dopuštaju) </w:t>
      </w:r>
      <w:r w:rsidRPr="005D20AC">
        <w:rPr>
          <w:rFonts w:ascii="Times New Roman" w:eastAsia="Calibri" w:hAnsi="Times New Roman" w:cs="Times New Roman"/>
          <w:sz w:val="24"/>
          <w:szCs w:val="24"/>
        </w:rPr>
        <w:t xml:space="preserve">na mjesto koje je javnosti lako vidljivo, poput glavnog ulaza ili pročelja objekta/zgrade. </w:t>
      </w:r>
    </w:p>
    <w:p w:rsidR="005D20AC" w:rsidRPr="005D20AC" w:rsidRDefault="005D20AC" w:rsidP="005D20AC">
      <w:pPr>
        <w:spacing w:after="120" w:line="240" w:lineRule="auto"/>
        <w:ind w:left="284"/>
        <w:jc w:val="both"/>
        <w:rPr>
          <w:rFonts w:ascii="Times New Roman" w:eastAsia="Calibri" w:hAnsi="Times New Roman" w:cs="Times New Roman"/>
          <w:sz w:val="24"/>
          <w:szCs w:val="24"/>
        </w:rPr>
      </w:pPr>
      <w:r w:rsidRPr="005D20AC">
        <w:rPr>
          <w:rFonts w:ascii="Times New Roman" w:eastAsia="Times New Roman" w:hAnsi="Times New Roman" w:cs="Times New Roman"/>
          <w:sz w:val="24"/>
          <w:szCs w:val="24"/>
        </w:rPr>
        <w:t>Trajna ploča mora sadržavati sve propisane elemente vidljivosti navedene sukladno poglavlju II. ovoga Priloga. Elementi 1. i 3. moraju zauzimati najmanje 25% površine ploče.</w:t>
      </w:r>
      <w:r w:rsidRPr="005D20AC">
        <w:rPr>
          <w:rFonts w:ascii="Times New Roman" w:eastAsia="Calibri" w:hAnsi="Times New Roman" w:cs="Times New Roman"/>
          <w:sz w:val="24"/>
          <w:szCs w:val="24"/>
        </w:rPr>
        <w:t xml:space="preserve"> </w:t>
      </w:r>
      <w:r w:rsidRPr="005D20AC">
        <w:rPr>
          <w:rFonts w:ascii="Times New Roman" w:eastAsia="Times New Roman" w:hAnsi="Times New Roman" w:cs="Times New Roman"/>
          <w:sz w:val="24"/>
          <w:szCs w:val="24"/>
        </w:rPr>
        <w:t xml:space="preserve">Uz navedeno, na ploči se moraju navesti naziv i vrsta operacije. </w:t>
      </w:r>
    </w:p>
    <w:p w:rsidR="005D20AC" w:rsidRPr="005D20AC" w:rsidRDefault="005D20AC" w:rsidP="005D20AC">
      <w:pPr>
        <w:spacing w:after="120" w:line="240" w:lineRule="auto"/>
        <w:ind w:left="284"/>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 xml:space="preserve">Trajna ploča mora ostati na mjestu ulaganja najmanje pet godina od datuma zadnje primljene uplate financijskih sredstava. Ploča može biti metalna, plastična ili od drugog odgovarajućeg materijala, uz uvjet da se ne ugrozi njena namjena i svrha tijekom propisanog razdoblja.  </w:t>
      </w:r>
    </w:p>
    <w:p w:rsidR="005D20AC" w:rsidRPr="005D20AC" w:rsidRDefault="005D20AC" w:rsidP="005D20AC">
      <w:pPr>
        <w:spacing w:after="120" w:line="240" w:lineRule="auto"/>
        <w:ind w:left="284"/>
        <w:jc w:val="both"/>
        <w:rPr>
          <w:rFonts w:ascii="Times New Roman" w:eastAsia="Calibri" w:hAnsi="Times New Roman" w:cs="Times New Roman"/>
          <w:sz w:val="24"/>
          <w:szCs w:val="24"/>
        </w:rPr>
      </w:pPr>
      <w:r w:rsidRPr="005D20AC">
        <w:rPr>
          <w:rFonts w:ascii="Times New Roman" w:eastAsia="Times New Roman" w:hAnsi="Times New Roman" w:cs="Times New Roman"/>
          <w:sz w:val="24"/>
          <w:szCs w:val="24"/>
          <w:lang w:eastAsia="hr-HR"/>
        </w:rPr>
        <w:t>Ishođenje dozvole za postavljanje ploče na pročelje zgrada, ukoliko je ista potrebna sukladno posebnim propisima, odgovornost je korisnika.</w:t>
      </w:r>
    </w:p>
    <w:p w:rsidR="005D20AC" w:rsidRPr="005D20AC" w:rsidRDefault="005D20AC" w:rsidP="005D20AC">
      <w:pPr>
        <w:spacing w:after="120" w:line="240" w:lineRule="auto"/>
        <w:jc w:val="both"/>
        <w:rPr>
          <w:rFonts w:ascii="Times New Roman" w:eastAsia="Calibri" w:hAnsi="Times New Roman" w:cs="Times New Roman"/>
          <w:sz w:val="24"/>
          <w:szCs w:val="24"/>
          <w:u w:val="single"/>
        </w:rPr>
      </w:pPr>
    </w:p>
    <w:p w:rsidR="005D20AC" w:rsidRPr="005D20AC" w:rsidRDefault="005D20AC" w:rsidP="005D20AC">
      <w:pPr>
        <w:numPr>
          <w:ilvl w:val="3"/>
          <w:numId w:val="12"/>
        </w:numPr>
        <w:spacing w:after="120" w:line="240" w:lineRule="auto"/>
        <w:ind w:left="284" w:hanging="284"/>
        <w:jc w:val="both"/>
        <w:rPr>
          <w:rFonts w:ascii="Times New Roman" w:eastAsia="Calibri" w:hAnsi="Times New Roman" w:cs="Times New Roman"/>
          <w:sz w:val="24"/>
          <w:szCs w:val="24"/>
        </w:rPr>
      </w:pPr>
      <w:r w:rsidRPr="005D20AC">
        <w:rPr>
          <w:rFonts w:ascii="Times New Roman" w:eastAsia="Calibri" w:hAnsi="Times New Roman" w:cs="Times New Roman"/>
          <w:sz w:val="24"/>
          <w:szCs w:val="24"/>
          <w:u w:val="single"/>
        </w:rPr>
        <w:t>Za operacije financiranja infrastrukture ili građevinskih radova</w:t>
      </w:r>
      <w:r w:rsidRPr="005D20AC">
        <w:rPr>
          <w:rFonts w:ascii="Times New Roman" w:eastAsia="Calibri" w:hAnsi="Times New Roman" w:cs="Times New Roman"/>
          <w:sz w:val="24"/>
          <w:szCs w:val="24"/>
        </w:rPr>
        <w:t xml:space="preserve">, a kod kojih ukupna javna potpora dodijeljena za tu operaciju iznosi </w:t>
      </w:r>
      <w:r w:rsidRPr="005D20AC">
        <w:rPr>
          <w:rFonts w:ascii="Times New Roman" w:eastAsia="Calibri" w:hAnsi="Times New Roman" w:cs="Times New Roman"/>
          <w:sz w:val="24"/>
          <w:szCs w:val="24"/>
          <w:u w:val="single"/>
        </w:rPr>
        <w:t>do i uključujući 500.000 eura</w:t>
      </w:r>
      <w:r w:rsidRPr="005D20AC">
        <w:rPr>
          <w:rFonts w:ascii="Times New Roman" w:eastAsia="Calibri" w:hAnsi="Times New Roman" w:cs="Times New Roman"/>
          <w:sz w:val="24"/>
          <w:szCs w:val="24"/>
        </w:rPr>
        <w:t>, korisnik je obavezan ulaganje označiti na sljedeći način:</w:t>
      </w:r>
    </w:p>
    <w:p w:rsidR="005D20AC" w:rsidRPr="005D20AC" w:rsidRDefault="005D20AC" w:rsidP="005D20AC">
      <w:pPr>
        <w:spacing w:after="120" w:line="240" w:lineRule="auto"/>
        <w:ind w:left="284"/>
        <w:jc w:val="both"/>
        <w:rPr>
          <w:rFonts w:ascii="Times New Roman" w:eastAsia="Calibri" w:hAnsi="Times New Roman" w:cs="Times New Roman"/>
          <w:sz w:val="24"/>
          <w:szCs w:val="24"/>
        </w:rPr>
      </w:pPr>
      <w:r w:rsidRPr="005D20AC">
        <w:rPr>
          <w:rFonts w:ascii="Times New Roman" w:eastAsia="Times New Roman" w:hAnsi="Times New Roman" w:cs="Times New Roman"/>
          <w:b/>
          <w:i/>
          <w:sz w:val="24"/>
          <w:szCs w:val="24"/>
        </w:rPr>
        <w:t>Informativni plakat</w:t>
      </w:r>
    </w:p>
    <w:p w:rsidR="005D20AC" w:rsidRPr="005D20AC" w:rsidRDefault="005D20AC" w:rsidP="005D20AC">
      <w:pPr>
        <w:spacing w:after="120" w:line="240" w:lineRule="auto"/>
        <w:ind w:left="284"/>
        <w:jc w:val="both"/>
        <w:rPr>
          <w:rFonts w:ascii="Times New Roman" w:eastAsia="Calibri" w:hAnsi="Times New Roman" w:cs="Times New Roman"/>
          <w:sz w:val="24"/>
          <w:szCs w:val="24"/>
        </w:rPr>
      </w:pPr>
      <w:r w:rsidRPr="005D20AC">
        <w:rPr>
          <w:rFonts w:ascii="Times New Roman" w:eastAsia="Times New Roman" w:hAnsi="Times New Roman" w:cs="Times New Roman"/>
          <w:sz w:val="24"/>
          <w:szCs w:val="24"/>
        </w:rPr>
        <w:t>Korisnik je dužan operaciju označiti s najmanje jednim plakatom s informacijama o projektu. Plakat mora obavezno sadržavati  elemente vidljivosti 1., 2. i 3. te iznos javne potpore, EU i nacionalni dio. Logotip Operativnog programa te naziv operacije korisnik može uključiti ako želi.</w:t>
      </w:r>
    </w:p>
    <w:p w:rsidR="005D20AC" w:rsidRPr="005D20AC" w:rsidRDefault="005D20AC" w:rsidP="005D20AC">
      <w:pPr>
        <w:spacing w:after="120" w:line="240" w:lineRule="auto"/>
        <w:ind w:left="284"/>
        <w:jc w:val="both"/>
        <w:rPr>
          <w:rFonts w:ascii="Times New Roman" w:eastAsia="Calibri" w:hAnsi="Times New Roman" w:cs="Times New Roman"/>
          <w:sz w:val="24"/>
          <w:szCs w:val="24"/>
        </w:rPr>
      </w:pPr>
      <w:r w:rsidRPr="005D20AC">
        <w:rPr>
          <w:rFonts w:ascii="Times New Roman" w:eastAsia="Times New Roman" w:hAnsi="Times New Roman" w:cs="Times New Roman"/>
          <w:sz w:val="24"/>
          <w:szCs w:val="24"/>
        </w:rPr>
        <w:t>Plakat mora biti najmanje veličine A3 te mora biti postavljen na mjesto koje je javnosti lako vidljivo, poput ulaza u objekt</w:t>
      </w:r>
      <w:r w:rsidRPr="005D20AC">
        <w:rPr>
          <w:rFonts w:ascii="Times New Roman" w:eastAsia="Times New Roman" w:hAnsi="Times New Roman" w:cs="Times New Roman"/>
          <w:sz w:val="24"/>
          <w:szCs w:val="24"/>
          <w:lang w:eastAsia="hr-HR"/>
        </w:rPr>
        <w:t xml:space="preserve"> ili nekom drugom </w:t>
      </w:r>
      <w:r w:rsidRPr="005D20AC">
        <w:rPr>
          <w:rFonts w:ascii="Times New Roman" w:eastAsia="Times New Roman" w:hAnsi="Times New Roman" w:cs="Times New Roman"/>
          <w:sz w:val="24"/>
          <w:szCs w:val="24"/>
        </w:rPr>
        <w:t xml:space="preserve">frekventnom mjestu u prostoru korisnika. </w:t>
      </w:r>
    </w:p>
    <w:p w:rsidR="005D20AC" w:rsidRPr="005D20AC" w:rsidRDefault="005D20AC" w:rsidP="005D20AC">
      <w:pPr>
        <w:spacing w:after="120" w:line="240" w:lineRule="auto"/>
        <w:rPr>
          <w:rFonts w:ascii="Times New Roman" w:eastAsia="Times New Roman" w:hAnsi="Times New Roman" w:cs="Times New Roman"/>
          <w:i/>
          <w:sz w:val="24"/>
          <w:szCs w:val="24"/>
        </w:rPr>
      </w:pPr>
      <w:r w:rsidRPr="005D20AC">
        <w:rPr>
          <w:rFonts w:ascii="Times New Roman" w:eastAsia="Times New Roman" w:hAnsi="Times New Roman" w:cs="Times New Roman"/>
          <w:i/>
          <w:sz w:val="24"/>
          <w:szCs w:val="24"/>
        </w:rPr>
        <w:t>III.2. Financiranje kupnje fizičkih objekata</w:t>
      </w:r>
    </w:p>
    <w:p w:rsidR="005D20AC" w:rsidRPr="005D20AC" w:rsidRDefault="005D20AC" w:rsidP="005D20AC">
      <w:pPr>
        <w:numPr>
          <w:ilvl w:val="4"/>
          <w:numId w:val="23"/>
        </w:numPr>
        <w:spacing w:after="120" w:line="240" w:lineRule="auto"/>
        <w:ind w:left="284" w:hanging="284"/>
        <w:jc w:val="both"/>
        <w:rPr>
          <w:rFonts w:ascii="Times New Roman" w:eastAsia="Calibri" w:hAnsi="Times New Roman" w:cs="Times New Roman"/>
          <w:sz w:val="24"/>
          <w:szCs w:val="24"/>
        </w:rPr>
      </w:pPr>
      <w:r w:rsidRPr="005D20AC">
        <w:rPr>
          <w:rFonts w:ascii="Times New Roman" w:eastAsia="Calibri" w:hAnsi="Times New Roman" w:cs="Times New Roman"/>
          <w:sz w:val="24"/>
          <w:szCs w:val="24"/>
          <w:u w:val="single"/>
        </w:rPr>
        <w:t>Za operacije financiranja kupnje fizičkih objekata</w:t>
      </w:r>
      <w:r w:rsidRPr="005D20AC">
        <w:rPr>
          <w:rFonts w:ascii="Times New Roman" w:eastAsia="Calibri" w:hAnsi="Times New Roman" w:cs="Times New Roman"/>
          <w:sz w:val="24"/>
          <w:szCs w:val="24"/>
        </w:rPr>
        <w:t xml:space="preserve">, a kod kojih ukupna javna potpora dodijeljena za tu operaciju iznosi </w:t>
      </w:r>
      <w:r w:rsidRPr="005D20AC">
        <w:rPr>
          <w:rFonts w:ascii="Times New Roman" w:eastAsia="Calibri" w:hAnsi="Times New Roman" w:cs="Times New Roman"/>
          <w:sz w:val="24"/>
          <w:szCs w:val="24"/>
          <w:u w:val="single"/>
        </w:rPr>
        <w:t>više od 500.000 eura</w:t>
      </w:r>
      <w:r w:rsidRPr="005D20AC">
        <w:rPr>
          <w:rFonts w:ascii="Times New Roman" w:eastAsia="Calibri" w:hAnsi="Times New Roman" w:cs="Times New Roman"/>
          <w:sz w:val="24"/>
          <w:szCs w:val="24"/>
        </w:rPr>
        <w:t>, korisnik je obavezan ulaganje označiti na sljedeći način:</w:t>
      </w:r>
    </w:p>
    <w:p w:rsidR="005D20AC" w:rsidRPr="005D20AC" w:rsidRDefault="005D20AC" w:rsidP="005D20AC">
      <w:pPr>
        <w:spacing w:after="120" w:line="240" w:lineRule="auto"/>
        <w:ind w:left="284"/>
        <w:jc w:val="both"/>
        <w:rPr>
          <w:rFonts w:ascii="Times New Roman" w:eastAsia="Calibri" w:hAnsi="Times New Roman" w:cs="Times New Roman"/>
          <w:sz w:val="24"/>
          <w:szCs w:val="24"/>
        </w:rPr>
      </w:pPr>
      <w:r w:rsidRPr="005D20AC">
        <w:rPr>
          <w:rFonts w:ascii="Times New Roman" w:eastAsia="Calibri" w:hAnsi="Times New Roman" w:cs="Times New Roman"/>
          <w:b/>
          <w:i/>
          <w:sz w:val="24"/>
          <w:szCs w:val="24"/>
        </w:rPr>
        <w:lastRenderedPageBreak/>
        <w:t>Trajna informativna ploča</w:t>
      </w:r>
    </w:p>
    <w:p w:rsidR="005D20AC" w:rsidRPr="005D20AC" w:rsidRDefault="005D20AC" w:rsidP="005D20AC">
      <w:pPr>
        <w:spacing w:after="120" w:line="240" w:lineRule="auto"/>
        <w:ind w:left="284"/>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Korisnik je najkasnije tri mjeseca nakon završetka operacije dužan postaviti trajnu informativnu ploču značajne veličine (p</w:t>
      </w:r>
      <w:r w:rsidRPr="005D20AC">
        <w:rPr>
          <w:rFonts w:ascii="Times New Roman" w:eastAsia="Times New Roman" w:hAnsi="Times New Roman" w:cs="Times New Roman"/>
          <w:sz w:val="24"/>
          <w:szCs w:val="24"/>
        </w:rPr>
        <w:t xml:space="preserve">reporučene su dimenzije oko 65x50 cm, ako okolnosti dopuštaju) </w:t>
      </w:r>
      <w:r w:rsidRPr="005D20AC">
        <w:rPr>
          <w:rFonts w:ascii="Times New Roman" w:eastAsia="Calibri" w:hAnsi="Times New Roman" w:cs="Times New Roman"/>
          <w:sz w:val="24"/>
          <w:szCs w:val="24"/>
        </w:rPr>
        <w:t xml:space="preserve">na mjesto koje je javnosti lako vidljivo, poput glavnog ulaza ili pročelja objekta/zgrade. </w:t>
      </w:r>
    </w:p>
    <w:p w:rsidR="005D20AC" w:rsidRPr="005D20AC" w:rsidRDefault="005D20AC" w:rsidP="005D20AC">
      <w:pPr>
        <w:spacing w:after="120" w:line="240" w:lineRule="auto"/>
        <w:ind w:left="284"/>
        <w:jc w:val="both"/>
        <w:rPr>
          <w:rFonts w:ascii="Times New Roman" w:eastAsia="Calibri" w:hAnsi="Times New Roman" w:cs="Times New Roman"/>
          <w:sz w:val="24"/>
          <w:szCs w:val="24"/>
        </w:rPr>
      </w:pPr>
      <w:r w:rsidRPr="005D20AC">
        <w:rPr>
          <w:rFonts w:ascii="Times New Roman" w:eastAsia="Times New Roman" w:hAnsi="Times New Roman" w:cs="Times New Roman"/>
          <w:sz w:val="24"/>
          <w:szCs w:val="24"/>
        </w:rPr>
        <w:t>Trajna ploča mora sadržavati sve propisane elemente vidljivosti navedene sukladno poglavlju II. ovoga Priloga. Elementi 1. i 3. moraju zauzimati najmanje 25% površine ploče.</w:t>
      </w:r>
      <w:r w:rsidRPr="005D20AC">
        <w:rPr>
          <w:rFonts w:ascii="Times New Roman" w:eastAsia="Calibri" w:hAnsi="Times New Roman" w:cs="Times New Roman"/>
          <w:sz w:val="24"/>
          <w:szCs w:val="24"/>
        </w:rPr>
        <w:t xml:space="preserve"> </w:t>
      </w:r>
      <w:r w:rsidRPr="005D20AC">
        <w:rPr>
          <w:rFonts w:ascii="Times New Roman" w:eastAsia="Times New Roman" w:hAnsi="Times New Roman" w:cs="Times New Roman"/>
          <w:sz w:val="24"/>
          <w:szCs w:val="24"/>
        </w:rPr>
        <w:t xml:space="preserve">Uz navedeno, na ploči se moraju navesti naziv i vrsta operacije. </w:t>
      </w:r>
    </w:p>
    <w:p w:rsidR="005D20AC" w:rsidRPr="005D20AC" w:rsidRDefault="005D20AC" w:rsidP="005D20AC">
      <w:pPr>
        <w:spacing w:after="120" w:line="240" w:lineRule="auto"/>
        <w:ind w:left="284"/>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 xml:space="preserve">Trajna ploča mora ostati na mjestu ulaganja najmanje pet godina od datuma zadnje primljene uplate financijskih sredstava. Ploča može biti metalna, plastična ili od drugog odgovarajućeg materijala, uz uvjet da se ne ugrozi njena namjena i svrha tijekom propisanog razdoblja.  </w:t>
      </w:r>
    </w:p>
    <w:p w:rsidR="005D20AC" w:rsidRPr="005D20AC" w:rsidRDefault="005D20AC" w:rsidP="005D20AC">
      <w:pPr>
        <w:spacing w:after="120" w:line="240" w:lineRule="auto"/>
        <w:ind w:left="284"/>
        <w:jc w:val="both"/>
        <w:rPr>
          <w:rFonts w:ascii="Times New Roman" w:eastAsia="Calibri" w:hAnsi="Times New Roman" w:cs="Times New Roman"/>
          <w:sz w:val="24"/>
          <w:szCs w:val="24"/>
        </w:rPr>
      </w:pPr>
      <w:r w:rsidRPr="005D20AC">
        <w:rPr>
          <w:rFonts w:ascii="Times New Roman" w:eastAsia="Times New Roman" w:hAnsi="Times New Roman" w:cs="Times New Roman"/>
          <w:sz w:val="24"/>
          <w:szCs w:val="24"/>
          <w:lang w:eastAsia="hr-HR"/>
        </w:rPr>
        <w:t>Ishođenje dozvole za postavljanje ploče na pročelje zgrada, ukoliko je ista potrebna sukladno posebnim propisima, odgovornost je korisnika.</w:t>
      </w:r>
    </w:p>
    <w:p w:rsidR="005D20AC" w:rsidRPr="005D20AC" w:rsidRDefault="005D20AC" w:rsidP="005D20AC">
      <w:pPr>
        <w:numPr>
          <w:ilvl w:val="4"/>
          <w:numId w:val="23"/>
        </w:numPr>
        <w:spacing w:after="120" w:line="240" w:lineRule="auto"/>
        <w:ind w:left="284" w:hanging="284"/>
        <w:jc w:val="both"/>
        <w:rPr>
          <w:rFonts w:ascii="Times New Roman" w:eastAsia="Calibri" w:hAnsi="Times New Roman" w:cs="Times New Roman"/>
          <w:sz w:val="24"/>
          <w:szCs w:val="24"/>
        </w:rPr>
      </w:pPr>
      <w:r w:rsidRPr="005D20AC">
        <w:rPr>
          <w:rFonts w:ascii="Times New Roman" w:eastAsia="Calibri" w:hAnsi="Times New Roman" w:cs="Times New Roman"/>
          <w:sz w:val="24"/>
          <w:szCs w:val="24"/>
          <w:u w:val="single"/>
        </w:rPr>
        <w:t>Za operacije financiranja kupnje fizičkih objekata</w:t>
      </w:r>
      <w:r w:rsidRPr="005D20AC">
        <w:rPr>
          <w:rFonts w:ascii="Times New Roman" w:eastAsia="Calibri" w:hAnsi="Times New Roman" w:cs="Times New Roman"/>
          <w:sz w:val="24"/>
          <w:szCs w:val="24"/>
        </w:rPr>
        <w:t xml:space="preserve">, a kod kojih ukupna javna potpora dodijeljena za tu operaciju iznosi </w:t>
      </w:r>
      <w:r w:rsidRPr="005D20AC">
        <w:rPr>
          <w:rFonts w:ascii="Times New Roman" w:eastAsia="Calibri" w:hAnsi="Times New Roman" w:cs="Times New Roman"/>
          <w:sz w:val="24"/>
          <w:szCs w:val="24"/>
          <w:u w:val="single"/>
        </w:rPr>
        <w:t>do i uključujući 500.000 eura</w:t>
      </w:r>
      <w:r w:rsidRPr="005D20AC">
        <w:rPr>
          <w:rFonts w:ascii="Times New Roman" w:eastAsia="Calibri" w:hAnsi="Times New Roman" w:cs="Times New Roman"/>
          <w:sz w:val="24"/>
          <w:szCs w:val="24"/>
        </w:rPr>
        <w:t>, korisnik je obavezan ulaganje označiti na sljedeći način:</w:t>
      </w:r>
    </w:p>
    <w:p w:rsidR="005D20AC" w:rsidRPr="005D20AC" w:rsidRDefault="005D20AC" w:rsidP="005D20AC">
      <w:pPr>
        <w:spacing w:after="120" w:line="240" w:lineRule="auto"/>
        <w:ind w:left="284"/>
        <w:jc w:val="both"/>
        <w:rPr>
          <w:rFonts w:ascii="Times New Roman" w:eastAsia="Calibri" w:hAnsi="Times New Roman" w:cs="Times New Roman"/>
          <w:sz w:val="24"/>
          <w:szCs w:val="24"/>
        </w:rPr>
      </w:pPr>
      <w:r w:rsidRPr="005D20AC">
        <w:rPr>
          <w:rFonts w:ascii="Times New Roman" w:eastAsia="Times New Roman" w:hAnsi="Times New Roman" w:cs="Times New Roman"/>
          <w:b/>
          <w:i/>
          <w:sz w:val="24"/>
          <w:szCs w:val="24"/>
        </w:rPr>
        <w:t>Informativni plakat</w:t>
      </w:r>
    </w:p>
    <w:p w:rsidR="005D20AC" w:rsidRPr="005D20AC" w:rsidRDefault="005D20AC" w:rsidP="005D20AC">
      <w:pPr>
        <w:spacing w:after="120" w:line="240" w:lineRule="auto"/>
        <w:ind w:left="284"/>
        <w:jc w:val="both"/>
        <w:rPr>
          <w:rFonts w:ascii="Times New Roman" w:eastAsia="Calibri" w:hAnsi="Times New Roman" w:cs="Times New Roman"/>
          <w:sz w:val="24"/>
          <w:szCs w:val="24"/>
        </w:rPr>
      </w:pPr>
      <w:r w:rsidRPr="005D20AC">
        <w:rPr>
          <w:rFonts w:ascii="Times New Roman" w:eastAsia="Times New Roman" w:hAnsi="Times New Roman" w:cs="Times New Roman"/>
          <w:sz w:val="24"/>
          <w:szCs w:val="24"/>
        </w:rPr>
        <w:t>Korisnik je dužan operaciju označiti s najmanje jednim plakatom s informacijama o projektu. Plakat mora obavezno sadržavati  elemente vidljivosti 1., 2. i 3. te iznos javne potpore, EU i nacionalni dio. Ostale elemente vidljivosti te naziv operacije korisnik može uključiti ako želi.</w:t>
      </w:r>
    </w:p>
    <w:p w:rsidR="005D20AC" w:rsidRPr="005D20AC" w:rsidRDefault="005D20AC" w:rsidP="005D20AC">
      <w:pPr>
        <w:spacing w:after="120" w:line="240" w:lineRule="auto"/>
        <w:ind w:left="284"/>
        <w:jc w:val="both"/>
        <w:rPr>
          <w:rFonts w:ascii="Times New Roman" w:eastAsia="Calibri" w:hAnsi="Times New Roman" w:cs="Times New Roman"/>
          <w:sz w:val="24"/>
          <w:szCs w:val="24"/>
        </w:rPr>
      </w:pPr>
      <w:r w:rsidRPr="005D20AC">
        <w:rPr>
          <w:rFonts w:ascii="Times New Roman" w:eastAsia="Times New Roman" w:hAnsi="Times New Roman" w:cs="Times New Roman"/>
          <w:sz w:val="24"/>
          <w:szCs w:val="24"/>
        </w:rPr>
        <w:t>Plakat mora biti najmanje veličine A3 te mora biti postavljen na mjesto koje je javnosti lako vidljivo, poput ulaza u objekt</w:t>
      </w:r>
      <w:r w:rsidRPr="005D20AC">
        <w:rPr>
          <w:rFonts w:ascii="Times New Roman" w:eastAsia="Times New Roman" w:hAnsi="Times New Roman" w:cs="Times New Roman"/>
          <w:sz w:val="24"/>
          <w:szCs w:val="24"/>
          <w:lang w:eastAsia="hr-HR"/>
        </w:rPr>
        <w:t xml:space="preserve"> ili nekom drugom </w:t>
      </w:r>
      <w:r w:rsidRPr="005D20AC">
        <w:rPr>
          <w:rFonts w:ascii="Times New Roman" w:eastAsia="Times New Roman" w:hAnsi="Times New Roman" w:cs="Times New Roman"/>
          <w:sz w:val="24"/>
          <w:szCs w:val="24"/>
        </w:rPr>
        <w:t xml:space="preserve">frekventnom mjestu u prostoru korisnika. </w:t>
      </w:r>
    </w:p>
    <w:p w:rsidR="005D20AC" w:rsidRPr="005D20AC" w:rsidRDefault="005D20AC" w:rsidP="005D20AC">
      <w:pPr>
        <w:spacing w:after="120" w:line="240" w:lineRule="auto"/>
        <w:rPr>
          <w:rFonts w:ascii="Times New Roman" w:eastAsia="Times New Roman" w:hAnsi="Times New Roman" w:cs="Times New Roman"/>
          <w:b/>
          <w:sz w:val="24"/>
          <w:szCs w:val="24"/>
        </w:rPr>
      </w:pPr>
    </w:p>
    <w:p w:rsidR="005D20AC" w:rsidRPr="005D20AC" w:rsidRDefault="005D20AC" w:rsidP="005D20AC">
      <w:pPr>
        <w:spacing w:after="120" w:line="240" w:lineRule="auto"/>
        <w:rPr>
          <w:rFonts w:ascii="Times New Roman" w:eastAsia="Times New Roman" w:hAnsi="Times New Roman" w:cs="Times New Roman"/>
          <w:i/>
          <w:sz w:val="24"/>
          <w:szCs w:val="24"/>
        </w:rPr>
      </w:pPr>
      <w:r w:rsidRPr="005D20AC">
        <w:rPr>
          <w:rFonts w:ascii="Times New Roman" w:eastAsia="Times New Roman" w:hAnsi="Times New Roman" w:cs="Times New Roman"/>
          <w:i/>
          <w:sz w:val="24"/>
          <w:szCs w:val="24"/>
        </w:rPr>
        <w:t>III. 3. Financiranje opremanja/vozila</w:t>
      </w:r>
    </w:p>
    <w:p w:rsidR="005D20AC" w:rsidRPr="005D20AC" w:rsidRDefault="005D20AC" w:rsidP="005D20AC">
      <w:pPr>
        <w:spacing w:after="120" w:line="240" w:lineRule="auto"/>
        <w:jc w:val="both"/>
        <w:rPr>
          <w:rFonts w:ascii="Times New Roman" w:eastAsia="Calibri" w:hAnsi="Times New Roman" w:cs="Times New Roman"/>
          <w:sz w:val="24"/>
          <w:szCs w:val="24"/>
          <w:u w:val="single"/>
        </w:rPr>
      </w:pPr>
      <w:r w:rsidRPr="005D20AC">
        <w:rPr>
          <w:rFonts w:ascii="Times New Roman" w:eastAsia="Calibri" w:hAnsi="Times New Roman" w:cs="Times New Roman"/>
          <w:sz w:val="24"/>
          <w:szCs w:val="24"/>
          <w:u w:val="single"/>
        </w:rPr>
        <w:t>Neovisno o iznosu javne potpore,</w:t>
      </w:r>
      <w:r w:rsidRPr="005D20AC">
        <w:rPr>
          <w:rFonts w:ascii="Times New Roman" w:eastAsia="Calibri" w:hAnsi="Times New Roman" w:cs="Times New Roman"/>
          <w:sz w:val="24"/>
          <w:szCs w:val="24"/>
        </w:rPr>
        <w:t xml:space="preserve"> korisnik je dužan </w:t>
      </w:r>
      <w:r w:rsidRPr="005D20AC">
        <w:rPr>
          <w:rFonts w:ascii="Times New Roman" w:eastAsia="Calibri" w:hAnsi="Times New Roman" w:cs="Times New Roman"/>
          <w:sz w:val="24"/>
          <w:szCs w:val="24"/>
          <w:u w:val="single"/>
        </w:rPr>
        <w:t>opremu/vozila</w:t>
      </w:r>
      <w:r w:rsidRPr="005D20AC">
        <w:rPr>
          <w:rFonts w:ascii="Times New Roman" w:eastAsia="Calibri" w:hAnsi="Times New Roman" w:cs="Times New Roman"/>
          <w:sz w:val="24"/>
          <w:szCs w:val="24"/>
        </w:rPr>
        <w:t xml:space="preserve"> označiti naljepnicom i to na sljedeći način:</w:t>
      </w:r>
    </w:p>
    <w:p w:rsidR="005D20AC" w:rsidRPr="005D20AC" w:rsidRDefault="005D20AC" w:rsidP="005D20AC">
      <w:pPr>
        <w:spacing w:after="120" w:line="240" w:lineRule="auto"/>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Naljepnica treba biti istaknuta na vidljivom mjestu predmeta ili vozila koje je nabavljeno u okviru sufinancirane operacije. Kako bi sadržaj naljepnice bio jasno vidljiv, veličina naljepnice ovisit će o veličini predmeta/vozila koje se označava. Također, naljepnica treba biti odgovarajuće kvalitete, po mogućnosti plastificirana, kako bi se osigurala njezina dugotrajnost.</w:t>
      </w:r>
    </w:p>
    <w:p w:rsidR="005D20AC" w:rsidRPr="005D20AC" w:rsidRDefault="005D20AC" w:rsidP="005D20AC">
      <w:pPr>
        <w:spacing w:after="120" w:line="240" w:lineRule="auto"/>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 xml:space="preserve">Prostorije koje su opremljene i/ili prilagođene iz sredstava projekta (npr. ako je namještaj/oprema u njima kupljena sredstvima projekta) također trebaju biti adekvatno označene, pomoću naljepnice ili ploče/panoa. </w:t>
      </w:r>
    </w:p>
    <w:p w:rsidR="005D20AC" w:rsidRPr="005D20AC" w:rsidRDefault="005D20AC" w:rsidP="005D20AC">
      <w:pPr>
        <w:spacing w:after="120" w:line="240" w:lineRule="auto"/>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Navedene naljepnice/ploče/panoi moraju sadržavati osnovne elemente vidljivosti, tj. elemente pod točkama 1.-4.</w:t>
      </w:r>
    </w:p>
    <w:p w:rsidR="005D20AC" w:rsidRPr="005D20AC" w:rsidRDefault="005D20AC" w:rsidP="005D20AC">
      <w:pPr>
        <w:spacing w:after="120" w:line="240" w:lineRule="auto"/>
        <w:jc w:val="both"/>
        <w:rPr>
          <w:rFonts w:ascii="Times New Roman" w:eastAsia="Calibri" w:hAnsi="Times New Roman" w:cs="Times New Roman"/>
          <w:sz w:val="24"/>
          <w:szCs w:val="24"/>
        </w:rPr>
      </w:pPr>
      <w:r w:rsidRPr="005D20AC">
        <w:rPr>
          <w:rFonts w:ascii="Times New Roman" w:eastAsia="Calibri" w:hAnsi="Times New Roman" w:cs="Times New Roman"/>
          <w:sz w:val="24"/>
          <w:szCs w:val="24"/>
        </w:rPr>
        <w:t xml:space="preserve">Naljepnice za manje predmete (npr. olovka, USB i slično) moraju sadržavati samo element pod točkom 1., tj. simbol Europske unije i referencu na Europsku uniju: Europska unija. </w:t>
      </w:r>
    </w:p>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spacing w:after="120" w:line="240" w:lineRule="auto"/>
        <w:jc w:val="both"/>
        <w:rPr>
          <w:rFonts w:ascii="Times New Roman" w:eastAsia="Calibri" w:hAnsi="Times New Roman" w:cs="Times New Roman"/>
          <w:b/>
          <w:sz w:val="24"/>
          <w:szCs w:val="24"/>
        </w:rPr>
      </w:pPr>
      <w:r w:rsidRPr="005D20AC">
        <w:rPr>
          <w:rFonts w:ascii="Times New Roman" w:eastAsia="Calibri" w:hAnsi="Times New Roman" w:cs="Times New Roman"/>
          <w:b/>
          <w:sz w:val="24"/>
          <w:szCs w:val="24"/>
        </w:rPr>
        <w:t xml:space="preserve">IV. Primjeri označavanja </w:t>
      </w:r>
    </w:p>
    <w:p w:rsidR="005D20AC" w:rsidRPr="005D20AC" w:rsidRDefault="005D20AC" w:rsidP="005D20AC">
      <w:pPr>
        <w:spacing w:after="120" w:line="240" w:lineRule="auto"/>
        <w:jc w:val="both"/>
        <w:rPr>
          <w:rFonts w:ascii="Times New Roman" w:eastAsia="Calibri" w:hAnsi="Times New Roman" w:cs="Times New Roman"/>
          <w:i/>
          <w:sz w:val="24"/>
          <w:szCs w:val="24"/>
        </w:rPr>
      </w:pPr>
      <w:r w:rsidRPr="005D20AC">
        <w:rPr>
          <w:rFonts w:ascii="Times New Roman" w:eastAsia="Calibri" w:hAnsi="Times New Roman" w:cs="Times New Roman"/>
          <w:i/>
          <w:sz w:val="24"/>
          <w:szCs w:val="24"/>
        </w:rPr>
        <w:t>IV.1. Primjer privremene informativne ploče</w:t>
      </w:r>
    </w:p>
    <w:p w:rsidR="005D20AC" w:rsidRPr="005D20AC" w:rsidRDefault="005D20AC" w:rsidP="005D20AC">
      <w:pPr>
        <w:spacing w:after="0" w:line="240" w:lineRule="auto"/>
        <w:jc w:val="both"/>
        <w:rPr>
          <w:rFonts w:ascii="Times New Roman" w:eastAsia="Calibri" w:hAnsi="Times New Roman" w:cs="Times New Roman"/>
          <w:sz w:val="24"/>
          <w:szCs w:val="24"/>
        </w:rPr>
      </w:pPr>
    </w:p>
    <w:tbl>
      <w:tblPr>
        <w:tblpPr w:leftFromText="180" w:rightFromText="180" w:vertAnchor="text" w:horzAnchor="page" w:tblpXSpec="center" w:tblpY="-66"/>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tblGrid>
      <w:tr w:rsidR="005D20AC" w:rsidRPr="005D20AC" w:rsidTr="005F29CE">
        <w:trPr>
          <w:trHeight w:val="2684"/>
          <w:jc w:val="center"/>
        </w:trPr>
        <w:tc>
          <w:tcPr>
            <w:tcW w:w="4928" w:type="dxa"/>
            <w:shd w:val="clear" w:color="auto" w:fill="auto"/>
          </w:tcPr>
          <w:p w:rsidR="005D20AC" w:rsidRPr="005D20AC" w:rsidRDefault="005D20AC" w:rsidP="005D20AC">
            <w:pPr>
              <w:spacing w:after="120" w:line="240" w:lineRule="auto"/>
              <w:rPr>
                <w:rFonts w:ascii="Times New Roman" w:eastAsia="Times New Roman" w:hAnsi="Times New Roman" w:cs="Times New Roman"/>
                <w:b/>
                <w:bCs/>
                <w:i/>
                <w:sz w:val="24"/>
                <w:szCs w:val="24"/>
                <w:lang w:eastAsia="hr-HR"/>
              </w:rPr>
            </w:pPr>
            <w:r w:rsidRPr="005D20AC">
              <w:rPr>
                <w:rFonts w:ascii="Times New Roman" w:eastAsia="Times New Roman" w:hAnsi="Times New Roman" w:cs="Times New Roman"/>
                <w:noProof/>
                <w:sz w:val="24"/>
                <w:szCs w:val="24"/>
                <w:lang w:eastAsia="hr-HR"/>
              </w:rPr>
              <w:lastRenderedPageBreak/>
              <w:drawing>
                <wp:anchor distT="0" distB="0" distL="114300" distR="114300" simplePos="0" relativeHeight="251666432" behindDoc="0" locked="0" layoutInCell="1" allowOverlap="1">
                  <wp:simplePos x="0" y="0"/>
                  <wp:positionH relativeFrom="column">
                    <wp:posOffset>2251075</wp:posOffset>
                  </wp:positionH>
                  <wp:positionV relativeFrom="paragraph">
                    <wp:posOffset>86360</wp:posOffset>
                  </wp:positionV>
                  <wp:extent cx="335280" cy="192405"/>
                  <wp:effectExtent l="0" t="0" r="7620" b="0"/>
                  <wp:wrapNone/>
                  <wp:docPr id="17" name="Slika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9"/>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5280" cy="192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20AC">
              <w:rPr>
                <w:rFonts w:ascii="Times New Roman" w:eastAsia="Times New Roman" w:hAnsi="Times New Roman" w:cs="Times New Roman"/>
                <w:noProof/>
                <w:sz w:val="24"/>
                <w:szCs w:val="24"/>
                <w:lang w:eastAsia="hr-HR"/>
              </w:rPr>
              <w:drawing>
                <wp:anchor distT="0" distB="0" distL="114300" distR="114300" simplePos="0" relativeHeight="251664384" behindDoc="0" locked="0" layoutInCell="1" allowOverlap="1">
                  <wp:simplePos x="0" y="0"/>
                  <wp:positionH relativeFrom="column">
                    <wp:posOffset>38735</wp:posOffset>
                  </wp:positionH>
                  <wp:positionV relativeFrom="paragraph">
                    <wp:posOffset>86360</wp:posOffset>
                  </wp:positionV>
                  <wp:extent cx="320675" cy="204470"/>
                  <wp:effectExtent l="0" t="0" r="3175" b="5080"/>
                  <wp:wrapNone/>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0675" cy="2044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D20AC" w:rsidRPr="005D20AC" w:rsidRDefault="005D20AC" w:rsidP="005D20AC">
            <w:pPr>
              <w:spacing w:after="120" w:line="240" w:lineRule="auto"/>
              <w:jc w:val="center"/>
              <w:rPr>
                <w:rFonts w:ascii="Times New Roman" w:eastAsia="Times New Roman" w:hAnsi="Times New Roman" w:cs="Times New Roman"/>
                <w:b/>
                <w:bCs/>
                <w:sz w:val="20"/>
                <w:szCs w:val="20"/>
                <w:lang w:eastAsia="hr-HR"/>
              </w:rPr>
            </w:pPr>
            <w:r w:rsidRPr="005D20AC">
              <w:rPr>
                <w:rFonts w:ascii="Times New Roman" w:eastAsia="Times New Roman" w:hAnsi="Times New Roman" w:cs="Times New Roman"/>
                <w:noProof/>
                <w:sz w:val="24"/>
                <w:szCs w:val="24"/>
                <w:lang w:eastAsia="hr-HR"/>
              </w:rPr>
              <w:drawing>
                <wp:anchor distT="0" distB="0" distL="114300" distR="114300" simplePos="0" relativeHeight="251665408" behindDoc="0" locked="0" layoutInCell="1" allowOverlap="1">
                  <wp:simplePos x="0" y="0"/>
                  <wp:positionH relativeFrom="column">
                    <wp:posOffset>1031875</wp:posOffset>
                  </wp:positionH>
                  <wp:positionV relativeFrom="page">
                    <wp:posOffset>189230</wp:posOffset>
                  </wp:positionV>
                  <wp:extent cx="407670" cy="154940"/>
                  <wp:effectExtent l="0" t="0" r="0" b="0"/>
                  <wp:wrapNone/>
                  <wp:docPr id="15" name="Slika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7"/>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7670" cy="154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20AC">
              <w:rPr>
                <w:rFonts w:ascii="Times New Roman" w:eastAsia="Times New Roman" w:hAnsi="Times New Roman" w:cs="Times New Roman"/>
                <w:b/>
                <w:bCs/>
                <w:sz w:val="20"/>
                <w:szCs w:val="20"/>
                <w:lang w:eastAsia="hr-HR"/>
              </w:rPr>
              <w:t xml:space="preserve"> </w:t>
            </w:r>
          </w:p>
          <w:p w:rsidR="005D20AC" w:rsidRPr="005D20AC" w:rsidRDefault="005D20AC" w:rsidP="005D20AC">
            <w:pPr>
              <w:spacing w:before="240" w:after="120" w:line="240" w:lineRule="auto"/>
              <w:rPr>
                <w:rFonts w:ascii="Times New Roman" w:eastAsia="Times New Roman" w:hAnsi="Times New Roman" w:cs="Times New Roman"/>
                <w:b/>
                <w:sz w:val="14"/>
                <w:szCs w:val="14"/>
                <w:lang w:eastAsia="hr-HR"/>
              </w:rPr>
            </w:pPr>
            <w:r w:rsidRPr="005D20AC">
              <w:rPr>
                <w:rFonts w:ascii="Times New Roman" w:eastAsia="Times New Roman" w:hAnsi="Times New Roman" w:cs="Times New Roman"/>
                <w:bCs/>
                <w:sz w:val="24"/>
                <w:szCs w:val="24"/>
                <w:lang w:eastAsia="hr-HR"/>
              </w:rPr>
              <w:t xml:space="preserve">  </w:t>
            </w:r>
            <w:r w:rsidRPr="005D20AC">
              <w:rPr>
                <w:rFonts w:ascii="Times New Roman" w:eastAsia="Times New Roman" w:hAnsi="Times New Roman" w:cs="Times New Roman"/>
                <w:b/>
                <w:bCs/>
                <w:sz w:val="14"/>
                <w:szCs w:val="14"/>
                <w:lang w:eastAsia="hr-HR"/>
              </w:rPr>
              <w:t>Europska unija</w:t>
            </w:r>
            <w:r w:rsidRPr="005D20AC">
              <w:rPr>
                <w:rFonts w:ascii="Times New Roman" w:eastAsia="Times New Roman" w:hAnsi="Times New Roman" w:cs="Times New Roman"/>
                <w:b/>
                <w:bCs/>
                <w:sz w:val="18"/>
                <w:szCs w:val="18"/>
                <w:lang w:eastAsia="hr-HR"/>
              </w:rPr>
              <w:t xml:space="preserve"> </w:t>
            </w:r>
          </w:p>
          <w:p w:rsidR="005D20AC" w:rsidRPr="005D20AC" w:rsidRDefault="005D20AC" w:rsidP="005D20AC">
            <w:pPr>
              <w:spacing w:after="0" w:line="240" w:lineRule="auto"/>
              <w:rPr>
                <w:rFonts w:ascii="Times New Roman" w:eastAsia="Times New Roman" w:hAnsi="Times New Roman" w:cs="Times New Roman"/>
                <w:b/>
                <w:bCs/>
                <w:sz w:val="18"/>
                <w:szCs w:val="18"/>
                <w:lang w:eastAsia="hr-HR"/>
              </w:rPr>
            </w:pPr>
          </w:p>
          <w:p w:rsidR="005D20AC" w:rsidRPr="005D20AC" w:rsidRDefault="005D20AC" w:rsidP="005D20AC">
            <w:pPr>
              <w:spacing w:after="0" w:line="240" w:lineRule="auto"/>
              <w:rPr>
                <w:rFonts w:ascii="Times New Roman" w:eastAsia="Times New Roman" w:hAnsi="Times New Roman" w:cs="Times New Roman"/>
                <w:b/>
                <w:bCs/>
                <w:sz w:val="18"/>
                <w:szCs w:val="18"/>
                <w:lang w:eastAsia="hr-HR"/>
              </w:rPr>
            </w:pPr>
            <w:r w:rsidRPr="005D20AC">
              <w:rPr>
                <w:rFonts w:ascii="Times New Roman" w:eastAsia="Times New Roman" w:hAnsi="Times New Roman" w:cs="Times New Roman"/>
                <w:b/>
                <w:bCs/>
                <w:sz w:val="18"/>
                <w:szCs w:val="18"/>
                <w:lang w:eastAsia="hr-HR"/>
              </w:rPr>
              <w:t>Naziv operacije:</w:t>
            </w:r>
          </w:p>
          <w:p w:rsidR="005D20AC" w:rsidRPr="005D20AC" w:rsidRDefault="005D20AC" w:rsidP="005D20AC">
            <w:pPr>
              <w:spacing w:after="0" w:line="240" w:lineRule="auto"/>
              <w:rPr>
                <w:rFonts w:ascii="Times New Roman" w:eastAsia="Times New Roman" w:hAnsi="Times New Roman" w:cs="Times New Roman"/>
                <w:b/>
                <w:bCs/>
                <w:sz w:val="18"/>
                <w:szCs w:val="18"/>
                <w:lang w:eastAsia="hr-HR"/>
              </w:rPr>
            </w:pPr>
            <w:r w:rsidRPr="005D20AC">
              <w:rPr>
                <w:rFonts w:ascii="Times New Roman" w:eastAsia="Times New Roman" w:hAnsi="Times New Roman" w:cs="Times New Roman"/>
                <w:b/>
                <w:bCs/>
                <w:sz w:val="18"/>
                <w:szCs w:val="18"/>
                <w:lang w:eastAsia="hr-HR"/>
              </w:rPr>
              <w:t>Ukupna vrijednost:</w:t>
            </w:r>
          </w:p>
          <w:p w:rsidR="005D20AC" w:rsidRPr="005D20AC" w:rsidRDefault="005D20AC" w:rsidP="005D20AC">
            <w:pPr>
              <w:spacing w:after="0" w:line="240" w:lineRule="auto"/>
              <w:rPr>
                <w:rFonts w:ascii="Times New Roman" w:eastAsia="Times New Roman" w:hAnsi="Times New Roman" w:cs="Times New Roman"/>
                <w:b/>
                <w:bCs/>
                <w:sz w:val="18"/>
                <w:szCs w:val="18"/>
                <w:lang w:eastAsia="hr-HR"/>
              </w:rPr>
            </w:pPr>
            <w:r w:rsidRPr="005D20AC">
              <w:rPr>
                <w:rFonts w:ascii="Times New Roman" w:eastAsia="Times New Roman" w:hAnsi="Times New Roman" w:cs="Times New Roman"/>
                <w:b/>
                <w:bCs/>
                <w:sz w:val="18"/>
                <w:szCs w:val="18"/>
                <w:lang w:eastAsia="hr-HR"/>
              </w:rPr>
              <w:t>EU sufinanciranje: ______ kuna</w:t>
            </w:r>
          </w:p>
          <w:p w:rsidR="005D20AC" w:rsidRPr="005D20AC" w:rsidRDefault="005D20AC" w:rsidP="005D20AC">
            <w:pPr>
              <w:spacing w:after="0" w:line="240" w:lineRule="auto"/>
              <w:rPr>
                <w:rFonts w:ascii="Times New Roman" w:eastAsia="Times New Roman" w:hAnsi="Times New Roman" w:cs="Times New Roman"/>
                <w:b/>
                <w:bCs/>
                <w:sz w:val="18"/>
                <w:szCs w:val="18"/>
                <w:lang w:eastAsia="hr-HR"/>
              </w:rPr>
            </w:pPr>
            <w:r w:rsidRPr="005D20AC">
              <w:rPr>
                <w:rFonts w:ascii="Times New Roman" w:eastAsia="Times New Roman" w:hAnsi="Times New Roman" w:cs="Times New Roman"/>
                <w:b/>
                <w:bCs/>
                <w:sz w:val="18"/>
                <w:szCs w:val="18"/>
                <w:lang w:eastAsia="hr-HR"/>
              </w:rPr>
              <w:t>RH sufinanciranje: ______ kuna</w:t>
            </w:r>
          </w:p>
          <w:p w:rsidR="005D20AC" w:rsidRPr="005D20AC" w:rsidRDefault="005D20AC" w:rsidP="005D20AC">
            <w:pPr>
              <w:spacing w:after="0" w:line="240" w:lineRule="auto"/>
              <w:jc w:val="center"/>
              <w:rPr>
                <w:rFonts w:ascii="Times New Roman" w:eastAsia="Times New Roman" w:hAnsi="Times New Roman" w:cs="Times New Roman"/>
                <w:b/>
                <w:bCs/>
                <w:sz w:val="18"/>
                <w:szCs w:val="18"/>
                <w:lang w:eastAsia="hr-HR"/>
              </w:rPr>
            </w:pPr>
          </w:p>
          <w:p w:rsidR="005D20AC" w:rsidRPr="005D20AC" w:rsidRDefault="005D20AC" w:rsidP="005D20AC">
            <w:pPr>
              <w:spacing w:after="0" w:line="240" w:lineRule="auto"/>
              <w:jc w:val="center"/>
              <w:rPr>
                <w:rFonts w:ascii="Times New Roman" w:eastAsia="Times New Roman" w:hAnsi="Times New Roman" w:cs="Times New Roman"/>
                <w:b/>
                <w:sz w:val="18"/>
                <w:szCs w:val="18"/>
                <w:lang w:eastAsia="hr-HR"/>
              </w:rPr>
            </w:pPr>
            <w:r w:rsidRPr="005D20AC">
              <w:rPr>
                <w:rFonts w:ascii="Times New Roman" w:eastAsia="Times New Roman" w:hAnsi="Times New Roman" w:cs="Times New Roman"/>
                <w:b/>
                <w:bCs/>
                <w:sz w:val="18"/>
                <w:szCs w:val="18"/>
                <w:lang w:eastAsia="hr-HR"/>
              </w:rPr>
              <w:t>Operacija se sufinancira sredstvima Europske unije iz Europskog fonda za pomorstvo i ribarstvo</w:t>
            </w:r>
          </w:p>
          <w:p w:rsidR="005D20AC" w:rsidRPr="005D20AC" w:rsidRDefault="005D20AC" w:rsidP="005D20AC">
            <w:pPr>
              <w:tabs>
                <w:tab w:val="left" w:pos="1691"/>
              </w:tabs>
              <w:spacing w:after="120" w:line="240" w:lineRule="auto"/>
              <w:rPr>
                <w:rFonts w:ascii="Times New Roman" w:eastAsia="Times New Roman" w:hAnsi="Times New Roman" w:cs="Times New Roman"/>
                <w:b/>
                <w:bCs/>
                <w:sz w:val="14"/>
                <w:szCs w:val="14"/>
                <w:lang w:eastAsia="hr-HR"/>
              </w:rPr>
            </w:pPr>
            <w:r w:rsidRPr="005D20AC">
              <w:rPr>
                <w:rFonts w:ascii="Times New Roman" w:eastAsia="Times New Roman" w:hAnsi="Times New Roman" w:cs="Times New Roman"/>
                <w:b/>
                <w:sz w:val="14"/>
                <w:szCs w:val="14"/>
                <w:lang w:eastAsia="hr-HR"/>
              </w:rPr>
              <w:t xml:space="preserve">                  </w:t>
            </w:r>
          </w:p>
        </w:tc>
      </w:tr>
    </w:tbl>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spacing w:after="120" w:line="240" w:lineRule="auto"/>
        <w:jc w:val="both"/>
        <w:rPr>
          <w:rFonts w:ascii="Times New Roman" w:eastAsia="Calibri" w:hAnsi="Times New Roman" w:cs="Times New Roman"/>
          <w:i/>
          <w:sz w:val="24"/>
          <w:szCs w:val="24"/>
        </w:rPr>
      </w:pPr>
      <w:r w:rsidRPr="005D20AC">
        <w:rPr>
          <w:rFonts w:ascii="Times New Roman" w:eastAsia="Calibri" w:hAnsi="Times New Roman" w:cs="Times New Roman"/>
          <w:i/>
          <w:sz w:val="24"/>
          <w:szCs w:val="24"/>
        </w:rPr>
        <w:t>IV.2. Primjer trajne informativne ploče</w:t>
      </w:r>
    </w:p>
    <w:p w:rsidR="005D20AC" w:rsidRPr="005D20AC" w:rsidRDefault="005D20AC" w:rsidP="005D20AC">
      <w:pPr>
        <w:spacing w:after="0" w:line="240" w:lineRule="auto"/>
        <w:jc w:val="both"/>
        <w:rPr>
          <w:rFonts w:ascii="Times New Roman" w:eastAsia="Calibri" w:hAnsi="Times New Roman" w:cs="Times New Roman"/>
          <w:sz w:val="24"/>
          <w:szCs w:val="24"/>
        </w:rPr>
      </w:pPr>
    </w:p>
    <w:tbl>
      <w:tblPr>
        <w:tblpPr w:leftFromText="180" w:rightFromText="180" w:vertAnchor="text" w:horzAnchor="page" w:tblpXSpec="center" w:tblpY="-66"/>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tblGrid>
      <w:tr w:rsidR="005D20AC" w:rsidRPr="005D20AC" w:rsidTr="005F29CE">
        <w:trPr>
          <w:trHeight w:val="2539"/>
          <w:jc w:val="center"/>
        </w:trPr>
        <w:tc>
          <w:tcPr>
            <w:tcW w:w="4928" w:type="dxa"/>
            <w:shd w:val="clear" w:color="auto" w:fill="auto"/>
          </w:tcPr>
          <w:p w:rsidR="005D20AC" w:rsidRPr="005D20AC" w:rsidRDefault="005D20AC" w:rsidP="005D20AC">
            <w:pPr>
              <w:spacing w:after="120" w:line="240" w:lineRule="auto"/>
              <w:rPr>
                <w:rFonts w:ascii="Times New Roman" w:eastAsia="Times New Roman" w:hAnsi="Times New Roman" w:cs="Times New Roman"/>
                <w:b/>
                <w:bCs/>
                <w:i/>
                <w:sz w:val="24"/>
                <w:szCs w:val="24"/>
                <w:lang w:eastAsia="hr-HR"/>
              </w:rPr>
            </w:pPr>
            <w:r w:rsidRPr="005D20AC">
              <w:rPr>
                <w:rFonts w:ascii="Times New Roman" w:eastAsia="Times New Roman" w:hAnsi="Times New Roman" w:cs="Times New Roman"/>
                <w:noProof/>
                <w:sz w:val="24"/>
                <w:szCs w:val="24"/>
                <w:lang w:eastAsia="hr-HR"/>
              </w:rPr>
              <w:drawing>
                <wp:anchor distT="0" distB="0" distL="114300" distR="114300" simplePos="0" relativeHeight="251669504" behindDoc="0" locked="0" layoutInCell="1" allowOverlap="1">
                  <wp:simplePos x="0" y="0"/>
                  <wp:positionH relativeFrom="column">
                    <wp:posOffset>2251075</wp:posOffset>
                  </wp:positionH>
                  <wp:positionV relativeFrom="paragraph">
                    <wp:posOffset>86360</wp:posOffset>
                  </wp:positionV>
                  <wp:extent cx="335280" cy="192405"/>
                  <wp:effectExtent l="0" t="0" r="7620" b="0"/>
                  <wp:wrapNone/>
                  <wp:docPr id="14" name="Slika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9"/>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5280" cy="192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20AC">
              <w:rPr>
                <w:rFonts w:ascii="Times New Roman" w:eastAsia="Times New Roman" w:hAnsi="Times New Roman" w:cs="Times New Roman"/>
                <w:noProof/>
                <w:sz w:val="24"/>
                <w:szCs w:val="24"/>
                <w:lang w:eastAsia="hr-HR"/>
              </w:rPr>
              <w:drawing>
                <wp:anchor distT="0" distB="0" distL="114300" distR="114300" simplePos="0" relativeHeight="251667456" behindDoc="0" locked="0" layoutInCell="1" allowOverlap="1">
                  <wp:simplePos x="0" y="0"/>
                  <wp:positionH relativeFrom="column">
                    <wp:posOffset>38735</wp:posOffset>
                  </wp:positionH>
                  <wp:positionV relativeFrom="paragraph">
                    <wp:posOffset>86360</wp:posOffset>
                  </wp:positionV>
                  <wp:extent cx="320675" cy="204470"/>
                  <wp:effectExtent l="0" t="0" r="3175" b="5080"/>
                  <wp:wrapNone/>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0675" cy="2044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D20AC" w:rsidRPr="005D20AC" w:rsidRDefault="005D20AC" w:rsidP="005D20AC">
            <w:pPr>
              <w:spacing w:after="120" w:line="240" w:lineRule="auto"/>
              <w:jc w:val="center"/>
              <w:rPr>
                <w:rFonts w:ascii="Times New Roman" w:eastAsia="Times New Roman" w:hAnsi="Times New Roman" w:cs="Times New Roman"/>
                <w:b/>
                <w:bCs/>
                <w:sz w:val="20"/>
                <w:szCs w:val="20"/>
                <w:lang w:eastAsia="hr-HR"/>
              </w:rPr>
            </w:pPr>
            <w:r w:rsidRPr="005D20AC">
              <w:rPr>
                <w:rFonts w:ascii="Times New Roman" w:eastAsia="Times New Roman" w:hAnsi="Times New Roman" w:cs="Times New Roman"/>
                <w:noProof/>
                <w:sz w:val="24"/>
                <w:szCs w:val="24"/>
                <w:lang w:eastAsia="hr-HR"/>
              </w:rPr>
              <w:drawing>
                <wp:anchor distT="0" distB="0" distL="114300" distR="114300" simplePos="0" relativeHeight="251668480" behindDoc="0" locked="0" layoutInCell="1" allowOverlap="1">
                  <wp:simplePos x="0" y="0"/>
                  <wp:positionH relativeFrom="column">
                    <wp:posOffset>1031875</wp:posOffset>
                  </wp:positionH>
                  <wp:positionV relativeFrom="page">
                    <wp:posOffset>189230</wp:posOffset>
                  </wp:positionV>
                  <wp:extent cx="407670" cy="154940"/>
                  <wp:effectExtent l="0" t="0" r="0" b="0"/>
                  <wp:wrapNone/>
                  <wp:docPr id="12" name="Slika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7"/>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7670" cy="154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20AC">
              <w:rPr>
                <w:rFonts w:ascii="Times New Roman" w:eastAsia="Times New Roman" w:hAnsi="Times New Roman" w:cs="Times New Roman"/>
                <w:b/>
                <w:bCs/>
                <w:sz w:val="20"/>
                <w:szCs w:val="20"/>
                <w:lang w:eastAsia="hr-HR"/>
              </w:rPr>
              <w:t xml:space="preserve"> </w:t>
            </w:r>
          </w:p>
          <w:p w:rsidR="005D20AC" w:rsidRPr="005D20AC" w:rsidRDefault="005D20AC" w:rsidP="005D20AC">
            <w:pPr>
              <w:spacing w:before="240" w:after="120" w:line="240" w:lineRule="auto"/>
              <w:rPr>
                <w:rFonts w:ascii="Times New Roman" w:eastAsia="Times New Roman" w:hAnsi="Times New Roman" w:cs="Times New Roman"/>
                <w:b/>
                <w:sz w:val="14"/>
                <w:szCs w:val="14"/>
                <w:lang w:eastAsia="hr-HR"/>
              </w:rPr>
            </w:pPr>
            <w:r w:rsidRPr="005D20AC">
              <w:rPr>
                <w:rFonts w:ascii="Times New Roman" w:eastAsia="Times New Roman" w:hAnsi="Times New Roman" w:cs="Times New Roman"/>
                <w:bCs/>
                <w:sz w:val="24"/>
                <w:szCs w:val="24"/>
                <w:lang w:eastAsia="hr-HR"/>
              </w:rPr>
              <w:t xml:space="preserve">  </w:t>
            </w:r>
            <w:r w:rsidRPr="005D20AC">
              <w:rPr>
                <w:rFonts w:ascii="Times New Roman" w:eastAsia="Times New Roman" w:hAnsi="Times New Roman" w:cs="Times New Roman"/>
                <w:b/>
                <w:bCs/>
                <w:sz w:val="14"/>
                <w:szCs w:val="14"/>
                <w:lang w:eastAsia="hr-HR"/>
              </w:rPr>
              <w:t>Europska unija</w:t>
            </w:r>
            <w:r w:rsidRPr="005D20AC">
              <w:rPr>
                <w:rFonts w:ascii="Times New Roman" w:eastAsia="Times New Roman" w:hAnsi="Times New Roman" w:cs="Times New Roman"/>
                <w:b/>
                <w:bCs/>
                <w:sz w:val="18"/>
                <w:szCs w:val="18"/>
                <w:lang w:eastAsia="hr-HR"/>
              </w:rPr>
              <w:t xml:space="preserve"> </w:t>
            </w:r>
          </w:p>
          <w:p w:rsidR="005D20AC" w:rsidRPr="005D20AC" w:rsidRDefault="005D20AC" w:rsidP="005D20AC">
            <w:pPr>
              <w:spacing w:after="0" w:line="240" w:lineRule="auto"/>
              <w:rPr>
                <w:rFonts w:ascii="Times New Roman" w:eastAsia="Times New Roman" w:hAnsi="Times New Roman" w:cs="Times New Roman"/>
                <w:b/>
                <w:bCs/>
                <w:sz w:val="18"/>
                <w:szCs w:val="18"/>
                <w:lang w:eastAsia="hr-HR"/>
              </w:rPr>
            </w:pPr>
          </w:p>
          <w:p w:rsidR="005D20AC" w:rsidRPr="005D20AC" w:rsidRDefault="005D20AC" w:rsidP="005D20AC">
            <w:pPr>
              <w:spacing w:after="0" w:line="240" w:lineRule="auto"/>
              <w:jc w:val="center"/>
              <w:rPr>
                <w:rFonts w:ascii="Times New Roman" w:eastAsia="Times New Roman" w:hAnsi="Times New Roman" w:cs="Times New Roman"/>
                <w:b/>
                <w:bCs/>
                <w:sz w:val="20"/>
                <w:szCs w:val="20"/>
                <w:lang w:eastAsia="hr-HR"/>
              </w:rPr>
            </w:pPr>
            <w:r w:rsidRPr="005D20AC">
              <w:rPr>
                <w:rFonts w:ascii="Times New Roman" w:eastAsia="Times New Roman" w:hAnsi="Times New Roman" w:cs="Times New Roman"/>
                <w:b/>
                <w:bCs/>
                <w:sz w:val="20"/>
                <w:szCs w:val="20"/>
                <w:lang w:eastAsia="hr-HR"/>
              </w:rPr>
              <w:t>Naziv i vrsta operacije</w:t>
            </w:r>
          </w:p>
          <w:p w:rsidR="005D20AC" w:rsidRPr="005D20AC" w:rsidRDefault="005D20AC" w:rsidP="005D20AC">
            <w:pPr>
              <w:spacing w:after="0" w:line="240" w:lineRule="auto"/>
              <w:jc w:val="center"/>
              <w:rPr>
                <w:rFonts w:ascii="Times New Roman" w:eastAsia="Times New Roman" w:hAnsi="Times New Roman" w:cs="Times New Roman"/>
                <w:b/>
                <w:bCs/>
                <w:sz w:val="18"/>
                <w:szCs w:val="18"/>
                <w:lang w:eastAsia="hr-HR"/>
              </w:rPr>
            </w:pPr>
          </w:p>
          <w:p w:rsidR="005D20AC" w:rsidRPr="005D20AC" w:rsidRDefault="005D20AC" w:rsidP="005D20AC">
            <w:pPr>
              <w:spacing w:after="0" w:line="240" w:lineRule="auto"/>
              <w:jc w:val="center"/>
              <w:rPr>
                <w:rFonts w:ascii="Times New Roman" w:eastAsia="Times New Roman" w:hAnsi="Times New Roman" w:cs="Times New Roman"/>
                <w:b/>
                <w:sz w:val="18"/>
                <w:szCs w:val="18"/>
                <w:lang w:eastAsia="hr-HR"/>
              </w:rPr>
            </w:pPr>
            <w:r w:rsidRPr="005D20AC">
              <w:rPr>
                <w:rFonts w:ascii="Times New Roman" w:eastAsia="Times New Roman" w:hAnsi="Times New Roman" w:cs="Times New Roman"/>
                <w:b/>
                <w:bCs/>
                <w:sz w:val="18"/>
                <w:szCs w:val="18"/>
                <w:lang w:eastAsia="hr-HR"/>
              </w:rPr>
              <w:t>Operacija je sufinancirana sredstvima Europske unije iz Europskog fonda za pomorstvo i ribarstvo</w:t>
            </w:r>
          </w:p>
          <w:p w:rsidR="005D20AC" w:rsidRPr="005D20AC" w:rsidRDefault="005D20AC" w:rsidP="005D20AC">
            <w:pPr>
              <w:tabs>
                <w:tab w:val="left" w:pos="1691"/>
              </w:tabs>
              <w:spacing w:after="120" w:line="240" w:lineRule="auto"/>
              <w:rPr>
                <w:rFonts w:ascii="Times New Roman" w:eastAsia="Times New Roman" w:hAnsi="Times New Roman" w:cs="Times New Roman"/>
                <w:b/>
                <w:bCs/>
                <w:sz w:val="14"/>
                <w:szCs w:val="14"/>
                <w:lang w:eastAsia="hr-HR"/>
              </w:rPr>
            </w:pPr>
            <w:r w:rsidRPr="005D20AC">
              <w:rPr>
                <w:rFonts w:ascii="Times New Roman" w:eastAsia="Times New Roman" w:hAnsi="Times New Roman" w:cs="Times New Roman"/>
                <w:b/>
                <w:sz w:val="14"/>
                <w:szCs w:val="14"/>
                <w:lang w:eastAsia="hr-HR"/>
              </w:rPr>
              <w:t xml:space="preserve">                  </w:t>
            </w:r>
          </w:p>
        </w:tc>
      </w:tr>
    </w:tbl>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spacing w:after="120" w:line="240" w:lineRule="auto"/>
        <w:jc w:val="both"/>
        <w:rPr>
          <w:rFonts w:ascii="Times New Roman" w:eastAsia="Calibri" w:hAnsi="Times New Roman" w:cs="Times New Roman"/>
          <w:i/>
          <w:sz w:val="24"/>
          <w:szCs w:val="24"/>
        </w:rPr>
      </w:pPr>
      <w:r w:rsidRPr="005D20AC">
        <w:rPr>
          <w:rFonts w:ascii="Times New Roman" w:eastAsia="Calibri" w:hAnsi="Times New Roman" w:cs="Times New Roman"/>
          <w:i/>
          <w:sz w:val="24"/>
          <w:szCs w:val="24"/>
        </w:rPr>
        <w:t>IV.3. Primjer plakata</w:t>
      </w:r>
    </w:p>
    <w:p w:rsidR="005D20AC" w:rsidRPr="005D20AC" w:rsidRDefault="005D20AC" w:rsidP="005D20AC">
      <w:pPr>
        <w:spacing w:after="0" w:line="240" w:lineRule="auto"/>
        <w:jc w:val="both"/>
        <w:rPr>
          <w:rFonts w:ascii="Times New Roman" w:eastAsia="Calibri" w:hAnsi="Times New Roman" w:cs="Times New Roman"/>
          <w:sz w:val="24"/>
          <w:szCs w:val="24"/>
        </w:rPr>
      </w:pPr>
    </w:p>
    <w:tbl>
      <w:tblPr>
        <w:tblpPr w:leftFromText="180" w:rightFromText="180" w:vertAnchor="text" w:horzAnchor="page" w:tblpXSpec="center" w:tblpY="-66"/>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tblGrid>
      <w:tr w:rsidR="005D20AC" w:rsidRPr="005D20AC" w:rsidTr="005F29CE">
        <w:trPr>
          <w:trHeight w:val="4105"/>
          <w:jc w:val="center"/>
        </w:trPr>
        <w:tc>
          <w:tcPr>
            <w:tcW w:w="3510" w:type="dxa"/>
            <w:shd w:val="clear" w:color="auto" w:fill="auto"/>
          </w:tcPr>
          <w:p w:rsidR="005D20AC" w:rsidRPr="005D20AC" w:rsidRDefault="005D20AC" w:rsidP="005D20AC">
            <w:pPr>
              <w:spacing w:after="120" w:line="240" w:lineRule="auto"/>
              <w:rPr>
                <w:rFonts w:ascii="Times New Roman" w:eastAsia="Times New Roman" w:hAnsi="Times New Roman" w:cs="Times New Roman"/>
                <w:b/>
                <w:bCs/>
                <w:i/>
                <w:sz w:val="24"/>
                <w:szCs w:val="24"/>
                <w:lang w:eastAsia="hr-HR"/>
              </w:rPr>
            </w:pPr>
            <w:r w:rsidRPr="005D20AC">
              <w:rPr>
                <w:rFonts w:ascii="Times New Roman" w:eastAsia="Times New Roman" w:hAnsi="Times New Roman" w:cs="Times New Roman"/>
                <w:noProof/>
                <w:sz w:val="24"/>
                <w:szCs w:val="24"/>
                <w:lang w:eastAsia="hr-HR"/>
              </w:rPr>
              <w:drawing>
                <wp:anchor distT="0" distB="0" distL="114300" distR="114300" simplePos="0" relativeHeight="251671552" behindDoc="0" locked="0" layoutInCell="1" allowOverlap="1">
                  <wp:simplePos x="0" y="0"/>
                  <wp:positionH relativeFrom="column">
                    <wp:posOffset>1332865</wp:posOffset>
                  </wp:positionH>
                  <wp:positionV relativeFrom="paragraph">
                    <wp:posOffset>154305</wp:posOffset>
                  </wp:positionV>
                  <wp:extent cx="311150" cy="192405"/>
                  <wp:effectExtent l="0" t="0" r="0" b="0"/>
                  <wp:wrapNone/>
                  <wp:docPr id="11" name="Slika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9"/>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1150" cy="192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20AC">
              <w:rPr>
                <w:rFonts w:ascii="Times New Roman" w:eastAsia="Times New Roman" w:hAnsi="Times New Roman" w:cs="Times New Roman"/>
                <w:noProof/>
                <w:sz w:val="24"/>
                <w:szCs w:val="24"/>
                <w:lang w:eastAsia="hr-HR"/>
              </w:rPr>
              <w:drawing>
                <wp:anchor distT="0" distB="0" distL="114300" distR="114300" simplePos="0" relativeHeight="251670528" behindDoc="0" locked="0" layoutInCell="1" allowOverlap="1">
                  <wp:simplePos x="0" y="0"/>
                  <wp:positionH relativeFrom="column">
                    <wp:posOffset>38735</wp:posOffset>
                  </wp:positionH>
                  <wp:positionV relativeFrom="paragraph">
                    <wp:posOffset>129540</wp:posOffset>
                  </wp:positionV>
                  <wp:extent cx="320675" cy="204470"/>
                  <wp:effectExtent l="0" t="0" r="3175" b="5080"/>
                  <wp:wrapNone/>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0675" cy="2044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D20AC" w:rsidRPr="005D20AC" w:rsidRDefault="005D20AC" w:rsidP="005D20AC">
            <w:pPr>
              <w:spacing w:after="120" w:line="240" w:lineRule="auto"/>
              <w:rPr>
                <w:rFonts w:ascii="Times New Roman" w:eastAsia="Times New Roman" w:hAnsi="Times New Roman" w:cs="Times New Roman"/>
                <w:b/>
                <w:bCs/>
                <w:sz w:val="20"/>
                <w:szCs w:val="20"/>
                <w:lang w:eastAsia="hr-HR"/>
              </w:rPr>
            </w:pPr>
          </w:p>
          <w:p w:rsidR="005D20AC" w:rsidRPr="005D20AC" w:rsidRDefault="005D20AC" w:rsidP="005D20AC">
            <w:pPr>
              <w:spacing w:before="240" w:after="0" w:line="240" w:lineRule="auto"/>
              <w:rPr>
                <w:rFonts w:ascii="Times New Roman" w:eastAsia="Times New Roman" w:hAnsi="Times New Roman" w:cs="Times New Roman"/>
                <w:b/>
                <w:bCs/>
                <w:sz w:val="20"/>
                <w:szCs w:val="20"/>
                <w:lang w:eastAsia="hr-HR"/>
              </w:rPr>
            </w:pPr>
            <w:r w:rsidRPr="005D20AC">
              <w:rPr>
                <w:rFonts w:ascii="Times New Roman" w:eastAsia="Times New Roman" w:hAnsi="Times New Roman" w:cs="Times New Roman"/>
                <w:b/>
                <w:bCs/>
                <w:sz w:val="14"/>
                <w:szCs w:val="14"/>
                <w:lang w:eastAsia="hr-HR"/>
              </w:rPr>
              <w:t xml:space="preserve">    Europska unija</w:t>
            </w:r>
            <w:r w:rsidRPr="005D20AC">
              <w:rPr>
                <w:rFonts w:ascii="Times New Roman" w:eastAsia="Times New Roman" w:hAnsi="Times New Roman" w:cs="Times New Roman"/>
                <w:b/>
                <w:sz w:val="14"/>
                <w:szCs w:val="14"/>
                <w:lang w:eastAsia="hr-HR"/>
              </w:rPr>
              <w:t xml:space="preserve">                                     </w:t>
            </w:r>
          </w:p>
          <w:p w:rsidR="005D20AC" w:rsidRPr="005D20AC" w:rsidRDefault="005D20AC" w:rsidP="005D20AC">
            <w:pPr>
              <w:spacing w:after="0" w:line="240" w:lineRule="auto"/>
              <w:jc w:val="center"/>
              <w:rPr>
                <w:rFonts w:ascii="Times New Roman" w:eastAsia="Times New Roman" w:hAnsi="Times New Roman" w:cs="Times New Roman"/>
                <w:b/>
                <w:bCs/>
                <w:sz w:val="18"/>
                <w:szCs w:val="18"/>
                <w:lang w:eastAsia="hr-HR"/>
              </w:rPr>
            </w:pPr>
          </w:p>
          <w:p w:rsidR="005D20AC" w:rsidRPr="005D20AC" w:rsidRDefault="005D20AC" w:rsidP="005D20AC">
            <w:pPr>
              <w:spacing w:after="0" w:line="240" w:lineRule="auto"/>
              <w:jc w:val="center"/>
              <w:rPr>
                <w:rFonts w:ascii="Times New Roman" w:eastAsia="Times New Roman" w:hAnsi="Times New Roman" w:cs="Times New Roman"/>
                <w:b/>
                <w:bCs/>
                <w:sz w:val="18"/>
                <w:szCs w:val="18"/>
                <w:lang w:eastAsia="hr-HR"/>
              </w:rPr>
            </w:pPr>
          </w:p>
          <w:p w:rsidR="005D20AC" w:rsidRPr="005D20AC" w:rsidRDefault="005D20AC" w:rsidP="005D20AC">
            <w:pPr>
              <w:spacing w:after="0" w:line="240" w:lineRule="auto"/>
              <w:jc w:val="center"/>
              <w:rPr>
                <w:rFonts w:ascii="Times New Roman" w:eastAsia="Times New Roman" w:hAnsi="Times New Roman" w:cs="Times New Roman"/>
                <w:b/>
                <w:bCs/>
                <w:sz w:val="18"/>
                <w:szCs w:val="18"/>
                <w:lang w:eastAsia="hr-HR"/>
              </w:rPr>
            </w:pPr>
          </w:p>
          <w:p w:rsidR="005D20AC" w:rsidRPr="005D20AC" w:rsidRDefault="005D20AC" w:rsidP="005D20AC">
            <w:pPr>
              <w:spacing w:after="0" w:line="240" w:lineRule="auto"/>
              <w:jc w:val="center"/>
              <w:rPr>
                <w:rFonts w:ascii="Times New Roman" w:eastAsia="Times New Roman" w:hAnsi="Times New Roman" w:cs="Times New Roman"/>
                <w:b/>
                <w:bCs/>
                <w:sz w:val="18"/>
                <w:szCs w:val="18"/>
                <w:lang w:eastAsia="hr-HR"/>
              </w:rPr>
            </w:pPr>
            <w:r w:rsidRPr="005D20AC">
              <w:rPr>
                <w:rFonts w:ascii="Times New Roman" w:eastAsia="Times New Roman" w:hAnsi="Times New Roman" w:cs="Times New Roman"/>
                <w:b/>
                <w:bCs/>
                <w:sz w:val="18"/>
                <w:szCs w:val="18"/>
                <w:lang w:eastAsia="hr-HR"/>
              </w:rPr>
              <w:t>Operacija je sufinancirana sredstvima Europske unije iz Europskog fonda za pomorstvo i ribarstvo</w:t>
            </w:r>
          </w:p>
          <w:p w:rsidR="005D20AC" w:rsidRPr="005D20AC" w:rsidRDefault="005D20AC" w:rsidP="005D20AC">
            <w:pPr>
              <w:spacing w:after="0" w:line="240" w:lineRule="auto"/>
              <w:jc w:val="center"/>
              <w:rPr>
                <w:rFonts w:ascii="Times New Roman" w:eastAsia="Times New Roman" w:hAnsi="Times New Roman" w:cs="Times New Roman"/>
                <w:b/>
                <w:bCs/>
                <w:sz w:val="18"/>
                <w:szCs w:val="18"/>
                <w:lang w:eastAsia="hr-HR"/>
              </w:rPr>
            </w:pPr>
          </w:p>
          <w:p w:rsidR="005D20AC" w:rsidRPr="005D20AC" w:rsidRDefault="005D20AC" w:rsidP="005D20AC">
            <w:pPr>
              <w:spacing w:after="0" w:line="240" w:lineRule="auto"/>
              <w:rPr>
                <w:rFonts w:ascii="Times New Roman" w:eastAsia="Times New Roman" w:hAnsi="Times New Roman" w:cs="Times New Roman"/>
                <w:b/>
                <w:bCs/>
                <w:sz w:val="18"/>
                <w:szCs w:val="18"/>
                <w:lang w:eastAsia="hr-HR"/>
              </w:rPr>
            </w:pPr>
          </w:p>
          <w:p w:rsidR="005D20AC" w:rsidRPr="005D20AC" w:rsidRDefault="005D20AC" w:rsidP="005D20AC">
            <w:pPr>
              <w:spacing w:after="0" w:line="240" w:lineRule="auto"/>
              <w:ind w:left="284"/>
              <w:rPr>
                <w:rFonts w:ascii="Times New Roman" w:eastAsia="Times New Roman" w:hAnsi="Times New Roman" w:cs="Times New Roman"/>
                <w:b/>
                <w:bCs/>
                <w:sz w:val="18"/>
                <w:szCs w:val="18"/>
                <w:lang w:eastAsia="hr-HR"/>
              </w:rPr>
            </w:pPr>
            <w:r w:rsidRPr="005D20AC">
              <w:rPr>
                <w:rFonts w:ascii="Times New Roman" w:eastAsia="Times New Roman" w:hAnsi="Times New Roman" w:cs="Times New Roman"/>
                <w:b/>
                <w:bCs/>
                <w:sz w:val="18"/>
                <w:szCs w:val="18"/>
                <w:lang w:eastAsia="hr-HR"/>
              </w:rPr>
              <w:t>EU sufinanciranje: _______ kuna</w:t>
            </w:r>
          </w:p>
          <w:p w:rsidR="005D20AC" w:rsidRPr="005D20AC" w:rsidRDefault="005D20AC" w:rsidP="005D20AC">
            <w:pPr>
              <w:spacing w:after="0" w:line="240" w:lineRule="auto"/>
              <w:ind w:left="284"/>
              <w:rPr>
                <w:rFonts w:ascii="Times New Roman" w:eastAsia="Times New Roman" w:hAnsi="Times New Roman" w:cs="Times New Roman"/>
                <w:b/>
                <w:sz w:val="18"/>
                <w:szCs w:val="18"/>
                <w:lang w:eastAsia="hr-HR"/>
              </w:rPr>
            </w:pPr>
            <w:r w:rsidRPr="005D20AC">
              <w:rPr>
                <w:rFonts w:ascii="Times New Roman" w:eastAsia="Times New Roman" w:hAnsi="Times New Roman" w:cs="Times New Roman"/>
                <w:b/>
                <w:bCs/>
                <w:sz w:val="18"/>
                <w:szCs w:val="18"/>
                <w:lang w:eastAsia="hr-HR"/>
              </w:rPr>
              <w:t>RH sufinanciranje: ________ kuna</w:t>
            </w:r>
          </w:p>
          <w:p w:rsidR="005D20AC" w:rsidRPr="005D20AC" w:rsidRDefault="005D20AC" w:rsidP="005D20AC">
            <w:pPr>
              <w:spacing w:after="0" w:line="240" w:lineRule="auto"/>
              <w:jc w:val="center"/>
              <w:rPr>
                <w:rFonts w:ascii="Times New Roman" w:eastAsia="Times New Roman" w:hAnsi="Times New Roman" w:cs="Times New Roman"/>
                <w:b/>
                <w:sz w:val="18"/>
                <w:szCs w:val="18"/>
                <w:lang w:eastAsia="hr-HR"/>
              </w:rPr>
            </w:pPr>
          </w:p>
          <w:p w:rsidR="005D20AC" w:rsidRPr="005D20AC" w:rsidRDefault="005D20AC" w:rsidP="005D20AC">
            <w:pPr>
              <w:spacing w:after="120" w:line="240" w:lineRule="auto"/>
              <w:rPr>
                <w:rFonts w:ascii="Times New Roman" w:eastAsia="Times New Roman" w:hAnsi="Times New Roman" w:cs="Times New Roman"/>
                <w:b/>
                <w:sz w:val="14"/>
                <w:szCs w:val="14"/>
                <w:lang w:eastAsia="hr-HR"/>
              </w:rPr>
            </w:pPr>
          </w:p>
          <w:p w:rsidR="005D20AC" w:rsidRPr="005D20AC" w:rsidRDefault="005D20AC" w:rsidP="005D20AC">
            <w:pPr>
              <w:tabs>
                <w:tab w:val="left" w:pos="1691"/>
              </w:tabs>
              <w:spacing w:after="120" w:line="240" w:lineRule="auto"/>
              <w:rPr>
                <w:rFonts w:ascii="Times New Roman" w:eastAsia="Times New Roman" w:hAnsi="Times New Roman" w:cs="Times New Roman"/>
                <w:b/>
                <w:bCs/>
                <w:sz w:val="14"/>
                <w:szCs w:val="14"/>
                <w:lang w:eastAsia="hr-HR"/>
              </w:rPr>
            </w:pPr>
          </w:p>
        </w:tc>
      </w:tr>
    </w:tbl>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spacing w:after="0" w:line="240" w:lineRule="auto"/>
        <w:ind w:left="1077"/>
        <w:jc w:val="both"/>
        <w:rPr>
          <w:rFonts w:ascii="Times New Roman" w:eastAsia="Calibri" w:hAnsi="Times New Roman" w:cs="Times New Roman"/>
          <w:sz w:val="24"/>
          <w:szCs w:val="24"/>
        </w:rPr>
      </w:pPr>
    </w:p>
    <w:p w:rsidR="005D20AC" w:rsidRPr="005D20AC" w:rsidRDefault="005D20AC" w:rsidP="005D20AC">
      <w:pPr>
        <w:spacing w:after="0" w:line="240" w:lineRule="auto"/>
        <w:ind w:left="1077"/>
        <w:jc w:val="both"/>
        <w:rPr>
          <w:rFonts w:ascii="Times New Roman" w:eastAsia="Calibri" w:hAnsi="Times New Roman" w:cs="Times New Roman"/>
          <w:sz w:val="24"/>
          <w:szCs w:val="24"/>
        </w:rPr>
      </w:pPr>
    </w:p>
    <w:p w:rsidR="005D20AC" w:rsidRPr="005D20AC" w:rsidRDefault="005D20AC" w:rsidP="005D20AC">
      <w:pPr>
        <w:spacing w:after="0" w:line="240" w:lineRule="auto"/>
        <w:jc w:val="both"/>
        <w:rPr>
          <w:rFonts w:ascii="Times New Roman" w:eastAsia="Calibri" w:hAnsi="Times New Roman" w:cs="Times New Roman"/>
          <w:i/>
          <w:sz w:val="24"/>
          <w:szCs w:val="24"/>
        </w:rPr>
      </w:pPr>
      <w:r w:rsidRPr="005D20AC">
        <w:rPr>
          <w:rFonts w:ascii="Times New Roman" w:eastAsia="Calibri" w:hAnsi="Times New Roman" w:cs="Times New Roman"/>
          <w:i/>
          <w:sz w:val="24"/>
          <w:szCs w:val="24"/>
        </w:rPr>
        <w:t>IV.4. Primjer naljepnice/ploče za opremu/vozila:</w:t>
      </w:r>
    </w:p>
    <w:p w:rsidR="005D20AC" w:rsidRPr="005D20AC" w:rsidRDefault="005D20AC" w:rsidP="005D20AC">
      <w:pPr>
        <w:spacing w:after="0" w:line="240" w:lineRule="auto"/>
        <w:ind w:left="720"/>
        <w:jc w:val="both"/>
        <w:rPr>
          <w:rFonts w:ascii="Times New Roman" w:eastAsia="Calibri" w:hAnsi="Times New Roman" w:cs="Times New Roman"/>
          <w:sz w:val="24"/>
          <w:szCs w:val="24"/>
        </w:rPr>
      </w:pPr>
    </w:p>
    <w:tbl>
      <w:tblPr>
        <w:tblpPr w:leftFromText="180" w:rightFromText="180" w:vertAnchor="text" w:horzAnchor="page" w:tblpXSpec="center" w:tblpY="-66"/>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tblGrid>
      <w:tr w:rsidR="005D20AC" w:rsidRPr="005D20AC" w:rsidTr="005F29CE">
        <w:trPr>
          <w:trHeight w:val="2684"/>
          <w:jc w:val="center"/>
        </w:trPr>
        <w:tc>
          <w:tcPr>
            <w:tcW w:w="4928" w:type="dxa"/>
            <w:shd w:val="clear" w:color="auto" w:fill="auto"/>
          </w:tcPr>
          <w:p w:rsidR="005D20AC" w:rsidRPr="005D20AC" w:rsidRDefault="005D20AC" w:rsidP="005D20AC">
            <w:pPr>
              <w:spacing w:after="120" w:line="240" w:lineRule="auto"/>
              <w:rPr>
                <w:rFonts w:ascii="Times New Roman" w:eastAsia="Times New Roman" w:hAnsi="Times New Roman" w:cs="Times New Roman"/>
                <w:b/>
                <w:bCs/>
                <w:i/>
                <w:sz w:val="24"/>
                <w:szCs w:val="24"/>
                <w:lang w:eastAsia="hr-HR"/>
              </w:rPr>
            </w:pPr>
          </w:p>
          <w:p w:rsidR="005D20AC" w:rsidRPr="005D20AC" w:rsidRDefault="005D20AC" w:rsidP="005D20AC">
            <w:pPr>
              <w:spacing w:after="120" w:line="240" w:lineRule="auto"/>
              <w:jc w:val="center"/>
              <w:rPr>
                <w:rFonts w:ascii="Times New Roman" w:eastAsia="Times New Roman" w:hAnsi="Times New Roman" w:cs="Times New Roman"/>
                <w:b/>
                <w:bCs/>
                <w:sz w:val="20"/>
                <w:szCs w:val="20"/>
                <w:lang w:eastAsia="hr-HR"/>
              </w:rPr>
            </w:pPr>
            <w:r w:rsidRPr="005D20AC">
              <w:rPr>
                <w:rFonts w:ascii="Times New Roman" w:eastAsia="Times New Roman" w:hAnsi="Times New Roman" w:cs="Times New Roman"/>
                <w:noProof/>
                <w:sz w:val="24"/>
                <w:szCs w:val="24"/>
                <w:lang w:eastAsia="hr-HR"/>
              </w:rPr>
              <w:drawing>
                <wp:anchor distT="0" distB="0" distL="114300" distR="114300" simplePos="0" relativeHeight="251661312" behindDoc="0" locked="0" layoutInCell="1" allowOverlap="1">
                  <wp:simplePos x="0" y="0"/>
                  <wp:positionH relativeFrom="column">
                    <wp:posOffset>1031875</wp:posOffset>
                  </wp:positionH>
                  <wp:positionV relativeFrom="page">
                    <wp:posOffset>189230</wp:posOffset>
                  </wp:positionV>
                  <wp:extent cx="407670" cy="154940"/>
                  <wp:effectExtent l="0" t="0" r="0" b="0"/>
                  <wp:wrapNone/>
                  <wp:docPr id="9" name="Slika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7"/>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7670" cy="154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20AC">
              <w:rPr>
                <w:rFonts w:ascii="Times New Roman" w:eastAsia="Times New Roman" w:hAnsi="Times New Roman" w:cs="Times New Roman"/>
                <w:b/>
                <w:bCs/>
                <w:sz w:val="20"/>
                <w:szCs w:val="20"/>
                <w:lang w:eastAsia="hr-HR"/>
              </w:rPr>
              <w:t xml:space="preserve"> </w:t>
            </w:r>
          </w:p>
          <w:p w:rsidR="005D20AC" w:rsidRPr="005D20AC" w:rsidRDefault="005D20AC" w:rsidP="005D20AC">
            <w:pPr>
              <w:spacing w:after="120" w:line="240" w:lineRule="auto"/>
              <w:rPr>
                <w:rFonts w:ascii="Times New Roman" w:eastAsia="Times New Roman" w:hAnsi="Times New Roman" w:cs="Times New Roman"/>
                <w:b/>
                <w:sz w:val="14"/>
                <w:szCs w:val="14"/>
                <w:lang w:eastAsia="hr-HR"/>
              </w:rPr>
            </w:pPr>
            <w:r w:rsidRPr="005D20AC">
              <w:rPr>
                <w:rFonts w:ascii="Times New Roman" w:eastAsia="Times New Roman" w:hAnsi="Times New Roman" w:cs="Times New Roman"/>
                <w:bCs/>
                <w:sz w:val="24"/>
                <w:szCs w:val="24"/>
                <w:lang w:eastAsia="hr-HR"/>
              </w:rPr>
              <w:t xml:space="preserve">   </w:t>
            </w:r>
          </w:p>
          <w:p w:rsidR="005D20AC" w:rsidRPr="005D20AC" w:rsidRDefault="005D20AC" w:rsidP="005D20AC">
            <w:pPr>
              <w:spacing w:after="0" w:line="240" w:lineRule="auto"/>
              <w:jc w:val="center"/>
              <w:rPr>
                <w:rFonts w:ascii="Times New Roman" w:eastAsia="Times New Roman" w:hAnsi="Times New Roman" w:cs="Times New Roman"/>
                <w:b/>
                <w:bCs/>
                <w:sz w:val="18"/>
                <w:szCs w:val="18"/>
                <w:lang w:eastAsia="hr-HR"/>
              </w:rPr>
            </w:pPr>
            <w:r w:rsidRPr="005D20AC">
              <w:rPr>
                <w:rFonts w:ascii="Times New Roman" w:eastAsia="Times New Roman" w:hAnsi="Times New Roman" w:cs="Times New Roman"/>
                <w:b/>
                <w:bCs/>
                <w:sz w:val="18"/>
                <w:szCs w:val="18"/>
                <w:lang w:eastAsia="hr-HR"/>
              </w:rPr>
              <w:t>Nabava opreme sufinancirana je</w:t>
            </w:r>
          </w:p>
          <w:p w:rsidR="005D20AC" w:rsidRPr="005D20AC" w:rsidRDefault="005D20AC" w:rsidP="005D20AC">
            <w:pPr>
              <w:spacing w:after="0" w:line="240" w:lineRule="auto"/>
              <w:jc w:val="center"/>
              <w:rPr>
                <w:rFonts w:ascii="Times New Roman" w:eastAsia="Times New Roman" w:hAnsi="Times New Roman" w:cs="Times New Roman"/>
                <w:b/>
                <w:bCs/>
                <w:sz w:val="18"/>
                <w:szCs w:val="18"/>
                <w:lang w:eastAsia="hr-HR"/>
              </w:rPr>
            </w:pPr>
            <w:r w:rsidRPr="005D20AC">
              <w:rPr>
                <w:rFonts w:ascii="Times New Roman" w:eastAsia="Times New Roman" w:hAnsi="Times New Roman" w:cs="Times New Roman"/>
                <w:b/>
                <w:bCs/>
                <w:sz w:val="18"/>
                <w:szCs w:val="18"/>
                <w:lang w:eastAsia="hr-HR"/>
              </w:rPr>
              <w:t>sredstvima Europske unije</w:t>
            </w:r>
          </w:p>
          <w:p w:rsidR="005D20AC" w:rsidRPr="005D20AC" w:rsidRDefault="005D20AC" w:rsidP="005D20AC">
            <w:pPr>
              <w:spacing w:after="0" w:line="240" w:lineRule="auto"/>
              <w:jc w:val="center"/>
              <w:rPr>
                <w:rFonts w:ascii="Times New Roman" w:eastAsia="Times New Roman" w:hAnsi="Times New Roman" w:cs="Times New Roman"/>
                <w:b/>
                <w:bCs/>
                <w:sz w:val="18"/>
                <w:szCs w:val="18"/>
                <w:lang w:eastAsia="hr-HR"/>
              </w:rPr>
            </w:pPr>
            <w:r w:rsidRPr="005D20AC">
              <w:rPr>
                <w:rFonts w:ascii="Times New Roman" w:eastAsia="Times New Roman" w:hAnsi="Times New Roman" w:cs="Times New Roman"/>
                <w:b/>
                <w:bCs/>
                <w:sz w:val="18"/>
                <w:szCs w:val="18"/>
                <w:lang w:eastAsia="hr-HR"/>
              </w:rPr>
              <w:t>iz Europskog fonda za pomorstvo i ribarstvo</w:t>
            </w:r>
          </w:p>
          <w:p w:rsidR="005D20AC" w:rsidRPr="005D20AC" w:rsidRDefault="005D20AC" w:rsidP="005D20AC">
            <w:pPr>
              <w:spacing w:after="0" w:line="240" w:lineRule="auto"/>
              <w:jc w:val="center"/>
              <w:rPr>
                <w:rFonts w:ascii="Times New Roman" w:eastAsia="Times New Roman" w:hAnsi="Times New Roman" w:cs="Times New Roman"/>
                <w:b/>
                <w:sz w:val="18"/>
                <w:szCs w:val="18"/>
                <w:lang w:eastAsia="hr-HR"/>
              </w:rPr>
            </w:pPr>
          </w:p>
          <w:p w:rsidR="005D20AC" w:rsidRPr="005D20AC" w:rsidRDefault="005D20AC" w:rsidP="005D20AC">
            <w:pPr>
              <w:spacing w:after="120" w:line="240" w:lineRule="auto"/>
              <w:rPr>
                <w:rFonts w:ascii="Times New Roman" w:eastAsia="Times New Roman" w:hAnsi="Times New Roman" w:cs="Times New Roman"/>
                <w:b/>
                <w:sz w:val="14"/>
                <w:szCs w:val="14"/>
                <w:lang w:eastAsia="hr-HR"/>
              </w:rPr>
            </w:pPr>
            <w:r w:rsidRPr="005D20AC">
              <w:rPr>
                <w:rFonts w:ascii="Times New Roman" w:eastAsia="Times New Roman" w:hAnsi="Times New Roman" w:cs="Times New Roman"/>
                <w:noProof/>
                <w:sz w:val="24"/>
                <w:szCs w:val="24"/>
                <w:lang w:eastAsia="hr-HR"/>
              </w:rPr>
              <w:drawing>
                <wp:anchor distT="0" distB="0" distL="114300" distR="114300" simplePos="0" relativeHeight="251659264" behindDoc="0" locked="0" layoutInCell="1" allowOverlap="1">
                  <wp:simplePos x="0" y="0"/>
                  <wp:positionH relativeFrom="column">
                    <wp:posOffset>38735</wp:posOffset>
                  </wp:positionH>
                  <wp:positionV relativeFrom="paragraph">
                    <wp:posOffset>68580</wp:posOffset>
                  </wp:positionV>
                  <wp:extent cx="320675" cy="204470"/>
                  <wp:effectExtent l="0" t="0" r="3175" b="5080"/>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0675" cy="2044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D20AC" w:rsidRPr="005D20AC" w:rsidRDefault="005D20AC" w:rsidP="005D20AC">
            <w:pPr>
              <w:spacing w:after="120" w:line="240" w:lineRule="auto"/>
              <w:rPr>
                <w:rFonts w:ascii="Times New Roman" w:eastAsia="Times New Roman" w:hAnsi="Times New Roman" w:cs="Times New Roman"/>
                <w:b/>
                <w:sz w:val="14"/>
                <w:szCs w:val="14"/>
                <w:lang w:eastAsia="hr-HR"/>
              </w:rPr>
            </w:pPr>
            <w:r w:rsidRPr="005D20AC">
              <w:rPr>
                <w:rFonts w:ascii="Times New Roman" w:eastAsia="Times New Roman" w:hAnsi="Times New Roman" w:cs="Times New Roman"/>
                <w:noProof/>
                <w:sz w:val="24"/>
                <w:szCs w:val="24"/>
                <w:lang w:eastAsia="hr-HR"/>
              </w:rPr>
              <w:drawing>
                <wp:anchor distT="0" distB="0" distL="114300" distR="114300" simplePos="0" relativeHeight="251663360" behindDoc="0" locked="0" layoutInCell="1" allowOverlap="1">
                  <wp:simplePos x="0" y="0"/>
                  <wp:positionH relativeFrom="column">
                    <wp:posOffset>2131695</wp:posOffset>
                  </wp:positionH>
                  <wp:positionV relativeFrom="paragraph">
                    <wp:posOffset>-6350</wp:posOffset>
                  </wp:positionV>
                  <wp:extent cx="335280" cy="192405"/>
                  <wp:effectExtent l="0" t="0" r="7620" b="0"/>
                  <wp:wrapNone/>
                  <wp:docPr id="7" name="Slika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9"/>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5280" cy="1924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D20AC" w:rsidRPr="005D20AC" w:rsidRDefault="005D20AC" w:rsidP="005D20AC">
            <w:pPr>
              <w:spacing w:after="120" w:line="240" w:lineRule="auto"/>
              <w:rPr>
                <w:rFonts w:ascii="Times New Roman" w:eastAsia="Times New Roman" w:hAnsi="Times New Roman" w:cs="Times New Roman"/>
                <w:b/>
                <w:sz w:val="14"/>
                <w:szCs w:val="14"/>
                <w:lang w:eastAsia="hr-HR"/>
              </w:rPr>
            </w:pPr>
          </w:p>
          <w:p w:rsidR="005D20AC" w:rsidRPr="005D20AC" w:rsidRDefault="005D20AC" w:rsidP="005D20AC">
            <w:pPr>
              <w:tabs>
                <w:tab w:val="left" w:pos="1691"/>
              </w:tabs>
              <w:spacing w:after="120" w:line="240" w:lineRule="auto"/>
              <w:rPr>
                <w:rFonts w:ascii="Times New Roman" w:eastAsia="Times New Roman" w:hAnsi="Times New Roman" w:cs="Times New Roman"/>
                <w:b/>
                <w:bCs/>
                <w:sz w:val="14"/>
                <w:szCs w:val="14"/>
                <w:lang w:eastAsia="hr-HR"/>
              </w:rPr>
            </w:pPr>
            <w:r w:rsidRPr="005D20AC">
              <w:rPr>
                <w:rFonts w:ascii="Times New Roman" w:eastAsia="Times New Roman" w:hAnsi="Times New Roman" w:cs="Times New Roman"/>
                <w:b/>
                <w:sz w:val="14"/>
                <w:szCs w:val="14"/>
                <w:lang w:eastAsia="hr-HR"/>
              </w:rPr>
              <w:t xml:space="preserve">     </w:t>
            </w:r>
            <w:r w:rsidRPr="005D20AC">
              <w:rPr>
                <w:rFonts w:ascii="Times New Roman" w:eastAsia="Times New Roman" w:hAnsi="Times New Roman" w:cs="Times New Roman"/>
                <w:b/>
                <w:bCs/>
                <w:sz w:val="14"/>
                <w:szCs w:val="14"/>
                <w:lang w:eastAsia="hr-HR"/>
              </w:rPr>
              <w:t>Europska unija</w:t>
            </w:r>
            <w:r w:rsidRPr="005D20AC">
              <w:rPr>
                <w:rFonts w:ascii="Times New Roman" w:eastAsia="Times New Roman" w:hAnsi="Times New Roman" w:cs="Times New Roman"/>
                <w:b/>
                <w:sz w:val="14"/>
                <w:szCs w:val="14"/>
                <w:lang w:eastAsia="hr-HR"/>
              </w:rPr>
              <w:t xml:space="preserve">             </w:t>
            </w:r>
          </w:p>
        </w:tc>
      </w:tr>
    </w:tbl>
    <w:p w:rsidR="005D20AC" w:rsidRPr="005D20AC" w:rsidRDefault="005D20AC" w:rsidP="005D20AC">
      <w:pPr>
        <w:spacing w:after="120" w:line="240" w:lineRule="auto"/>
        <w:ind w:left="720"/>
        <w:jc w:val="both"/>
        <w:rPr>
          <w:rFonts w:ascii="Times New Roman" w:eastAsia="Calibri" w:hAnsi="Times New Roman" w:cs="Times New Roman"/>
          <w:sz w:val="24"/>
          <w:szCs w:val="24"/>
        </w:rPr>
      </w:pPr>
    </w:p>
    <w:p w:rsidR="005D20AC" w:rsidRPr="005D20AC" w:rsidRDefault="005D20AC" w:rsidP="005D20AC">
      <w:pPr>
        <w:spacing w:after="120" w:line="240" w:lineRule="auto"/>
        <w:jc w:val="both"/>
        <w:rPr>
          <w:rFonts w:ascii="Times New Roman" w:eastAsia="Times New Roman" w:hAnsi="Times New Roman" w:cs="Times New Roman"/>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b/>
          <w:bCs/>
          <w:i/>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b/>
          <w:bCs/>
          <w:i/>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bCs/>
          <w:i/>
          <w:sz w:val="24"/>
          <w:szCs w:val="24"/>
          <w:lang w:eastAsia="hr-HR"/>
        </w:rPr>
      </w:pPr>
      <w:r w:rsidRPr="005D20AC">
        <w:rPr>
          <w:rFonts w:ascii="Times New Roman" w:eastAsia="Times New Roman" w:hAnsi="Times New Roman" w:cs="Times New Roman"/>
          <w:bCs/>
          <w:i/>
          <w:sz w:val="24"/>
          <w:szCs w:val="24"/>
          <w:lang w:eastAsia="hr-HR"/>
        </w:rPr>
        <w:t>IV.5. Primjer naljepnice za manje predmete</w:t>
      </w:r>
    </w:p>
    <w:tbl>
      <w:tblPr>
        <w:tblpPr w:leftFromText="180" w:rightFromText="180" w:vertAnchor="text" w:horzAnchor="page" w:tblpXSpec="center" w:tblpY="67"/>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5D20AC" w:rsidRPr="005D20AC" w:rsidTr="005F29CE">
        <w:trPr>
          <w:trHeight w:val="1833"/>
          <w:jc w:val="center"/>
        </w:trPr>
        <w:tc>
          <w:tcPr>
            <w:tcW w:w="2410" w:type="dxa"/>
            <w:shd w:val="clear" w:color="auto" w:fill="auto"/>
          </w:tcPr>
          <w:p w:rsidR="005D20AC" w:rsidRPr="005D20AC" w:rsidRDefault="005D20AC" w:rsidP="005D20AC">
            <w:pPr>
              <w:spacing w:after="120" w:line="240" w:lineRule="auto"/>
              <w:rPr>
                <w:rFonts w:ascii="Times New Roman" w:eastAsia="Times New Roman" w:hAnsi="Times New Roman" w:cs="Times New Roman"/>
                <w:b/>
                <w:bCs/>
                <w:i/>
                <w:sz w:val="24"/>
                <w:szCs w:val="24"/>
                <w:lang w:eastAsia="hr-HR"/>
              </w:rPr>
            </w:pPr>
            <w:r w:rsidRPr="005D20AC">
              <w:rPr>
                <w:rFonts w:ascii="Times New Roman" w:eastAsia="Times New Roman" w:hAnsi="Times New Roman" w:cs="Times New Roman"/>
                <w:noProof/>
                <w:sz w:val="24"/>
                <w:szCs w:val="24"/>
                <w:lang w:eastAsia="hr-HR"/>
              </w:rPr>
              <w:drawing>
                <wp:anchor distT="0" distB="0" distL="114300" distR="114300" simplePos="0" relativeHeight="251660288" behindDoc="0" locked="0" layoutInCell="1" allowOverlap="1">
                  <wp:simplePos x="0" y="0"/>
                  <wp:positionH relativeFrom="column">
                    <wp:posOffset>-23495</wp:posOffset>
                  </wp:positionH>
                  <wp:positionV relativeFrom="paragraph">
                    <wp:posOffset>46355</wp:posOffset>
                  </wp:positionV>
                  <wp:extent cx="694690" cy="433070"/>
                  <wp:effectExtent l="0" t="0" r="0" b="5080"/>
                  <wp:wrapNone/>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4690" cy="4330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D20AC" w:rsidRPr="005D20AC" w:rsidRDefault="005D20AC" w:rsidP="005D20AC">
            <w:pPr>
              <w:spacing w:after="120" w:line="240" w:lineRule="auto"/>
              <w:rPr>
                <w:rFonts w:ascii="Times New Roman" w:eastAsia="Times New Roman" w:hAnsi="Times New Roman" w:cs="Times New Roman"/>
                <w:b/>
                <w:bCs/>
                <w:sz w:val="20"/>
                <w:szCs w:val="20"/>
                <w:lang w:eastAsia="hr-HR"/>
              </w:rPr>
            </w:pPr>
            <w:r w:rsidRPr="005D20AC">
              <w:rPr>
                <w:rFonts w:ascii="Times New Roman" w:eastAsia="Times New Roman" w:hAnsi="Times New Roman" w:cs="Times New Roman"/>
                <w:b/>
                <w:bCs/>
                <w:sz w:val="20"/>
                <w:szCs w:val="20"/>
                <w:lang w:eastAsia="hr-HR"/>
              </w:rPr>
              <w:t xml:space="preserve"> </w:t>
            </w:r>
          </w:p>
          <w:p w:rsidR="005D20AC" w:rsidRPr="005D20AC" w:rsidRDefault="005D20AC" w:rsidP="005D20AC">
            <w:pPr>
              <w:spacing w:after="120" w:line="240" w:lineRule="auto"/>
              <w:rPr>
                <w:rFonts w:ascii="Times New Roman" w:eastAsia="Times New Roman" w:hAnsi="Times New Roman" w:cs="Times New Roman"/>
                <w:b/>
                <w:bCs/>
                <w:sz w:val="24"/>
                <w:szCs w:val="24"/>
                <w:lang w:eastAsia="hr-HR"/>
              </w:rPr>
            </w:pPr>
          </w:p>
          <w:p w:rsidR="005D20AC" w:rsidRPr="005D20AC" w:rsidRDefault="005D20AC" w:rsidP="005D20AC">
            <w:pPr>
              <w:spacing w:after="120" w:line="240" w:lineRule="auto"/>
              <w:rPr>
                <w:rFonts w:ascii="Times New Roman" w:eastAsia="Times New Roman" w:hAnsi="Times New Roman" w:cs="Times New Roman"/>
                <w:b/>
                <w:sz w:val="14"/>
                <w:szCs w:val="14"/>
                <w:lang w:eastAsia="hr-HR"/>
              </w:rPr>
            </w:pPr>
            <w:r w:rsidRPr="005D20AC">
              <w:rPr>
                <w:rFonts w:ascii="Times New Roman" w:eastAsia="Times New Roman" w:hAnsi="Times New Roman" w:cs="Times New Roman"/>
                <w:b/>
                <w:bCs/>
                <w:sz w:val="24"/>
                <w:szCs w:val="24"/>
                <w:lang w:eastAsia="hr-HR"/>
              </w:rPr>
              <w:tab/>
              <w:t xml:space="preserve">               </w:t>
            </w:r>
          </w:p>
          <w:p w:rsidR="005D20AC" w:rsidRPr="005D20AC" w:rsidRDefault="005D20AC" w:rsidP="005D20AC">
            <w:pPr>
              <w:spacing w:before="200" w:after="0" w:line="240" w:lineRule="auto"/>
              <w:rPr>
                <w:rFonts w:ascii="Times New Roman" w:eastAsia="Times New Roman" w:hAnsi="Times New Roman" w:cs="Times New Roman"/>
                <w:b/>
                <w:sz w:val="24"/>
                <w:szCs w:val="24"/>
                <w:lang w:eastAsia="hr-HR"/>
              </w:rPr>
            </w:pPr>
            <w:r w:rsidRPr="005D20AC">
              <w:rPr>
                <w:rFonts w:ascii="Times New Roman" w:eastAsia="Times New Roman" w:hAnsi="Times New Roman" w:cs="Times New Roman"/>
                <w:b/>
                <w:sz w:val="24"/>
                <w:szCs w:val="24"/>
                <w:lang w:eastAsia="hr-HR"/>
              </w:rPr>
              <w:t xml:space="preserve">    Europska unija</w:t>
            </w:r>
          </w:p>
        </w:tc>
      </w:tr>
    </w:tbl>
    <w:p w:rsidR="005D20AC" w:rsidRPr="005D20AC" w:rsidRDefault="005D20AC" w:rsidP="005D20AC">
      <w:pPr>
        <w:spacing w:after="120" w:line="240" w:lineRule="auto"/>
        <w:jc w:val="both"/>
        <w:rPr>
          <w:rFonts w:ascii="Times New Roman" w:eastAsia="Times New Roman" w:hAnsi="Times New Roman" w:cs="Times New Roman"/>
          <w:b/>
          <w:bCs/>
          <w:i/>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b/>
          <w:bCs/>
          <w:i/>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b/>
          <w:bCs/>
          <w:i/>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b/>
          <w:bCs/>
          <w:i/>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b/>
          <w:bCs/>
          <w:i/>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b/>
          <w:bCs/>
          <w:i/>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b/>
          <w:bCs/>
          <w:i/>
          <w:sz w:val="24"/>
          <w:szCs w:val="24"/>
          <w:lang w:eastAsia="hr-HR"/>
        </w:rPr>
        <w:sectPr w:rsidR="005D20AC" w:rsidRPr="005D20AC">
          <w:headerReference w:type="even" r:id="rId22"/>
          <w:pgSz w:w="11906" w:h="16838" w:code="9"/>
          <w:pgMar w:top="1134" w:right="1418" w:bottom="1247" w:left="1418" w:header="709" w:footer="709" w:gutter="0"/>
          <w:paperSrc w:first="14"/>
          <w:cols w:space="708"/>
          <w:docGrid w:linePitch="360"/>
        </w:sectPr>
      </w:pPr>
    </w:p>
    <w:p w:rsidR="005D20AC" w:rsidRPr="005D20AC" w:rsidRDefault="005D20AC" w:rsidP="005D20AC">
      <w:pPr>
        <w:spacing w:after="120" w:line="240" w:lineRule="auto"/>
        <w:jc w:val="center"/>
        <w:rPr>
          <w:rFonts w:ascii="Times New Roman" w:eastAsia="Times New Roman" w:hAnsi="Times New Roman" w:cs="Times New Roman"/>
          <w:b/>
          <w:bCs/>
          <w:sz w:val="24"/>
          <w:szCs w:val="24"/>
          <w:lang w:eastAsia="hr-HR"/>
        </w:rPr>
      </w:pPr>
      <w:r w:rsidRPr="005D20AC">
        <w:rPr>
          <w:rFonts w:ascii="Times New Roman" w:eastAsia="Times New Roman" w:hAnsi="Times New Roman" w:cs="Times New Roman"/>
          <w:b/>
          <w:bCs/>
          <w:sz w:val="24"/>
          <w:szCs w:val="24"/>
          <w:lang w:eastAsia="hr-HR"/>
        </w:rPr>
        <w:lastRenderedPageBreak/>
        <w:t xml:space="preserve">Prilog </w:t>
      </w:r>
      <w:r w:rsidRPr="005D20AC">
        <w:rPr>
          <w:rFonts w:ascii="Times New Roman" w:eastAsia="Times New Roman" w:hAnsi="Times New Roman" w:cs="Times New Roman"/>
          <w:b/>
          <w:sz w:val="24"/>
          <w:szCs w:val="24"/>
          <w:lang w:eastAsia="hr-HR"/>
        </w:rPr>
        <w:t>V. Uputa za čuvanje dokumentacije</w:t>
      </w:r>
    </w:p>
    <w:p w:rsidR="005D20AC" w:rsidRPr="005D20AC" w:rsidRDefault="005D20AC" w:rsidP="005D20AC">
      <w:pPr>
        <w:spacing w:after="120" w:line="240" w:lineRule="auto"/>
        <w:jc w:val="both"/>
        <w:rPr>
          <w:rFonts w:ascii="Times New Roman" w:eastAsia="Times New Roman" w:hAnsi="Times New Roman" w:cs="Times New Roman"/>
          <w:b/>
          <w:i/>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b/>
          <w:i/>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b/>
          <w:i/>
          <w:sz w:val="24"/>
          <w:szCs w:val="24"/>
          <w:lang w:eastAsia="hr-HR"/>
        </w:rPr>
      </w:pPr>
      <w:r w:rsidRPr="005D20AC">
        <w:rPr>
          <w:rFonts w:ascii="Times New Roman" w:eastAsia="Times New Roman" w:hAnsi="Times New Roman" w:cs="Times New Roman"/>
          <w:b/>
          <w:i/>
          <w:sz w:val="24"/>
          <w:szCs w:val="24"/>
          <w:lang w:eastAsia="hr-HR"/>
        </w:rPr>
        <w:t>Obveze korisnika</w:t>
      </w:r>
    </w:p>
    <w:p w:rsidR="005D20AC" w:rsidRPr="005D20AC" w:rsidRDefault="005D20AC" w:rsidP="005D20AC">
      <w:pPr>
        <w:spacing w:after="120" w:line="240" w:lineRule="auto"/>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 xml:space="preserve">Korisnik je dužan čuvati svu dokumentaciju vezanu uz aktivnosti za koje je ostvario potporu te staviti istu na raspolaganje za inspekciju/kontrolu na terenu te ju učiniti dostupnom i/ili istu dostaviti osobama ili tijelima koja imaju pravo na pristup tim dokumentima, što uključuje ovlašteno osoblje Upravljačkog tijela, Tijela za ovjeravanje, Tijela za reviziju i tijela uključenih u revizije Operativnog programa iz članka 127. stavka 2. Uredbe (EU) br. 1303/2013 kao i ovlaštenim predstavnicima Europske komisije, Europskog revizorskog suda, Europskog ureda za borbu protiv prijevara (OLAF) i drugih nadležnih nadzornih/revizorskih tijela kako bi se omogućila provjera plaćanja javnog doprinosa korisniku. </w:t>
      </w:r>
    </w:p>
    <w:p w:rsidR="005D20AC" w:rsidRPr="005D20AC" w:rsidRDefault="005D20AC" w:rsidP="005D20AC">
      <w:pPr>
        <w:spacing w:after="120" w:line="240" w:lineRule="auto"/>
        <w:jc w:val="both"/>
        <w:rPr>
          <w:rFonts w:ascii="Times New Roman" w:eastAsia="Times New Roman" w:hAnsi="Times New Roman" w:cs="Times New Roman"/>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b/>
          <w:i/>
          <w:sz w:val="24"/>
          <w:szCs w:val="24"/>
          <w:lang w:eastAsia="hr-HR"/>
        </w:rPr>
      </w:pPr>
      <w:r w:rsidRPr="005D20AC">
        <w:rPr>
          <w:rFonts w:ascii="Times New Roman" w:eastAsia="Times New Roman" w:hAnsi="Times New Roman" w:cs="Times New Roman"/>
          <w:b/>
          <w:i/>
          <w:sz w:val="24"/>
          <w:szCs w:val="24"/>
          <w:lang w:eastAsia="hr-HR"/>
        </w:rPr>
        <w:t xml:space="preserve">Način i oblik čuvanja dokumentacije </w:t>
      </w:r>
    </w:p>
    <w:p w:rsidR="005D20AC" w:rsidRPr="005D20AC" w:rsidRDefault="005D20AC" w:rsidP="005D20AC">
      <w:pPr>
        <w:spacing w:after="120" w:line="240" w:lineRule="auto"/>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 xml:space="preserve">Svi popratni dokumenti vezani uz troškove za koje je korisnik ostvario potporu iz Europskog fonda za pomorstvo i ribarstvo se čuvaju u izvornicima, osim računovodstvenih podataka koji se mogu čuvati u elektroničkoj verziji, pod uvjetom da takvi računalni sustavi ispunjavaju prihvaćene sigurnosne standarde koji osiguravaju da su pohranjeni dokumenti u skladu s nacionalnim zakonski propisanim zahtjevima i da se u njih može pouzdati u svrhu revizije. </w:t>
      </w:r>
    </w:p>
    <w:p w:rsidR="005D20AC" w:rsidRPr="005D20AC" w:rsidRDefault="005D20AC" w:rsidP="005D20AC">
      <w:pPr>
        <w:spacing w:after="120" w:line="240" w:lineRule="auto"/>
        <w:jc w:val="both"/>
        <w:rPr>
          <w:rFonts w:ascii="Times New Roman" w:eastAsia="Times New Roman" w:hAnsi="Times New Roman" w:cs="Times New Roman"/>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Dokumentacija najmanje sadrži, za svaku operaciju, prema potrebi, tehničke specifikacije i plan sufinanciranja, dokument o odobravanju bespovratnih sredstava, gdje je to potrebno dokumente vezane uz postupke javne nabave, izvješća korisnika i izvješća o provedenim provjerama i revizijama izvršenim nad operacijama.</w:t>
      </w:r>
    </w:p>
    <w:p w:rsidR="005D20AC" w:rsidRPr="005D20AC" w:rsidRDefault="005D20AC" w:rsidP="005D20AC">
      <w:pPr>
        <w:spacing w:after="120" w:line="240" w:lineRule="auto"/>
        <w:jc w:val="both"/>
        <w:rPr>
          <w:rFonts w:ascii="Times New Roman" w:eastAsia="Times New Roman" w:hAnsi="Times New Roman" w:cs="Times New Roman"/>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sz w:val="24"/>
          <w:szCs w:val="24"/>
          <w:lang w:eastAsia="hr-HR"/>
        </w:rPr>
      </w:pPr>
      <w:r w:rsidRPr="005D20AC">
        <w:rPr>
          <w:rFonts w:ascii="Times New Roman" w:eastAsia="Times New Roman" w:hAnsi="Times New Roman" w:cs="Times New Roman"/>
          <w:sz w:val="24"/>
          <w:szCs w:val="24"/>
          <w:lang w:eastAsia="hr-HR"/>
        </w:rPr>
        <w:t xml:space="preserve">Navedeni dokumenti moraju biti evidentirani i pohranjeni na način da budu lako dostupni osobama ili tijelima koja imaju pravo na pristup tim dokumentima te je korisnik dužan obavijestiti Upravljačko tijelo o točnoj lokaciji čuvanja navedenih dokumenata putem e-maila: </w:t>
      </w:r>
      <w:hyperlink r:id="rId23" w:history="1">
        <w:r w:rsidRPr="005D20AC">
          <w:rPr>
            <w:rFonts w:ascii="Times New Roman" w:eastAsia="Times New Roman" w:hAnsi="Times New Roman" w:cs="Times New Roman"/>
            <w:color w:val="0000FF"/>
            <w:sz w:val="24"/>
            <w:szCs w:val="24"/>
            <w:u w:val="single"/>
            <w:lang w:eastAsia="hr-HR"/>
          </w:rPr>
          <w:t>eufondovi.ribarstvo@mps.hr</w:t>
        </w:r>
      </w:hyperlink>
      <w:r w:rsidRPr="005D20AC">
        <w:rPr>
          <w:rFonts w:ascii="Times New Roman" w:eastAsia="Times New Roman" w:hAnsi="Times New Roman" w:cs="Times New Roman"/>
          <w:sz w:val="24"/>
          <w:szCs w:val="24"/>
          <w:lang w:eastAsia="hr-HR"/>
        </w:rPr>
        <w:t xml:space="preserve">. </w:t>
      </w:r>
    </w:p>
    <w:p w:rsidR="005D20AC" w:rsidRPr="005D20AC" w:rsidRDefault="005D20AC" w:rsidP="005D20AC">
      <w:pPr>
        <w:spacing w:after="120" w:line="240" w:lineRule="auto"/>
        <w:jc w:val="both"/>
        <w:rPr>
          <w:rFonts w:ascii="Times New Roman" w:eastAsia="Times New Roman" w:hAnsi="Times New Roman" w:cs="Times New Roman"/>
          <w:b/>
          <w:i/>
          <w:sz w:val="24"/>
          <w:szCs w:val="24"/>
          <w:lang w:eastAsia="hr-HR"/>
        </w:rPr>
      </w:pPr>
    </w:p>
    <w:p w:rsidR="005D20AC" w:rsidRPr="005D20AC" w:rsidRDefault="005D20AC" w:rsidP="005D20AC">
      <w:pPr>
        <w:spacing w:after="120" w:line="240" w:lineRule="auto"/>
        <w:jc w:val="both"/>
        <w:rPr>
          <w:rFonts w:ascii="Times New Roman" w:eastAsia="Times New Roman" w:hAnsi="Times New Roman" w:cs="Times New Roman"/>
          <w:b/>
          <w:i/>
          <w:sz w:val="24"/>
          <w:szCs w:val="24"/>
          <w:lang w:eastAsia="hr-HR"/>
        </w:rPr>
      </w:pPr>
      <w:r w:rsidRPr="005D20AC">
        <w:rPr>
          <w:rFonts w:ascii="Times New Roman" w:eastAsia="Times New Roman" w:hAnsi="Times New Roman" w:cs="Times New Roman"/>
          <w:b/>
          <w:i/>
          <w:sz w:val="24"/>
          <w:szCs w:val="24"/>
          <w:lang w:eastAsia="hr-HR"/>
        </w:rPr>
        <w:t>Rok čuvanja dokumentacije</w:t>
      </w:r>
    </w:p>
    <w:p w:rsidR="005D20AC" w:rsidRPr="005D20AC" w:rsidRDefault="005D20AC" w:rsidP="005D20AC">
      <w:pPr>
        <w:spacing w:after="120" w:line="240" w:lineRule="auto"/>
        <w:jc w:val="both"/>
        <w:rPr>
          <w:rFonts w:ascii="Times New Roman" w:eastAsia="Times New Roman" w:hAnsi="Times New Roman" w:cs="Times New Roman"/>
          <w:b/>
          <w:bCs/>
          <w:sz w:val="24"/>
          <w:szCs w:val="24"/>
          <w:lang w:eastAsia="hr-HR"/>
        </w:rPr>
      </w:pPr>
      <w:r w:rsidRPr="005D20AC">
        <w:rPr>
          <w:rFonts w:ascii="Times New Roman" w:eastAsia="Times New Roman" w:hAnsi="Times New Roman" w:cs="Times New Roman"/>
          <w:sz w:val="24"/>
          <w:szCs w:val="24"/>
          <w:lang w:eastAsia="hr-HR"/>
        </w:rPr>
        <w:t xml:space="preserve">Rok za čuvanje i osiguravanje dostupnosti dokumentacije vezane uz troškove za koje je korisniku isplaćena potpora iz Europskog fonda za pomorstvo najmanje dvije godine od 31. prosinca nakon predaje računa u kojima su uključeni završni troškovi operacije. Također, korisnik je dužan dokumentaciju čuvati i osigurati dostupnost iste  tijekom cjelokupnog razdoblja provođenja operacije. </w:t>
      </w:r>
    </w:p>
    <w:p w:rsidR="005D20AC" w:rsidRPr="005D20AC" w:rsidRDefault="005D20AC" w:rsidP="005D20AC">
      <w:pPr>
        <w:spacing w:after="120" w:line="240" w:lineRule="auto"/>
        <w:jc w:val="both"/>
        <w:rPr>
          <w:rFonts w:ascii="Times New Roman" w:eastAsia="Calibri" w:hAnsi="Times New Roman" w:cs="Times New Roman"/>
          <w:sz w:val="24"/>
          <w:szCs w:val="24"/>
        </w:rPr>
      </w:pPr>
    </w:p>
    <w:p w:rsidR="005D20AC" w:rsidRPr="005D20AC" w:rsidRDefault="005D20AC" w:rsidP="005D20AC">
      <w:pPr>
        <w:spacing w:after="120" w:line="240" w:lineRule="auto"/>
        <w:rPr>
          <w:rFonts w:ascii="Times New Roman" w:eastAsia="Calibri" w:hAnsi="Times New Roman" w:cs="Times New Roman"/>
          <w:sz w:val="24"/>
          <w:szCs w:val="24"/>
        </w:rPr>
      </w:pPr>
    </w:p>
    <w:p w:rsidR="005D20AC" w:rsidRPr="005D20AC" w:rsidRDefault="005D20AC" w:rsidP="005D20AC">
      <w:pPr>
        <w:spacing w:after="0" w:line="240" w:lineRule="auto"/>
        <w:ind w:left="708" w:firstLine="708"/>
        <w:jc w:val="center"/>
        <w:rPr>
          <w:rFonts w:ascii="Times New Roman" w:eastAsia="Times New Roman" w:hAnsi="Times New Roman" w:cs="Times New Roman"/>
          <w:color w:val="000000"/>
          <w:sz w:val="24"/>
          <w:szCs w:val="24"/>
          <w:lang w:eastAsia="hr-HR"/>
        </w:rPr>
      </w:pPr>
    </w:p>
    <w:p w:rsidR="00164DD5" w:rsidRDefault="00164DD5">
      <w:bookmarkStart w:id="1" w:name="_GoBack"/>
      <w:bookmarkEnd w:id="1"/>
    </w:p>
    <w:sectPr w:rsidR="00164DD5">
      <w:pgSz w:w="11906" w:h="16838" w:code="9"/>
      <w:pgMar w:top="1134" w:right="1418" w:bottom="1247" w:left="1418" w:header="709" w:footer="709" w:gutter="0"/>
      <w:paperSrc w:first="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C8E" w:rsidRPr="0080418B" w:rsidRDefault="005D20AC" w:rsidP="00612C8E">
    <w:pPr>
      <w:pStyle w:val="Zaglavlje"/>
    </w:pPr>
    <w:r>
      <w:rPr>
        <w:noProof/>
        <w:lang w:eastAsia="hr-HR"/>
      </w:rPr>
      <mc:AlternateContent>
        <mc:Choice Requires="wps">
          <w:drawing>
            <wp:anchor distT="0" distB="0" distL="114300" distR="114300" simplePos="0" relativeHeight="251659264" behindDoc="0" locked="0" layoutInCell="1" allowOverlap="1">
              <wp:simplePos x="0" y="0"/>
              <wp:positionH relativeFrom="column">
                <wp:posOffset>6495415</wp:posOffset>
              </wp:positionH>
              <wp:positionV relativeFrom="paragraph">
                <wp:posOffset>95250</wp:posOffset>
              </wp:positionV>
              <wp:extent cx="1828800" cy="800100"/>
              <wp:effectExtent l="0" t="0" r="19050" b="19050"/>
              <wp:wrapNone/>
              <wp:docPr id="20" name="Pravokutni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12C8E" w:rsidRPr="00901049" w:rsidRDefault="005D20AC" w:rsidP="00612C8E">
                          <w:pPr>
                            <w:pStyle w:val="Head"/>
                            <w:tabs>
                              <w:tab w:val="clear" w:pos="0"/>
                              <w:tab w:val="clear" w:pos="282"/>
                              <w:tab w:val="clear" w:pos="736"/>
                              <w:tab w:val="clear" w:pos="963"/>
                              <w:tab w:val="clear" w:pos="1247"/>
                              <w:tab w:val="clear" w:pos="2041"/>
                              <w:tab w:val="clear" w:pos="2437"/>
                              <w:tab w:val="clear" w:pos="2778"/>
                            </w:tabs>
                          </w:pPr>
                          <w:r w:rsidRPr="00901049">
                            <w:t>Dokument</w:t>
                          </w:r>
                          <w:r w:rsidRPr="00901049">
                            <w:tab/>
                            <w:t>: I-OOI-1</w:t>
                          </w:r>
                        </w:p>
                        <w:p w:rsidR="00612C8E" w:rsidRPr="00901049" w:rsidRDefault="005D20AC" w:rsidP="00612C8E">
                          <w:pPr>
                            <w:pStyle w:val="Head"/>
                            <w:tabs>
                              <w:tab w:val="clear" w:pos="0"/>
                              <w:tab w:val="clear" w:pos="282"/>
                              <w:tab w:val="clear" w:pos="736"/>
                              <w:tab w:val="clear" w:pos="963"/>
                              <w:tab w:val="clear" w:pos="1247"/>
                              <w:tab w:val="clear" w:pos="2041"/>
                              <w:tab w:val="clear" w:pos="2437"/>
                              <w:tab w:val="clear" w:pos="2778"/>
                            </w:tabs>
                          </w:pPr>
                          <w:r w:rsidRPr="00901049">
                            <w:t>Verzija</w:t>
                          </w:r>
                          <w:r w:rsidRPr="00901049">
                            <w:tab/>
                            <w:t>: 1.0</w:t>
                          </w:r>
                        </w:p>
                        <w:p w:rsidR="00612C8E" w:rsidRPr="00901049" w:rsidRDefault="005D20AC" w:rsidP="00612C8E">
                          <w:pPr>
                            <w:pStyle w:val="Head"/>
                            <w:tabs>
                              <w:tab w:val="clear" w:pos="0"/>
                              <w:tab w:val="clear" w:pos="282"/>
                              <w:tab w:val="clear" w:pos="736"/>
                              <w:tab w:val="clear" w:pos="963"/>
                              <w:tab w:val="clear" w:pos="1247"/>
                              <w:tab w:val="clear" w:pos="2041"/>
                              <w:tab w:val="clear" w:pos="2437"/>
                              <w:tab w:val="clear" w:pos="2778"/>
                            </w:tabs>
                            <w:ind w:left="1416" w:hanging="1416"/>
                          </w:pPr>
                          <w:r w:rsidRPr="00901049">
                            <w:rPr>
                              <w:szCs w:val="24"/>
                            </w:rPr>
                            <w:t>Pripremljeno</w:t>
                          </w:r>
                          <w:r w:rsidRPr="00901049">
                            <w:rPr>
                              <w:szCs w:val="24"/>
                            </w:rPr>
                            <w:tab/>
                            <w:t>:</w:t>
                          </w:r>
                          <w:r w:rsidRPr="00901049">
                            <w:t xml:space="preserve"> listopad  2009.</w:t>
                          </w:r>
                        </w:p>
                        <w:p w:rsidR="00612C8E" w:rsidRPr="003E748F" w:rsidRDefault="005D20AC" w:rsidP="00612C8E">
                          <w:pPr>
                            <w:pStyle w:val="Head"/>
                            <w:tabs>
                              <w:tab w:val="clear" w:pos="0"/>
                              <w:tab w:val="clear" w:pos="282"/>
                              <w:tab w:val="clear" w:pos="736"/>
                              <w:tab w:val="clear" w:pos="963"/>
                              <w:tab w:val="clear" w:pos="1247"/>
                              <w:tab w:val="clear" w:pos="2041"/>
                              <w:tab w:val="clear" w:pos="2437"/>
                              <w:tab w:val="clear" w:pos="2778"/>
                            </w:tabs>
                          </w:pPr>
                          <w:r w:rsidRPr="00901049">
                            <w:t>Stranica</w:t>
                          </w:r>
                          <w:r w:rsidRPr="00901049">
                            <w:tab/>
                            <w:t>:</w:t>
                          </w:r>
                          <w:r w:rsidRPr="003E748F">
                            <w:t xml:space="preserve"> </w:t>
                          </w:r>
                          <w:r w:rsidRPr="003E748F">
                            <w:rPr>
                              <w:rStyle w:val="Brojstranice"/>
                              <w:rFonts w:eastAsia="Calibri"/>
                              <w:color w:val="auto"/>
                              <w:sz w:val="24"/>
                              <w:szCs w:val="24"/>
                              <w:lang w:eastAsia="hr-HR"/>
                            </w:rPr>
                            <w:fldChar w:fldCharType="begin"/>
                          </w:r>
                          <w:r w:rsidRPr="003E748F">
                            <w:rPr>
                              <w:rStyle w:val="Brojstranice"/>
                              <w:rFonts w:eastAsia="Calibri"/>
                              <w:color w:val="auto"/>
                              <w:sz w:val="24"/>
                              <w:szCs w:val="24"/>
                              <w:lang w:eastAsia="hr-HR"/>
                            </w:rPr>
                            <w:instrText xml:space="preserve"> PAGE </w:instrText>
                          </w:r>
                          <w:r w:rsidRPr="003E748F">
                            <w:rPr>
                              <w:rStyle w:val="Brojstranice"/>
                              <w:rFonts w:eastAsia="Calibri"/>
                              <w:color w:val="auto"/>
                              <w:sz w:val="24"/>
                              <w:szCs w:val="24"/>
                              <w:lang w:eastAsia="hr-HR"/>
                            </w:rPr>
                            <w:fldChar w:fldCharType="separate"/>
                          </w:r>
                          <w:r>
                            <w:rPr>
                              <w:rStyle w:val="Brojstranice"/>
                              <w:rFonts w:eastAsia="Calibri"/>
                              <w:noProof/>
                              <w:color w:val="auto"/>
                              <w:sz w:val="24"/>
                              <w:szCs w:val="24"/>
                              <w:lang w:eastAsia="hr-HR"/>
                            </w:rPr>
                            <w:t>2</w:t>
                          </w:r>
                          <w:r w:rsidRPr="003E748F">
                            <w:rPr>
                              <w:rStyle w:val="Brojstranice"/>
                              <w:rFonts w:eastAsia="Calibri"/>
                              <w:color w:val="auto"/>
                              <w:sz w:val="24"/>
                              <w:szCs w:val="24"/>
                              <w:lang w:eastAsia="hr-HR"/>
                            </w:rPr>
                            <w:fldChar w:fldCharType="end"/>
                          </w:r>
                          <w:r w:rsidRPr="003E748F">
                            <w:rPr>
                              <w:rStyle w:val="Brojstranice"/>
                              <w:rFonts w:eastAsia="Calibri"/>
                              <w:color w:val="auto"/>
                              <w:sz w:val="24"/>
                              <w:szCs w:val="24"/>
                              <w:lang w:eastAsia="hr-HR"/>
                            </w:rPr>
                            <w:t xml:space="preserve"> o</w:t>
                          </w:r>
                          <w:r>
                            <w:rPr>
                              <w:rStyle w:val="Brojstranice"/>
                              <w:rFonts w:eastAsia="Calibri"/>
                              <w:color w:val="auto"/>
                              <w:sz w:val="24"/>
                              <w:szCs w:val="24"/>
                              <w:lang w:eastAsia="hr-HR"/>
                            </w:rPr>
                            <w:t>d</w:t>
                          </w:r>
                          <w:r w:rsidRPr="003E748F">
                            <w:rPr>
                              <w:rStyle w:val="Brojstranice"/>
                              <w:rFonts w:eastAsia="Calibri"/>
                              <w:color w:val="auto"/>
                              <w:sz w:val="24"/>
                              <w:szCs w:val="24"/>
                              <w:lang w:eastAsia="hr-HR"/>
                            </w:rPr>
                            <w:t xml:space="preserve"> </w:t>
                          </w:r>
                          <w:r w:rsidRPr="003E748F">
                            <w:rPr>
                              <w:rStyle w:val="Brojstranice"/>
                              <w:rFonts w:eastAsia="Calibri"/>
                              <w:color w:val="auto"/>
                              <w:sz w:val="24"/>
                              <w:szCs w:val="24"/>
                              <w:lang w:eastAsia="hr-HR"/>
                            </w:rPr>
                            <w:fldChar w:fldCharType="begin"/>
                          </w:r>
                          <w:r w:rsidRPr="003E748F">
                            <w:rPr>
                              <w:rStyle w:val="Brojstranice"/>
                              <w:rFonts w:eastAsia="Calibri"/>
                              <w:color w:val="auto"/>
                              <w:sz w:val="24"/>
                              <w:szCs w:val="24"/>
                              <w:lang w:eastAsia="hr-HR"/>
                            </w:rPr>
                            <w:instrText xml:space="preserve"> NUMPAGES </w:instrText>
                          </w:r>
                          <w:r w:rsidRPr="003E748F">
                            <w:rPr>
                              <w:rStyle w:val="Brojstranice"/>
                              <w:rFonts w:eastAsia="Calibri"/>
                              <w:color w:val="auto"/>
                              <w:sz w:val="24"/>
                              <w:szCs w:val="24"/>
                              <w:lang w:eastAsia="hr-HR"/>
                            </w:rPr>
                            <w:fldChar w:fldCharType="separate"/>
                          </w:r>
                          <w:r>
                            <w:rPr>
                              <w:rStyle w:val="Brojstranice"/>
                              <w:rFonts w:eastAsia="Calibri"/>
                              <w:noProof/>
                              <w:color w:val="auto"/>
                              <w:sz w:val="24"/>
                              <w:szCs w:val="24"/>
                              <w:lang w:eastAsia="hr-HR"/>
                            </w:rPr>
                            <w:t>29</w:t>
                          </w:r>
                          <w:r w:rsidRPr="003E748F">
                            <w:rPr>
                              <w:rStyle w:val="Brojstranice"/>
                              <w:rFonts w:eastAsia="Calibri"/>
                              <w:color w:val="auto"/>
                              <w:sz w:val="24"/>
                              <w:szCs w:val="24"/>
                              <w:lang w:eastAsia="hr-HR"/>
                            </w:rPr>
                            <w:fldChar w:fldCharType="end"/>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Pravokutnik 20" o:spid="_x0000_s1026" style="position:absolute;margin-left:511.45pt;margin-top:7.5pt;width:2in;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" filled="f" strokeweight=".25pt">
              <v:textbox inset="1pt,1pt,1pt,1pt">
                <w:txbxContent>
                  <w:p w:rsidR="00612C8E" w:rsidRPr="00901049" w:rsidRDefault="005D20AC" w:rsidP="00612C8E">
                    <w:pPr>
                      <w:pStyle w:val="Head"/>
                      <w:tabs>
                        <w:tab w:val="clear" w:pos="0"/>
                        <w:tab w:val="clear" w:pos="282"/>
                        <w:tab w:val="clear" w:pos="736"/>
                        <w:tab w:val="clear" w:pos="963"/>
                        <w:tab w:val="clear" w:pos="1247"/>
                        <w:tab w:val="clear" w:pos="2041"/>
                        <w:tab w:val="clear" w:pos="2437"/>
                        <w:tab w:val="clear" w:pos="2778"/>
                      </w:tabs>
                    </w:pPr>
                    <w:r w:rsidRPr="00901049">
                      <w:t>Dokument</w:t>
                    </w:r>
                    <w:r w:rsidRPr="00901049">
                      <w:tab/>
                      <w:t>: I-OOI-1</w:t>
                    </w:r>
                  </w:p>
                  <w:p w:rsidR="00612C8E" w:rsidRPr="00901049" w:rsidRDefault="005D20AC" w:rsidP="00612C8E">
                    <w:pPr>
                      <w:pStyle w:val="Head"/>
                      <w:tabs>
                        <w:tab w:val="clear" w:pos="0"/>
                        <w:tab w:val="clear" w:pos="282"/>
                        <w:tab w:val="clear" w:pos="736"/>
                        <w:tab w:val="clear" w:pos="963"/>
                        <w:tab w:val="clear" w:pos="1247"/>
                        <w:tab w:val="clear" w:pos="2041"/>
                        <w:tab w:val="clear" w:pos="2437"/>
                        <w:tab w:val="clear" w:pos="2778"/>
                      </w:tabs>
                    </w:pPr>
                    <w:r w:rsidRPr="00901049">
                      <w:t>Verzija</w:t>
                    </w:r>
                    <w:r w:rsidRPr="00901049">
                      <w:tab/>
                      <w:t>: 1.0</w:t>
                    </w:r>
                  </w:p>
                  <w:p w:rsidR="00612C8E" w:rsidRPr="00901049" w:rsidRDefault="005D20AC" w:rsidP="00612C8E">
                    <w:pPr>
                      <w:pStyle w:val="Head"/>
                      <w:tabs>
                        <w:tab w:val="clear" w:pos="0"/>
                        <w:tab w:val="clear" w:pos="282"/>
                        <w:tab w:val="clear" w:pos="736"/>
                        <w:tab w:val="clear" w:pos="963"/>
                        <w:tab w:val="clear" w:pos="1247"/>
                        <w:tab w:val="clear" w:pos="2041"/>
                        <w:tab w:val="clear" w:pos="2437"/>
                        <w:tab w:val="clear" w:pos="2778"/>
                      </w:tabs>
                      <w:ind w:left="1416" w:hanging="1416"/>
                    </w:pPr>
                    <w:r w:rsidRPr="00901049">
                      <w:rPr>
                        <w:szCs w:val="24"/>
                      </w:rPr>
                      <w:t>Pripremljeno</w:t>
                    </w:r>
                    <w:r w:rsidRPr="00901049">
                      <w:rPr>
                        <w:szCs w:val="24"/>
                      </w:rPr>
                      <w:tab/>
                      <w:t>:</w:t>
                    </w:r>
                    <w:r w:rsidRPr="00901049">
                      <w:t xml:space="preserve"> listopad  2009.</w:t>
                    </w:r>
                  </w:p>
                  <w:p w:rsidR="00612C8E" w:rsidRPr="003E748F" w:rsidRDefault="005D20AC" w:rsidP="00612C8E">
                    <w:pPr>
                      <w:pStyle w:val="Head"/>
                      <w:tabs>
                        <w:tab w:val="clear" w:pos="0"/>
                        <w:tab w:val="clear" w:pos="282"/>
                        <w:tab w:val="clear" w:pos="736"/>
                        <w:tab w:val="clear" w:pos="963"/>
                        <w:tab w:val="clear" w:pos="1247"/>
                        <w:tab w:val="clear" w:pos="2041"/>
                        <w:tab w:val="clear" w:pos="2437"/>
                        <w:tab w:val="clear" w:pos="2778"/>
                      </w:tabs>
                    </w:pPr>
                    <w:r w:rsidRPr="00901049">
                      <w:t>Stranica</w:t>
                    </w:r>
                    <w:r w:rsidRPr="00901049">
                      <w:tab/>
                      <w:t>:</w:t>
                    </w:r>
                    <w:r w:rsidRPr="003E748F">
                      <w:t xml:space="preserve"> </w:t>
                    </w:r>
                    <w:r w:rsidRPr="003E748F">
                      <w:rPr>
                        <w:rStyle w:val="Brojstranice"/>
                        <w:rFonts w:eastAsia="Calibri"/>
                        <w:color w:val="auto"/>
                        <w:sz w:val="24"/>
                        <w:szCs w:val="24"/>
                        <w:lang w:eastAsia="hr-HR"/>
                      </w:rPr>
                      <w:fldChar w:fldCharType="begin"/>
                    </w:r>
                    <w:r w:rsidRPr="003E748F">
                      <w:rPr>
                        <w:rStyle w:val="Brojstranice"/>
                        <w:rFonts w:eastAsia="Calibri"/>
                        <w:color w:val="auto"/>
                        <w:sz w:val="24"/>
                        <w:szCs w:val="24"/>
                        <w:lang w:eastAsia="hr-HR"/>
                      </w:rPr>
                      <w:instrText xml:space="preserve"> PAGE </w:instrText>
                    </w:r>
                    <w:r w:rsidRPr="003E748F">
                      <w:rPr>
                        <w:rStyle w:val="Brojstranice"/>
                        <w:rFonts w:eastAsia="Calibri"/>
                        <w:color w:val="auto"/>
                        <w:sz w:val="24"/>
                        <w:szCs w:val="24"/>
                        <w:lang w:eastAsia="hr-HR"/>
                      </w:rPr>
                      <w:fldChar w:fldCharType="separate"/>
                    </w:r>
                    <w:r>
                      <w:rPr>
                        <w:rStyle w:val="Brojstranice"/>
                        <w:rFonts w:eastAsia="Calibri"/>
                        <w:noProof/>
                        <w:color w:val="auto"/>
                        <w:sz w:val="24"/>
                        <w:szCs w:val="24"/>
                        <w:lang w:eastAsia="hr-HR"/>
                      </w:rPr>
                      <w:t>2</w:t>
                    </w:r>
                    <w:r w:rsidRPr="003E748F">
                      <w:rPr>
                        <w:rStyle w:val="Brojstranice"/>
                        <w:rFonts w:eastAsia="Calibri"/>
                        <w:color w:val="auto"/>
                        <w:sz w:val="24"/>
                        <w:szCs w:val="24"/>
                        <w:lang w:eastAsia="hr-HR"/>
                      </w:rPr>
                      <w:fldChar w:fldCharType="end"/>
                    </w:r>
                    <w:r w:rsidRPr="003E748F">
                      <w:rPr>
                        <w:rStyle w:val="Brojstranice"/>
                        <w:rFonts w:eastAsia="Calibri"/>
                        <w:color w:val="auto"/>
                        <w:sz w:val="24"/>
                        <w:szCs w:val="24"/>
                        <w:lang w:eastAsia="hr-HR"/>
                      </w:rPr>
                      <w:t xml:space="preserve"> o</w:t>
                    </w:r>
                    <w:r>
                      <w:rPr>
                        <w:rStyle w:val="Brojstranice"/>
                        <w:rFonts w:eastAsia="Calibri"/>
                        <w:color w:val="auto"/>
                        <w:sz w:val="24"/>
                        <w:szCs w:val="24"/>
                        <w:lang w:eastAsia="hr-HR"/>
                      </w:rPr>
                      <w:t>d</w:t>
                    </w:r>
                    <w:r w:rsidRPr="003E748F">
                      <w:rPr>
                        <w:rStyle w:val="Brojstranice"/>
                        <w:rFonts w:eastAsia="Calibri"/>
                        <w:color w:val="auto"/>
                        <w:sz w:val="24"/>
                        <w:szCs w:val="24"/>
                        <w:lang w:eastAsia="hr-HR"/>
                      </w:rPr>
                      <w:t xml:space="preserve"> </w:t>
                    </w:r>
                    <w:r w:rsidRPr="003E748F">
                      <w:rPr>
                        <w:rStyle w:val="Brojstranice"/>
                        <w:rFonts w:eastAsia="Calibri"/>
                        <w:color w:val="auto"/>
                        <w:sz w:val="24"/>
                        <w:szCs w:val="24"/>
                        <w:lang w:eastAsia="hr-HR"/>
                      </w:rPr>
                      <w:fldChar w:fldCharType="begin"/>
                    </w:r>
                    <w:r w:rsidRPr="003E748F">
                      <w:rPr>
                        <w:rStyle w:val="Brojstranice"/>
                        <w:rFonts w:eastAsia="Calibri"/>
                        <w:color w:val="auto"/>
                        <w:sz w:val="24"/>
                        <w:szCs w:val="24"/>
                        <w:lang w:eastAsia="hr-HR"/>
                      </w:rPr>
                      <w:instrText xml:space="preserve"> NUMPAGES </w:instrText>
                    </w:r>
                    <w:r w:rsidRPr="003E748F">
                      <w:rPr>
                        <w:rStyle w:val="Brojstranice"/>
                        <w:rFonts w:eastAsia="Calibri"/>
                        <w:color w:val="auto"/>
                        <w:sz w:val="24"/>
                        <w:szCs w:val="24"/>
                        <w:lang w:eastAsia="hr-HR"/>
                      </w:rPr>
                      <w:fldChar w:fldCharType="separate"/>
                    </w:r>
                    <w:r>
                      <w:rPr>
                        <w:rStyle w:val="Brojstranice"/>
                        <w:rFonts w:eastAsia="Calibri"/>
                        <w:noProof/>
                        <w:color w:val="auto"/>
                        <w:sz w:val="24"/>
                        <w:szCs w:val="24"/>
                        <w:lang w:eastAsia="hr-HR"/>
                      </w:rPr>
                      <w:t>29</w:t>
                    </w:r>
                    <w:r w:rsidRPr="003E748F">
                      <w:rPr>
                        <w:rStyle w:val="Brojstranice"/>
                        <w:rFonts w:eastAsia="Calibri"/>
                        <w:color w:val="auto"/>
                        <w:sz w:val="24"/>
                        <w:szCs w:val="24"/>
                        <w:lang w:eastAsia="hr-HR"/>
                      </w:rPr>
                      <w:fldChar w:fldCharType="end"/>
                    </w:r>
                  </w:p>
                </w:txbxContent>
              </v:textbox>
            </v:rect>
          </w:pict>
        </mc:Fallback>
      </mc:AlternateContent>
    </w:r>
    <w:r w:rsidRPr="002B5035">
      <w:rPr>
        <w:noProof/>
        <w:lang w:eastAsia="hr-HR"/>
      </w:rPr>
      <w:drawing>
        <wp:inline distT="0" distB="0" distL="0" distR="0">
          <wp:extent cx="3188335" cy="1009650"/>
          <wp:effectExtent l="0" t="0" r="0" b="0"/>
          <wp:docPr id="19" name="Slika 19" descr="Zaglavlje_dokumenta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 descr="Zaglavlje_dokumenta_H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8335"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A7103"/>
    <w:multiLevelType w:val="hybridMultilevel"/>
    <w:tmpl w:val="65DAE9F4"/>
    <w:lvl w:ilvl="0" w:tplc="E6B8D4E6">
      <w:start w:val="1"/>
      <w:numFmt w:val="lowerLetter"/>
      <w:lvlText w:val="%1)"/>
      <w:lvlJc w:val="left"/>
      <w:pPr>
        <w:ind w:left="1080" w:hanging="360"/>
      </w:pPr>
      <w:rPr>
        <w:rFonts w:eastAsia="Calibri" w:hint="default"/>
        <w:color w:val="auto"/>
      </w:rPr>
    </w:lvl>
    <w:lvl w:ilvl="1" w:tplc="08B6A610">
      <w:start w:val="1"/>
      <w:numFmt w:val="decimal"/>
      <w:lvlText w:val="(%2)"/>
      <w:lvlJc w:val="left"/>
      <w:pPr>
        <w:ind w:left="1800" w:hanging="360"/>
      </w:pPr>
      <w:rPr>
        <w:rFonts w:hint="default"/>
        <w:color w:val="000000"/>
      </w:rPr>
    </w:lvl>
    <w:lvl w:ilvl="2" w:tplc="D5BABE7C">
      <w:start w:val="829"/>
      <w:numFmt w:val="decimal"/>
      <w:lvlText w:val="%3"/>
      <w:lvlJc w:val="left"/>
      <w:pPr>
        <w:ind w:left="2700" w:hanging="360"/>
      </w:pPr>
      <w:rPr>
        <w:rFonts w:hint="default"/>
        <w:color w:val="auto"/>
      </w:r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nsid w:val="01D0311A"/>
    <w:multiLevelType w:val="hybridMultilevel"/>
    <w:tmpl w:val="F45AC928"/>
    <w:lvl w:ilvl="0" w:tplc="EC82EE50">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55820E9"/>
    <w:multiLevelType w:val="hybridMultilevel"/>
    <w:tmpl w:val="6C043FE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5623069"/>
    <w:multiLevelType w:val="hybridMultilevel"/>
    <w:tmpl w:val="3A285A7C"/>
    <w:lvl w:ilvl="0" w:tplc="6DB899EE">
      <w:start w:val="1"/>
      <w:numFmt w:val="decimal"/>
      <w:lvlText w:val="(%1)"/>
      <w:lvlJc w:val="left"/>
      <w:pPr>
        <w:ind w:left="720" w:hanging="360"/>
      </w:pPr>
      <w:rPr>
        <w:rFonts w:hint="default"/>
      </w:rPr>
    </w:lvl>
    <w:lvl w:ilvl="1" w:tplc="6DB899EE">
      <w:start w:val="1"/>
      <w:numFmt w:val="decimal"/>
      <w:lvlText w:val="(%2)"/>
      <w:lvlJc w:val="left"/>
      <w:pPr>
        <w:ind w:left="1440" w:hanging="360"/>
      </w:pPr>
      <w:rPr>
        <w:rFonts w:hint="default"/>
      </w:rPr>
    </w:lvl>
    <w:lvl w:ilvl="2" w:tplc="FEACB968">
      <w:start w:val="2"/>
      <w:numFmt w:val="bullet"/>
      <w:lvlText w:val="–"/>
      <w:lvlJc w:val="left"/>
      <w:pPr>
        <w:ind w:left="2340" w:hanging="360"/>
      </w:pPr>
      <w:rPr>
        <w:rFonts w:ascii="Times New Roman" w:eastAsia="Times New Roman" w:hAnsi="Times New Roman" w:cs="Times New Roman" w:hint="default"/>
      </w:rPr>
    </w:lvl>
    <w:lvl w:ilvl="3" w:tplc="E21602BE">
      <w:start w:val="1"/>
      <w:numFmt w:val="lowerLetter"/>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5B77604"/>
    <w:multiLevelType w:val="hybridMultilevel"/>
    <w:tmpl w:val="AAFC019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7CD04EF"/>
    <w:multiLevelType w:val="hybridMultilevel"/>
    <w:tmpl w:val="E81AE944"/>
    <w:lvl w:ilvl="0" w:tplc="1CC63F96">
      <w:start w:val="1"/>
      <w:numFmt w:val="decimal"/>
      <w:lvlText w:val="(%1)"/>
      <w:lvlJc w:val="left"/>
      <w:pPr>
        <w:ind w:left="840" w:hanging="48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A047C08"/>
    <w:multiLevelType w:val="hybridMultilevel"/>
    <w:tmpl w:val="0A1413C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0B9D2CA1"/>
    <w:multiLevelType w:val="hybridMultilevel"/>
    <w:tmpl w:val="A6800EFA"/>
    <w:lvl w:ilvl="0" w:tplc="4574ECA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0BF55812"/>
    <w:multiLevelType w:val="multilevel"/>
    <w:tmpl w:val="D9C84D2E"/>
    <w:lvl w:ilvl="0">
      <w:numFmt w:val="bullet"/>
      <w:lvlText w:val="-"/>
      <w:lvlJc w:val="left"/>
      <w:pPr>
        <w:tabs>
          <w:tab w:val="num" w:pos="720"/>
        </w:tabs>
        <w:ind w:left="720" w:hanging="360"/>
      </w:pPr>
      <w:rPr>
        <w:rFonts w:ascii="Calibri" w:eastAsia="Calibri" w:hAnsi="Calibri" w:cs="Times New Roman" w:hint="default"/>
        <w:sz w:val="20"/>
      </w:rPr>
    </w:lvl>
    <w:lvl w:ilvl="1">
      <w:start w:val="1"/>
      <w:numFmt w:val="decimal"/>
      <w:lvlText w:val="%2."/>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49671A"/>
    <w:multiLevelType w:val="hybridMultilevel"/>
    <w:tmpl w:val="47FCE5D0"/>
    <w:lvl w:ilvl="0" w:tplc="041A0017">
      <w:start w:val="1"/>
      <w:numFmt w:val="lowerLetter"/>
      <w:lvlText w:val="%1)"/>
      <w:lvlJc w:val="left"/>
      <w:pPr>
        <w:ind w:left="720" w:hanging="360"/>
      </w:pPr>
    </w:lvl>
    <w:lvl w:ilvl="1" w:tplc="E16A3E6A">
      <w:start w:val="1"/>
      <w:numFmt w:val="upperRoman"/>
      <w:lvlText w:val="%2."/>
      <w:lvlJc w:val="left"/>
      <w:pPr>
        <w:ind w:left="1800" w:hanging="720"/>
      </w:pPr>
      <w:rPr>
        <w:rFonts w:hint="default"/>
        <w:b/>
      </w:r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137302B"/>
    <w:multiLevelType w:val="hybridMultilevel"/>
    <w:tmpl w:val="5614B3D2"/>
    <w:lvl w:ilvl="0" w:tplc="E4820A58">
      <w:start w:val="2"/>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4052CD9"/>
    <w:multiLevelType w:val="hybridMultilevel"/>
    <w:tmpl w:val="80D6F84E"/>
    <w:lvl w:ilvl="0" w:tplc="1CC63F96">
      <w:start w:val="1"/>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1CC63F96">
      <w:start w:val="1"/>
      <w:numFmt w:val="decimal"/>
      <w:lvlText w:val="(%4)"/>
      <w:lvlJc w:val="left"/>
      <w:pPr>
        <w:ind w:left="2880" w:hanging="360"/>
      </w:pPr>
      <w:rPr>
        <w:rFonts w:ascii="Times New Roman" w:hAnsi="Times New Roman" w:hint="default"/>
        <w:b w:val="0"/>
        <w:i w:val="0"/>
        <w:sz w:val="24"/>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17821D62"/>
    <w:multiLevelType w:val="hybridMultilevel"/>
    <w:tmpl w:val="B9AEE946"/>
    <w:lvl w:ilvl="0" w:tplc="041A0017">
      <w:start w:val="1"/>
      <w:numFmt w:val="lowerLetter"/>
      <w:lvlText w:val="%1)"/>
      <w:lvlJc w:val="left"/>
      <w:pPr>
        <w:ind w:left="720" w:hanging="360"/>
      </w:pPr>
    </w:lvl>
    <w:lvl w:ilvl="1" w:tplc="BF1667CE">
      <w:start w:val="1"/>
      <w:numFmt w:val="decimal"/>
      <w:lvlText w:val="(%2)"/>
      <w:lvlJc w:val="left"/>
      <w:pPr>
        <w:ind w:left="1470" w:hanging="390"/>
      </w:pPr>
      <w:rPr>
        <w:rFonts w:hint="default"/>
      </w:r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178868AE"/>
    <w:multiLevelType w:val="hybridMultilevel"/>
    <w:tmpl w:val="6B7CD7AA"/>
    <w:lvl w:ilvl="0" w:tplc="1CC63F96">
      <w:start w:val="1"/>
      <w:numFmt w:val="decimal"/>
      <w:lvlText w:val="(%1)"/>
      <w:lvlJc w:val="left"/>
      <w:pPr>
        <w:ind w:left="720" w:hanging="360"/>
      </w:pPr>
      <w:rPr>
        <w:rFonts w:ascii="Times New Roman" w:hAnsi="Times New Roman" w:hint="default"/>
        <w:b w:val="0"/>
        <w:i w:val="0"/>
        <w:sz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1CC63F96">
      <w:start w:val="1"/>
      <w:numFmt w:val="decimal"/>
      <w:lvlText w:val="(%4)"/>
      <w:lvlJc w:val="left"/>
      <w:pPr>
        <w:ind w:left="2880" w:hanging="360"/>
      </w:pPr>
      <w:rPr>
        <w:rFonts w:ascii="Times New Roman" w:hAnsi="Times New Roman" w:hint="default"/>
        <w:b w:val="0"/>
        <w:i w:val="0"/>
        <w:sz w:val="24"/>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183A2220"/>
    <w:multiLevelType w:val="hybridMultilevel"/>
    <w:tmpl w:val="CD025E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19521EEA"/>
    <w:multiLevelType w:val="hybridMultilevel"/>
    <w:tmpl w:val="55EA70B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1CAF20FE"/>
    <w:multiLevelType w:val="hybridMultilevel"/>
    <w:tmpl w:val="C2FA61DE"/>
    <w:lvl w:ilvl="0" w:tplc="1CC63F96">
      <w:start w:val="1"/>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1E037D8F"/>
    <w:multiLevelType w:val="hybridMultilevel"/>
    <w:tmpl w:val="61601C6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1F204323"/>
    <w:multiLevelType w:val="hybridMultilevel"/>
    <w:tmpl w:val="25FCA5E4"/>
    <w:lvl w:ilvl="0" w:tplc="1CC63F96">
      <w:start w:val="1"/>
      <w:numFmt w:val="decimal"/>
      <w:lvlText w:val="(%1)"/>
      <w:lvlJc w:val="left"/>
      <w:pPr>
        <w:ind w:left="720" w:hanging="360"/>
      </w:pPr>
      <w:rPr>
        <w:rFonts w:ascii="Times New Roman" w:hAnsi="Times New Roman" w:hint="default"/>
        <w:b w:val="0"/>
        <w:i w:val="0"/>
        <w:sz w:val="24"/>
      </w:rPr>
    </w:lvl>
    <w:lvl w:ilvl="1" w:tplc="1CC63F96">
      <w:start w:val="1"/>
      <w:numFmt w:val="decimal"/>
      <w:lvlText w:val="(%2)"/>
      <w:lvlJc w:val="left"/>
      <w:pPr>
        <w:ind w:left="1440" w:hanging="360"/>
      </w:pPr>
      <w:rPr>
        <w:rFonts w:ascii="Times New Roman" w:hAnsi="Times New Roman" w:hint="default"/>
        <w:b w:val="0"/>
        <w:i w:val="0"/>
        <w:sz w:val="24"/>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1F6226DB"/>
    <w:multiLevelType w:val="hybridMultilevel"/>
    <w:tmpl w:val="9AA673BA"/>
    <w:lvl w:ilvl="0" w:tplc="1CC63F96">
      <w:start w:val="1"/>
      <w:numFmt w:val="decimal"/>
      <w:lvlText w:val="(%1)"/>
      <w:lvlJc w:val="left"/>
      <w:pPr>
        <w:ind w:left="720" w:hanging="360"/>
      </w:pPr>
      <w:rPr>
        <w:rFonts w:ascii="Times New Roman" w:hAnsi="Times New Roman" w:hint="default"/>
        <w:b w:val="0"/>
        <w:i w:val="0"/>
        <w:sz w:val="24"/>
      </w:rPr>
    </w:lvl>
    <w:lvl w:ilvl="1" w:tplc="1CC63F96">
      <w:start w:val="1"/>
      <w:numFmt w:val="decimal"/>
      <w:lvlText w:val="(%2)"/>
      <w:lvlJc w:val="left"/>
      <w:pPr>
        <w:ind w:left="1440" w:hanging="360"/>
      </w:pPr>
      <w:rPr>
        <w:rFonts w:ascii="Times New Roman" w:hAnsi="Times New Roman" w:hint="default"/>
        <w:b w:val="0"/>
        <w:i w:val="0"/>
        <w:sz w:val="24"/>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23095178"/>
    <w:multiLevelType w:val="hybridMultilevel"/>
    <w:tmpl w:val="6714D14A"/>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1">
    <w:nsid w:val="23535C69"/>
    <w:multiLevelType w:val="hybridMultilevel"/>
    <w:tmpl w:val="FC0855F6"/>
    <w:lvl w:ilvl="0" w:tplc="E4D2E1BA">
      <w:start w:val="4"/>
      <w:numFmt w:val="decimal"/>
      <w:lvlText w:val="(%1)"/>
      <w:lvlJc w:val="left"/>
      <w:pPr>
        <w:ind w:left="360" w:hanging="360"/>
      </w:pPr>
      <w:rPr>
        <w:rFonts w:ascii="Times New Roman" w:hAnsi="Times New Roman" w:hint="default"/>
        <w:b w:val="0"/>
        <w:i w:val="0"/>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nsid w:val="24191557"/>
    <w:multiLevelType w:val="hybridMultilevel"/>
    <w:tmpl w:val="65DAE9F4"/>
    <w:lvl w:ilvl="0" w:tplc="E6B8D4E6">
      <w:start w:val="1"/>
      <w:numFmt w:val="lowerLetter"/>
      <w:lvlText w:val="%1)"/>
      <w:lvlJc w:val="left"/>
      <w:pPr>
        <w:ind w:left="1080" w:hanging="360"/>
      </w:pPr>
      <w:rPr>
        <w:rFonts w:eastAsia="Calibri" w:hint="default"/>
        <w:color w:val="auto"/>
      </w:rPr>
    </w:lvl>
    <w:lvl w:ilvl="1" w:tplc="08B6A610">
      <w:start w:val="1"/>
      <w:numFmt w:val="decimal"/>
      <w:lvlText w:val="(%2)"/>
      <w:lvlJc w:val="left"/>
      <w:pPr>
        <w:ind w:left="1800" w:hanging="360"/>
      </w:pPr>
      <w:rPr>
        <w:rFonts w:hint="default"/>
        <w:color w:val="000000"/>
      </w:rPr>
    </w:lvl>
    <w:lvl w:ilvl="2" w:tplc="D5BABE7C">
      <w:start w:val="829"/>
      <w:numFmt w:val="decimal"/>
      <w:lvlText w:val="%3"/>
      <w:lvlJc w:val="left"/>
      <w:pPr>
        <w:ind w:left="2700" w:hanging="360"/>
      </w:pPr>
      <w:rPr>
        <w:rFonts w:hint="default"/>
        <w:color w:val="auto"/>
      </w:r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nsid w:val="250028DE"/>
    <w:multiLevelType w:val="hybridMultilevel"/>
    <w:tmpl w:val="1FA8B0DE"/>
    <w:lvl w:ilvl="0" w:tplc="F9D28438">
      <w:start w:val="11"/>
      <w:numFmt w:val="bullet"/>
      <w:lvlText w:val="-"/>
      <w:lvlJc w:val="left"/>
      <w:pPr>
        <w:ind w:left="1145" w:hanging="360"/>
      </w:pPr>
      <w:rPr>
        <w:rFonts w:ascii="Times New Roman" w:eastAsia="Times New Roman" w:hAnsi="Times New Roman" w:cs="Times New Roman"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24">
    <w:nsid w:val="25C95195"/>
    <w:multiLevelType w:val="hybridMultilevel"/>
    <w:tmpl w:val="2C344D1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2F3F3F28"/>
    <w:multiLevelType w:val="multilevel"/>
    <w:tmpl w:val="406AA1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2FF5027C"/>
    <w:multiLevelType w:val="hybridMultilevel"/>
    <w:tmpl w:val="410E0046"/>
    <w:lvl w:ilvl="0" w:tplc="041A0017">
      <w:start w:val="1"/>
      <w:numFmt w:val="lowerLetter"/>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31E15199"/>
    <w:multiLevelType w:val="hybridMultilevel"/>
    <w:tmpl w:val="28268FC6"/>
    <w:lvl w:ilvl="0" w:tplc="1CC63F96">
      <w:start w:val="1"/>
      <w:numFmt w:val="decimal"/>
      <w:lvlText w:val="(%1)"/>
      <w:lvlJc w:val="left"/>
      <w:pPr>
        <w:ind w:left="720" w:hanging="360"/>
      </w:pPr>
      <w:rPr>
        <w:rFonts w:ascii="Times New Roman" w:hAnsi="Times New Roman" w:hint="default"/>
        <w:b w:val="0"/>
        <w:i w:val="0"/>
        <w:sz w:val="24"/>
      </w:rPr>
    </w:lvl>
    <w:lvl w:ilvl="1" w:tplc="6DB899EE">
      <w:start w:val="1"/>
      <w:numFmt w:val="decimal"/>
      <w:lvlText w:val="(%2)"/>
      <w:lvlJc w:val="left"/>
      <w:pPr>
        <w:ind w:left="1440" w:hanging="360"/>
      </w:pPr>
      <w:rPr>
        <w:rFonts w:hint="default"/>
      </w:rPr>
    </w:lvl>
    <w:lvl w:ilvl="2" w:tplc="86F4B240">
      <w:start w:val="1"/>
      <w:numFmt w:val="decimal"/>
      <w:lvlText w:val="%3."/>
      <w:lvlJc w:val="left"/>
      <w:pPr>
        <w:ind w:left="2340" w:hanging="360"/>
      </w:pPr>
      <w:rPr>
        <w:rFonts w:hint="default"/>
        <w:b w:val="0"/>
      </w:rPr>
    </w:lvl>
    <w:lvl w:ilvl="3" w:tplc="041A000F">
      <w:start w:val="1"/>
      <w:numFmt w:val="decimal"/>
      <w:lvlText w:val="%4."/>
      <w:lvlJc w:val="left"/>
      <w:pPr>
        <w:ind w:left="2880" w:hanging="360"/>
      </w:pPr>
    </w:lvl>
    <w:lvl w:ilvl="4" w:tplc="32F666E4">
      <w:start w:val="1"/>
      <w:numFmt w:val="lowerLetter"/>
      <w:lvlText w:val="%5)"/>
      <w:lvlJc w:val="left"/>
      <w:pPr>
        <w:ind w:left="3600" w:hanging="360"/>
      </w:pPr>
      <w:rPr>
        <w:rFonts w:hint="default"/>
        <w:u w:val="none"/>
      </w:r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34C11772"/>
    <w:multiLevelType w:val="hybridMultilevel"/>
    <w:tmpl w:val="D2465A28"/>
    <w:lvl w:ilvl="0" w:tplc="041A0017">
      <w:start w:val="1"/>
      <w:numFmt w:val="lowerLetter"/>
      <w:lvlText w:val="%1)"/>
      <w:lvlJc w:val="left"/>
      <w:pPr>
        <w:ind w:left="927" w:hanging="360"/>
      </w:pPr>
    </w:lvl>
    <w:lvl w:ilvl="1" w:tplc="041A0019">
      <w:start w:val="1"/>
      <w:numFmt w:val="lowerLetter"/>
      <w:lvlText w:val="%2."/>
      <w:lvlJc w:val="left"/>
      <w:pPr>
        <w:ind w:left="1647" w:hanging="360"/>
      </w:pPr>
    </w:lvl>
    <w:lvl w:ilvl="2" w:tplc="041A001B">
      <w:start w:val="1"/>
      <w:numFmt w:val="lowerRoman"/>
      <w:lvlText w:val="%3."/>
      <w:lvlJc w:val="right"/>
      <w:pPr>
        <w:ind w:left="2367" w:hanging="180"/>
      </w:pPr>
    </w:lvl>
    <w:lvl w:ilvl="3" w:tplc="17EC09F6">
      <w:start w:val="1"/>
      <w:numFmt w:val="decimal"/>
      <w:lvlText w:val="(%4)"/>
      <w:lvlJc w:val="left"/>
      <w:pPr>
        <w:ind w:left="3102" w:hanging="375"/>
      </w:pPr>
      <w:rPr>
        <w:rFonts w:hint="default"/>
      </w:r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9">
    <w:nsid w:val="360F1E3A"/>
    <w:multiLevelType w:val="hybridMultilevel"/>
    <w:tmpl w:val="BA562F48"/>
    <w:lvl w:ilvl="0" w:tplc="041A0017">
      <w:start w:val="1"/>
      <w:numFmt w:val="lowerLetter"/>
      <w:lvlText w:val="%1)"/>
      <w:lvlJc w:val="left"/>
      <w:pPr>
        <w:ind w:left="1440" w:hanging="360"/>
      </w:pPr>
    </w:lvl>
    <w:lvl w:ilvl="1" w:tplc="0B14601C">
      <w:start w:val="1"/>
      <w:numFmt w:val="decimal"/>
      <w:lvlText w:val="(%2)"/>
      <w:lvlJc w:val="left"/>
      <w:pPr>
        <w:ind w:left="2160" w:hanging="360"/>
      </w:pPr>
      <w:rPr>
        <w:rFonts w:hint="default"/>
      </w:rPr>
    </w:lvl>
    <w:lvl w:ilvl="2" w:tplc="2CFC4FCC">
      <w:start w:val="1"/>
      <w:numFmt w:val="upperRoman"/>
      <w:lvlText w:val="%3."/>
      <w:lvlJc w:val="left"/>
      <w:pPr>
        <w:ind w:left="3420" w:hanging="720"/>
      </w:pPr>
      <w:rPr>
        <w:rFonts w:hint="default"/>
        <w:b/>
      </w:rPr>
    </w:lvl>
    <w:lvl w:ilvl="3" w:tplc="F0323528">
      <w:start w:val="1"/>
      <w:numFmt w:val="decimal"/>
      <w:lvlText w:val="(%4)"/>
      <w:lvlJc w:val="left"/>
      <w:pPr>
        <w:ind w:left="3600" w:hanging="360"/>
      </w:pPr>
      <w:rPr>
        <w:rFonts w:hint="default"/>
      </w:rPr>
    </w:lvl>
    <w:lvl w:ilvl="4" w:tplc="041A0019">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0">
    <w:nsid w:val="37D117B4"/>
    <w:multiLevelType w:val="hybridMultilevel"/>
    <w:tmpl w:val="20943796"/>
    <w:lvl w:ilvl="0" w:tplc="1CC63F96">
      <w:start w:val="1"/>
      <w:numFmt w:val="decimal"/>
      <w:lvlText w:val="(%1)"/>
      <w:lvlJc w:val="left"/>
      <w:pPr>
        <w:ind w:left="720" w:hanging="360"/>
      </w:pPr>
      <w:rPr>
        <w:rFonts w:ascii="Times New Roman" w:hAnsi="Times New Roman" w:hint="default"/>
        <w:b w:val="0"/>
        <w:i w:val="0"/>
        <w:sz w:val="24"/>
      </w:rPr>
    </w:lvl>
    <w:lvl w:ilvl="1" w:tplc="1CC63F96">
      <w:start w:val="1"/>
      <w:numFmt w:val="decimal"/>
      <w:lvlText w:val="(%2)"/>
      <w:lvlJc w:val="left"/>
      <w:pPr>
        <w:ind w:left="1440" w:hanging="360"/>
      </w:pPr>
      <w:rPr>
        <w:rFonts w:ascii="Times New Roman" w:hAnsi="Times New Roman" w:hint="default"/>
        <w:b w:val="0"/>
        <w:i w:val="0"/>
        <w:sz w:val="24"/>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3D6C19E2"/>
    <w:multiLevelType w:val="hybridMultilevel"/>
    <w:tmpl w:val="661A9468"/>
    <w:lvl w:ilvl="0" w:tplc="63809E26">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nsid w:val="3EE514CC"/>
    <w:multiLevelType w:val="hybridMultilevel"/>
    <w:tmpl w:val="D7A457F4"/>
    <w:lvl w:ilvl="0" w:tplc="D70A4BFE">
      <w:start w:val="1"/>
      <w:numFmt w:val="decimal"/>
      <w:lvlText w:val="(%1)"/>
      <w:lvlJc w:val="left"/>
      <w:pPr>
        <w:ind w:left="9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40181837"/>
    <w:multiLevelType w:val="hybridMultilevel"/>
    <w:tmpl w:val="41048022"/>
    <w:lvl w:ilvl="0" w:tplc="1CC63F96">
      <w:start w:val="1"/>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45DE2826"/>
    <w:multiLevelType w:val="hybridMultilevel"/>
    <w:tmpl w:val="CE9E05C0"/>
    <w:lvl w:ilvl="0" w:tplc="FEACB968">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5">
    <w:nsid w:val="48E07E56"/>
    <w:multiLevelType w:val="hybridMultilevel"/>
    <w:tmpl w:val="28800492"/>
    <w:lvl w:ilvl="0" w:tplc="E6B8D4E6">
      <w:start w:val="1"/>
      <w:numFmt w:val="lowerLetter"/>
      <w:lvlText w:val="%1)"/>
      <w:lvlJc w:val="left"/>
      <w:pPr>
        <w:ind w:left="720" w:hanging="360"/>
      </w:pPr>
      <w:rPr>
        <w:rFonts w:eastAsia="Calibri" w:hint="default"/>
        <w:color w:val="auto"/>
      </w:rPr>
    </w:lvl>
    <w:lvl w:ilvl="1" w:tplc="BD3AFA38">
      <w:start w:val="1"/>
      <w:numFmt w:val="decimal"/>
      <w:lvlText w:val="(%2)"/>
      <w:lvlJc w:val="left"/>
      <w:pPr>
        <w:ind w:left="1455" w:hanging="37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496564DA"/>
    <w:multiLevelType w:val="hybridMultilevel"/>
    <w:tmpl w:val="0E48343E"/>
    <w:lvl w:ilvl="0" w:tplc="B3569ADE">
      <w:start w:val="1"/>
      <w:numFmt w:val="decimal"/>
      <w:lvlText w:val="%1."/>
      <w:lvlJc w:val="lef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4AF61659"/>
    <w:multiLevelType w:val="hybridMultilevel"/>
    <w:tmpl w:val="1E1EB546"/>
    <w:lvl w:ilvl="0" w:tplc="041A0017">
      <w:start w:val="1"/>
      <w:numFmt w:val="lowerLetter"/>
      <w:lvlText w:val="%1)"/>
      <w:lvlJc w:val="left"/>
      <w:pPr>
        <w:ind w:left="927" w:hanging="360"/>
      </w:p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8">
    <w:nsid w:val="4D0D2E06"/>
    <w:multiLevelType w:val="hybridMultilevel"/>
    <w:tmpl w:val="C8ACEDA4"/>
    <w:lvl w:ilvl="0" w:tplc="D7BC01DC">
      <w:start w:val="1"/>
      <w:numFmt w:val="lowerLetter"/>
      <w:lvlText w:val="%1)"/>
      <w:lvlJc w:val="left"/>
      <w:pPr>
        <w:ind w:left="9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4D741F96"/>
    <w:multiLevelType w:val="hybridMultilevel"/>
    <w:tmpl w:val="E3328A40"/>
    <w:lvl w:ilvl="0" w:tplc="1CC63F96">
      <w:start w:val="1"/>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1CC63F96">
      <w:start w:val="1"/>
      <w:numFmt w:val="decimal"/>
      <w:lvlText w:val="(%4)"/>
      <w:lvlJc w:val="left"/>
      <w:pPr>
        <w:ind w:left="2880" w:hanging="360"/>
      </w:pPr>
      <w:rPr>
        <w:rFonts w:ascii="Times New Roman" w:hAnsi="Times New Roman" w:hint="default"/>
        <w:b w:val="0"/>
        <w:i w:val="0"/>
        <w:sz w:val="24"/>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4DD065EF"/>
    <w:multiLevelType w:val="hybridMultilevel"/>
    <w:tmpl w:val="CA92EEB6"/>
    <w:lvl w:ilvl="0" w:tplc="7F44CD84">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569149BE"/>
    <w:multiLevelType w:val="hybridMultilevel"/>
    <w:tmpl w:val="9202F7B2"/>
    <w:lvl w:ilvl="0" w:tplc="EC82EE50">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57AD5EF8"/>
    <w:multiLevelType w:val="hybridMultilevel"/>
    <w:tmpl w:val="C996F852"/>
    <w:lvl w:ilvl="0" w:tplc="E78446B2">
      <w:start w:val="1"/>
      <w:numFmt w:val="decimal"/>
      <w:lvlText w:val="(%1)"/>
      <w:lvlJc w:val="left"/>
      <w:pPr>
        <w:ind w:left="720" w:hanging="360"/>
      </w:pPr>
      <w:rPr>
        <w:rFonts w:hint="default"/>
        <w:color w:val="auto"/>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5F4C39DB"/>
    <w:multiLevelType w:val="hybridMultilevel"/>
    <w:tmpl w:val="8D464E9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nsid w:val="5F5346F4"/>
    <w:multiLevelType w:val="hybridMultilevel"/>
    <w:tmpl w:val="8AD20AC4"/>
    <w:lvl w:ilvl="0" w:tplc="041A0017">
      <w:start w:val="1"/>
      <w:numFmt w:val="lowerLetter"/>
      <w:lvlText w:val="%1)"/>
      <w:lvlJc w:val="left"/>
      <w:pPr>
        <w:ind w:left="720" w:hanging="360"/>
      </w:pPr>
      <w:rPr>
        <w:rFonts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6B9A408B"/>
    <w:multiLevelType w:val="hybridMultilevel"/>
    <w:tmpl w:val="66C637EA"/>
    <w:lvl w:ilvl="0" w:tplc="9FFACB0A">
      <w:start w:val="7"/>
      <w:numFmt w:val="bullet"/>
      <w:lvlText w:val="-"/>
      <w:lvlJc w:val="left"/>
      <w:pPr>
        <w:ind w:left="720" w:hanging="360"/>
      </w:pPr>
      <w:rPr>
        <w:rFonts w:ascii="Times New Roman" w:eastAsia="Times New Roman" w:hAnsi="Times New Roman" w:cs="Times New Roman" w:hint="default"/>
      </w:rPr>
    </w:lvl>
    <w:lvl w:ilvl="1" w:tplc="041A0011">
      <w:start w:val="1"/>
      <w:numFmt w:val="decimal"/>
      <w:lvlText w:val="%2)"/>
      <w:lvlJc w:val="left"/>
      <w:pPr>
        <w:ind w:left="1440" w:hanging="360"/>
      </w:pPr>
    </w:lvl>
    <w:lvl w:ilvl="2" w:tplc="9FFACB0A">
      <w:start w:val="7"/>
      <w:numFmt w:val="bullet"/>
      <w:lvlText w:val="-"/>
      <w:lvlJc w:val="left"/>
      <w:pPr>
        <w:ind w:left="2340" w:hanging="360"/>
      </w:pPr>
      <w:rPr>
        <w:rFonts w:ascii="Times New Roman" w:eastAsia="Times New Roman" w:hAnsi="Times New Roman" w:cs="Times New Roman" w:hint="default"/>
      </w:rPr>
    </w:lvl>
    <w:lvl w:ilvl="3" w:tplc="2B2A6BDC">
      <w:start w:val="1"/>
      <w:numFmt w:val="decimal"/>
      <w:lvlText w:val="(%4)"/>
      <w:lvlJc w:val="left"/>
      <w:pPr>
        <w:ind w:left="2880" w:hanging="360"/>
      </w:pPr>
      <w:rPr>
        <w:rFonts w:hint="default"/>
        <w:color w:val="000000"/>
        <w:sz w:val="24"/>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nsid w:val="6BDA538C"/>
    <w:multiLevelType w:val="hybridMultilevel"/>
    <w:tmpl w:val="E26288E6"/>
    <w:lvl w:ilvl="0" w:tplc="954C0728">
      <w:start w:val="2"/>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nsid w:val="75CC6861"/>
    <w:multiLevelType w:val="hybridMultilevel"/>
    <w:tmpl w:val="C376FD1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nsid w:val="7629630D"/>
    <w:multiLevelType w:val="hybridMultilevel"/>
    <w:tmpl w:val="66F078F4"/>
    <w:lvl w:ilvl="0" w:tplc="041A0017">
      <w:start w:val="1"/>
      <w:numFmt w:val="lowerLetter"/>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49">
    <w:nsid w:val="7800582D"/>
    <w:multiLevelType w:val="hybridMultilevel"/>
    <w:tmpl w:val="E702E8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nsid w:val="783B3405"/>
    <w:multiLevelType w:val="hybridMultilevel"/>
    <w:tmpl w:val="C0B2009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1">
    <w:nsid w:val="79E937A5"/>
    <w:multiLevelType w:val="hybridMultilevel"/>
    <w:tmpl w:val="4254E6D0"/>
    <w:lvl w:ilvl="0" w:tplc="041A0017">
      <w:start w:val="1"/>
      <w:numFmt w:val="lowerLetter"/>
      <w:lvlText w:val="%1)"/>
      <w:lvlJc w:val="left"/>
      <w:pPr>
        <w:ind w:left="720" w:hanging="360"/>
      </w:pPr>
    </w:lvl>
    <w:lvl w:ilvl="1" w:tplc="6084342A">
      <w:start w:val="1"/>
      <w:numFmt w:val="upperRoman"/>
      <w:lvlText w:val="%2."/>
      <w:lvlJc w:val="left"/>
      <w:pPr>
        <w:ind w:left="1800" w:hanging="720"/>
      </w:pPr>
      <w:rPr>
        <w:rFonts w:hint="default"/>
        <w:b/>
      </w:r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nsid w:val="7A525C8A"/>
    <w:multiLevelType w:val="hybridMultilevel"/>
    <w:tmpl w:val="F1F8780C"/>
    <w:lvl w:ilvl="0" w:tplc="1CC63F96">
      <w:start w:val="1"/>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6DB899EE">
      <w:start w:val="1"/>
      <w:numFmt w:val="decimal"/>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6"/>
  </w:num>
  <w:num w:numId="2">
    <w:abstractNumId w:val="20"/>
  </w:num>
  <w:num w:numId="3">
    <w:abstractNumId w:val="42"/>
  </w:num>
  <w:num w:numId="4">
    <w:abstractNumId w:val="0"/>
  </w:num>
  <w:num w:numId="5">
    <w:abstractNumId w:val="16"/>
  </w:num>
  <w:num w:numId="6">
    <w:abstractNumId w:val="22"/>
  </w:num>
  <w:num w:numId="7">
    <w:abstractNumId w:val="35"/>
  </w:num>
  <w:num w:numId="8">
    <w:abstractNumId w:val="24"/>
  </w:num>
  <w:num w:numId="9">
    <w:abstractNumId w:val="44"/>
  </w:num>
  <w:num w:numId="10">
    <w:abstractNumId w:val="33"/>
  </w:num>
  <w:num w:numId="11">
    <w:abstractNumId w:val="45"/>
  </w:num>
  <w:num w:numId="12">
    <w:abstractNumId w:val="3"/>
  </w:num>
  <w:num w:numId="13">
    <w:abstractNumId w:val="32"/>
  </w:num>
  <w:num w:numId="14">
    <w:abstractNumId w:val="28"/>
  </w:num>
  <w:num w:numId="15">
    <w:abstractNumId w:val="2"/>
  </w:num>
  <w:num w:numId="16">
    <w:abstractNumId w:val="4"/>
  </w:num>
  <w:num w:numId="17">
    <w:abstractNumId w:val="47"/>
  </w:num>
  <w:num w:numId="18">
    <w:abstractNumId w:val="29"/>
  </w:num>
  <w:num w:numId="19">
    <w:abstractNumId w:val="49"/>
  </w:num>
  <w:num w:numId="20">
    <w:abstractNumId w:val="52"/>
  </w:num>
  <w:num w:numId="21">
    <w:abstractNumId w:val="46"/>
  </w:num>
  <w:num w:numId="22">
    <w:abstractNumId w:val="7"/>
  </w:num>
  <w:num w:numId="23">
    <w:abstractNumId w:val="27"/>
  </w:num>
  <w:num w:numId="24">
    <w:abstractNumId w:val="10"/>
  </w:num>
  <w:num w:numId="25">
    <w:abstractNumId w:val="34"/>
  </w:num>
  <w:num w:numId="26">
    <w:abstractNumId w:val="12"/>
  </w:num>
  <w:num w:numId="27">
    <w:abstractNumId w:val="37"/>
  </w:num>
  <w:num w:numId="28">
    <w:abstractNumId w:val="18"/>
  </w:num>
  <w:num w:numId="29">
    <w:abstractNumId w:val="23"/>
  </w:num>
  <w:num w:numId="30">
    <w:abstractNumId w:val="36"/>
  </w:num>
  <w:num w:numId="31">
    <w:abstractNumId w:val="43"/>
  </w:num>
  <w:num w:numId="32">
    <w:abstractNumId w:val="50"/>
  </w:num>
  <w:num w:numId="33">
    <w:abstractNumId w:val="40"/>
  </w:num>
  <w:num w:numId="34">
    <w:abstractNumId w:val="5"/>
  </w:num>
  <w:num w:numId="35">
    <w:abstractNumId w:val="19"/>
  </w:num>
  <w:num w:numId="36">
    <w:abstractNumId w:val="17"/>
  </w:num>
  <w:num w:numId="37">
    <w:abstractNumId w:val="6"/>
  </w:num>
  <w:num w:numId="38">
    <w:abstractNumId w:val="14"/>
  </w:num>
  <w:num w:numId="39">
    <w:abstractNumId w:val="15"/>
  </w:num>
  <w:num w:numId="40">
    <w:abstractNumId w:val="30"/>
  </w:num>
  <w:num w:numId="41">
    <w:abstractNumId w:val="41"/>
  </w:num>
  <w:num w:numId="42">
    <w:abstractNumId w:val="39"/>
  </w:num>
  <w:num w:numId="43">
    <w:abstractNumId w:val="9"/>
  </w:num>
  <w:num w:numId="44">
    <w:abstractNumId w:val="51"/>
  </w:num>
  <w:num w:numId="45">
    <w:abstractNumId w:val="11"/>
  </w:num>
  <w:num w:numId="46">
    <w:abstractNumId w:val="13"/>
  </w:num>
  <w:num w:numId="47">
    <w:abstractNumId w:val="1"/>
  </w:num>
  <w:num w:numId="48">
    <w:abstractNumId w:val="8"/>
  </w:num>
  <w:num w:numId="49">
    <w:abstractNumId w:val="21"/>
  </w:num>
  <w:num w:numId="50">
    <w:abstractNumId w:val="38"/>
  </w:num>
  <w:num w:numId="51">
    <w:abstractNumId w:val="31"/>
  </w:num>
  <w:num w:numId="52">
    <w:abstractNumId w:val="48"/>
  </w:num>
  <w:num w:numId="53">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0AC"/>
    <w:rsid w:val="00164DD5"/>
    <w:rsid w:val="005D20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2CBB48-8B42-4643-997C-DF9BEE79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5D20AC"/>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D20AC"/>
    <w:rPr>
      <w:rFonts w:ascii="Cambria" w:eastAsia="Times New Roman" w:hAnsi="Cambria" w:cs="Times New Roman"/>
      <w:b/>
      <w:bCs/>
      <w:color w:val="365F91"/>
      <w:sz w:val="28"/>
      <w:szCs w:val="28"/>
    </w:rPr>
  </w:style>
  <w:style w:type="numbering" w:customStyle="1" w:styleId="Bezpopisa1">
    <w:name w:val="Bez popisa1"/>
    <w:next w:val="Bezpopisa"/>
    <w:semiHidden/>
    <w:rsid w:val="005D20AC"/>
  </w:style>
  <w:style w:type="table" w:styleId="Reetkatablice">
    <w:name w:val="Table Grid"/>
    <w:basedOn w:val="Obinatablica"/>
    <w:rsid w:val="005D20AC"/>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1">
    <w:name w:val="Bez popisa11"/>
    <w:next w:val="Bezpopisa"/>
    <w:uiPriority w:val="99"/>
    <w:semiHidden/>
    <w:unhideWhenUsed/>
    <w:rsid w:val="005D20AC"/>
  </w:style>
  <w:style w:type="paragraph" w:styleId="StandardWeb">
    <w:name w:val="Normal (Web)"/>
    <w:basedOn w:val="Normal"/>
    <w:uiPriority w:val="99"/>
    <w:unhideWhenUsed/>
    <w:rsid w:val="005D20A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link w:val="OdlomakpopisaChar"/>
    <w:uiPriority w:val="34"/>
    <w:qFormat/>
    <w:rsid w:val="005D20AC"/>
    <w:pPr>
      <w:spacing w:after="200" w:line="276" w:lineRule="auto"/>
      <w:ind w:left="720"/>
      <w:contextualSpacing/>
    </w:pPr>
    <w:rPr>
      <w:rFonts w:ascii="Calibri" w:eastAsia="Calibri" w:hAnsi="Calibri" w:cs="Times New Roman"/>
    </w:rPr>
  </w:style>
  <w:style w:type="character" w:styleId="Referencakomentara">
    <w:name w:val="annotation reference"/>
    <w:uiPriority w:val="99"/>
    <w:unhideWhenUsed/>
    <w:rsid w:val="005D20AC"/>
    <w:rPr>
      <w:sz w:val="16"/>
      <w:szCs w:val="16"/>
    </w:rPr>
  </w:style>
  <w:style w:type="paragraph" w:styleId="Tekstkomentara">
    <w:name w:val="annotation text"/>
    <w:basedOn w:val="Normal"/>
    <w:link w:val="TekstkomentaraChar"/>
    <w:uiPriority w:val="99"/>
    <w:unhideWhenUsed/>
    <w:rsid w:val="005D20AC"/>
    <w:pPr>
      <w:spacing w:after="200" w:line="240" w:lineRule="auto"/>
    </w:pPr>
    <w:rPr>
      <w:rFonts w:ascii="Calibri" w:eastAsia="Calibri" w:hAnsi="Calibri" w:cs="Times New Roman"/>
      <w:sz w:val="20"/>
      <w:szCs w:val="20"/>
    </w:rPr>
  </w:style>
  <w:style w:type="character" w:customStyle="1" w:styleId="TekstkomentaraChar">
    <w:name w:val="Tekst komentara Char"/>
    <w:basedOn w:val="Zadanifontodlomka"/>
    <w:link w:val="Tekstkomentara"/>
    <w:uiPriority w:val="99"/>
    <w:rsid w:val="005D20AC"/>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unhideWhenUsed/>
    <w:rsid w:val="005D20AC"/>
    <w:rPr>
      <w:b/>
      <w:bCs/>
    </w:rPr>
  </w:style>
  <w:style w:type="character" w:customStyle="1" w:styleId="PredmetkomentaraChar">
    <w:name w:val="Predmet komentara Char"/>
    <w:basedOn w:val="TekstkomentaraChar"/>
    <w:link w:val="Predmetkomentara"/>
    <w:uiPriority w:val="99"/>
    <w:rsid w:val="005D20AC"/>
    <w:rPr>
      <w:rFonts w:ascii="Calibri" w:eastAsia="Calibri" w:hAnsi="Calibri" w:cs="Times New Roman"/>
      <w:b/>
      <w:bCs/>
      <w:sz w:val="20"/>
      <w:szCs w:val="20"/>
    </w:rPr>
  </w:style>
  <w:style w:type="paragraph" w:styleId="Tekstbalonia">
    <w:name w:val="Balloon Text"/>
    <w:basedOn w:val="Normal"/>
    <w:link w:val="TekstbaloniaChar"/>
    <w:uiPriority w:val="99"/>
    <w:unhideWhenUsed/>
    <w:rsid w:val="005D20AC"/>
    <w:pPr>
      <w:spacing w:after="0" w:line="240" w:lineRule="auto"/>
    </w:pPr>
    <w:rPr>
      <w:rFonts w:ascii="Tahoma" w:eastAsia="Calibri" w:hAnsi="Tahoma" w:cs="Tahoma"/>
      <w:sz w:val="16"/>
      <w:szCs w:val="16"/>
    </w:rPr>
  </w:style>
  <w:style w:type="character" w:customStyle="1" w:styleId="TekstbaloniaChar">
    <w:name w:val="Tekst balončića Char"/>
    <w:basedOn w:val="Zadanifontodlomka"/>
    <w:link w:val="Tekstbalonia"/>
    <w:uiPriority w:val="99"/>
    <w:rsid w:val="005D20AC"/>
    <w:rPr>
      <w:rFonts w:ascii="Tahoma" w:eastAsia="Calibri" w:hAnsi="Tahoma" w:cs="Tahoma"/>
      <w:sz w:val="16"/>
      <w:szCs w:val="16"/>
    </w:rPr>
  </w:style>
  <w:style w:type="character" w:customStyle="1" w:styleId="kurziv">
    <w:name w:val="kurziv"/>
    <w:rsid w:val="005D20AC"/>
  </w:style>
  <w:style w:type="table" w:customStyle="1" w:styleId="Reetkatablice1">
    <w:name w:val="Rešetka tablice1"/>
    <w:basedOn w:val="Obinatablica"/>
    <w:next w:val="Reetkatablice"/>
    <w:uiPriority w:val="59"/>
    <w:rsid w:val="005D20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9-8">
    <w:name w:val="t-9-8"/>
    <w:basedOn w:val="Normal"/>
    <w:rsid w:val="005D20A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unhideWhenUsed/>
    <w:rsid w:val="005D20AC"/>
    <w:rPr>
      <w:color w:val="0000FF"/>
      <w:u w:val="single"/>
    </w:rPr>
  </w:style>
  <w:style w:type="paragraph" w:customStyle="1" w:styleId="lanak">
    <w:name w:val="Članak"/>
    <w:basedOn w:val="Naslov1"/>
    <w:link w:val="lanakChar"/>
    <w:qFormat/>
    <w:rsid w:val="005D20AC"/>
    <w:pPr>
      <w:keepLines w:val="0"/>
      <w:spacing w:before="240" w:after="60" w:line="240" w:lineRule="auto"/>
      <w:jc w:val="center"/>
    </w:pPr>
    <w:rPr>
      <w:rFonts w:ascii="Times New Roman" w:hAnsi="Times New Roman"/>
      <w:b w:val="0"/>
      <w:color w:val="000000"/>
      <w:kern w:val="32"/>
      <w:sz w:val="24"/>
      <w:szCs w:val="32"/>
      <w:lang w:eastAsia="hr-HR"/>
    </w:rPr>
  </w:style>
  <w:style w:type="character" w:customStyle="1" w:styleId="lanakChar">
    <w:name w:val="Članak Char"/>
    <w:link w:val="lanak"/>
    <w:rsid w:val="005D20AC"/>
    <w:rPr>
      <w:rFonts w:ascii="Times New Roman" w:eastAsia="Times New Roman" w:hAnsi="Times New Roman" w:cs="Times New Roman"/>
      <w:bCs/>
      <w:color w:val="000000"/>
      <w:kern w:val="32"/>
      <w:sz w:val="24"/>
      <w:szCs w:val="32"/>
      <w:lang w:eastAsia="hr-HR"/>
    </w:rPr>
  </w:style>
  <w:style w:type="character" w:customStyle="1" w:styleId="OdlomakpopisaChar">
    <w:name w:val="Odlomak popisa Char"/>
    <w:link w:val="Odlomakpopisa"/>
    <w:uiPriority w:val="34"/>
    <w:locked/>
    <w:rsid w:val="005D20AC"/>
    <w:rPr>
      <w:rFonts w:ascii="Calibri" w:eastAsia="Calibri" w:hAnsi="Calibri" w:cs="Times New Roman"/>
    </w:rPr>
  </w:style>
  <w:style w:type="paragraph" w:customStyle="1" w:styleId="t-10-9-sred">
    <w:name w:val="t-10-9-sred"/>
    <w:basedOn w:val="Normal"/>
    <w:rsid w:val="005D20A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5D20A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5D20A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5D20A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5D20AC"/>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rsid w:val="005D20AC"/>
    <w:rPr>
      <w:rFonts w:ascii="Calibri" w:eastAsia="Calibri" w:hAnsi="Calibri" w:cs="Times New Roman"/>
    </w:rPr>
  </w:style>
  <w:style w:type="paragraph" w:customStyle="1" w:styleId="Head">
    <w:name w:val="Head"/>
    <w:basedOn w:val="Normal"/>
    <w:link w:val="HeadChar"/>
    <w:rsid w:val="005D20AC"/>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spacing w:after="0" w:line="240" w:lineRule="auto"/>
    </w:pPr>
    <w:rPr>
      <w:rFonts w:ascii="Times New Roman" w:eastAsia="Times New Roman" w:hAnsi="Times New Roman" w:cs="Times New Roman"/>
      <w:color w:val="000000"/>
      <w:sz w:val="20"/>
      <w:szCs w:val="20"/>
      <w:lang w:eastAsia="sl-SI"/>
    </w:rPr>
  </w:style>
  <w:style w:type="character" w:styleId="Brojstranice">
    <w:name w:val="page number"/>
    <w:rsid w:val="005D20AC"/>
  </w:style>
  <w:style w:type="character" w:customStyle="1" w:styleId="HeadChar">
    <w:name w:val="Head Char"/>
    <w:link w:val="Head"/>
    <w:rsid w:val="005D20AC"/>
    <w:rPr>
      <w:rFonts w:ascii="Times New Roman" w:eastAsia="Times New Roman" w:hAnsi="Times New Roman" w:cs="Times New Roman"/>
      <w:color w:val="000000"/>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yperlink" Target="https://euribarstvo.hr/" TargetMode="External"/><Relationship Id="rId12" Type="http://schemas.openxmlformats.org/officeDocument/2006/relationships/hyperlink" Target="http://ec.europa.eu/dgs/communication/services/visual_identity/pdf/use-emblem_en.pdf" TargetMode="Externa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ps.hr/ribarstvo/default.aspx?id=1687" TargetMode="External"/><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mailto:eufondovi.ribarstvo@mps.hr" TargetMode="Externa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hyperlink" Target="mailto:eufondovi.ribarstvo@mps.hr" TargetMode="External"/><Relationship Id="rId15" Type="http://schemas.openxmlformats.org/officeDocument/2006/relationships/image" Target="media/image6.png"/><Relationship Id="rId23" Type="http://schemas.openxmlformats.org/officeDocument/2006/relationships/hyperlink" Target="mailto:eufondovi.ribarstvo@mps.hr" TargetMode="External"/><Relationship Id="rId10" Type="http://schemas.openxmlformats.org/officeDocument/2006/relationships/image" Target="media/image3.emf"/><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www.sabor.hr/Default.aspx?art=41593&amp;sec=4317"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10776</Words>
  <Characters>61427</Characters>
  <Application>Microsoft Office Word</Application>
  <DocSecurity>0</DocSecurity>
  <Lines>511</Lines>
  <Paragraphs>144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Kapetan</dc:creator>
  <cp:keywords/>
  <dc:description/>
  <cp:lastModifiedBy>Maja Kapetan</cp:lastModifiedBy>
  <cp:revision>1</cp:revision>
  <dcterms:created xsi:type="dcterms:W3CDTF">2018-07-12T09:09:00Z</dcterms:created>
  <dcterms:modified xsi:type="dcterms:W3CDTF">2018-07-12T09:10:00Z</dcterms:modified>
</cp:coreProperties>
</file>