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80" w:rsidRPr="00D55880" w:rsidRDefault="00D55880" w:rsidP="00D55880">
      <w:pPr>
        <w:spacing w:after="0" w:line="240" w:lineRule="auto"/>
        <w:jc w:val="right"/>
        <w:rPr>
          <w:rFonts w:eastAsia="Times New Roman" w:cs="Times New Roman"/>
          <w:color w:val="000000"/>
          <w:szCs w:val="24"/>
          <w:lang w:eastAsia="hr-HR"/>
        </w:rPr>
      </w:pPr>
    </w:p>
    <w:p w:rsidR="00D55880" w:rsidRPr="00D55880" w:rsidRDefault="00D55880" w:rsidP="001A2220">
      <w:pPr>
        <w:numPr>
          <w:ilvl w:val="0"/>
          <w:numId w:val="50"/>
        </w:numPr>
        <w:spacing w:before="240" w:after="120" w:line="240" w:lineRule="auto"/>
        <w:contextualSpacing/>
        <w:jc w:val="center"/>
        <w:rPr>
          <w:b/>
        </w:rPr>
      </w:pPr>
      <w:r w:rsidRPr="00D55880">
        <w:rPr>
          <w:b/>
        </w:rPr>
        <w:t>P R I J E D L O G -</w:t>
      </w:r>
    </w:p>
    <w:p w:rsidR="00D55880" w:rsidRPr="00D55880" w:rsidRDefault="00D55880" w:rsidP="00D55880">
      <w:pPr>
        <w:spacing w:after="120" w:line="240" w:lineRule="auto"/>
        <w:jc w:val="both"/>
        <w:rPr>
          <w:rFonts w:eastAsia="Calibri" w:cs="Times New Roman"/>
          <w:szCs w:val="24"/>
        </w:rPr>
      </w:pPr>
    </w:p>
    <w:p w:rsidR="00D55880" w:rsidRPr="00D55880" w:rsidRDefault="00D55880" w:rsidP="00D55880">
      <w:pPr>
        <w:spacing w:after="120" w:line="240" w:lineRule="auto"/>
        <w:jc w:val="both"/>
        <w:rPr>
          <w:rFonts w:eastAsia="Calibri" w:cs="Times New Roman"/>
          <w:szCs w:val="24"/>
        </w:rPr>
      </w:pPr>
      <w:r w:rsidRPr="00D55880">
        <w:rPr>
          <w:rFonts w:eastAsia="Calibri" w:cs="Times New Roman"/>
          <w:szCs w:val="24"/>
        </w:rPr>
        <w:t xml:space="preserve">Na temelju članka 55. stavka 6. Zakona o morskom ribarstvu („Narodne novine“, broj 62/17) i članka 28. stavka 6. Zakona o </w:t>
      </w:r>
      <w:proofErr w:type="spellStart"/>
      <w:r w:rsidRPr="00D55880">
        <w:rPr>
          <w:rFonts w:eastAsia="Calibri" w:cs="Times New Roman"/>
          <w:szCs w:val="24"/>
        </w:rPr>
        <w:t>akvakulturi</w:t>
      </w:r>
      <w:proofErr w:type="spellEnd"/>
      <w:r w:rsidRPr="00D55880">
        <w:rPr>
          <w:rFonts w:eastAsia="Calibri" w:cs="Times New Roman"/>
          <w:szCs w:val="24"/>
        </w:rPr>
        <w:t xml:space="preserve"> („Narodne novine“, broj 130/17), ministar poljoprivrede donosi</w:t>
      </w:r>
    </w:p>
    <w:p w:rsidR="00D55880" w:rsidRPr="00D55880" w:rsidRDefault="00D55880" w:rsidP="008E0F0E">
      <w:pPr>
        <w:pStyle w:val="Naslov1"/>
        <w:rPr>
          <w:rFonts w:eastAsia="Calibri"/>
        </w:rPr>
      </w:pPr>
      <w:r w:rsidRPr="00D55880">
        <w:rPr>
          <w:rFonts w:eastAsia="Calibri"/>
        </w:rPr>
        <w:t>PRAVILNIK</w:t>
      </w:r>
    </w:p>
    <w:p w:rsidR="00D55880" w:rsidRPr="00D55880" w:rsidRDefault="00D55880" w:rsidP="008E0F0E">
      <w:pPr>
        <w:pStyle w:val="Naslov1"/>
        <w:rPr>
          <w:rFonts w:eastAsia="Calibri"/>
        </w:rPr>
      </w:pPr>
      <w:r w:rsidRPr="00D55880">
        <w:rPr>
          <w:rFonts w:eastAsia="Calibri"/>
        </w:rPr>
        <w:t>O UVJETIMA, KRITERIJIMA I NAČINU DODJELE POTPORE U OKVIRU MJERE II.1. „ INOVACIJE“</w:t>
      </w:r>
    </w:p>
    <w:p w:rsidR="00D55880" w:rsidRPr="00D55880" w:rsidRDefault="00D55880" w:rsidP="00D55880">
      <w:pPr>
        <w:spacing w:after="120" w:line="240" w:lineRule="auto"/>
        <w:jc w:val="center"/>
        <w:rPr>
          <w:rFonts w:eastAsia="Calibri" w:cs="Times New Roman"/>
          <w:b/>
          <w:szCs w:val="24"/>
        </w:rPr>
      </w:pPr>
    </w:p>
    <w:p w:rsidR="00D55880" w:rsidRPr="00D55880" w:rsidRDefault="00D55880" w:rsidP="00D55880">
      <w:pPr>
        <w:pStyle w:val="Naslov2"/>
        <w:rPr>
          <w:rFonts w:eastAsia="Calibri"/>
        </w:rPr>
      </w:pPr>
      <w:r w:rsidRPr="00D55880">
        <w:rPr>
          <w:rFonts w:eastAsia="Calibri"/>
        </w:rPr>
        <w:t>I. OPĆE ODREDBE</w:t>
      </w:r>
    </w:p>
    <w:p w:rsidR="00D55880" w:rsidRPr="00D55880" w:rsidRDefault="00D55880" w:rsidP="00D55880">
      <w:pPr>
        <w:spacing w:after="120" w:line="240" w:lineRule="auto"/>
        <w:jc w:val="center"/>
        <w:rPr>
          <w:rFonts w:eastAsia="Calibri" w:cs="Times New Roman"/>
          <w:szCs w:val="24"/>
        </w:rPr>
      </w:pPr>
      <w:r w:rsidRPr="00D55880">
        <w:rPr>
          <w:rFonts w:eastAsia="Calibri" w:cs="Times New Roman"/>
          <w:szCs w:val="24"/>
        </w:rPr>
        <w:t>Članak 1.</w:t>
      </w:r>
    </w:p>
    <w:p w:rsidR="00D55880" w:rsidRPr="00D55880" w:rsidRDefault="00D55880" w:rsidP="00D55880">
      <w:pPr>
        <w:spacing w:after="120" w:line="240" w:lineRule="auto"/>
        <w:jc w:val="both"/>
        <w:rPr>
          <w:rFonts w:eastAsia="Calibri" w:cs="Times New Roman"/>
          <w:color w:val="000000"/>
          <w:szCs w:val="24"/>
        </w:rPr>
      </w:pPr>
      <w:r w:rsidRPr="00D55880">
        <w:rPr>
          <w:rFonts w:eastAsia="Calibri" w:cs="Times New Roman"/>
          <w:color w:val="000000"/>
          <w:szCs w:val="24"/>
        </w:rPr>
        <w:t xml:space="preserve">Ovim se Pravilnikom utvrđuju se uvjeti, kriteriji i način dodjele potpore u okviru provedbe, mjere II.1. „Inovacije“ u okviru prioriteta Europske unije „Poticanje okolišno održive, resursno učinkovite, inovativne, konkurentne i na znanju utemeljene </w:t>
      </w:r>
      <w:proofErr w:type="spellStart"/>
      <w:r w:rsidRPr="00D55880">
        <w:rPr>
          <w:rFonts w:eastAsia="Calibri" w:cs="Times New Roman"/>
          <w:color w:val="000000"/>
          <w:szCs w:val="24"/>
        </w:rPr>
        <w:t>akvakulture</w:t>
      </w:r>
      <w:proofErr w:type="spellEnd"/>
      <w:r w:rsidRPr="00D55880">
        <w:rPr>
          <w:rFonts w:eastAsia="Calibri" w:cs="Times New Roman"/>
          <w:color w:val="000000"/>
          <w:szCs w:val="24"/>
        </w:rPr>
        <w:t xml:space="preserve">“, u sklopu provedbe Operativnog programa za pomorstvo i ribarstvo Republike Hrvatske za programsko razdoblje 2014.-2020. (u daljnjem tekstu: Operativni program), a u skladu sa odredbama Uredbe (EU) br. 508/2014 Europskog parlamenta i Vijeća od 15. svibnja 2014. o Europskom fondu za pomorstvo i ribarstvo i stavljanju izvan snage uredbi Vijeća (EZ) br. 2328/2003, (EZ) br. 861/2006, (EZ) br. 1198/2006, (EZ) br. 791/2007 i Uredbe (EU) br. 1255/2011 Europskog parlamenta i Vijeća (u daljnjem tekstu: Uredba (EU) br. 508/2014), </w:t>
      </w:r>
      <w:r w:rsidRPr="00D55880">
        <w:rPr>
          <w:rFonts w:eastAsia="Times New Roman" w:cs="Times New Roman"/>
          <w:color w:val="000000"/>
          <w:szCs w:val="24"/>
          <w:lang w:eastAsia="hr-HR"/>
        </w:rPr>
        <w:t xml:space="preserve">Uredbe </w:t>
      </w:r>
      <w:r w:rsidRPr="00D55880">
        <w:rPr>
          <w:rFonts w:eastAsia="Times New Roman" w:cs="Times New Roman"/>
          <w:szCs w:val="24"/>
          <w:lang w:eastAsia="hr-HR"/>
        </w:rPr>
        <w:t>(EU)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L347, 20.12.2013.) (u daljnjem tekstu: Uredba (EU) br. 1303/2013) te delegiranih i provedbenih propisa koji iz istih proizlaze</w:t>
      </w:r>
      <w:r w:rsidRPr="00D55880">
        <w:rPr>
          <w:rFonts w:eastAsia="Calibri" w:cs="Times New Roman"/>
          <w:color w:val="000000"/>
          <w:szCs w:val="24"/>
        </w:rPr>
        <w:t xml:space="preserve">. </w:t>
      </w:r>
    </w:p>
    <w:p w:rsidR="00D55880" w:rsidRPr="00D55880" w:rsidRDefault="00D55880" w:rsidP="00D55880">
      <w:pPr>
        <w:spacing w:after="120" w:line="240" w:lineRule="auto"/>
        <w:jc w:val="center"/>
        <w:rPr>
          <w:rFonts w:eastAsia="Calibri" w:cs="Times New Roman"/>
          <w:szCs w:val="24"/>
        </w:rPr>
      </w:pPr>
    </w:p>
    <w:p w:rsidR="00D55880" w:rsidRPr="00D55880" w:rsidRDefault="00D55880" w:rsidP="00D55880">
      <w:pPr>
        <w:spacing w:after="120" w:line="240" w:lineRule="auto"/>
        <w:jc w:val="center"/>
        <w:rPr>
          <w:rFonts w:eastAsia="Calibri" w:cs="Times New Roman"/>
          <w:szCs w:val="24"/>
        </w:rPr>
      </w:pPr>
      <w:r w:rsidRPr="00D55880">
        <w:rPr>
          <w:rFonts w:eastAsia="Calibri" w:cs="Times New Roman"/>
          <w:szCs w:val="24"/>
        </w:rPr>
        <w:t>Članak 2.</w:t>
      </w:r>
    </w:p>
    <w:p w:rsidR="00D55880" w:rsidRPr="00D55880" w:rsidRDefault="00D55880" w:rsidP="001A2220">
      <w:pPr>
        <w:numPr>
          <w:ilvl w:val="0"/>
          <w:numId w:val="26"/>
        </w:numPr>
        <w:spacing w:after="120" w:line="240" w:lineRule="auto"/>
        <w:ind w:left="425" w:hanging="425"/>
        <w:jc w:val="both"/>
        <w:rPr>
          <w:rFonts w:eastAsia="Calibri" w:cs="Times New Roman"/>
          <w:szCs w:val="24"/>
        </w:rPr>
      </w:pPr>
      <w:r w:rsidRPr="00D55880">
        <w:rPr>
          <w:rFonts w:eastAsia="Calibri" w:cs="Times New Roman"/>
          <w:szCs w:val="24"/>
        </w:rPr>
        <w:t>Pojedini pojmovi u smislu ovog Pravilnika imaju sljedeće značenje:</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t xml:space="preserve">„Agencija za plaćanja u poljoprivredi, ribarstvu i ruralnom razvoju“ </w:t>
      </w:r>
      <w:r w:rsidRPr="00D55880">
        <w:rPr>
          <w:rFonts w:eastAsia="Calibri" w:cs="Times New Roman"/>
          <w:szCs w:val="24"/>
          <w:lang w:eastAsia="hr-HR"/>
        </w:rPr>
        <w:t>(u daljnjem tekstu Agencija za plaćanja) - Posredničko tijelo Upravljačkog tijela koje vrši isplate korisnicima, sukladno Uredbi Vlade Republike Hrvatske o tijelima u sustavu upravljanja i kontrole za provedbu Operativnog programa za pomorstvo i ribarstvo (  „Narodne novine 129/2014“);</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t>„</w:t>
      </w:r>
      <w:proofErr w:type="spellStart"/>
      <w:r w:rsidRPr="00D55880">
        <w:rPr>
          <w:rFonts w:eastAsia="Calibri" w:cs="Times New Roman"/>
          <w:i/>
          <w:szCs w:val="24"/>
          <w:lang w:eastAsia="hr-HR"/>
        </w:rPr>
        <w:t>Akvakultura</w:t>
      </w:r>
      <w:proofErr w:type="spellEnd"/>
      <w:r w:rsidRPr="00D55880">
        <w:rPr>
          <w:rFonts w:eastAsia="Calibri" w:cs="Times New Roman"/>
          <w:i/>
          <w:szCs w:val="24"/>
          <w:lang w:eastAsia="hr-HR"/>
        </w:rPr>
        <w:t>“</w:t>
      </w:r>
      <w:r w:rsidRPr="00D55880">
        <w:rPr>
          <w:rFonts w:eastAsia="Calibri" w:cs="Times New Roman"/>
          <w:szCs w:val="24"/>
          <w:lang w:eastAsia="hr-HR"/>
        </w:rPr>
        <w:t xml:space="preserve"> - uzgoj ili kultivacija vodenih organizama korištenjem tehnika osmišljenih da povećaju proizvodnju navedenih organizama preko prirodnog kapaciteta okoliša, gdje organizmi ostaju u vlasništvu fizičke ili pravne osobe tijekom faze uzgoja i proizvodnje, do i uključujući fazu </w:t>
      </w:r>
      <w:proofErr w:type="spellStart"/>
      <w:r w:rsidRPr="00D55880">
        <w:rPr>
          <w:rFonts w:eastAsia="Calibri" w:cs="Times New Roman"/>
          <w:szCs w:val="24"/>
          <w:lang w:eastAsia="hr-HR"/>
        </w:rPr>
        <w:t>izlova</w:t>
      </w:r>
      <w:proofErr w:type="spellEnd"/>
      <w:r w:rsidRPr="00D55880">
        <w:rPr>
          <w:rFonts w:eastAsia="Calibri" w:cs="Times New Roman"/>
          <w:szCs w:val="24"/>
          <w:lang w:eastAsia="hr-HR"/>
        </w:rPr>
        <w:t>;</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iCs/>
          <w:color w:val="000000"/>
          <w:szCs w:val="24"/>
          <w:lang w:eastAsia="hr-HR"/>
        </w:rPr>
        <w:t>„Ex post kontrola“ –</w:t>
      </w:r>
      <w:r w:rsidRPr="00D55880">
        <w:rPr>
          <w:rFonts w:eastAsia="Times New Roman" w:cs="Times New Roman"/>
          <w:color w:val="000000"/>
          <w:szCs w:val="24"/>
          <w:lang w:eastAsia="hr-HR"/>
        </w:rPr>
        <w:t xml:space="preserve"> kontrola koju provodi Upravljačko tijelo u razdoblju od pet godina od završnog plaćanja korisniku;</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lastRenderedPageBreak/>
        <w:t>„Fizički dovršena ili u cijelosti provedena operacija“</w:t>
      </w:r>
      <w:r w:rsidRPr="00D55880">
        <w:rPr>
          <w:rFonts w:eastAsia="Calibri" w:cs="Times New Roman"/>
          <w:szCs w:val="24"/>
          <w:lang w:eastAsia="hr-HR"/>
        </w:rPr>
        <w:t xml:space="preserve"> - operacija u okviru koje su radnje/aktivnosti koje vode do rezultata u potpunosti provedene, neovisno o tome da li su izvršena sva plaćanja vezana uz tu operaciju;</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t>„Gospodarski subjekt“</w:t>
      </w:r>
      <w:r w:rsidRPr="00D55880">
        <w:rPr>
          <w:rFonts w:eastAsia="Calibri" w:cs="Times New Roman"/>
          <w:szCs w:val="24"/>
          <w:lang w:eastAsia="hr-HR"/>
        </w:rPr>
        <w:t xml:space="preserve"> - svaka fizička ili pravna osoba ili drugi subjekt koji sudjeluje u provedbi dodjele potpore na temelju ovoga Pravilnika i Natječaja osim država članica koje obavljaju svoje ovlasti kao javna tijela;</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t>„Inovacije“</w:t>
      </w:r>
      <w:r w:rsidRPr="00D55880">
        <w:rPr>
          <w:rFonts w:eastAsia="Calibri" w:cs="Times New Roman"/>
          <w:szCs w:val="24"/>
          <w:lang w:eastAsia="hr-HR"/>
        </w:rPr>
        <w:t xml:space="preserve"> - aktivnosti uvođenja ili razvoja tehničkih, znanstvenih ili organizacijskih znanja u </w:t>
      </w:r>
      <w:proofErr w:type="spellStart"/>
      <w:r w:rsidRPr="00D55880">
        <w:rPr>
          <w:rFonts w:eastAsia="Calibri" w:cs="Times New Roman"/>
          <w:szCs w:val="24"/>
          <w:lang w:eastAsia="hr-HR"/>
        </w:rPr>
        <w:t>akvakulturnim</w:t>
      </w:r>
      <w:proofErr w:type="spellEnd"/>
      <w:r w:rsidRPr="00D55880">
        <w:rPr>
          <w:rFonts w:eastAsia="Calibri" w:cs="Times New Roman"/>
          <w:szCs w:val="24"/>
          <w:lang w:eastAsia="hr-HR"/>
        </w:rPr>
        <w:t xml:space="preserve"> uzgajalištima, razvoja ili uvođenja na tržište novih </w:t>
      </w:r>
      <w:proofErr w:type="spellStart"/>
      <w:r w:rsidRPr="00D55880">
        <w:rPr>
          <w:rFonts w:eastAsia="Calibri" w:cs="Times New Roman"/>
          <w:szCs w:val="24"/>
          <w:lang w:eastAsia="hr-HR"/>
        </w:rPr>
        <w:t>akvakulturnih</w:t>
      </w:r>
      <w:proofErr w:type="spellEnd"/>
      <w:r w:rsidRPr="00D55880">
        <w:rPr>
          <w:rFonts w:eastAsia="Calibri" w:cs="Times New Roman"/>
          <w:szCs w:val="24"/>
          <w:lang w:eastAsia="hr-HR"/>
        </w:rPr>
        <w:t xml:space="preserve"> vrsta s dobrim tržišnim potencijalom, novih ili znatno poboljšanih proizvoda </w:t>
      </w:r>
      <w:proofErr w:type="spellStart"/>
      <w:r w:rsidRPr="00D55880">
        <w:rPr>
          <w:rFonts w:eastAsia="Calibri" w:cs="Times New Roman"/>
          <w:szCs w:val="24"/>
          <w:lang w:eastAsia="hr-HR"/>
        </w:rPr>
        <w:t>akvakulture</w:t>
      </w:r>
      <w:proofErr w:type="spellEnd"/>
      <w:r w:rsidRPr="00D55880">
        <w:rPr>
          <w:rFonts w:eastAsia="Calibri" w:cs="Times New Roman"/>
          <w:szCs w:val="24"/>
          <w:lang w:eastAsia="hr-HR"/>
        </w:rPr>
        <w:t xml:space="preserve">, novih ili poboljšanih postupaka te upravljačkih i organizacijskih sustava u </w:t>
      </w:r>
      <w:proofErr w:type="spellStart"/>
      <w:r w:rsidRPr="00D55880">
        <w:rPr>
          <w:rFonts w:eastAsia="Calibri" w:cs="Times New Roman"/>
          <w:szCs w:val="24"/>
          <w:lang w:eastAsia="hr-HR"/>
        </w:rPr>
        <w:t>akvakulturi</w:t>
      </w:r>
      <w:proofErr w:type="spellEnd"/>
      <w:r w:rsidRPr="00D55880">
        <w:rPr>
          <w:rFonts w:eastAsia="Calibri" w:cs="Times New Roman"/>
          <w:szCs w:val="24"/>
          <w:lang w:eastAsia="hr-HR"/>
        </w:rPr>
        <w:t>;</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t>„Javni izdatak“</w:t>
      </w:r>
      <w:r w:rsidRPr="00D55880">
        <w:rPr>
          <w:rFonts w:eastAsia="Calibri" w:cs="Times New Roman"/>
          <w:szCs w:val="24"/>
          <w:lang w:eastAsia="hr-HR"/>
        </w:rPr>
        <w:t xml:space="preserve"> - sve javne potpore u financiranju operacija, koje potječu iz proračuna nacionalnih, regionalnih ili lokalnih tijela javne vlasti, proračuna Europske unije povezanog s europskim strukturnim i investicijskim fondovima (ESI fondovima), proračuna tijela javnog prava ili proračuna udruga javnih tijela vlasti ili tijela javnog prava te koje, u svrhu određivanja stope sufinancirana za programe ili prioritete Europskog socijalnog fonda, mogu obuhvaćati sva financijska sredstva kojima zajednički doprinose poslodavci i radnici;</w:t>
      </w:r>
    </w:p>
    <w:p w:rsidR="00D55880" w:rsidRPr="00D55880" w:rsidRDefault="00D55880" w:rsidP="001A2220">
      <w:pPr>
        <w:numPr>
          <w:ilvl w:val="0"/>
          <w:numId w:val="38"/>
        </w:numPr>
        <w:spacing w:after="120" w:line="240" w:lineRule="auto"/>
        <w:rPr>
          <w:rFonts w:eastAsia="Calibri" w:cs="Times New Roman"/>
          <w:szCs w:val="24"/>
          <w:lang w:eastAsia="hr-HR"/>
        </w:rPr>
      </w:pPr>
      <w:r w:rsidRPr="00D55880">
        <w:rPr>
          <w:rFonts w:eastAsia="Calibri" w:cs="Times New Roman"/>
          <w:i/>
          <w:szCs w:val="24"/>
          <w:lang w:eastAsia="hr-HR"/>
        </w:rPr>
        <w:t>„Kontrola u ranijoj fazi</w:t>
      </w:r>
      <w:r w:rsidRPr="00D55880">
        <w:rPr>
          <w:rFonts w:eastAsia="Calibri" w:cs="Times New Roman"/>
          <w:szCs w:val="24"/>
          <w:lang w:eastAsia="hr-HR"/>
        </w:rPr>
        <w:t>“ – kontrola koju Upravljačko tijelo provodi za radove/opremu koje zbog prirode tih radova odnosno tipa/namjene opreme nije moguće provjeriti redovnom kontrolom;</w:t>
      </w:r>
    </w:p>
    <w:p w:rsidR="00D55880" w:rsidRPr="00D55880" w:rsidRDefault="00D55880" w:rsidP="001A2220">
      <w:pPr>
        <w:numPr>
          <w:ilvl w:val="0"/>
          <w:numId w:val="38"/>
        </w:numPr>
        <w:spacing w:after="120" w:line="240" w:lineRule="auto"/>
        <w:rPr>
          <w:rFonts w:eastAsia="Calibri" w:cs="Times New Roman"/>
          <w:szCs w:val="24"/>
          <w:lang w:eastAsia="hr-HR"/>
        </w:rPr>
      </w:pPr>
      <w:r w:rsidRPr="00D55880">
        <w:rPr>
          <w:rFonts w:eastAsia="Calibri" w:cs="Times New Roman"/>
          <w:i/>
          <w:szCs w:val="24"/>
          <w:lang w:eastAsia="hr-HR"/>
        </w:rPr>
        <w:t>„Korisnik“</w:t>
      </w:r>
      <w:r w:rsidRPr="00D55880">
        <w:rPr>
          <w:rFonts w:eastAsia="Calibri" w:cs="Times New Roman"/>
          <w:szCs w:val="24"/>
          <w:lang w:eastAsia="hr-HR"/>
        </w:rPr>
        <w:t xml:space="preserve"> - javno ili privatno tijelo te fizička osoba odgovorna za pokretanje ili i za pokretanje i za provedbu operacija;</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t>„Mikro, malo ili srednje poduzeće“</w:t>
      </w:r>
      <w:r w:rsidRPr="00D55880">
        <w:rPr>
          <w:rFonts w:eastAsia="Calibri" w:cs="Times New Roman"/>
          <w:szCs w:val="24"/>
          <w:lang w:eastAsia="hr-HR"/>
        </w:rPr>
        <w:t xml:space="preserve"> - mikro, malo ili srednje poduzeće kako je definirano Preporukom Komisije 2003/361/EZ od 6. svibnja 2003. o definiciji mikro, malih ili srednjih poduzeća (SL L 124 od 20.svibnja 2003.);</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„Nepravilnost”</w:t>
      </w:r>
      <w:r w:rsidRPr="00D55880">
        <w:rPr>
          <w:rFonts w:eastAsia="Times New Roman" w:cs="Times New Roman"/>
          <w:szCs w:val="24"/>
          <w:lang w:eastAsia="hr-HR"/>
        </w:rPr>
        <w:t xml:space="preserve"> - svako kršenje prava Europske unije ili Republike Hrvatske u vezi s njegovom primjenom koje proizlazi iz djelovanja ili propusta gospodarskog subjekta uključenog u provedbu ESI fondova koje šteti, ili bi moglo naštetiti proračunu Europske unije ili Republike Hrvatske, tako da optereti proračun Europske unije ili Republike Hrvatske neopravdanim troškom;</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 xml:space="preserve"> „Operacija“</w:t>
      </w:r>
      <w:r w:rsidRPr="00D55880">
        <w:rPr>
          <w:rFonts w:eastAsia="Times New Roman" w:cs="Times New Roman"/>
          <w:szCs w:val="24"/>
          <w:lang w:eastAsia="hr-HR"/>
        </w:rPr>
        <w:t xml:space="preserve"> - projekt, ugovor, aktivnost ili skupina projekata koje je odobrilo Upravljačko tijelo prema uvjetima i kriterijima ovog Pravilnika ili koji su pod njihovom odgovornošću te koji doprinose ostvarivanju ciljeva prioriteta Europske unije „Poticanje okolišno održive, resursno učinkovite, inovativne, konkurentne i na znanju utemeljene </w:t>
      </w:r>
      <w:proofErr w:type="spellStart"/>
      <w:r w:rsidRPr="00D55880">
        <w:rPr>
          <w:rFonts w:eastAsia="Times New Roman" w:cs="Times New Roman"/>
          <w:szCs w:val="24"/>
          <w:lang w:eastAsia="hr-HR"/>
        </w:rPr>
        <w:t>akvakulture</w:t>
      </w:r>
      <w:proofErr w:type="spellEnd"/>
      <w:r w:rsidRPr="00D55880">
        <w:rPr>
          <w:rFonts w:eastAsia="Times New Roman" w:cs="Times New Roman"/>
          <w:szCs w:val="24"/>
          <w:lang w:eastAsia="hr-HR"/>
        </w:rPr>
        <w:t>“ u okviru Europskog fonda za pomorstvo i ribarstvo te koji je/su odabran/i prema kriterijima odabira koje je odobrio Odbor za praćenje provedbe Operativnog programa za pomorstvo i ribarstvo Republike Hrvatske za programsko razdoblje 2014-2020.;</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„Ponuditelj“</w:t>
      </w:r>
      <w:r w:rsidRPr="00D55880">
        <w:rPr>
          <w:rFonts w:eastAsia="Times New Roman" w:cs="Times New Roman"/>
          <w:szCs w:val="24"/>
          <w:lang w:eastAsia="hr-HR"/>
        </w:rPr>
        <w:t xml:space="preserve"> - poslovni subjekt od kojeg korisnik pribavlja ponudu za određenu robu i/ili radove i/ili usluge;</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„Povlastica za uzgoj ribe i drugih morskih organizama/</w:t>
      </w:r>
      <w:proofErr w:type="spellStart"/>
      <w:r w:rsidRPr="00D55880">
        <w:rPr>
          <w:rFonts w:eastAsia="Times New Roman" w:cs="Times New Roman"/>
          <w:i/>
          <w:szCs w:val="24"/>
          <w:lang w:eastAsia="hr-HR"/>
        </w:rPr>
        <w:t>akvakulturu</w:t>
      </w:r>
      <w:proofErr w:type="spellEnd"/>
      <w:r w:rsidRPr="00D55880">
        <w:rPr>
          <w:rFonts w:eastAsia="Times New Roman" w:cs="Times New Roman"/>
          <w:i/>
          <w:szCs w:val="24"/>
          <w:lang w:eastAsia="hr-HR"/>
        </w:rPr>
        <w:t xml:space="preserve">/Dozvola za </w:t>
      </w:r>
      <w:proofErr w:type="spellStart"/>
      <w:r w:rsidRPr="00D55880">
        <w:rPr>
          <w:rFonts w:eastAsia="Times New Roman" w:cs="Times New Roman"/>
          <w:i/>
          <w:szCs w:val="24"/>
          <w:lang w:eastAsia="hr-HR"/>
        </w:rPr>
        <w:t>akvakulturu</w:t>
      </w:r>
      <w:proofErr w:type="spellEnd"/>
      <w:r w:rsidRPr="00D55880">
        <w:rPr>
          <w:rFonts w:eastAsia="Times New Roman" w:cs="Times New Roman"/>
          <w:i/>
          <w:szCs w:val="24"/>
          <w:lang w:eastAsia="hr-HR"/>
        </w:rPr>
        <w:t>“</w:t>
      </w:r>
      <w:r w:rsidRPr="00D55880">
        <w:rPr>
          <w:rFonts w:eastAsia="Times New Roman" w:cs="Times New Roman"/>
          <w:szCs w:val="24"/>
          <w:lang w:eastAsia="hr-HR"/>
        </w:rPr>
        <w:t xml:space="preserve"> (u daljnjem tekstu: povlastica/dozvola za </w:t>
      </w:r>
      <w:proofErr w:type="spellStart"/>
      <w:r w:rsidRPr="00D55880">
        <w:rPr>
          <w:rFonts w:eastAsia="Times New Roman" w:cs="Times New Roman"/>
          <w:szCs w:val="24"/>
          <w:lang w:eastAsia="hr-HR"/>
        </w:rPr>
        <w:t>akvakulturu</w:t>
      </w:r>
      <w:proofErr w:type="spellEnd"/>
      <w:r w:rsidRPr="00D55880">
        <w:rPr>
          <w:rFonts w:eastAsia="Times New Roman" w:cs="Times New Roman"/>
          <w:szCs w:val="24"/>
          <w:lang w:eastAsia="hr-HR"/>
        </w:rPr>
        <w:t xml:space="preserve">) - isprava na temelju koje pravne ili fizičke osobe smiju obavljati gospodarsku djelatnost </w:t>
      </w:r>
      <w:proofErr w:type="spellStart"/>
      <w:r w:rsidRPr="00D55880">
        <w:rPr>
          <w:rFonts w:eastAsia="Times New Roman" w:cs="Times New Roman"/>
          <w:szCs w:val="24"/>
          <w:lang w:eastAsia="hr-HR"/>
        </w:rPr>
        <w:t>akvakulture</w:t>
      </w:r>
      <w:proofErr w:type="spellEnd"/>
      <w:r w:rsidRPr="00D55880">
        <w:rPr>
          <w:rFonts w:eastAsia="Times New Roman" w:cs="Times New Roman"/>
          <w:szCs w:val="24"/>
          <w:lang w:eastAsia="hr-HR"/>
        </w:rPr>
        <w:t>;</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lastRenderedPageBreak/>
        <w:t>„Projekt“</w:t>
      </w:r>
      <w:r w:rsidRPr="00D55880">
        <w:rPr>
          <w:rFonts w:eastAsia="Times New Roman" w:cs="Times New Roman"/>
          <w:szCs w:val="24"/>
          <w:lang w:eastAsia="hr-HR"/>
        </w:rPr>
        <w:t xml:space="preserve"> - cjelokupna sveobuhvatna investicijska aktivnost koju provodi korisnik, a  koja se sastoji od prihvatljivog i neprihvatljivog dijela za sufinanciranje iz Europskog fonda za pomorstvo i ribarstvo;</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t>„Redovna kontrola“</w:t>
      </w:r>
      <w:r w:rsidRPr="00D55880">
        <w:rPr>
          <w:rFonts w:eastAsia="Calibri" w:cs="Times New Roman"/>
          <w:szCs w:val="24"/>
          <w:lang w:eastAsia="hr-HR"/>
        </w:rPr>
        <w:t xml:space="preserve"> – kontrola koju provodi Upravljačko tijelo nakon završetka operacije, tj. nakon podnošenja Zahtjeva za isplatu;</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„Sukob interesa“</w:t>
      </w:r>
      <w:r w:rsidRPr="00D55880">
        <w:rPr>
          <w:rFonts w:eastAsia="Times New Roman" w:cs="Times New Roman"/>
          <w:szCs w:val="24"/>
          <w:lang w:eastAsia="hr-HR"/>
        </w:rPr>
        <w:t xml:space="preserve"> - svaki slučaj koji utječe na sposobnost ponuditelja da dostavi objektivnu i nepristranu ponudu i svaki razlog povezan s mogućim ugovorima u budućnosti ili konflikt s drugim prošlim ili sadašnjim obvezama ponuditelja;</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 xml:space="preserve">„Sumnja na prijevaru“ </w:t>
      </w:r>
      <w:r w:rsidRPr="00D55880">
        <w:rPr>
          <w:rFonts w:eastAsia="Calibri" w:cs="Times New Roman"/>
          <w:szCs w:val="24"/>
          <w:lang w:eastAsia="hr-HR"/>
        </w:rPr>
        <w:t xml:space="preserve">- nepravilnost koja je razlog za pokretanje upravnih ili sudskih postupaka na nacionalnoj razini kako bi se utvrdilo postojanje postupanja s namjerom, osobito prijevare, iz članka 1. stavka 1. točke a) Konvencije o zaštiti financijskih interesa Zajednice sastavljene Aktom Vijeća od 26. srpnja 1995. o sastavljanju Konvencije o zaštiti financijskih interesa Zajednice (SL C316, 27.11.1995.) (u daljnjem tekstu: Konvencija o zaštiti financijskih interesa); </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„Tijelo za ovjeravanje“</w:t>
      </w:r>
      <w:r w:rsidRPr="00D55880">
        <w:rPr>
          <w:rFonts w:eastAsia="Times New Roman" w:cs="Times New Roman"/>
          <w:szCs w:val="24"/>
          <w:lang w:eastAsia="hr-HR"/>
        </w:rPr>
        <w:t xml:space="preserve"> - središnje tijelo državne uprave nadležno za poslove ribarstva, sukladno Uredbi Vlade Republike Hrvatske o tijelima u sustavu upravljanja i kontrole za provedbu Operativnog programa za pomorstvo i ribarstvo („Narodne novine“, broj 129/2014 );</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„Tijelo za reviziju“</w:t>
      </w:r>
      <w:r w:rsidRPr="00D55880">
        <w:rPr>
          <w:rFonts w:eastAsia="Times New Roman" w:cs="Times New Roman"/>
          <w:szCs w:val="24"/>
          <w:lang w:eastAsia="hr-HR"/>
        </w:rPr>
        <w:t xml:space="preserve"> - pravna osoba s javnim ovlastima nadležna za poslove revizije sustava provedbe programa Europske unije, sukladno Uredbi Vlade Republike Hrvatske o tijelima u sustavu upravljanja i kontrole za provedbu Operativnog programa za pomorstvo i ribarstvo („Narodne novine“, broj 129/2014);</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Calibri" w:cs="Times New Roman"/>
          <w:i/>
          <w:szCs w:val="24"/>
          <w:lang w:eastAsia="hr-HR"/>
        </w:rPr>
        <w:t>„Ulaganje“</w:t>
      </w:r>
      <w:r w:rsidRPr="00D55880">
        <w:rPr>
          <w:rFonts w:eastAsia="Calibri" w:cs="Times New Roman"/>
          <w:szCs w:val="24"/>
          <w:lang w:eastAsia="hr-HR"/>
        </w:rPr>
        <w:t xml:space="preserve"> - prihvatljiv dio projekta za koji se traži potpora putem Natječaja raspisanog na temelju odredbi ovog Pravilnika;</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„Upravljačko tijelo“</w:t>
      </w:r>
      <w:r w:rsidRPr="00D55880">
        <w:rPr>
          <w:rFonts w:eastAsia="Times New Roman" w:cs="Times New Roman"/>
          <w:szCs w:val="24"/>
          <w:lang w:eastAsia="hr-HR"/>
        </w:rPr>
        <w:t xml:space="preserve"> - središnje tijelo državne uprave nadležno za poslove ribarstva, sukladno Uredbi Vlade Republike Hrvatske o tijelima u sustavu upravljanja i kontrole za provedbu Operativnog programa za pomorstvo i ribarstvo („Narodne novine“, broj 129/2014 );</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„Znanstveno tijelo“</w:t>
      </w:r>
      <w:r w:rsidRPr="00D55880">
        <w:rPr>
          <w:rFonts w:eastAsia="Times New Roman" w:cs="Times New Roman"/>
          <w:szCs w:val="24"/>
          <w:lang w:eastAsia="hr-HR"/>
        </w:rPr>
        <w:t xml:space="preserve"> - znanstvena organizacija u skladu sa zakonskim propisom koji uređuje područje znanstvene djelatnosti: visoko učilište, javni znanstveni institut, znanstveni institut ili druga pravna osoba koja obavlja znanstvenu djelatnost;</w:t>
      </w:r>
    </w:p>
    <w:p w:rsidR="00D55880" w:rsidRPr="00D55880" w:rsidRDefault="00D55880" w:rsidP="001A2220">
      <w:pPr>
        <w:numPr>
          <w:ilvl w:val="0"/>
          <w:numId w:val="38"/>
        </w:numPr>
        <w:spacing w:after="120" w:line="240" w:lineRule="auto"/>
        <w:ind w:left="714" w:hanging="357"/>
        <w:jc w:val="both"/>
        <w:rPr>
          <w:rFonts w:eastAsia="Calibri" w:cs="Times New Roman"/>
          <w:szCs w:val="24"/>
          <w:lang w:eastAsia="hr-HR"/>
        </w:rPr>
      </w:pPr>
      <w:r w:rsidRPr="00D55880">
        <w:rPr>
          <w:rFonts w:eastAsia="Times New Roman" w:cs="Times New Roman"/>
          <w:i/>
          <w:szCs w:val="24"/>
          <w:lang w:eastAsia="hr-HR"/>
        </w:rPr>
        <w:t xml:space="preserve">„Znatno poboljšanje“ </w:t>
      </w:r>
      <w:r w:rsidRPr="00D55880">
        <w:rPr>
          <w:rFonts w:eastAsia="Times New Roman" w:cs="Times New Roman"/>
          <w:szCs w:val="24"/>
          <w:lang w:eastAsia="hr-HR"/>
        </w:rPr>
        <w:t>- poboljšanje koje ne podrazumijeva jednostavno poboljšanje, od malog značaja, napravljeno na temelju postojećih i već poznatih tehnologija/postupaka/tehnika/opreme/proizvoda.</w:t>
      </w:r>
    </w:p>
    <w:p w:rsidR="00D55880" w:rsidRPr="00D55880" w:rsidRDefault="00D55880" w:rsidP="001A2220">
      <w:pPr>
        <w:numPr>
          <w:ilvl w:val="0"/>
          <w:numId w:val="26"/>
        </w:numPr>
        <w:spacing w:after="120" w:line="240" w:lineRule="auto"/>
        <w:ind w:left="426" w:hanging="426"/>
        <w:jc w:val="both"/>
        <w:rPr>
          <w:rFonts w:eastAsia="Times New Roman" w:cs="Times New Roman"/>
          <w:bCs/>
          <w:color w:val="000000"/>
          <w:szCs w:val="24"/>
          <w:lang w:eastAsia="hr-HR"/>
        </w:rPr>
      </w:pPr>
      <w:r w:rsidRPr="00D55880">
        <w:rPr>
          <w:rFonts w:eastAsia="Times New Roman" w:cs="Times New Roman"/>
          <w:bCs/>
          <w:color w:val="000000"/>
          <w:szCs w:val="24"/>
          <w:lang w:eastAsia="hr-HR"/>
        </w:rPr>
        <w:t>Ostali pojmovi u smislu ovoga Pravilnika, imaju jednako značenje kao pojmovi uporabljeni u Uredbi (EU) br. 508/2014 i Uredbi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L347, 20.12. 2013.) (u daljnjem tekstu: Uredba (EU) br. 1303/2013).</w:t>
      </w:r>
    </w:p>
    <w:p w:rsidR="00D55880" w:rsidRPr="00D55880" w:rsidRDefault="00D55880" w:rsidP="00D55880">
      <w:pPr>
        <w:spacing w:after="120" w:line="240" w:lineRule="auto"/>
        <w:jc w:val="both"/>
        <w:rPr>
          <w:rFonts w:eastAsia="Times New Roman" w:cs="Times New Roman"/>
          <w:bCs/>
          <w:color w:val="000000"/>
          <w:szCs w:val="24"/>
          <w:lang w:eastAsia="hr-HR"/>
        </w:rPr>
      </w:pPr>
    </w:p>
    <w:p w:rsidR="00D55880" w:rsidRPr="00D55880" w:rsidRDefault="00D55880" w:rsidP="00D55880">
      <w:pPr>
        <w:spacing w:after="120" w:line="240" w:lineRule="auto"/>
        <w:jc w:val="both"/>
        <w:rPr>
          <w:rFonts w:eastAsia="Times New Roman" w:cs="Times New Roman"/>
          <w:bCs/>
          <w:color w:val="000000"/>
          <w:szCs w:val="24"/>
          <w:lang w:eastAsia="hr-HR"/>
        </w:rPr>
      </w:pPr>
    </w:p>
    <w:p w:rsidR="00D55880" w:rsidRPr="00D55880" w:rsidRDefault="00D55880" w:rsidP="00D55880">
      <w:pPr>
        <w:spacing w:after="120" w:line="240" w:lineRule="auto"/>
        <w:jc w:val="center"/>
        <w:rPr>
          <w:rFonts w:eastAsia="Times New Roman" w:cs="Times New Roman"/>
          <w:bCs/>
          <w:i/>
          <w:color w:val="000000"/>
          <w:szCs w:val="24"/>
          <w:lang w:eastAsia="hr-HR"/>
        </w:rPr>
      </w:pPr>
      <w:r w:rsidRPr="00D55880">
        <w:rPr>
          <w:rFonts w:eastAsia="Times New Roman" w:cs="Times New Roman"/>
          <w:bCs/>
          <w:i/>
          <w:color w:val="000000"/>
          <w:szCs w:val="24"/>
          <w:lang w:eastAsia="hr-HR"/>
        </w:rPr>
        <w:t>Predmet i korisnik potpore</w:t>
      </w:r>
    </w:p>
    <w:p w:rsidR="00D55880" w:rsidRPr="00D55880" w:rsidRDefault="00D55880" w:rsidP="00D55880">
      <w:pPr>
        <w:spacing w:after="120" w:line="240" w:lineRule="auto"/>
        <w:jc w:val="center"/>
        <w:rPr>
          <w:rFonts w:eastAsia="Times New Roman" w:cs="Times New Roman"/>
          <w:bCs/>
          <w:color w:val="000000"/>
          <w:szCs w:val="24"/>
          <w:lang w:eastAsia="hr-HR"/>
        </w:rPr>
      </w:pPr>
      <w:r w:rsidRPr="00D55880">
        <w:rPr>
          <w:rFonts w:eastAsia="Times New Roman" w:cs="Times New Roman"/>
          <w:bCs/>
          <w:color w:val="000000"/>
          <w:szCs w:val="24"/>
          <w:lang w:eastAsia="hr-HR"/>
        </w:rPr>
        <w:t>Članak 3.</w:t>
      </w:r>
    </w:p>
    <w:p w:rsidR="00D55880" w:rsidRPr="00D55880" w:rsidRDefault="00D55880" w:rsidP="001A2220">
      <w:pPr>
        <w:numPr>
          <w:ilvl w:val="0"/>
          <w:numId w:val="34"/>
        </w:numPr>
        <w:spacing w:after="120" w:line="240" w:lineRule="auto"/>
        <w:ind w:left="426" w:hanging="426"/>
        <w:jc w:val="both"/>
        <w:rPr>
          <w:rFonts w:eastAsia="Calibri" w:cs="Times New Roman"/>
          <w:color w:val="000000"/>
          <w:szCs w:val="24"/>
        </w:rPr>
      </w:pPr>
      <w:r w:rsidRPr="00D55880">
        <w:rPr>
          <w:rFonts w:eastAsia="Calibri" w:cs="Times New Roman"/>
          <w:color w:val="000000"/>
          <w:szCs w:val="24"/>
        </w:rPr>
        <w:t xml:space="preserve">Predmet potpore su aktivnosti razvoja tehničkih, znanstvenih ili organizacijskih znanja u </w:t>
      </w:r>
      <w:proofErr w:type="spellStart"/>
      <w:r w:rsidRPr="00D55880">
        <w:rPr>
          <w:rFonts w:eastAsia="Calibri" w:cs="Times New Roman"/>
          <w:color w:val="000000"/>
          <w:szCs w:val="24"/>
        </w:rPr>
        <w:t>akvakulturnim</w:t>
      </w:r>
      <w:proofErr w:type="spellEnd"/>
      <w:r w:rsidRPr="00D55880">
        <w:rPr>
          <w:rFonts w:eastAsia="Calibri" w:cs="Times New Roman"/>
          <w:color w:val="000000"/>
          <w:szCs w:val="24"/>
        </w:rPr>
        <w:t xml:space="preserve"> uzgajalištima, razvoja ili uvođenja na tržište novih </w:t>
      </w:r>
      <w:proofErr w:type="spellStart"/>
      <w:r w:rsidRPr="00D55880">
        <w:rPr>
          <w:rFonts w:eastAsia="Calibri" w:cs="Times New Roman"/>
          <w:color w:val="000000"/>
          <w:szCs w:val="24"/>
        </w:rPr>
        <w:t>akvakulturnih</w:t>
      </w:r>
      <w:proofErr w:type="spellEnd"/>
      <w:r w:rsidRPr="00D55880">
        <w:rPr>
          <w:rFonts w:eastAsia="Calibri" w:cs="Times New Roman"/>
          <w:color w:val="000000"/>
          <w:szCs w:val="24"/>
        </w:rPr>
        <w:t xml:space="preserve"> vrsta s dobrim tržišnim potencijalom, novih ili znatno poboljšanih proizvoda, novih ili poboljšanih postupaka i upravljačkih i organizacijskih sustava te ispitivanja tehničke ili ekonomske izvedivosti inovativnih proizvoda ili postupaka. </w:t>
      </w:r>
    </w:p>
    <w:p w:rsidR="00D55880" w:rsidRPr="00D55880" w:rsidRDefault="00D55880" w:rsidP="001A2220">
      <w:pPr>
        <w:numPr>
          <w:ilvl w:val="0"/>
          <w:numId w:val="34"/>
        </w:numPr>
        <w:spacing w:after="120" w:line="240" w:lineRule="auto"/>
        <w:ind w:left="426" w:hanging="426"/>
        <w:jc w:val="both"/>
        <w:rPr>
          <w:rFonts w:eastAsia="Calibri" w:cs="Times New Roman"/>
          <w:color w:val="000000"/>
          <w:szCs w:val="24"/>
        </w:rPr>
      </w:pPr>
      <w:r w:rsidRPr="00D55880">
        <w:rPr>
          <w:rFonts w:eastAsia="Calibri" w:cs="Times New Roman"/>
          <w:szCs w:val="24"/>
        </w:rPr>
        <w:t>Korisnik potpore iz stavka 1. ovoga članka može biti:</w:t>
      </w:r>
    </w:p>
    <w:p w:rsidR="00D55880" w:rsidRPr="00D55880" w:rsidRDefault="00D55880" w:rsidP="001A2220">
      <w:pPr>
        <w:numPr>
          <w:ilvl w:val="0"/>
          <w:numId w:val="35"/>
        </w:numPr>
        <w:spacing w:after="120" w:line="240" w:lineRule="auto"/>
        <w:ind w:left="851" w:hanging="425"/>
        <w:jc w:val="both"/>
        <w:rPr>
          <w:rFonts w:eastAsia="Calibri" w:cs="Times New Roman"/>
          <w:szCs w:val="24"/>
        </w:rPr>
      </w:pPr>
      <w:r w:rsidRPr="00D55880">
        <w:rPr>
          <w:rFonts w:eastAsia="Calibri" w:cs="Times New Roman"/>
          <w:szCs w:val="24"/>
        </w:rPr>
        <w:t xml:space="preserve">ovlaštenik povlastice/dozvole za </w:t>
      </w:r>
      <w:proofErr w:type="spellStart"/>
      <w:r w:rsidRPr="00D55880">
        <w:rPr>
          <w:rFonts w:eastAsia="Calibri" w:cs="Times New Roman"/>
          <w:szCs w:val="24"/>
        </w:rPr>
        <w:t>akvakulturu</w:t>
      </w:r>
      <w:proofErr w:type="spellEnd"/>
      <w:r w:rsidRPr="00D55880">
        <w:rPr>
          <w:rFonts w:eastAsia="Calibri" w:cs="Times New Roman"/>
          <w:szCs w:val="24"/>
        </w:rPr>
        <w:t>;</w:t>
      </w:r>
    </w:p>
    <w:p w:rsidR="008E0F0E" w:rsidRDefault="00D55880" w:rsidP="001A2220">
      <w:pPr>
        <w:numPr>
          <w:ilvl w:val="0"/>
          <w:numId w:val="35"/>
        </w:numPr>
        <w:spacing w:after="120" w:line="240" w:lineRule="auto"/>
        <w:ind w:left="851" w:hanging="425"/>
        <w:jc w:val="both"/>
        <w:rPr>
          <w:rFonts w:eastAsia="Calibri" w:cs="Times New Roman"/>
          <w:szCs w:val="24"/>
        </w:rPr>
      </w:pPr>
      <w:r w:rsidRPr="00D55880">
        <w:rPr>
          <w:rFonts w:eastAsia="Calibri" w:cs="Times New Roman"/>
          <w:szCs w:val="24"/>
        </w:rPr>
        <w:t xml:space="preserve">znanstveno tijelo. </w:t>
      </w:r>
    </w:p>
    <w:p w:rsidR="008E0F0E" w:rsidRPr="008E0F0E" w:rsidRDefault="00D55880" w:rsidP="001A2220">
      <w:pPr>
        <w:pStyle w:val="Odlomakpopisa"/>
        <w:numPr>
          <w:ilvl w:val="0"/>
          <w:numId w:val="34"/>
        </w:numPr>
        <w:spacing w:after="120"/>
        <w:ind w:left="425" w:hanging="425"/>
        <w:jc w:val="both"/>
        <w:rPr>
          <w:rFonts w:eastAsia="Calibri"/>
          <w:lang w:eastAsia="en-US"/>
        </w:rPr>
      </w:pPr>
      <w:r w:rsidRPr="00D55880">
        <w:t xml:space="preserve">Potpora iz stavka 1. ovoga članka može se dodijeliti pod uvjetom da je neovisnim izvješćem o stavljanju na tržište, koje je u skladu sa Višegodišnjim nacionalnim strateškim planom za razvoj </w:t>
      </w:r>
      <w:proofErr w:type="spellStart"/>
      <w:r w:rsidRPr="00D55880">
        <w:t>akvakulture</w:t>
      </w:r>
      <w:proofErr w:type="spellEnd"/>
      <w:r w:rsidRPr="00D55880">
        <w:t xml:space="preserve"> iz članka 34. Uredbe (EU) br. 1380/2013, jasno dokazano da proizvod/i </w:t>
      </w:r>
      <w:proofErr w:type="spellStart"/>
      <w:r w:rsidRPr="00D55880">
        <w:t>akvakulture</w:t>
      </w:r>
      <w:proofErr w:type="spellEnd"/>
      <w:r w:rsidRPr="00D55880">
        <w:t xml:space="preserve"> koji je/su predmet potpore ima/imaju dobre i održive tržišne izglede.</w:t>
      </w:r>
    </w:p>
    <w:p w:rsidR="008E0F0E" w:rsidRPr="008E0F0E" w:rsidRDefault="00D55880" w:rsidP="001A2220">
      <w:pPr>
        <w:pStyle w:val="Odlomakpopisa"/>
        <w:numPr>
          <w:ilvl w:val="0"/>
          <w:numId w:val="34"/>
        </w:numPr>
        <w:spacing w:after="120"/>
        <w:ind w:left="425" w:hanging="425"/>
        <w:jc w:val="both"/>
        <w:rPr>
          <w:rFonts w:eastAsia="Calibri"/>
          <w:lang w:eastAsia="en-US"/>
        </w:rPr>
      </w:pPr>
      <w:r w:rsidRPr="00D55880">
        <w:t>Potpora se ne dodjeljuje za aktivnosti za koje je postupkom procjene utjecaja zahvata na okoliš utvrđen značajan negativan utjecaj koji se ne može ublažiti, te ako je u postupku ocjene prihvatljivosti zahvata za ekološku mrežu utvrđen značajan negativan utjecaj na ciljeve očuvanja područja ekološke mreže.</w:t>
      </w:r>
    </w:p>
    <w:p w:rsidR="00D55880" w:rsidRPr="008E0F0E" w:rsidRDefault="00D55880" w:rsidP="001A2220">
      <w:pPr>
        <w:pStyle w:val="Odlomakpopisa"/>
        <w:numPr>
          <w:ilvl w:val="0"/>
          <w:numId w:val="34"/>
        </w:numPr>
        <w:spacing w:after="120"/>
        <w:ind w:left="425" w:hanging="425"/>
        <w:jc w:val="both"/>
        <w:rPr>
          <w:rFonts w:eastAsia="Calibri"/>
          <w:lang w:eastAsia="en-US"/>
        </w:rPr>
      </w:pPr>
      <w:r w:rsidRPr="00D55880">
        <w:t>Potpora se ne dodjeljuje za uzgoj genetski modificiranih organizama.</w:t>
      </w:r>
    </w:p>
    <w:p w:rsidR="008E0F0E" w:rsidRPr="008E0F0E" w:rsidRDefault="008E0F0E" w:rsidP="008E0F0E">
      <w:pPr>
        <w:pStyle w:val="Odlomakpopisa"/>
        <w:spacing w:after="120"/>
        <w:ind w:left="425"/>
        <w:jc w:val="both"/>
        <w:rPr>
          <w:rFonts w:eastAsia="Calibri"/>
          <w:lang w:eastAsia="en-US"/>
        </w:rPr>
      </w:pPr>
    </w:p>
    <w:p w:rsidR="00D55880" w:rsidRPr="00D55880" w:rsidRDefault="00D55880" w:rsidP="00D55880">
      <w:pPr>
        <w:pStyle w:val="Naslov2"/>
        <w:rPr>
          <w:rFonts w:eastAsia="Times New Roman"/>
          <w:lang w:eastAsia="hr-HR"/>
        </w:rPr>
      </w:pPr>
      <w:r w:rsidRPr="00D55880">
        <w:rPr>
          <w:rFonts w:eastAsia="Times New Roman"/>
          <w:lang w:eastAsia="hr-HR"/>
        </w:rPr>
        <w:t>II. PRIHVATLJIVI I NEPRIHVATLJIVI TROŠKOVI</w:t>
      </w:r>
    </w:p>
    <w:p w:rsidR="00D55880" w:rsidRPr="00D55880" w:rsidRDefault="00D55880" w:rsidP="00D55880">
      <w:pPr>
        <w:spacing w:after="120" w:line="240" w:lineRule="auto"/>
        <w:jc w:val="center"/>
        <w:rPr>
          <w:rFonts w:eastAsia="Times New Roman" w:cs="Times New Roman"/>
          <w:bCs/>
          <w:i/>
          <w:color w:val="000000"/>
          <w:szCs w:val="24"/>
          <w:lang w:eastAsia="hr-HR"/>
        </w:rPr>
      </w:pPr>
      <w:r w:rsidRPr="00D55880">
        <w:rPr>
          <w:rFonts w:eastAsia="Times New Roman" w:cs="Times New Roman"/>
          <w:bCs/>
          <w:i/>
          <w:color w:val="000000"/>
          <w:szCs w:val="24"/>
          <w:lang w:eastAsia="hr-HR"/>
        </w:rPr>
        <w:t>Prihvatljive aktivnosti i troškovi</w:t>
      </w:r>
    </w:p>
    <w:p w:rsidR="00D55880" w:rsidRPr="00D55880" w:rsidRDefault="00D55880" w:rsidP="00D55880">
      <w:pPr>
        <w:spacing w:after="120" w:line="240" w:lineRule="auto"/>
        <w:jc w:val="center"/>
        <w:rPr>
          <w:rFonts w:eastAsia="Times New Roman" w:cs="Times New Roman"/>
          <w:bCs/>
          <w:color w:val="000000"/>
          <w:szCs w:val="24"/>
          <w:lang w:eastAsia="hr-HR"/>
        </w:rPr>
      </w:pPr>
      <w:r w:rsidRPr="00D55880">
        <w:rPr>
          <w:rFonts w:eastAsia="Times New Roman" w:cs="Times New Roman"/>
          <w:bCs/>
          <w:color w:val="000000"/>
          <w:szCs w:val="24"/>
          <w:lang w:eastAsia="hr-HR"/>
        </w:rPr>
        <w:t>Članak 4.</w:t>
      </w:r>
    </w:p>
    <w:p w:rsidR="00D55880" w:rsidRPr="00D55880" w:rsidRDefault="00D55880" w:rsidP="001A2220">
      <w:pPr>
        <w:numPr>
          <w:ilvl w:val="0"/>
          <w:numId w:val="2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Prihvatljive su aktivnosti koje provodi ili čije rezultate potvrđuje znanstveno tijelo.</w:t>
      </w:r>
    </w:p>
    <w:p w:rsidR="00D55880" w:rsidRPr="00D55880" w:rsidRDefault="00D55880" w:rsidP="001A2220">
      <w:pPr>
        <w:numPr>
          <w:ilvl w:val="0"/>
          <w:numId w:val="2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Prihvatljivi su troškovi nastali u okviru aktivnosti koje se provode s ciljem: </w:t>
      </w:r>
    </w:p>
    <w:p w:rsidR="00D55880" w:rsidRPr="00D55880" w:rsidRDefault="00D55880" w:rsidP="001A2220">
      <w:pPr>
        <w:numPr>
          <w:ilvl w:val="0"/>
          <w:numId w:val="28"/>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razvoja tehničkih, znanstvenih ili organizacijskih znanja u </w:t>
      </w:r>
      <w:proofErr w:type="spellStart"/>
      <w:r w:rsidRPr="00D55880">
        <w:rPr>
          <w:rFonts w:eastAsia="Times New Roman" w:cs="Times New Roman"/>
          <w:color w:val="000000"/>
          <w:szCs w:val="24"/>
          <w:lang w:eastAsia="hr-HR"/>
        </w:rPr>
        <w:t>akvakulturnim</w:t>
      </w:r>
      <w:proofErr w:type="spellEnd"/>
      <w:r w:rsidRPr="00D55880">
        <w:rPr>
          <w:rFonts w:eastAsia="Times New Roman" w:cs="Times New Roman"/>
          <w:color w:val="000000"/>
          <w:szCs w:val="24"/>
          <w:lang w:eastAsia="hr-HR"/>
        </w:rPr>
        <w:t xml:space="preserve"> uzgajalištima koja smanjuju učinak na okoliš i ovisnost o ribljem brašnu i ulju, potiču održivo korištenje resursa u </w:t>
      </w:r>
      <w:proofErr w:type="spellStart"/>
      <w:r w:rsidRPr="00D55880">
        <w:rPr>
          <w:rFonts w:eastAsia="Times New Roman" w:cs="Times New Roman"/>
          <w:color w:val="000000"/>
          <w:szCs w:val="24"/>
          <w:lang w:eastAsia="hr-HR"/>
        </w:rPr>
        <w:t>akvakulturi</w:t>
      </w:r>
      <w:proofErr w:type="spellEnd"/>
      <w:r w:rsidRPr="00D55880">
        <w:rPr>
          <w:rFonts w:eastAsia="Times New Roman" w:cs="Times New Roman"/>
          <w:color w:val="000000"/>
          <w:szCs w:val="24"/>
          <w:lang w:eastAsia="hr-HR"/>
        </w:rPr>
        <w:t>, jačaju dobrobit životinja i olakšavaju nove održive metode proizvodnje;</w:t>
      </w:r>
    </w:p>
    <w:p w:rsidR="00D55880" w:rsidRPr="00D55880" w:rsidRDefault="00D55880" w:rsidP="001A2220">
      <w:pPr>
        <w:numPr>
          <w:ilvl w:val="0"/>
          <w:numId w:val="28"/>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razvoja i/ili uvođenja na tržište novih </w:t>
      </w:r>
      <w:proofErr w:type="spellStart"/>
      <w:r w:rsidRPr="00D55880">
        <w:rPr>
          <w:rFonts w:eastAsia="Times New Roman" w:cs="Times New Roman"/>
          <w:color w:val="000000"/>
          <w:szCs w:val="24"/>
          <w:lang w:eastAsia="hr-HR"/>
        </w:rPr>
        <w:t>akvakulturnih</w:t>
      </w:r>
      <w:proofErr w:type="spellEnd"/>
      <w:r w:rsidRPr="00D55880">
        <w:rPr>
          <w:rFonts w:eastAsia="Times New Roman" w:cs="Times New Roman"/>
          <w:color w:val="000000"/>
          <w:szCs w:val="24"/>
          <w:lang w:eastAsia="hr-HR"/>
        </w:rPr>
        <w:t xml:space="preserve"> vrsta dobrog tržišnog potencijala;</w:t>
      </w:r>
    </w:p>
    <w:p w:rsidR="00D55880" w:rsidRPr="00D55880" w:rsidRDefault="00D55880" w:rsidP="001A2220">
      <w:pPr>
        <w:numPr>
          <w:ilvl w:val="0"/>
          <w:numId w:val="28"/>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razvoja i/ili uvođenja novih ili znatno poboljšanih proizvoda, novih ili poboljšanih postupaka ili novih ili poboljšanih upravljačkih i organizacijskih sustava;</w:t>
      </w:r>
    </w:p>
    <w:p w:rsidR="00D55880" w:rsidRPr="00D55880" w:rsidRDefault="00D55880" w:rsidP="001A2220">
      <w:pPr>
        <w:numPr>
          <w:ilvl w:val="0"/>
          <w:numId w:val="28"/>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ispitivanja tehničke i/ili ekonomske izvedivosti inovativnih proizvoda ili postupaka. </w:t>
      </w:r>
    </w:p>
    <w:p w:rsidR="00D55880" w:rsidRPr="00D55880" w:rsidRDefault="00D55880" w:rsidP="001A2220">
      <w:pPr>
        <w:numPr>
          <w:ilvl w:val="0"/>
          <w:numId w:val="27"/>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Nove </w:t>
      </w:r>
      <w:proofErr w:type="spellStart"/>
      <w:r w:rsidRPr="00D55880">
        <w:rPr>
          <w:rFonts w:eastAsia="Times New Roman" w:cs="Times New Roman"/>
          <w:color w:val="000000"/>
          <w:szCs w:val="24"/>
          <w:lang w:eastAsia="hr-HR"/>
        </w:rPr>
        <w:t>akvakulturne</w:t>
      </w:r>
      <w:proofErr w:type="spellEnd"/>
      <w:r w:rsidRPr="00D55880">
        <w:rPr>
          <w:rFonts w:eastAsia="Times New Roman" w:cs="Times New Roman"/>
          <w:color w:val="000000"/>
          <w:szCs w:val="24"/>
          <w:lang w:eastAsia="hr-HR"/>
        </w:rPr>
        <w:t xml:space="preserve"> vrste iz stavka 2. točke b) ovoga članka podrazumijevaju  vrste koje korisnik nije imao u uzgoju u zadnje tri godine koje prethode podnošenju Zahtjeva za potporu.</w:t>
      </w:r>
    </w:p>
    <w:p w:rsidR="00D55880" w:rsidRPr="00D55880" w:rsidRDefault="00D55880" w:rsidP="001A2220">
      <w:pPr>
        <w:numPr>
          <w:ilvl w:val="0"/>
          <w:numId w:val="27"/>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Novi proizvodi iz stavka 2. točke c) ovoga članka podrazumijevaju proizvode koje korisnik koje korisnik nije imao u svom proizvodnom asortimanu od početka obavljanja djelatnosti </w:t>
      </w:r>
      <w:proofErr w:type="spellStart"/>
      <w:r w:rsidRPr="00D55880">
        <w:rPr>
          <w:rFonts w:eastAsia="Times New Roman" w:cs="Times New Roman"/>
          <w:color w:val="000000"/>
          <w:szCs w:val="24"/>
          <w:lang w:eastAsia="hr-HR"/>
        </w:rPr>
        <w:t>akvakulture</w:t>
      </w:r>
      <w:proofErr w:type="spellEnd"/>
      <w:r w:rsidRPr="00D55880">
        <w:rPr>
          <w:rFonts w:eastAsia="Times New Roman" w:cs="Times New Roman"/>
          <w:color w:val="000000"/>
          <w:szCs w:val="24"/>
          <w:lang w:eastAsia="hr-HR"/>
        </w:rPr>
        <w:t xml:space="preserve">. </w:t>
      </w:r>
    </w:p>
    <w:p w:rsidR="00D55880" w:rsidRPr="00D55880" w:rsidRDefault="00D55880" w:rsidP="001A2220">
      <w:pPr>
        <w:numPr>
          <w:ilvl w:val="0"/>
          <w:numId w:val="27"/>
        </w:numPr>
        <w:spacing w:after="120" w:line="240" w:lineRule="auto"/>
        <w:ind w:left="426" w:hanging="426"/>
        <w:contextualSpacing/>
        <w:jc w:val="both"/>
        <w:rPr>
          <w:rFonts w:eastAsia="Times New Roman" w:cs="Times New Roman"/>
          <w:color w:val="000000"/>
          <w:szCs w:val="24"/>
          <w:lang w:eastAsia="hr-HR"/>
        </w:rPr>
      </w:pPr>
      <w:r w:rsidRPr="00D55880">
        <w:rPr>
          <w:rFonts w:eastAsia="Times New Roman" w:cs="Times New Roman"/>
          <w:color w:val="000000"/>
          <w:szCs w:val="24"/>
          <w:lang w:eastAsia="hr-HR"/>
        </w:rPr>
        <w:lastRenderedPageBreak/>
        <w:t xml:space="preserve">Novi postupci odnosno novi upravljački i organizacijski sustavi iz stavka 2. točke c) ovoga članka podrazumijevaju postupke odnosno sustave koje korisnik nije primjenjivao u djelatnosti </w:t>
      </w:r>
      <w:proofErr w:type="spellStart"/>
      <w:r w:rsidRPr="00D55880">
        <w:rPr>
          <w:rFonts w:eastAsia="Times New Roman" w:cs="Times New Roman"/>
          <w:color w:val="000000"/>
          <w:szCs w:val="24"/>
          <w:lang w:eastAsia="hr-HR"/>
        </w:rPr>
        <w:t>akvakulture</w:t>
      </w:r>
      <w:proofErr w:type="spellEnd"/>
      <w:r w:rsidRPr="00D55880">
        <w:rPr>
          <w:rFonts w:eastAsia="Times New Roman" w:cs="Times New Roman"/>
          <w:color w:val="000000"/>
          <w:szCs w:val="24"/>
          <w:lang w:eastAsia="hr-HR"/>
        </w:rPr>
        <w:t xml:space="preserve">. </w:t>
      </w:r>
    </w:p>
    <w:p w:rsidR="00D55880" w:rsidRPr="00D55880" w:rsidRDefault="00D55880" w:rsidP="00D55880">
      <w:pPr>
        <w:spacing w:after="120" w:line="240" w:lineRule="auto"/>
        <w:jc w:val="center"/>
        <w:rPr>
          <w:rFonts w:eastAsia="Times New Roman" w:cs="Times New Roman"/>
          <w:bCs/>
          <w:color w:val="000000"/>
          <w:szCs w:val="24"/>
          <w:lang w:eastAsia="hr-HR"/>
        </w:rPr>
      </w:pPr>
    </w:p>
    <w:p w:rsidR="00D55880" w:rsidRPr="00D55880" w:rsidRDefault="00D55880" w:rsidP="00D55880">
      <w:pPr>
        <w:spacing w:after="120" w:line="240" w:lineRule="auto"/>
        <w:jc w:val="center"/>
        <w:rPr>
          <w:rFonts w:eastAsia="Times New Roman" w:cs="Times New Roman"/>
          <w:bCs/>
          <w:color w:val="000000"/>
          <w:szCs w:val="24"/>
          <w:lang w:eastAsia="hr-HR"/>
        </w:rPr>
      </w:pPr>
      <w:r w:rsidRPr="00D55880">
        <w:rPr>
          <w:rFonts w:eastAsia="Times New Roman" w:cs="Times New Roman"/>
          <w:bCs/>
          <w:color w:val="000000"/>
          <w:szCs w:val="24"/>
          <w:lang w:eastAsia="hr-HR"/>
        </w:rPr>
        <w:t>Članak 5.</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Prihvatljivi troškovi su troškovi nastali u razdoblju prihvatljivosti koje se definira Natječajem, izuzev troškova koji se ne mogu potvrditi kontrolom na terenu u skladu sa člankom 20. ovoga Pravilnika.</w:t>
      </w:r>
      <w:r w:rsidRPr="00D55880">
        <w:rPr>
          <w:rFonts w:eastAsia="Times New Roman" w:cs="Times New Roman"/>
          <w:color w:val="000000"/>
          <w:szCs w:val="24"/>
        </w:rPr>
        <w:t xml:space="preserve"> </w:t>
      </w:r>
    </w:p>
    <w:p w:rsidR="00D55880" w:rsidRPr="00D55880" w:rsidRDefault="00D55880" w:rsidP="00D55880">
      <w:pPr>
        <w:spacing w:after="120" w:line="240" w:lineRule="auto"/>
        <w:rPr>
          <w:rFonts w:eastAsia="Times New Roman" w:cs="Times New Roman"/>
          <w:bCs/>
          <w:color w:val="000000"/>
          <w:szCs w:val="24"/>
          <w:lang w:eastAsia="hr-HR"/>
        </w:rPr>
      </w:pPr>
    </w:p>
    <w:p w:rsidR="00D55880" w:rsidRPr="00D55880" w:rsidRDefault="00D55880" w:rsidP="00D55880">
      <w:pPr>
        <w:spacing w:after="120" w:line="240" w:lineRule="auto"/>
        <w:jc w:val="center"/>
        <w:rPr>
          <w:rFonts w:eastAsia="Times New Roman" w:cs="Times New Roman"/>
          <w:bCs/>
          <w:i/>
          <w:color w:val="000000"/>
          <w:szCs w:val="24"/>
          <w:lang w:eastAsia="hr-HR"/>
        </w:rPr>
      </w:pPr>
      <w:r w:rsidRPr="00D55880">
        <w:rPr>
          <w:rFonts w:eastAsia="Times New Roman" w:cs="Times New Roman"/>
          <w:bCs/>
          <w:i/>
          <w:color w:val="000000"/>
          <w:szCs w:val="24"/>
          <w:lang w:eastAsia="hr-HR"/>
        </w:rPr>
        <w:t>Neprihvatljivi troškovi</w:t>
      </w:r>
    </w:p>
    <w:p w:rsidR="00D55880" w:rsidRPr="00D55880" w:rsidRDefault="00D55880" w:rsidP="00D55880">
      <w:pPr>
        <w:spacing w:after="120" w:line="240" w:lineRule="auto"/>
        <w:jc w:val="center"/>
        <w:rPr>
          <w:rFonts w:eastAsia="Times New Roman" w:cs="Times New Roman"/>
          <w:bCs/>
          <w:color w:val="000000"/>
          <w:szCs w:val="24"/>
          <w:lang w:eastAsia="hr-HR"/>
        </w:rPr>
      </w:pPr>
      <w:r w:rsidRPr="00D55880">
        <w:rPr>
          <w:rFonts w:eastAsia="Times New Roman" w:cs="Times New Roman"/>
          <w:bCs/>
          <w:color w:val="000000"/>
          <w:szCs w:val="24"/>
          <w:lang w:eastAsia="hr-HR"/>
        </w:rPr>
        <w:t>Članak 6.</w:t>
      </w:r>
    </w:p>
    <w:p w:rsidR="00D55880" w:rsidRPr="00D55880" w:rsidRDefault="00D55880" w:rsidP="00D55880">
      <w:pPr>
        <w:spacing w:after="120" w:line="240" w:lineRule="auto"/>
        <w:jc w:val="both"/>
        <w:rPr>
          <w:rFonts w:eastAsia="Times New Roman" w:cs="Times New Roman"/>
          <w:bCs/>
          <w:color w:val="000000"/>
          <w:szCs w:val="24"/>
          <w:lang w:eastAsia="hr-HR"/>
        </w:rPr>
      </w:pPr>
      <w:r w:rsidRPr="00D55880">
        <w:rPr>
          <w:rFonts w:eastAsia="Times New Roman" w:cs="Times New Roman"/>
          <w:bCs/>
          <w:color w:val="000000"/>
          <w:szCs w:val="24"/>
          <w:lang w:eastAsia="hr-HR"/>
        </w:rPr>
        <w:t>Neprihvatljivi troškovi su:</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porez na dodanu vrijednost (u daljnjem tekstu: PDV), u slučaju da je korisnik porezni obveznik upisan u registar obveznika PDV-a te ima pravo na odbitak PDV-a;</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drugi porezi, naknade i doprinosi;</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gradnja, rekonstrukcija i održavanje građevina/objekata;</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potrošni materijal i troškovi kupnje primarne sirovine i repromaterijala, osim onih koji su nužni i izravno vezani uz troškove koje pridonose ciljevima navedenim u članku 4. stavku 2. ovoga Pravilnika;</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troškovi kamata i tečajnih razlika, refinanciranja kamata i amortizacije;</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carinske i uvozne pristojbe i sve ostale naknade;</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bankovni troškovi, troškovi jamstava i slične naknade;</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troškovi pretvaranja, naknade i tečajni troškovi vezani uz račune u stranim valutama, kao i drugi isključivo financijski izdaci;</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administrativne i upravne pristojbe;</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plaćanja u gotovini;</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doprinosi u naravi i plaćanja putem robne razmjene;</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troškovi vezani uz ugovore o zakupu ili </w:t>
      </w:r>
      <w:proofErr w:type="spellStart"/>
      <w:r w:rsidRPr="00D55880">
        <w:rPr>
          <w:rFonts w:eastAsia="Times New Roman" w:cs="Times New Roman"/>
          <w:color w:val="000000"/>
          <w:szCs w:val="24"/>
          <w:lang w:eastAsia="hr-HR"/>
        </w:rPr>
        <w:t>leasingu</w:t>
      </w:r>
      <w:proofErr w:type="spellEnd"/>
      <w:r w:rsidRPr="00D55880">
        <w:rPr>
          <w:rFonts w:eastAsia="Times New Roman" w:cs="Times New Roman"/>
          <w:color w:val="000000"/>
          <w:szCs w:val="24"/>
          <w:lang w:eastAsia="hr-HR"/>
        </w:rPr>
        <w:t xml:space="preserve">, kao što je marža najmodavca ili marža davatelja </w:t>
      </w:r>
      <w:proofErr w:type="spellStart"/>
      <w:r w:rsidRPr="00D55880">
        <w:rPr>
          <w:rFonts w:eastAsia="Times New Roman" w:cs="Times New Roman"/>
          <w:color w:val="000000"/>
          <w:szCs w:val="24"/>
          <w:lang w:eastAsia="hr-HR"/>
        </w:rPr>
        <w:t>leasinga</w:t>
      </w:r>
      <w:proofErr w:type="spellEnd"/>
      <w:r w:rsidRPr="00D55880">
        <w:rPr>
          <w:rFonts w:eastAsia="Times New Roman" w:cs="Times New Roman"/>
          <w:color w:val="000000"/>
          <w:szCs w:val="24"/>
          <w:lang w:eastAsia="hr-HR"/>
        </w:rPr>
        <w:t>, režijski troškovi i troškovi osiguranja;</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operativni troškovi, troškovi održavanja, amortizacije i najma;</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rabljeni strojevi, rabljena oprema, rabljeni uređaji, rabljeni materijali, rabljeni instrumenti, kao i svi rabljeni sastavni dijelovi naprijed navedenog;</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troškovi kupnje i izgradnje plovila i kupnje vozila;</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troškovi kupnje rezervnih dijelova, popravaka i servisiranja;</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novčane kazne, financijske kazne te troškovi parničnog i upravnog postupka;</w:t>
      </w:r>
    </w:p>
    <w:p w:rsidR="00D55880" w:rsidRPr="00D55880" w:rsidRDefault="00D55880" w:rsidP="001A2220">
      <w:pPr>
        <w:numPr>
          <w:ilvl w:val="0"/>
          <w:numId w:val="29"/>
        </w:numPr>
        <w:spacing w:after="120" w:line="240" w:lineRule="auto"/>
        <w:ind w:left="709" w:hanging="284"/>
        <w:rPr>
          <w:rFonts w:eastAsia="Times New Roman" w:cs="Times New Roman"/>
          <w:color w:val="000000"/>
          <w:szCs w:val="24"/>
          <w:lang w:eastAsia="hr-HR"/>
        </w:rPr>
      </w:pPr>
      <w:r w:rsidRPr="00D55880">
        <w:rPr>
          <w:rFonts w:eastAsia="Calibri" w:cs="Times New Roman"/>
          <w:color w:val="000000"/>
          <w:szCs w:val="24"/>
        </w:rPr>
        <w:t>kupnja zemljišta i nekretnina;</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prijenos vlasništva nad poduzećem;</w:t>
      </w:r>
    </w:p>
    <w:p w:rsidR="00D55880" w:rsidRP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lastRenderedPageBreak/>
        <w:t>troškovi nastali izvan razdoblja prihvatljivosti iz članka 5. ovoga Pravilnika, kao i troškovi nastali unutar toga razdoblja ako se radi o troškovima koji ne mogu biti potvrđeni kontrolom na terenu iz članka 20. ovoga Pravilnika;</w:t>
      </w:r>
    </w:p>
    <w:p w:rsidR="00D55880" w:rsidRDefault="00D55880" w:rsidP="001A2220">
      <w:pPr>
        <w:numPr>
          <w:ilvl w:val="0"/>
          <w:numId w:val="29"/>
        </w:numPr>
        <w:spacing w:after="120" w:line="240" w:lineRule="auto"/>
        <w:ind w:left="709" w:hanging="284"/>
        <w:jc w:val="both"/>
        <w:rPr>
          <w:rFonts w:eastAsia="Times New Roman" w:cs="Times New Roman"/>
          <w:color w:val="000000"/>
          <w:szCs w:val="24"/>
          <w:lang w:eastAsia="hr-HR"/>
        </w:rPr>
      </w:pPr>
      <w:r w:rsidRPr="00D55880">
        <w:rPr>
          <w:rFonts w:eastAsia="Times New Roman" w:cs="Times New Roman"/>
          <w:color w:val="000000"/>
          <w:szCs w:val="24"/>
          <w:lang w:eastAsia="hr-HR"/>
        </w:rPr>
        <w:t>troškovi vezani uz izravno poribljavanje osim ako je izričito predviđeno kao mjera očuvanja pravnim aktom Europske unije ili u slučaju eksperimentalnog poribljavanja.</w:t>
      </w:r>
    </w:p>
    <w:p w:rsidR="008E0F0E" w:rsidRPr="008E0F0E" w:rsidRDefault="008E0F0E" w:rsidP="001A2220">
      <w:pPr>
        <w:numPr>
          <w:ilvl w:val="0"/>
          <w:numId w:val="29"/>
        </w:numPr>
        <w:spacing w:after="120" w:line="240" w:lineRule="auto"/>
        <w:ind w:left="709" w:hanging="284"/>
        <w:jc w:val="both"/>
        <w:rPr>
          <w:rFonts w:eastAsia="Times New Roman" w:cs="Times New Roman"/>
          <w:color w:val="000000"/>
          <w:szCs w:val="24"/>
          <w:lang w:eastAsia="hr-HR"/>
        </w:rPr>
      </w:pPr>
    </w:p>
    <w:p w:rsidR="00D55880" w:rsidRPr="00D55880" w:rsidRDefault="00D55880" w:rsidP="00D55880">
      <w:pPr>
        <w:pStyle w:val="Naslov2"/>
        <w:rPr>
          <w:rFonts w:eastAsia="Times New Roman"/>
          <w:lang w:eastAsia="hr-HR"/>
        </w:rPr>
      </w:pPr>
      <w:r w:rsidRPr="00D55880">
        <w:rPr>
          <w:rFonts w:eastAsia="Times New Roman"/>
          <w:lang w:eastAsia="hr-HR"/>
        </w:rPr>
        <w:t>III. UVJETI PRIHVATLJIVOSTI I OBVEZE KORISNIKA</w:t>
      </w:r>
    </w:p>
    <w:p w:rsidR="00D55880" w:rsidRPr="00D55880" w:rsidRDefault="00D55880" w:rsidP="00D55880">
      <w:pPr>
        <w:spacing w:after="120" w:line="240" w:lineRule="auto"/>
        <w:jc w:val="center"/>
        <w:rPr>
          <w:rFonts w:eastAsia="Times New Roman" w:cs="Times New Roman"/>
          <w:bCs/>
          <w:color w:val="000000"/>
          <w:szCs w:val="24"/>
          <w:lang w:eastAsia="hr-HR"/>
        </w:rPr>
      </w:pPr>
      <w:r w:rsidRPr="00D55880">
        <w:rPr>
          <w:rFonts w:eastAsia="Times New Roman" w:cs="Times New Roman"/>
          <w:bCs/>
          <w:color w:val="000000"/>
          <w:szCs w:val="24"/>
          <w:lang w:eastAsia="hr-HR"/>
        </w:rPr>
        <w:t>Članak 7.</w:t>
      </w:r>
    </w:p>
    <w:p w:rsidR="00D55880" w:rsidRPr="00D55880" w:rsidRDefault="00D55880" w:rsidP="001A2220">
      <w:pPr>
        <w:numPr>
          <w:ilvl w:val="0"/>
          <w:numId w:val="30"/>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Za ostvarivanje potpore moraju biti ispunjeni sljedeći uvjeti: </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korisnik iz članka 3. stavka 2. točke a) ovoga Pravilnika mora biti ovlaštenik važeće povlastice/dozvole za </w:t>
      </w:r>
      <w:proofErr w:type="spellStart"/>
      <w:r w:rsidRPr="00D55880">
        <w:rPr>
          <w:rFonts w:eastAsia="Times New Roman" w:cs="Times New Roman"/>
          <w:color w:val="000000"/>
          <w:szCs w:val="24"/>
          <w:lang w:eastAsia="hr-HR"/>
        </w:rPr>
        <w:t>akvakulturu</w:t>
      </w:r>
      <w:proofErr w:type="spellEnd"/>
      <w:r w:rsidRPr="00D55880">
        <w:rPr>
          <w:rFonts w:eastAsia="Times New Roman" w:cs="Times New Roman"/>
          <w:color w:val="000000"/>
          <w:szCs w:val="24"/>
          <w:lang w:eastAsia="hr-HR"/>
        </w:rPr>
        <w:t>;</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korisnik iz članka 3. stavka 2. točke b) ovoga Pravilnika mora biti registriran za obavljanje znanstvene djelatnosti te posjedovati važeću dopusnicu za obavljanje znanstvene djelatnosti na području ribarstva i biti upisan u Upisnik znanstvenih organizacija koji vodi središnje tijelo državne uprave nadležno za znanost, obrazovanje i sport;</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korisnik mora imati podmirene financijske obveze prema Državnom proračunu Republike Hrvatske; </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korisnik ne smije biti u stečaju, </w:t>
      </w:r>
      <w:proofErr w:type="spellStart"/>
      <w:r w:rsidRPr="00D55880">
        <w:rPr>
          <w:rFonts w:eastAsia="Times New Roman" w:cs="Times New Roman"/>
          <w:color w:val="000000"/>
          <w:szCs w:val="24"/>
          <w:lang w:eastAsia="hr-HR"/>
        </w:rPr>
        <w:t>predstečajnom</w:t>
      </w:r>
      <w:proofErr w:type="spellEnd"/>
      <w:r w:rsidRPr="00D55880">
        <w:rPr>
          <w:rFonts w:eastAsia="Times New Roman" w:cs="Times New Roman"/>
          <w:color w:val="000000"/>
          <w:szCs w:val="24"/>
          <w:lang w:eastAsia="hr-HR"/>
        </w:rPr>
        <w:t xml:space="preserve"> postupku, likvidaciji ili blokadi;</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Calibri" w:cs="Times New Roman"/>
          <w:color w:val="000000"/>
          <w:szCs w:val="24"/>
        </w:rPr>
        <w:t>korisnik ne smije biti u sukobu interesa s izvođačima radova i/ili ponuditeljima/dobavljačima roba i/ili usluga koji su predmet ulaganja;</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Calibri" w:cs="Times New Roman"/>
          <w:color w:val="000000"/>
          <w:szCs w:val="24"/>
        </w:rPr>
        <w:t>korisnik mora dati suglasnost za uvrštavanje u popis korisnika koji se objavljuje u skladu s člankom 119. stavkom 2. Uredbe (EU) br. 508/2014;</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Calibri" w:cs="Times New Roman"/>
          <w:color w:val="000000"/>
          <w:szCs w:val="24"/>
        </w:rPr>
        <w:t>korisnik mora dati suglasnost za izvještavanje javnosti o rezultatima operacija u skladu s člankom 119. stavkom 2. Uredbe (EU) br. 508/2014;</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operacija ne smije biti fizički završena ili provedena u cijelosti u trenutku podnošenja Zahtjeva za potporu;</w:t>
      </w:r>
    </w:p>
    <w:p w:rsidR="00D55880" w:rsidRPr="00D55880" w:rsidRDefault="00D55880" w:rsidP="001A2220">
      <w:pPr>
        <w:numPr>
          <w:ilvl w:val="0"/>
          <w:numId w:val="31"/>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aktivnosti koje su predmet potpore ne smiju biti financirana nikakvim drugim javnim izdacima.</w:t>
      </w:r>
    </w:p>
    <w:p w:rsidR="00D55880" w:rsidRPr="00D55880" w:rsidRDefault="00D55880" w:rsidP="001A2220">
      <w:pPr>
        <w:numPr>
          <w:ilvl w:val="0"/>
          <w:numId w:val="30"/>
        </w:numPr>
        <w:spacing w:after="120" w:line="240" w:lineRule="auto"/>
        <w:ind w:left="426" w:hanging="426"/>
        <w:contextualSpacing/>
        <w:jc w:val="both"/>
        <w:rPr>
          <w:rFonts w:eastAsia="Times New Roman" w:cs="Times New Roman"/>
          <w:color w:val="000000"/>
          <w:szCs w:val="24"/>
          <w:lang w:eastAsia="hr-HR"/>
        </w:rPr>
      </w:pPr>
      <w:r w:rsidRPr="00D55880">
        <w:rPr>
          <w:rFonts w:eastAsia="Times New Roman" w:cs="Times New Roman"/>
          <w:color w:val="000000"/>
          <w:szCs w:val="24"/>
        </w:rPr>
        <w:t>Na temelju članka 10. stavka 1. točke d) i članka 10. stavka 3. Uredbe (EU) br. 508/2014, a sukladno Delegiranoj uredbi Komisije (EU) br. 288/2015 od 17. prosinca 2014. o dopuni Uredbe (EU) br. 508/2014 Europskog parlamenta i Vijeća o Europskom fondu za pomorstvo i</w:t>
      </w:r>
      <w:r w:rsidRPr="00D55880">
        <w:rPr>
          <w:rFonts w:eastAsia="Times New Roman" w:cs="Times New Roman"/>
          <w:bCs/>
          <w:color w:val="000000"/>
          <w:szCs w:val="24"/>
          <w:lang w:eastAsia="hr-HR"/>
        </w:rPr>
        <w:t xml:space="preserve"> </w:t>
      </w:r>
      <w:r w:rsidRPr="00D55880">
        <w:rPr>
          <w:rFonts w:eastAsia="Times New Roman" w:cs="Times New Roman"/>
          <w:color w:val="000000"/>
          <w:szCs w:val="24"/>
        </w:rPr>
        <w:t xml:space="preserve">ribarstvo u pogledu vremenskog razdoblja i datuma za neprihvatljivost zahtjeva (SL L51, 24. 2. 2015.) i Delegiranoj uredbi Komisije (EU) br. 2252/2015 </w:t>
      </w:r>
      <w:proofErr w:type="spellStart"/>
      <w:r w:rsidRPr="00D55880">
        <w:rPr>
          <w:rFonts w:eastAsia="Times New Roman" w:cs="Times New Roman"/>
          <w:color w:val="000000"/>
          <w:szCs w:val="24"/>
        </w:rPr>
        <w:t>оd</w:t>
      </w:r>
      <w:proofErr w:type="spellEnd"/>
      <w:r w:rsidRPr="00D55880">
        <w:rPr>
          <w:rFonts w:eastAsia="Times New Roman" w:cs="Times New Roman"/>
          <w:color w:val="000000"/>
          <w:szCs w:val="24"/>
        </w:rPr>
        <w:t xml:space="preserve"> 30. rujna 2015. o izmjeni Delegirane uredbe (EU) 2015/288 u pogledu razdoblja neprihvatljivosti zahtjeva za potporu iz Europskog fonda za pomorstvo i ribarstvo (SL L321, 5. 12. 2015.), nisu prihvatljivi zahtjevi za potporu korisnika za kojeg je utvrđeno da je:</w:t>
      </w:r>
    </w:p>
    <w:p w:rsidR="00D55880" w:rsidRPr="00D55880" w:rsidRDefault="00D55880" w:rsidP="001A2220">
      <w:pPr>
        <w:numPr>
          <w:ilvl w:val="0"/>
          <w:numId w:val="36"/>
        </w:numPr>
        <w:spacing w:after="120" w:line="240" w:lineRule="auto"/>
        <w:ind w:left="714" w:hanging="357"/>
        <w:jc w:val="both"/>
        <w:rPr>
          <w:rFonts w:eastAsia="Calibri" w:cs="Times New Roman"/>
          <w:szCs w:val="24"/>
        </w:rPr>
      </w:pPr>
      <w:r w:rsidRPr="00D55880">
        <w:rPr>
          <w:rFonts w:eastAsia="Calibri" w:cs="Times New Roman"/>
          <w:szCs w:val="24"/>
        </w:rPr>
        <w:t>počinio neko kazneno djelo iz članaka 3. i 4. Direktive 2008/99/EZ Europskog parlamenta i Vijeća od 19. studenoga 2008. o zaštiti okoliša putem kaznenog prava (SL L328, 6. 12. 2008.);</w:t>
      </w:r>
    </w:p>
    <w:p w:rsidR="00D55880" w:rsidRPr="00D55880" w:rsidRDefault="00D55880" w:rsidP="001A2220">
      <w:pPr>
        <w:numPr>
          <w:ilvl w:val="0"/>
          <w:numId w:val="36"/>
        </w:numPr>
        <w:spacing w:after="120" w:line="240" w:lineRule="auto"/>
        <w:ind w:left="714" w:hanging="357"/>
        <w:jc w:val="both"/>
        <w:rPr>
          <w:rFonts w:eastAsia="Calibri" w:cs="Times New Roman"/>
          <w:szCs w:val="24"/>
        </w:rPr>
      </w:pPr>
      <w:r w:rsidRPr="00D55880">
        <w:rPr>
          <w:rFonts w:eastAsia="Calibri" w:cs="Times New Roman"/>
          <w:szCs w:val="24"/>
        </w:rPr>
        <w:lastRenderedPageBreak/>
        <w:t>počinio prijevaru u okviru Europskog fonda za ribarstvo ili Europskog fonda za pomorstvo i ribarstvo, a sukladno članku 1. Konvencije o zaštiti financijskih interesa Zajednice sastavljene Aktom Vijeća od 26. srpnja 1995. o sastavljanju Konvencije o zaštiti financijskih interesa Zajednice (SL C316, 27. 11. 1995.).</w:t>
      </w:r>
    </w:p>
    <w:p w:rsidR="00D55880" w:rsidRPr="00D55880" w:rsidRDefault="00D55880" w:rsidP="00D55880">
      <w:pPr>
        <w:autoSpaceDE w:val="0"/>
        <w:autoSpaceDN w:val="0"/>
        <w:spacing w:after="120" w:line="240" w:lineRule="auto"/>
        <w:ind w:left="425" w:hanging="425"/>
        <w:jc w:val="both"/>
        <w:rPr>
          <w:rFonts w:eastAsia="Times New Roman" w:cs="Times New Roman"/>
          <w:szCs w:val="24"/>
          <w:lang w:eastAsia="hr-HR"/>
        </w:rPr>
      </w:pPr>
    </w:p>
    <w:p w:rsidR="00D55880" w:rsidRPr="00D55880" w:rsidRDefault="00D55880" w:rsidP="00D55880">
      <w:pPr>
        <w:spacing w:after="120" w:line="240" w:lineRule="auto"/>
        <w:jc w:val="center"/>
        <w:rPr>
          <w:rFonts w:eastAsia="Times New Roman" w:cs="Times New Roman"/>
          <w:i/>
          <w:color w:val="000000"/>
          <w:szCs w:val="24"/>
          <w:lang w:eastAsia="hr-HR"/>
        </w:rPr>
      </w:pPr>
      <w:r w:rsidRPr="00D55880">
        <w:rPr>
          <w:rFonts w:eastAsia="Times New Roman" w:cs="Times New Roman"/>
          <w:i/>
          <w:color w:val="000000"/>
          <w:szCs w:val="24"/>
          <w:lang w:eastAsia="hr-HR"/>
        </w:rPr>
        <w:t>Obveze korisnika</w:t>
      </w:r>
    </w:p>
    <w:p w:rsidR="00D55880" w:rsidRPr="00D55880" w:rsidRDefault="00D55880" w:rsidP="00D55880">
      <w:pPr>
        <w:spacing w:after="120" w:line="240" w:lineRule="auto"/>
        <w:jc w:val="center"/>
        <w:rPr>
          <w:rFonts w:eastAsia="Times New Roman" w:cs="Times New Roman"/>
          <w:color w:val="000000"/>
          <w:szCs w:val="24"/>
          <w:lang w:eastAsia="hr-HR"/>
        </w:rPr>
      </w:pPr>
      <w:r w:rsidRPr="00D55880">
        <w:rPr>
          <w:rFonts w:eastAsia="Times New Roman" w:cs="Times New Roman"/>
          <w:color w:val="000000"/>
          <w:szCs w:val="24"/>
          <w:lang w:eastAsia="hr-HR"/>
        </w:rPr>
        <w:t>Članak 8.</w:t>
      </w:r>
    </w:p>
    <w:p w:rsidR="00D55880" w:rsidRPr="00D55880" w:rsidRDefault="00D55880" w:rsidP="001A2220">
      <w:pPr>
        <w:numPr>
          <w:ilvl w:val="0"/>
          <w:numId w:val="32"/>
        </w:numPr>
        <w:spacing w:after="120" w:line="240" w:lineRule="auto"/>
        <w:ind w:left="357" w:hanging="357"/>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Korisnik koji se počinje baviti </w:t>
      </w:r>
      <w:proofErr w:type="spellStart"/>
      <w:r w:rsidRPr="00D55880">
        <w:rPr>
          <w:rFonts w:eastAsia="Times New Roman" w:cs="Times New Roman"/>
          <w:color w:val="000000"/>
          <w:szCs w:val="24"/>
          <w:lang w:eastAsia="hr-HR"/>
        </w:rPr>
        <w:t>akvakulturom</w:t>
      </w:r>
      <w:proofErr w:type="spellEnd"/>
      <w:r w:rsidRPr="00D55880">
        <w:rPr>
          <w:rFonts w:eastAsia="Times New Roman" w:cs="Times New Roman"/>
          <w:color w:val="000000"/>
          <w:szCs w:val="24"/>
          <w:lang w:eastAsia="hr-HR"/>
        </w:rPr>
        <w:t>, a u slučaju da iznos prihvatljivih troškova prelazi 50.000,00 eura, obvezan je za isto dostaviti studiju izvedivosti uključujući ocjenu utjecaja na okoliš, ukoliko je primjenjivo.</w:t>
      </w:r>
    </w:p>
    <w:p w:rsidR="00D55880" w:rsidRPr="00D55880" w:rsidRDefault="00D55880" w:rsidP="001A2220">
      <w:pPr>
        <w:numPr>
          <w:ilvl w:val="0"/>
          <w:numId w:val="32"/>
        </w:numPr>
        <w:spacing w:after="120" w:line="240" w:lineRule="auto"/>
        <w:ind w:left="357" w:hanging="357"/>
        <w:jc w:val="both"/>
        <w:rPr>
          <w:rFonts w:eastAsia="Times New Roman" w:cs="Times New Roman"/>
          <w:color w:val="000000"/>
          <w:szCs w:val="24"/>
          <w:lang w:eastAsia="hr-HR"/>
        </w:rPr>
      </w:pPr>
      <w:r w:rsidRPr="00D55880">
        <w:rPr>
          <w:rFonts w:eastAsia="Times New Roman" w:cs="Times New Roman"/>
          <w:color w:val="000000"/>
          <w:szCs w:val="24"/>
          <w:lang w:eastAsia="hr-HR"/>
        </w:rPr>
        <w:t>U slučaju da korisnik nije znanstveno tijelo, a provodi aktivnosti iz članka 4. ovoga Pravilnika, isti je dužan osigurati potvrđivanje rezultata tih aktivnosti od strane znanstvenog tijela.</w:t>
      </w:r>
    </w:p>
    <w:p w:rsidR="00D55880" w:rsidRPr="00D55880" w:rsidRDefault="00D55880" w:rsidP="001A2220">
      <w:pPr>
        <w:numPr>
          <w:ilvl w:val="0"/>
          <w:numId w:val="32"/>
        </w:numPr>
        <w:spacing w:after="120" w:line="240" w:lineRule="auto"/>
        <w:ind w:left="357" w:hanging="357"/>
        <w:jc w:val="both"/>
        <w:rPr>
          <w:rFonts w:eastAsia="Times New Roman" w:cs="Times New Roman"/>
          <w:color w:val="000000"/>
          <w:szCs w:val="24"/>
          <w:lang w:eastAsia="hr-HR"/>
        </w:rPr>
      </w:pPr>
      <w:r w:rsidRPr="00D55880">
        <w:rPr>
          <w:rFonts w:eastAsia="Times New Roman" w:cs="Times New Roman"/>
          <w:color w:val="000000"/>
          <w:szCs w:val="24"/>
          <w:lang w:eastAsia="hr-HR"/>
        </w:rPr>
        <w:t>Korisnik je za potrebe članka 7. stavka 1. točke g) ovoga Pravilnika na zahtjev Upravljačkog tijela dužan dostaviti sve potrebne informacije i podatke o rezultatima operacije koja je predmet potpore.</w:t>
      </w:r>
    </w:p>
    <w:p w:rsidR="00D55880" w:rsidRPr="00D55880" w:rsidRDefault="00D55880" w:rsidP="001A2220">
      <w:pPr>
        <w:numPr>
          <w:ilvl w:val="0"/>
          <w:numId w:val="32"/>
        </w:numPr>
        <w:spacing w:after="120" w:line="240" w:lineRule="auto"/>
        <w:ind w:left="357" w:hanging="357"/>
        <w:jc w:val="both"/>
        <w:rPr>
          <w:rFonts w:eastAsia="Times New Roman" w:cs="Times New Roman"/>
          <w:color w:val="000000"/>
          <w:szCs w:val="24"/>
          <w:lang w:eastAsia="hr-HR"/>
        </w:rPr>
      </w:pPr>
      <w:r w:rsidRPr="00D55880">
        <w:rPr>
          <w:rFonts w:eastAsia="Calibri" w:cs="Times New Roman"/>
          <w:color w:val="000000"/>
          <w:szCs w:val="24"/>
        </w:rPr>
        <w:t xml:space="preserve">Korisnik je dužan čuvati i omogućiti uvid u dokumentaciju o ulaganju za koje je ostvario potporu prilikom obavljanja inspekcijskog nadzora i kontrole na terenu te </w:t>
      </w:r>
      <w:r w:rsidRPr="00D55880">
        <w:rPr>
          <w:rFonts w:eastAsia="Times New Roman" w:cs="Times New Roman"/>
          <w:color w:val="000000"/>
          <w:szCs w:val="24"/>
          <w:lang w:eastAsia="hr-HR"/>
        </w:rPr>
        <w:t xml:space="preserve">je na zahtjev </w:t>
      </w:r>
      <w:r w:rsidRPr="00D55880">
        <w:rPr>
          <w:rFonts w:eastAsia="Calibri" w:cs="Times New Roman"/>
          <w:color w:val="000000"/>
          <w:szCs w:val="24"/>
        </w:rPr>
        <w:t>dostaviti ovlaštenim osobama Upravljačkog tijela, Tijela za ovjeravanje, Tijela za reviziju kao i ovlaštenim predstavnicima Europske komisije, Europskog revizorskog suda, Europskog ureda za borbu protiv prijevara (OLAF) i drugih nadležnih nadzornih/revizorskih tijela. Uputa za čuvanje dokumentacije nalazi se u Prilogu IV. ovoga Pravilnika i njegov je sastavni dio.</w:t>
      </w:r>
    </w:p>
    <w:p w:rsidR="00D55880" w:rsidRPr="00D55880" w:rsidRDefault="00D55880" w:rsidP="001A2220">
      <w:pPr>
        <w:numPr>
          <w:ilvl w:val="0"/>
          <w:numId w:val="32"/>
        </w:numPr>
        <w:spacing w:after="120" w:line="240" w:lineRule="auto"/>
        <w:ind w:left="357" w:hanging="357"/>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Rok za čuvanje dokumentacije iz stavka 4. ovoga članka je najmanje dvije godine od 31. prosinca nakon predaje računa Europskoj komisiji od strane Tijela za ovjeravanje, a u kojima su uključeni završni izdaci dovršene operacije. </w:t>
      </w:r>
    </w:p>
    <w:p w:rsidR="00D55880" w:rsidRPr="00D55880" w:rsidRDefault="00D55880" w:rsidP="001A2220">
      <w:pPr>
        <w:numPr>
          <w:ilvl w:val="0"/>
          <w:numId w:val="32"/>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Upravljačko tijelo obavještava korisnike o godini od koje počinje teći rok iz stavka 5. ovoga članka.</w:t>
      </w:r>
    </w:p>
    <w:p w:rsidR="00D55880" w:rsidRPr="00D55880" w:rsidRDefault="00D55880" w:rsidP="001A2220">
      <w:pPr>
        <w:numPr>
          <w:ilvl w:val="0"/>
          <w:numId w:val="32"/>
        </w:numPr>
        <w:spacing w:after="120" w:line="240" w:lineRule="auto"/>
        <w:ind w:left="425" w:hanging="425"/>
        <w:jc w:val="both"/>
        <w:rPr>
          <w:rFonts w:eastAsia="Times New Roman" w:cs="Times New Roman"/>
          <w:szCs w:val="24"/>
          <w:lang w:eastAsia="hr-HR"/>
        </w:rPr>
      </w:pPr>
      <w:r w:rsidRPr="00D55880">
        <w:rPr>
          <w:rFonts w:eastAsia="Times New Roman" w:cs="Times New Roman"/>
          <w:color w:val="000000"/>
          <w:szCs w:val="24"/>
          <w:lang w:eastAsia="hr-HR"/>
        </w:rPr>
        <w:t xml:space="preserve">Korisnik je dužan voditi odvojeni računovodstveni sustav ili primjereni računovodstveni kod/oznaku za sve transakcije vezane uz operaciju za koju mu je dodijeljena potpora. </w:t>
      </w:r>
    </w:p>
    <w:p w:rsidR="00D55880" w:rsidRPr="00D55880" w:rsidRDefault="00D55880" w:rsidP="001A2220">
      <w:pPr>
        <w:numPr>
          <w:ilvl w:val="0"/>
          <w:numId w:val="32"/>
        </w:numPr>
        <w:autoSpaceDE w:val="0"/>
        <w:autoSpaceDN w:val="0"/>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Korisnik trajnu materijalnu imovinu koja je predmet potpore ne smije prodati, koristiti protivno svrsi za koju je namijenjena, dati u najam ili dati na bilo koje drugo raspolaganje i korištenje drugim pravnim ili fizičkim osobama najmanje pet godina od zadnje primljene uplate financijskih sredstava, sukladno </w:t>
      </w:r>
      <w:r w:rsidRPr="00D55880">
        <w:rPr>
          <w:rFonts w:eastAsia="Times New Roman" w:cs="Times New Roman"/>
          <w:iCs/>
          <w:color w:val="000000"/>
          <w:szCs w:val="24"/>
        </w:rPr>
        <w:t xml:space="preserve">članku 28. stavku 4. Zakona o </w:t>
      </w:r>
      <w:proofErr w:type="spellStart"/>
      <w:r w:rsidRPr="00D55880">
        <w:rPr>
          <w:rFonts w:eastAsia="Times New Roman" w:cs="Times New Roman"/>
          <w:iCs/>
          <w:color w:val="000000"/>
          <w:szCs w:val="24"/>
        </w:rPr>
        <w:t>akvakulturi</w:t>
      </w:r>
      <w:proofErr w:type="spellEnd"/>
      <w:r w:rsidRPr="00D55880">
        <w:rPr>
          <w:rFonts w:eastAsia="Times New Roman" w:cs="Times New Roman"/>
          <w:color w:val="000000"/>
          <w:szCs w:val="24"/>
          <w:lang w:eastAsia="hr-HR"/>
        </w:rPr>
        <w:t>.</w:t>
      </w:r>
    </w:p>
    <w:p w:rsidR="00D55880" w:rsidRPr="00D55880" w:rsidRDefault="00D55880" w:rsidP="001A2220">
      <w:pPr>
        <w:numPr>
          <w:ilvl w:val="0"/>
          <w:numId w:val="32"/>
        </w:numPr>
        <w:autoSpaceDE w:val="0"/>
        <w:autoSpaceDN w:val="0"/>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Iznimno od stavka 8. ovoga članka, korisnik uslijed nepredviđenih okolnosti ili više sile može obaviti navedene radnje uz prethodno pribavljeno odobrenje Upravljačkog tijela, ne dovodeći u pitanje odredbe članka 71. Uredbe (EU) br. 1303/2013.</w:t>
      </w:r>
    </w:p>
    <w:p w:rsidR="00D55880" w:rsidRPr="00D55880" w:rsidRDefault="00D55880" w:rsidP="001A2220">
      <w:pPr>
        <w:numPr>
          <w:ilvl w:val="0"/>
          <w:numId w:val="32"/>
        </w:numPr>
        <w:autoSpaceDE w:val="0"/>
        <w:autoSpaceDN w:val="0"/>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Korisnik je dužan djelovati u skladu s uvjetima iz članka 7. stavka 2. ovoga Pravilnika tijekom cijelog razdoblja provedbe operacije i tijekom pet godina nakon konačne uplate sredstava korisniku.</w:t>
      </w:r>
    </w:p>
    <w:p w:rsidR="00D55880" w:rsidRPr="00D55880" w:rsidRDefault="00D55880" w:rsidP="001A2220">
      <w:pPr>
        <w:numPr>
          <w:ilvl w:val="0"/>
          <w:numId w:val="32"/>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Korisnik mora provoditi mjere informiranja i promidžbe sukladno članku 119. i Prilogu V. Uredbe (EU) br. 508/2014 te odredbama Provedbene uredbe Komisije (EU) br. </w:t>
      </w:r>
      <w:r w:rsidRPr="00D55880">
        <w:rPr>
          <w:rFonts w:eastAsia="Times New Roman" w:cs="Times New Roman"/>
          <w:color w:val="000000"/>
          <w:szCs w:val="24"/>
          <w:lang w:eastAsia="hr-HR"/>
        </w:rPr>
        <w:lastRenderedPageBreak/>
        <w:t xml:space="preserve">763/2014 </w:t>
      </w:r>
      <w:proofErr w:type="spellStart"/>
      <w:r w:rsidRPr="00D55880">
        <w:rPr>
          <w:rFonts w:eastAsia="Times New Roman" w:cs="Times New Roman"/>
          <w:color w:val="000000"/>
          <w:szCs w:val="24"/>
          <w:lang w:eastAsia="hr-HR"/>
        </w:rPr>
        <w:t>оd</w:t>
      </w:r>
      <w:proofErr w:type="spellEnd"/>
      <w:r w:rsidRPr="00D55880">
        <w:rPr>
          <w:rFonts w:eastAsia="Times New Roman" w:cs="Times New Roman"/>
          <w:color w:val="000000"/>
          <w:szCs w:val="24"/>
          <w:lang w:eastAsia="hr-HR"/>
        </w:rPr>
        <w:t xml:space="preserve"> 11. srpnja 2014. o utvrđivanju pravila za primjenu Uredbe (EU) br. 508/2014 Europskog parlamenta i Vijeća o Europskom fondu za pomorstvo i ribarstvo u pogledu tehničkih obilježja mjera informiranja i promidžbe i uputa za izradu amblema Unije (SL L 209, 16.07.2014.). Pravila i upute za provedbu mjera informiranja i promidžbe nalaze se u Prilogu III. Pravilnika i njegov su sastavni dio.</w:t>
      </w:r>
    </w:p>
    <w:p w:rsidR="00D55880" w:rsidRPr="00D55880" w:rsidRDefault="00D55880" w:rsidP="001A2220">
      <w:pPr>
        <w:numPr>
          <w:ilvl w:val="0"/>
          <w:numId w:val="32"/>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Korisnik je dužan omogućiti Upravljačkom tijelu, Tijelu za ovjeravanje, Tijelu za reviziju, Europskoj komisiji, Europskom revizorskom sudu, Europskom uredu za borbu protiv prijevara (OLAF) i drugim nadležnim nadzornim/revizorskim tijelima kontrolu na terenu </w:t>
      </w:r>
      <w:r w:rsidRPr="00D55880">
        <w:rPr>
          <w:rFonts w:eastAsia="Calibri" w:cs="Times New Roman"/>
          <w:color w:val="000000"/>
          <w:szCs w:val="24"/>
        </w:rPr>
        <w:t>ulaganja za koje je ostvario potporu temeljem ovoga Pravilnika i Natječaja od dana podnošenja Zahtjeva za potporu pa u razdoblju od pet godina od zadnje primljene uplate financijskih sredstava</w:t>
      </w:r>
      <w:r w:rsidRPr="00D55880">
        <w:rPr>
          <w:rFonts w:eastAsia="Times New Roman" w:cs="Times New Roman"/>
          <w:color w:val="000000"/>
          <w:szCs w:val="24"/>
          <w:lang w:eastAsia="hr-HR"/>
        </w:rPr>
        <w:t>.</w:t>
      </w:r>
    </w:p>
    <w:p w:rsidR="00D55880" w:rsidRPr="00D55880" w:rsidRDefault="00D55880" w:rsidP="001A2220">
      <w:pPr>
        <w:numPr>
          <w:ilvl w:val="0"/>
          <w:numId w:val="32"/>
        </w:numPr>
        <w:autoSpaceDE w:val="0"/>
        <w:autoSpaceDN w:val="0"/>
        <w:spacing w:after="120" w:line="240" w:lineRule="auto"/>
        <w:contextualSpacing/>
        <w:jc w:val="both"/>
        <w:rPr>
          <w:rFonts w:eastAsia="Times New Roman" w:cs="Times New Roman"/>
          <w:color w:val="000000"/>
          <w:szCs w:val="24"/>
          <w:lang w:eastAsia="hr-HR"/>
        </w:rPr>
      </w:pPr>
      <w:r w:rsidRPr="00D55880">
        <w:rPr>
          <w:rFonts w:eastAsia="Calibri" w:cs="Times New Roman"/>
          <w:color w:val="000000"/>
          <w:szCs w:val="24"/>
        </w:rPr>
        <w:t xml:space="preserve">Za potrebe članka 2. stavka 1. točke h) ovoga Pravilnika, korisnik je dužan obavijestiti Upravljačko tijelo o provedbi radova/stavljanja u funkciju opreme koje nije moguće provjeriti redovnom kontrolom, najkasnije sedam radnih dana prije početka radova odnosno stavljanja opreme u namjenu/funkciju, putem elektroničke pošte: </w:t>
      </w:r>
      <w:hyperlink r:id="rId6" w:history="1">
        <w:r w:rsidRPr="00D55880">
          <w:rPr>
            <w:rFonts w:eastAsia="Calibri" w:cs="Times New Roman"/>
            <w:color w:val="0000FF"/>
            <w:szCs w:val="24"/>
            <w:u w:val="single"/>
          </w:rPr>
          <w:t>eufondovi.ribarstvo@mps.hr</w:t>
        </w:r>
      </w:hyperlink>
      <w:r w:rsidRPr="00D55880">
        <w:rPr>
          <w:rFonts w:eastAsia="Calibri" w:cs="Times New Roman"/>
          <w:color w:val="000000"/>
          <w:szCs w:val="24"/>
        </w:rPr>
        <w:t>.</w:t>
      </w:r>
    </w:p>
    <w:p w:rsidR="00D55880" w:rsidRPr="00D55880" w:rsidRDefault="00D55880" w:rsidP="001A2220">
      <w:pPr>
        <w:numPr>
          <w:ilvl w:val="0"/>
          <w:numId w:val="32"/>
        </w:numPr>
        <w:autoSpaceDE w:val="0"/>
        <w:autoSpaceDN w:val="0"/>
        <w:spacing w:after="120" w:line="240" w:lineRule="auto"/>
        <w:jc w:val="both"/>
        <w:rPr>
          <w:rFonts w:eastAsia="Times New Roman" w:cs="Times New Roman"/>
          <w:color w:val="000000"/>
          <w:szCs w:val="24"/>
          <w:lang w:eastAsia="hr-HR"/>
        </w:rPr>
      </w:pPr>
      <w:r w:rsidRPr="00D55880">
        <w:rPr>
          <w:rFonts w:eastAsia="Calibri" w:cs="Times New Roman"/>
          <w:color w:val="000000"/>
          <w:szCs w:val="24"/>
        </w:rPr>
        <w:t>Korisnik je dužan osigurati funkcionalnost i namjenu ulaganja (opreme, uređaja, objekata i ostalih stavki u sklopu operacije) prilikom redovne kontrole iz članka 2. stavka 1. točke p) ovoga Pravilnika.</w:t>
      </w:r>
    </w:p>
    <w:p w:rsidR="00D55880" w:rsidRPr="00D55880" w:rsidRDefault="00D55880" w:rsidP="001A2220">
      <w:pPr>
        <w:numPr>
          <w:ilvl w:val="0"/>
          <w:numId w:val="32"/>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Ako je korisnik obveznik provedbe postupka javne nabave, isti je dužan za nabavu roba i/ili radova i/ili usluga koje su predmet potpore obvezno provesti postupak javne nabave sukladno Zakonu o javnoj nabavi. </w:t>
      </w:r>
    </w:p>
    <w:p w:rsidR="00D55880" w:rsidRPr="00D55880" w:rsidRDefault="00D55880" w:rsidP="001A2220">
      <w:pPr>
        <w:numPr>
          <w:ilvl w:val="0"/>
          <w:numId w:val="32"/>
        </w:numPr>
        <w:spacing w:after="120" w:line="240" w:lineRule="auto"/>
        <w:ind w:left="425" w:hanging="425"/>
        <w:jc w:val="both"/>
        <w:rPr>
          <w:rFonts w:eastAsia="Calibri" w:cs="Times New Roman"/>
          <w:szCs w:val="24"/>
        </w:rPr>
      </w:pPr>
      <w:r w:rsidRPr="00D55880">
        <w:rPr>
          <w:rFonts w:eastAsia="Calibri" w:cs="Times New Roman"/>
          <w:szCs w:val="24"/>
        </w:rPr>
        <w:t>Ako korisnik nije obveznik provedbe nabave sukladno Zakonu o javnoj nabavi ili ako je obveznik javne nabave, ali ima nabavu ispod pragova propisanih Zakonom o javnoj nabavi, obvezan je postupati sukladno postupcima definiranim Natječajem.</w:t>
      </w:r>
    </w:p>
    <w:p w:rsidR="00D55880" w:rsidRPr="00D55880" w:rsidRDefault="00D55880" w:rsidP="001A2220">
      <w:pPr>
        <w:numPr>
          <w:ilvl w:val="0"/>
          <w:numId w:val="32"/>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Korisnik za kojeg je utvrđeno da je sredstva potpore ostvario na temelju lažnih podataka i/ili izjava ili da nije postupao u skladu s odredbama ovoga Pravilnika i uvjetima Natječaja, dužan je sva primljena sredstva vratiti u državni proračun Republike Hrvatske uključujući zakonske zatezne kamate od dana kada je ta sredstva primio.</w:t>
      </w:r>
    </w:p>
    <w:p w:rsidR="00D55880" w:rsidRPr="00D55880" w:rsidRDefault="00D55880" w:rsidP="00D55880">
      <w:pPr>
        <w:spacing w:after="120" w:line="240" w:lineRule="auto"/>
        <w:rPr>
          <w:rFonts w:eastAsia="Times New Roman" w:cs="Times New Roman"/>
          <w:color w:val="000000"/>
          <w:szCs w:val="24"/>
        </w:rPr>
      </w:pPr>
    </w:p>
    <w:p w:rsidR="00D55880" w:rsidRPr="00D55880" w:rsidRDefault="00D55880" w:rsidP="00D55880">
      <w:pPr>
        <w:pStyle w:val="Naslov2"/>
        <w:rPr>
          <w:rFonts w:eastAsia="Times New Roman"/>
          <w:lang w:eastAsia="hr-HR"/>
        </w:rPr>
      </w:pPr>
      <w:r w:rsidRPr="00D55880">
        <w:rPr>
          <w:rFonts w:eastAsia="Times New Roman"/>
          <w:lang w:eastAsia="hr-HR"/>
        </w:rPr>
        <w:t>IV. FINANCIRANJE</w:t>
      </w:r>
    </w:p>
    <w:p w:rsidR="00D55880" w:rsidRPr="00D55880" w:rsidRDefault="00D55880" w:rsidP="00D55880">
      <w:pPr>
        <w:spacing w:after="120" w:line="240" w:lineRule="auto"/>
        <w:jc w:val="center"/>
        <w:rPr>
          <w:rFonts w:eastAsia="Times New Roman" w:cs="Times New Roman"/>
          <w:bCs/>
          <w:color w:val="000000"/>
          <w:szCs w:val="24"/>
          <w:lang w:eastAsia="hr-HR"/>
        </w:rPr>
      </w:pPr>
      <w:r w:rsidRPr="00D55880">
        <w:rPr>
          <w:rFonts w:eastAsia="Times New Roman" w:cs="Times New Roman"/>
          <w:bCs/>
          <w:color w:val="000000"/>
          <w:szCs w:val="24"/>
          <w:lang w:eastAsia="hr-HR"/>
        </w:rPr>
        <w:t>Članak 9.</w:t>
      </w:r>
    </w:p>
    <w:p w:rsidR="00D55880" w:rsidRPr="00D55880" w:rsidRDefault="00D55880" w:rsidP="00D55880">
      <w:pPr>
        <w:numPr>
          <w:ilvl w:val="0"/>
          <w:numId w:val="1"/>
        </w:numPr>
        <w:spacing w:after="120" w:line="240" w:lineRule="auto"/>
        <w:ind w:left="425" w:hanging="425"/>
        <w:jc w:val="both"/>
        <w:rPr>
          <w:rFonts w:eastAsia="Calibri" w:cs="Times New Roman"/>
          <w:szCs w:val="24"/>
        </w:rPr>
      </w:pPr>
      <w:r w:rsidRPr="00D55880">
        <w:rPr>
          <w:rFonts w:eastAsia="Calibri" w:cs="Times New Roman"/>
          <w:szCs w:val="24"/>
        </w:rPr>
        <w:t>Potpora podrazumijeva dodjelu namjenskih bespovratnih novčanih sredstava za sufinanciranje aktivnosti koja su predmet ovoga Pravilnika i Natječaja.</w:t>
      </w:r>
    </w:p>
    <w:p w:rsidR="00D55880" w:rsidRPr="00D55880" w:rsidRDefault="00D55880" w:rsidP="00D55880">
      <w:pPr>
        <w:numPr>
          <w:ilvl w:val="0"/>
          <w:numId w:val="1"/>
        </w:numPr>
        <w:spacing w:after="120" w:line="240" w:lineRule="auto"/>
        <w:ind w:left="425" w:hanging="425"/>
        <w:jc w:val="both"/>
        <w:rPr>
          <w:rFonts w:eastAsia="Calibri" w:cs="Times New Roman"/>
          <w:szCs w:val="24"/>
        </w:rPr>
      </w:pPr>
      <w:r w:rsidRPr="00D55880">
        <w:rPr>
          <w:rFonts w:eastAsia="Times New Roman" w:cs="Times New Roman"/>
          <w:color w:val="000000"/>
          <w:szCs w:val="24"/>
          <w:lang w:eastAsia="hr-HR"/>
        </w:rPr>
        <w:t>Intenzitet javne potpore određuje se na temelju članka 95. Uredbe (EU) br. 508/2014, a u skladu sa Prilogom II. ovoga Pravilnika.</w:t>
      </w:r>
    </w:p>
    <w:p w:rsidR="00D55880" w:rsidRPr="00D55880" w:rsidRDefault="00D55880" w:rsidP="00D55880">
      <w:pPr>
        <w:numPr>
          <w:ilvl w:val="0"/>
          <w:numId w:val="1"/>
        </w:numPr>
        <w:spacing w:after="120" w:line="240" w:lineRule="auto"/>
        <w:ind w:left="425" w:hanging="425"/>
        <w:jc w:val="both"/>
        <w:textAlignment w:val="baseline"/>
        <w:rPr>
          <w:rFonts w:eastAsia="Times New Roman" w:cs="Times New Roman"/>
          <w:color w:val="000000"/>
          <w:szCs w:val="24"/>
          <w:lang w:eastAsia="hr-HR"/>
        </w:rPr>
      </w:pPr>
      <w:r w:rsidRPr="00D55880">
        <w:rPr>
          <w:rFonts w:eastAsia="Times New Roman" w:cs="Times New Roman"/>
          <w:color w:val="000000"/>
          <w:szCs w:val="24"/>
          <w:lang w:eastAsia="hr-HR"/>
        </w:rPr>
        <w:t>Sredstva javne potpore za sufinanciranje na temelju ovoga Pravilnika osiguravaju se iz proračuna Europske unije i državnog proračuna Republike Hrvatske, od čega Europska unija sudjeluje sa 75 posto udjela, a Republika Hrvatska s 25 posto udjela.</w:t>
      </w:r>
    </w:p>
    <w:p w:rsidR="00D55880" w:rsidRPr="00D55880" w:rsidRDefault="00D55880" w:rsidP="00D55880">
      <w:pPr>
        <w:numPr>
          <w:ilvl w:val="0"/>
          <w:numId w:val="1"/>
        </w:numPr>
        <w:spacing w:after="120" w:line="240" w:lineRule="auto"/>
        <w:ind w:hanging="425"/>
        <w:jc w:val="both"/>
        <w:rPr>
          <w:rFonts w:eastAsia="Calibri" w:cs="Times New Roman"/>
          <w:szCs w:val="24"/>
        </w:rPr>
      </w:pPr>
      <w:r w:rsidRPr="00D55880">
        <w:rPr>
          <w:rFonts w:eastAsia="Calibri" w:cs="Times New Roman"/>
          <w:szCs w:val="24"/>
        </w:rPr>
        <w:t>Sredstva javne potpore iz stavka 3. ovog članka iznose ukupno 8.000.000,00 eura u protuvrijednosti u kunama, od čega:</w:t>
      </w:r>
    </w:p>
    <w:p w:rsidR="00D55880" w:rsidRPr="00D55880" w:rsidRDefault="00D55880" w:rsidP="00D55880">
      <w:pPr>
        <w:numPr>
          <w:ilvl w:val="0"/>
          <w:numId w:val="2"/>
        </w:numPr>
        <w:spacing w:after="120" w:line="240" w:lineRule="auto"/>
        <w:jc w:val="both"/>
        <w:rPr>
          <w:rFonts w:eastAsia="Calibri" w:cs="Times New Roman"/>
          <w:szCs w:val="24"/>
        </w:rPr>
      </w:pPr>
      <w:r w:rsidRPr="00D55880">
        <w:rPr>
          <w:rFonts w:eastAsia="Calibri" w:cs="Times New Roman"/>
          <w:szCs w:val="24"/>
        </w:rPr>
        <w:t>6.000.000,00 eura, u protuvrijednosti u kunama – proračun Europske Unije</w:t>
      </w:r>
    </w:p>
    <w:p w:rsidR="00D55880" w:rsidRPr="00D55880" w:rsidRDefault="00D55880" w:rsidP="00D55880">
      <w:pPr>
        <w:numPr>
          <w:ilvl w:val="0"/>
          <w:numId w:val="2"/>
        </w:numPr>
        <w:spacing w:after="120" w:line="240" w:lineRule="auto"/>
        <w:ind w:left="709" w:hanging="289"/>
        <w:jc w:val="both"/>
        <w:rPr>
          <w:rFonts w:eastAsia="Calibri" w:cs="Times New Roman"/>
          <w:szCs w:val="24"/>
        </w:rPr>
      </w:pPr>
      <w:r w:rsidRPr="00D55880">
        <w:rPr>
          <w:rFonts w:eastAsia="Calibri" w:cs="Times New Roman"/>
          <w:szCs w:val="24"/>
        </w:rPr>
        <w:lastRenderedPageBreak/>
        <w:t>2.000.000,00 eura, u protuvrijednosti u kunama – državni proračun Republike Hrvatske.</w:t>
      </w:r>
    </w:p>
    <w:p w:rsidR="00D55880" w:rsidRPr="00D55880" w:rsidRDefault="00D55880" w:rsidP="00D55880">
      <w:pPr>
        <w:numPr>
          <w:ilvl w:val="0"/>
          <w:numId w:val="1"/>
        </w:numPr>
        <w:spacing w:after="120" w:line="240" w:lineRule="auto"/>
        <w:ind w:left="425" w:hanging="425"/>
        <w:jc w:val="both"/>
        <w:rPr>
          <w:rFonts w:eastAsia="Calibri" w:cs="Times New Roman"/>
          <w:szCs w:val="24"/>
        </w:rPr>
      </w:pPr>
      <w:r w:rsidRPr="00D55880">
        <w:rPr>
          <w:rFonts w:eastAsia="Calibri" w:cs="Times New Roman"/>
          <w:szCs w:val="24"/>
        </w:rPr>
        <w:t>Sredstva javne potpore iz stavka 4. ovoga članka raspoređuju se i definiraju po pojedinom Natječaju.</w:t>
      </w:r>
    </w:p>
    <w:p w:rsidR="00D55880" w:rsidRDefault="00D55880" w:rsidP="00D55880">
      <w:pPr>
        <w:numPr>
          <w:ilvl w:val="0"/>
          <w:numId w:val="1"/>
        </w:numPr>
        <w:spacing w:after="120" w:line="240" w:lineRule="auto"/>
        <w:ind w:left="425" w:hanging="425"/>
        <w:jc w:val="both"/>
        <w:rPr>
          <w:rFonts w:eastAsia="Calibri" w:cs="Times New Roman"/>
          <w:szCs w:val="24"/>
        </w:rPr>
      </w:pPr>
      <w:r w:rsidRPr="00D55880">
        <w:rPr>
          <w:rFonts w:eastAsia="Calibri" w:cs="Times New Roman"/>
          <w:szCs w:val="24"/>
        </w:rPr>
        <w:t>Potpora se dodjeljuje po korisniku, a najviši iznos koji se može ostvariti propisuje se Natječajem.</w:t>
      </w:r>
    </w:p>
    <w:p w:rsidR="008E0F0E" w:rsidRPr="00D55880" w:rsidRDefault="008E0F0E" w:rsidP="001A2220">
      <w:pPr>
        <w:spacing w:after="120" w:line="240" w:lineRule="auto"/>
        <w:ind w:left="425"/>
        <w:jc w:val="both"/>
        <w:rPr>
          <w:rFonts w:eastAsia="Calibri" w:cs="Times New Roman"/>
          <w:szCs w:val="24"/>
        </w:rPr>
      </w:pPr>
    </w:p>
    <w:p w:rsidR="00D55880" w:rsidRPr="00D55880" w:rsidRDefault="00D55880" w:rsidP="00D55880">
      <w:pPr>
        <w:pStyle w:val="Naslov2"/>
        <w:rPr>
          <w:rFonts w:eastAsia="Calibri"/>
        </w:rPr>
      </w:pPr>
      <w:r w:rsidRPr="00D55880">
        <w:rPr>
          <w:rFonts w:eastAsia="Calibri"/>
        </w:rPr>
        <w:t>V. ZAHTJEV ZA POTPORU, POSTUPAK OBRADE I DONOŠENJE ODLUKE</w:t>
      </w:r>
    </w:p>
    <w:p w:rsidR="00D55880" w:rsidRPr="008E0F0E" w:rsidRDefault="00D55880" w:rsidP="008E0F0E">
      <w:pPr>
        <w:jc w:val="center"/>
        <w:rPr>
          <w:i/>
        </w:rPr>
      </w:pPr>
      <w:r w:rsidRPr="008E0F0E">
        <w:rPr>
          <w:i/>
        </w:rPr>
        <w:t>Natječaj i podnošenje zahtjeva za potporu</w:t>
      </w:r>
    </w:p>
    <w:p w:rsidR="00D55880" w:rsidRPr="00D55880" w:rsidRDefault="00D55880" w:rsidP="00D55880">
      <w:pPr>
        <w:spacing w:after="120" w:line="240" w:lineRule="auto"/>
        <w:ind w:left="425"/>
        <w:jc w:val="center"/>
        <w:rPr>
          <w:rFonts w:eastAsia="Calibri" w:cs="Times New Roman"/>
          <w:szCs w:val="24"/>
        </w:rPr>
      </w:pPr>
      <w:r w:rsidRPr="00D55880">
        <w:rPr>
          <w:rFonts w:eastAsia="Calibri" w:cs="Times New Roman"/>
          <w:szCs w:val="24"/>
        </w:rPr>
        <w:t>Članak 10.</w:t>
      </w:r>
    </w:p>
    <w:p w:rsidR="00D55880" w:rsidRPr="00D55880" w:rsidRDefault="00D55880" w:rsidP="00D55880">
      <w:pPr>
        <w:numPr>
          <w:ilvl w:val="1"/>
          <w:numId w:val="3"/>
        </w:numPr>
        <w:spacing w:after="120" w:line="240" w:lineRule="auto"/>
        <w:ind w:left="425" w:hanging="425"/>
        <w:jc w:val="both"/>
        <w:rPr>
          <w:rFonts w:eastAsia="Calibri" w:cs="Times New Roman"/>
          <w:szCs w:val="24"/>
        </w:rPr>
      </w:pPr>
      <w:r w:rsidRPr="00D55880">
        <w:rPr>
          <w:rFonts w:eastAsia="Calibri" w:cs="Times New Roman"/>
          <w:szCs w:val="24"/>
        </w:rPr>
        <w:t>Zahtjev za potporu podnosi se u tiskanom obliku temeljem Natječaja kojega raspisuje Upravljačko tijelo.</w:t>
      </w:r>
    </w:p>
    <w:p w:rsidR="00D55880" w:rsidRPr="00D55880" w:rsidRDefault="00D55880" w:rsidP="00D55880">
      <w:pPr>
        <w:numPr>
          <w:ilvl w:val="1"/>
          <w:numId w:val="3"/>
        </w:numPr>
        <w:spacing w:after="120" w:line="240" w:lineRule="auto"/>
        <w:ind w:left="425" w:hanging="425"/>
        <w:jc w:val="both"/>
        <w:rPr>
          <w:rFonts w:eastAsia="Calibri" w:cs="Times New Roman"/>
          <w:szCs w:val="24"/>
        </w:rPr>
      </w:pPr>
      <w:r w:rsidRPr="00D55880">
        <w:rPr>
          <w:rFonts w:eastAsia="Calibri" w:cs="Times New Roman"/>
          <w:szCs w:val="24"/>
        </w:rPr>
        <w:t>Natječaj se objavljuje u „Narodnim novinama“ i na mrežnim stranicama Ministarstva poljoprivrede, Uprave ribarstva (</w:t>
      </w:r>
      <w:hyperlink r:id="rId7" w:history="1">
        <w:r w:rsidRPr="00D55880">
          <w:rPr>
            <w:rFonts w:eastAsia="Calibri" w:cs="Times New Roman"/>
            <w:color w:val="0000FF"/>
            <w:szCs w:val="24"/>
            <w:u w:val="single"/>
          </w:rPr>
          <w:t>https://euribarstvo.hr</w:t>
        </w:r>
      </w:hyperlink>
      <w:r w:rsidRPr="00D55880">
        <w:rPr>
          <w:rFonts w:eastAsia="Calibri" w:cs="Times New Roman"/>
          <w:szCs w:val="24"/>
        </w:rPr>
        <w:t xml:space="preserve">). </w:t>
      </w:r>
    </w:p>
    <w:p w:rsidR="00D55880" w:rsidRPr="00D55880" w:rsidRDefault="00D55880" w:rsidP="00D55880">
      <w:pPr>
        <w:numPr>
          <w:ilvl w:val="1"/>
          <w:numId w:val="3"/>
        </w:numPr>
        <w:spacing w:after="120" w:line="240" w:lineRule="auto"/>
        <w:ind w:left="425" w:hanging="425"/>
        <w:jc w:val="both"/>
        <w:rPr>
          <w:rFonts w:eastAsia="Calibri" w:cs="Times New Roman"/>
          <w:szCs w:val="24"/>
        </w:rPr>
      </w:pPr>
      <w:r w:rsidRPr="00D55880">
        <w:rPr>
          <w:rFonts w:eastAsia="Calibri" w:cs="Times New Roman"/>
          <w:szCs w:val="24"/>
        </w:rPr>
        <w:t>Natječajem se određuju rokovi i način podnošenja Zahtjeva za potporu te propisuju postupci iz članka 8. stavka 16., definiraju iznosi iz članka 9. stavaka 5. i 6., razdoblje iz članka 5. te rok iz članka 17. stavka 2. ovoga Pravilnika.</w:t>
      </w:r>
    </w:p>
    <w:p w:rsidR="00D55880" w:rsidRPr="00D55880" w:rsidRDefault="00D55880" w:rsidP="00D55880">
      <w:pPr>
        <w:numPr>
          <w:ilvl w:val="1"/>
          <w:numId w:val="3"/>
        </w:numPr>
        <w:spacing w:after="120" w:line="240" w:lineRule="auto"/>
        <w:ind w:left="425" w:hanging="425"/>
        <w:jc w:val="both"/>
        <w:rPr>
          <w:rFonts w:eastAsia="Calibri" w:cs="Times New Roman"/>
          <w:szCs w:val="24"/>
        </w:rPr>
      </w:pPr>
      <w:r w:rsidRPr="00D55880">
        <w:rPr>
          <w:rFonts w:eastAsia="Calibri" w:cs="Times New Roman"/>
          <w:szCs w:val="24"/>
        </w:rPr>
        <w:t>Natječaj se može raspisivati do potpunog iskorištenja financijskih sredstava iz članka 9. stavka 4. ovoga Pravilnika.</w:t>
      </w:r>
    </w:p>
    <w:p w:rsidR="00D55880" w:rsidRPr="00D55880" w:rsidRDefault="00D55880" w:rsidP="00D55880">
      <w:pPr>
        <w:spacing w:after="120" w:line="240" w:lineRule="auto"/>
        <w:ind w:left="425"/>
        <w:jc w:val="center"/>
        <w:rPr>
          <w:rFonts w:eastAsia="Calibri" w:cs="Times New Roman"/>
          <w:i/>
          <w:szCs w:val="24"/>
        </w:rPr>
      </w:pPr>
    </w:p>
    <w:p w:rsidR="00D55880" w:rsidRPr="00D55880" w:rsidRDefault="00D55880" w:rsidP="00D55880">
      <w:pPr>
        <w:spacing w:after="120" w:line="240" w:lineRule="auto"/>
        <w:ind w:left="425"/>
        <w:jc w:val="center"/>
        <w:rPr>
          <w:rFonts w:eastAsia="Calibri" w:cs="Times New Roman"/>
          <w:i/>
          <w:szCs w:val="24"/>
        </w:rPr>
      </w:pPr>
      <w:r w:rsidRPr="00D55880">
        <w:rPr>
          <w:rFonts w:eastAsia="Calibri" w:cs="Times New Roman"/>
          <w:i/>
          <w:szCs w:val="24"/>
        </w:rPr>
        <w:t>Administrativna obrada zahtjeva za potporu</w:t>
      </w:r>
    </w:p>
    <w:p w:rsidR="00D55880" w:rsidRPr="00D55880" w:rsidRDefault="00D55880" w:rsidP="00D55880">
      <w:pPr>
        <w:spacing w:after="120" w:line="240" w:lineRule="auto"/>
        <w:ind w:left="420"/>
        <w:jc w:val="center"/>
        <w:rPr>
          <w:rFonts w:eastAsia="Calibri" w:cs="Times New Roman"/>
          <w:szCs w:val="24"/>
        </w:rPr>
      </w:pPr>
      <w:r w:rsidRPr="00D55880">
        <w:rPr>
          <w:rFonts w:eastAsia="Calibri" w:cs="Times New Roman"/>
          <w:szCs w:val="24"/>
        </w:rPr>
        <w:t>Članak 11.</w:t>
      </w:r>
    </w:p>
    <w:p w:rsidR="00D55880" w:rsidRPr="00D55880" w:rsidRDefault="00D55880" w:rsidP="001A2220">
      <w:pPr>
        <w:numPr>
          <w:ilvl w:val="0"/>
          <w:numId w:val="42"/>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Administrativnu obradu Zahtjeva za potporu obavlja Upravljačko tijelo.</w:t>
      </w:r>
    </w:p>
    <w:p w:rsidR="00D55880" w:rsidRPr="00D55880" w:rsidRDefault="00D55880" w:rsidP="001A2220">
      <w:pPr>
        <w:numPr>
          <w:ilvl w:val="0"/>
          <w:numId w:val="42"/>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Iznimno od stavka 1. ovoga članka, tehničke analize odnosno utvrđivanje opravdanosti visine troškova u slučaju kada korisnik nije obveznik Zakona o javnoj nabavi obavlja Agencija za plaćanja. </w:t>
      </w:r>
    </w:p>
    <w:p w:rsidR="00D55880" w:rsidRPr="00D55880" w:rsidRDefault="00D55880" w:rsidP="001A2220">
      <w:pPr>
        <w:numPr>
          <w:ilvl w:val="0"/>
          <w:numId w:val="42"/>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Prilikom administrativne kontrole Zahtjeva za potporu utvrđuje se pravovremenost, potpunost te udovoljavanje propisanim uvjetima i kriterijima.</w:t>
      </w:r>
    </w:p>
    <w:p w:rsidR="00D55880" w:rsidRPr="00D55880" w:rsidRDefault="00D55880" w:rsidP="001A2220">
      <w:pPr>
        <w:numPr>
          <w:ilvl w:val="0"/>
          <w:numId w:val="42"/>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Ako je Zahtjev za potporu nepotpun ili ukoliko je potrebno tražiti dodatna obrazloženja/ispravke vezane uz dostavljenu dokumentaciju, Upravljačko tijelo će korisniku izdati Zahtjev za dopunu/obrazloženje/ispravak (u daljnjem tekstu: Zahtjev za dopunu). Korisnik je dužan dostaviti traženu dokumentaciju preporučenom poštom s povratnicom ili osobno Upravljačkom tijelu u roku od deset radnih dana.</w:t>
      </w:r>
    </w:p>
    <w:p w:rsidR="00D55880" w:rsidRPr="00D55880" w:rsidRDefault="00D55880" w:rsidP="001A2220">
      <w:pPr>
        <w:numPr>
          <w:ilvl w:val="0"/>
          <w:numId w:val="42"/>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Vremenom zaprimanja Zahtjeva za dopunu smatra se datum kada korisnik zaprimi preporučenu pošiljku.</w:t>
      </w:r>
    </w:p>
    <w:p w:rsidR="00D55880" w:rsidRPr="00D55880" w:rsidRDefault="00D55880" w:rsidP="001A2220">
      <w:pPr>
        <w:numPr>
          <w:ilvl w:val="0"/>
          <w:numId w:val="42"/>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Ako korisnik nije preuzeo Zahtjev za dopunu prilikom prve dostave, dostava preporučene pošiljke bit će ponovljena još jednom. Ako korisnik ne preuzme Zahtjev za dopunu niti nakon ponovljene dostave, Zahtjev za dopunu će se objaviti na oglasnoj ploči Ministarstva poljoprivrede, Uprave ribarstva u Zagrebu te će se dostava smatrati obavljenom istekom osmoga dana od dana objave Zahtjeva za dopunu na oglasnoj ploči.</w:t>
      </w:r>
    </w:p>
    <w:p w:rsidR="00D55880" w:rsidRPr="00D55880" w:rsidRDefault="00D55880" w:rsidP="001A2220">
      <w:pPr>
        <w:numPr>
          <w:ilvl w:val="0"/>
          <w:numId w:val="42"/>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lastRenderedPageBreak/>
        <w:t>Datumom podnošenja potpunog Zahtjeva za potporu smatra se datum dostave tražene dokumentacije i/ili tražene dopune/obrazloženja/ispravka iz stavka 4. ovoga članka.</w:t>
      </w:r>
    </w:p>
    <w:p w:rsidR="00D55880" w:rsidRPr="00D55880" w:rsidRDefault="00D55880" w:rsidP="001A2220">
      <w:pPr>
        <w:numPr>
          <w:ilvl w:val="0"/>
          <w:numId w:val="42"/>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Za nepravovremeno podnesene i nepotpuno dopunjene Zahtjeve za potporu Upravljačko tijelo će korisniku izdati Odluku o odbijanju.</w:t>
      </w:r>
    </w:p>
    <w:p w:rsidR="00D55880" w:rsidRPr="00D55880" w:rsidRDefault="00D55880" w:rsidP="001A2220">
      <w:pPr>
        <w:numPr>
          <w:ilvl w:val="0"/>
          <w:numId w:val="42"/>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Potpuni i pravovremeno dopunjeni Zahtjevi za potporu ulaze u daljnju obradu.</w:t>
      </w:r>
    </w:p>
    <w:p w:rsidR="00D55880" w:rsidRPr="00D55880" w:rsidRDefault="00D55880" w:rsidP="00D55880">
      <w:pPr>
        <w:spacing w:after="120" w:line="240" w:lineRule="auto"/>
        <w:ind w:left="420"/>
        <w:rPr>
          <w:rFonts w:eastAsia="Calibri" w:cs="Times New Roman"/>
          <w:szCs w:val="24"/>
        </w:rPr>
      </w:pPr>
    </w:p>
    <w:p w:rsidR="00D55880" w:rsidRPr="00D55880" w:rsidRDefault="00D55880" w:rsidP="00D55880">
      <w:pPr>
        <w:spacing w:after="120" w:line="240" w:lineRule="auto"/>
        <w:jc w:val="center"/>
        <w:rPr>
          <w:rFonts w:eastAsia="Calibri" w:cs="Times New Roman"/>
          <w:i/>
          <w:szCs w:val="24"/>
        </w:rPr>
      </w:pPr>
      <w:r w:rsidRPr="00D55880">
        <w:rPr>
          <w:rFonts w:eastAsia="Calibri" w:cs="Times New Roman"/>
          <w:i/>
          <w:szCs w:val="24"/>
        </w:rPr>
        <w:t>Rangiranje zahtjeva za potporu</w:t>
      </w:r>
    </w:p>
    <w:p w:rsidR="00D55880" w:rsidRPr="00D55880" w:rsidRDefault="00D55880" w:rsidP="00D55880">
      <w:pPr>
        <w:spacing w:after="120" w:line="240" w:lineRule="auto"/>
        <w:jc w:val="center"/>
        <w:rPr>
          <w:rFonts w:eastAsia="Calibri" w:cs="Times New Roman"/>
          <w:szCs w:val="24"/>
        </w:rPr>
      </w:pPr>
      <w:r w:rsidRPr="00D55880">
        <w:rPr>
          <w:rFonts w:eastAsia="Calibri" w:cs="Times New Roman"/>
          <w:szCs w:val="24"/>
        </w:rPr>
        <w:t>Članak 12.</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Nakon administrativne kontrole pristiglih Zahtjeva za potporu, svim Zahtjevima za potporu dodijelit će se bodovi na temelju kriterija za odabir koji su navedeni u Prilogu I. ovog Pravilnika i njegov su sastavni dio.</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Za potpune, pravovremene i prihvatljive Zahtjeve za potporu bit će izrađena Rang-lista temeljem dodijeljenih bodova.</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color w:val="000000"/>
          <w:szCs w:val="24"/>
          <w:lang w:eastAsia="hr-HR"/>
        </w:rPr>
        <w:t xml:space="preserve">U slučaju da dva ili više zahtjeva za potporu nakon rangiranja sukladno stavku 1. ovoga članka imaju isti broj bodova izvršiti će se rangiranje tih Zahtjeva na način da prednost imaju oni Zahtjevi za potporu koji su ostvarili veći broj bodova na temelju kriterija za odabir „1. Tip operacije“. </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U slučaju da dva ili više Zahtjeva za potporu i nakon rangiranja sukladno stavku 3. ovoga članka imaju isti broj bodova, izvršit će se rangiranje tih zahtjeva na temelju ranijeg vremena podnošenja Zahtjeva za potporu na način da prioritet ide sljedećim redoslijedom:</w:t>
      </w:r>
    </w:p>
    <w:p w:rsidR="00D55880" w:rsidRPr="00D55880" w:rsidRDefault="00D55880" w:rsidP="001A2220">
      <w:pPr>
        <w:numPr>
          <w:ilvl w:val="3"/>
          <w:numId w:val="5"/>
        </w:numPr>
        <w:spacing w:after="120" w:line="240" w:lineRule="auto"/>
        <w:ind w:left="709" w:hanging="284"/>
        <w:jc w:val="both"/>
        <w:rPr>
          <w:rFonts w:eastAsia="Times New Roman" w:cs="Times New Roman"/>
          <w:szCs w:val="24"/>
          <w:lang w:eastAsia="hr-HR"/>
        </w:rPr>
      </w:pPr>
      <w:r w:rsidRPr="00D55880">
        <w:rPr>
          <w:rFonts w:eastAsia="Times New Roman" w:cs="Times New Roman"/>
          <w:szCs w:val="24"/>
          <w:lang w:eastAsia="hr-HR"/>
        </w:rPr>
        <w:t>Zahtjevi za potporu zaprimljeni potpuni (za koje nije bilo potrebe za izdavanjem Zahtjeva za dopunu) do roka za podnošenje Zahtjeva za potporu propisanoga Natječajem;</w:t>
      </w:r>
    </w:p>
    <w:p w:rsidR="00D55880" w:rsidRPr="00D55880" w:rsidRDefault="00D55880" w:rsidP="001A2220">
      <w:pPr>
        <w:numPr>
          <w:ilvl w:val="3"/>
          <w:numId w:val="5"/>
        </w:numPr>
        <w:spacing w:after="120" w:line="240" w:lineRule="auto"/>
        <w:ind w:left="709" w:hanging="284"/>
        <w:jc w:val="both"/>
        <w:rPr>
          <w:rFonts w:eastAsia="Times New Roman" w:cs="Times New Roman"/>
          <w:szCs w:val="24"/>
          <w:lang w:eastAsia="hr-HR"/>
        </w:rPr>
      </w:pPr>
      <w:r w:rsidRPr="00D55880">
        <w:rPr>
          <w:rFonts w:eastAsia="Times New Roman" w:cs="Times New Roman"/>
          <w:szCs w:val="24"/>
          <w:lang w:eastAsia="hr-HR"/>
        </w:rPr>
        <w:t>Zahtjevi za potporu zaprimljeni nepotpuni (za koje je Upravljačko tijelo izdalo Zahtjev za dopunu).</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Vremenom podnošenja potpunog Zahtjeva za potporu za Zahtjeve sukladno stavku 4. točki a) ovoga članka smatra se trenutak slanja (datum, sat, minuta) potpunog Zahtjeva za potporu u slučaju slanja preporučenom poštom ili trenutak zaprimanja (datum, sat, minuta) u Upravljačko ukoliko se dostavlja osobno.</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Vremenskim rokom potrebnim za podnošenje potpunog Zahtjeva za potporu za Zahtjeve sukladno stavku 4. točki b) ovoga članka smatra se vrijeme proteklo od dana zaprimanja Zahtjeva za dopunu od strane korisnika do trenutka podnošenja dopune/obrazloženja/ispravka (datum, sat, minuta).</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Ukoliko Zahtjevi iz stavka 4. točke b) ovoga članka imaju jednaki broj bodova i jednako vrijeme podnošenja dopune, prednost imaju Zahtjevi za potporu s ranijim vremenom podnošenja Zahtjeva za potporu na Natječaj (datum, sat, minuta).</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Ukoliko dva ili više Zahtjeva za potporu imaju jednaki broj bodova i jednako vrijeme podnošenja dopune/obrazloženje/ispravka odnosno Zahtjeva za potporu provest će se postupak izvlačenja slučajnim odabirom, u prisutnosti javnog bilježnika.</w:t>
      </w:r>
    </w:p>
    <w:p w:rsidR="00D55880" w:rsidRPr="00D55880" w:rsidRDefault="00D55880" w:rsidP="001A2220">
      <w:pPr>
        <w:numPr>
          <w:ilvl w:val="1"/>
          <w:numId w:val="4"/>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Izrađena Rang-lista bit će dostupna korisnicima u okviru Izvještaja o provedenom Natječaju.</w:t>
      </w:r>
    </w:p>
    <w:p w:rsidR="00D55880" w:rsidRPr="00D55880" w:rsidRDefault="00D55880" w:rsidP="00D55880">
      <w:pPr>
        <w:spacing w:after="120" w:line="240" w:lineRule="auto"/>
        <w:jc w:val="both"/>
        <w:rPr>
          <w:rFonts w:eastAsia="Times New Roman" w:cs="Times New Roman"/>
          <w:szCs w:val="24"/>
          <w:lang w:eastAsia="hr-HR"/>
        </w:rPr>
      </w:pPr>
    </w:p>
    <w:p w:rsidR="00D55880" w:rsidRPr="00D55880" w:rsidRDefault="00D55880" w:rsidP="00D55880">
      <w:pPr>
        <w:spacing w:after="120" w:line="240" w:lineRule="auto"/>
        <w:jc w:val="center"/>
        <w:rPr>
          <w:rFonts w:eastAsia="Calibri" w:cs="Times New Roman"/>
          <w:i/>
          <w:szCs w:val="24"/>
        </w:rPr>
      </w:pPr>
      <w:r w:rsidRPr="00D55880">
        <w:rPr>
          <w:rFonts w:eastAsia="Calibri" w:cs="Times New Roman"/>
          <w:i/>
          <w:szCs w:val="24"/>
        </w:rPr>
        <w:t>Izdavanje Odluke</w:t>
      </w:r>
    </w:p>
    <w:p w:rsidR="00D55880" w:rsidRPr="00D55880" w:rsidRDefault="00D55880" w:rsidP="00D55880">
      <w:pPr>
        <w:spacing w:after="120" w:line="240" w:lineRule="auto"/>
        <w:jc w:val="center"/>
        <w:rPr>
          <w:rFonts w:eastAsia="Calibri" w:cs="Times New Roman"/>
          <w:szCs w:val="24"/>
        </w:rPr>
      </w:pPr>
      <w:r w:rsidRPr="00D55880">
        <w:rPr>
          <w:rFonts w:eastAsia="Calibri" w:cs="Times New Roman"/>
          <w:szCs w:val="24"/>
        </w:rPr>
        <w:t>Članak 13.</w:t>
      </w:r>
    </w:p>
    <w:p w:rsidR="00D55880" w:rsidRPr="00D55880" w:rsidRDefault="00D55880" w:rsidP="001A2220">
      <w:pPr>
        <w:numPr>
          <w:ilvl w:val="0"/>
          <w:numId w:val="43"/>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U slučaju kada se nakon zaprimanja svih zahtjeva za potporu i provjere ukupnog traženog iznosa potpore utvrdi da ima dovoljno raspoloživih sredstava, Upravljačko tijelo će izdati odluke po završetku administrativne kontrole svakoga pojedinačnog Zahtjeva za potporu.</w:t>
      </w:r>
    </w:p>
    <w:p w:rsidR="00D55880" w:rsidRPr="00D55880" w:rsidRDefault="00D55880" w:rsidP="001A2220">
      <w:pPr>
        <w:numPr>
          <w:ilvl w:val="0"/>
          <w:numId w:val="43"/>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Nakon završetka administrativne kontrole Zahtjeva za potporu, Upravljačko tijelo će donijeti:</w:t>
      </w:r>
    </w:p>
    <w:p w:rsidR="00D55880" w:rsidRPr="00D55880" w:rsidRDefault="00D55880" w:rsidP="001A2220">
      <w:pPr>
        <w:numPr>
          <w:ilvl w:val="0"/>
          <w:numId w:val="44"/>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Odluku o dodjeli sredstava u slučaju ispunjavanja uvjeta i kriterija propisanih ovim Pravilnikom i Natječajem ili</w:t>
      </w:r>
    </w:p>
    <w:p w:rsidR="00D55880" w:rsidRPr="00D55880" w:rsidRDefault="00D55880" w:rsidP="001A2220">
      <w:pPr>
        <w:numPr>
          <w:ilvl w:val="0"/>
          <w:numId w:val="44"/>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Odluku o odbijanju u slučaju:</w:t>
      </w:r>
    </w:p>
    <w:p w:rsidR="00D55880" w:rsidRPr="00D55880" w:rsidRDefault="00D55880" w:rsidP="001A2220">
      <w:pPr>
        <w:numPr>
          <w:ilvl w:val="0"/>
          <w:numId w:val="37"/>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nepravovremeno podnesenih Zahtjeva za potporu,</w:t>
      </w:r>
    </w:p>
    <w:p w:rsidR="00D55880" w:rsidRPr="00D55880" w:rsidRDefault="00D55880" w:rsidP="001A2220">
      <w:pPr>
        <w:numPr>
          <w:ilvl w:val="0"/>
          <w:numId w:val="37"/>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nepotpunih Zahtjeva za potporu,</w:t>
      </w:r>
    </w:p>
    <w:p w:rsidR="00D55880" w:rsidRPr="00D55880" w:rsidRDefault="00D55880" w:rsidP="001A2220">
      <w:pPr>
        <w:numPr>
          <w:ilvl w:val="0"/>
          <w:numId w:val="37"/>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nepravovremeno dostavljenih i/ili nepotpunih odgovora na Zahtjev za dopunu/obrazloženje/ispravak,</w:t>
      </w:r>
    </w:p>
    <w:p w:rsidR="00D55880" w:rsidRPr="00D55880" w:rsidRDefault="00D55880" w:rsidP="001A2220">
      <w:pPr>
        <w:numPr>
          <w:ilvl w:val="0"/>
          <w:numId w:val="37"/>
        </w:numPr>
        <w:spacing w:after="120" w:line="240" w:lineRule="auto"/>
        <w:ind w:left="1145" w:hanging="357"/>
        <w:rPr>
          <w:rFonts w:eastAsia="Times New Roman" w:cs="Times New Roman"/>
          <w:color w:val="000000"/>
          <w:szCs w:val="24"/>
          <w:lang w:eastAsia="hr-HR"/>
        </w:rPr>
      </w:pPr>
      <w:r w:rsidRPr="00D55880">
        <w:rPr>
          <w:rFonts w:eastAsia="Times New Roman" w:cs="Times New Roman"/>
          <w:color w:val="000000"/>
          <w:szCs w:val="24"/>
          <w:lang w:eastAsia="hr-HR"/>
        </w:rPr>
        <w:t xml:space="preserve">utvrđene nepravilnosti ako je odlukom o utvrđenoj nepravilnosti određeno odbijanje zahtjeva za potporu uzimajući u obzir težinu utvrđene nepravilnosti ili u slučaju ne poduzimanja korektivnih mjera određenih radi ispravljanja utvrđene nepravilnosti u zadanom roku, </w:t>
      </w:r>
    </w:p>
    <w:p w:rsidR="00D55880" w:rsidRPr="00D55880" w:rsidRDefault="00D55880" w:rsidP="001A2220">
      <w:pPr>
        <w:numPr>
          <w:ilvl w:val="0"/>
          <w:numId w:val="37"/>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onemogućavanja obavljanja kontrole na terenu,</w:t>
      </w:r>
    </w:p>
    <w:p w:rsidR="00D55880" w:rsidRPr="00D55880" w:rsidRDefault="00D55880" w:rsidP="001A2220">
      <w:pPr>
        <w:numPr>
          <w:ilvl w:val="0"/>
          <w:numId w:val="37"/>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namjernog davanja neistinitih informacija od strane korisnika,</w:t>
      </w:r>
    </w:p>
    <w:p w:rsidR="00D55880" w:rsidRPr="00D55880" w:rsidRDefault="00D55880" w:rsidP="001A2220">
      <w:pPr>
        <w:numPr>
          <w:ilvl w:val="0"/>
          <w:numId w:val="37"/>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sufinanciranja troškova koji su financirani drugim javnim izdacima,</w:t>
      </w:r>
    </w:p>
    <w:p w:rsidR="00D55880" w:rsidRPr="00D55880" w:rsidRDefault="00D55880" w:rsidP="001A2220">
      <w:pPr>
        <w:numPr>
          <w:ilvl w:val="0"/>
          <w:numId w:val="37"/>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neispunjavanja drugih uvjeta i kriterija propisanih ovim Pravilnikom i Natječajem.</w:t>
      </w:r>
    </w:p>
    <w:p w:rsidR="00D55880" w:rsidRPr="00D55880" w:rsidRDefault="00D55880" w:rsidP="001A2220">
      <w:pPr>
        <w:numPr>
          <w:ilvl w:val="0"/>
          <w:numId w:val="43"/>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Odlukom iz stavka 2. točke a) ovoga članka utvrđuje se:</w:t>
      </w:r>
    </w:p>
    <w:p w:rsidR="00D55880" w:rsidRPr="00D55880" w:rsidRDefault="00D55880" w:rsidP="001A2220">
      <w:pPr>
        <w:numPr>
          <w:ilvl w:val="0"/>
          <w:numId w:val="45"/>
        </w:numPr>
        <w:spacing w:after="120" w:line="240" w:lineRule="auto"/>
        <w:ind w:left="851" w:hanging="425"/>
        <w:jc w:val="both"/>
        <w:rPr>
          <w:rFonts w:eastAsia="Times New Roman" w:cs="Times New Roman"/>
          <w:color w:val="000000"/>
          <w:szCs w:val="24"/>
          <w:lang w:eastAsia="hr-HR"/>
        </w:rPr>
      </w:pPr>
      <w:r w:rsidRPr="00D55880">
        <w:rPr>
          <w:rFonts w:eastAsia="Times New Roman" w:cs="Times New Roman"/>
          <w:color w:val="000000"/>
          <w:szCs w:val="24"/>
          <w:lang w:eastAsia="hr-HR"/>
        </w:rPr>
        <w:t>najviši iznos odobrene potpore;</w:t>
      </w:r>
    </w:p>
    <w:p w:rsidR="00D55880" w:rsidRPr="00D55880" w:rsidRDefault="00D55880" w:rsidP="001A2220">
      <w:pPr>
        <w:numPr>
          <w:ilvl w:val="0"/>
          <w:numId w:val="45"/>
        </w:numPr>
        <w:spacing w:after="120" w:line="240" w:lineRule="auto"/>
        <w:ind w:left="851" w:hanging="425"/>
        <w:jc w:val="both"/>
        <w:rPr>
          <w:rFonts w:eastAsia="Times New Roman" w:cs="Times New Roman"/>
          <w:color w:val="000000"/>
          <w:szCs w:val="24"/>
          <w:lang w:eastAsia="hr-HR"/>
        </w:rPr>
      </w:pPr>
      <w:r w:rsidRPr="00D55880">
        <w:rPr>
          <w:rFonts w:eastAsia="Times New Roman" w:cs="Times New Roman"/>
          <w:color w:val="000000"/>
          <w:szCs w:val="24"/>
          <w:lang w:eastAsia="hr-HR"/>
        </w:rPr>
        <w:t>obveze korisnika na temelju ovoga Pravilnika i Natječaja.</w:t>
      </w:r>
    </w:p>
    <w:p w:rsidR="00D55880" w:rsidRPr="00D55880" w:rsidRDefault="00D55880" w:rsidP="001A2220">
      <w:pPr>
        <w:numPr>
          <w:ilvl w:val="0"/>
          <w:numId w:val="43"/>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Ako se tijekom obrade Zahtjeva za potporu utvrdi nepravilnost, a za koju odlukom o utvrđenoj nepravilnosti nije određeno odbijanje zahtjeva za potporu u cijelosti, Upravljačko tijelo će odbiti iznos nepravilnog troška od ukupnih prihvatljivih troškova i izdati Odluku o dodjeli sredstava u kojoj će ukupan iznos za koji se dodjeljuje potpora biti umanjen za iznos nepravilnog troška.</w:t>
      </w:r>
    </w:p>
    <w:p w:rsidR="00D55880" w:rsidRPr="00D55880" w:rsidRDefault="00D55880" w:rsidP="001A2220">
      <w:pPr>
        <w:numPr>
          <w:ilvl w:val="0"/>
          <w:numId w:val="43"/>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U slučaju izdavanja Odluka iz stavka 2. ovoga članka, Rang-lista će se izraditi nakon provedenog postupka rješavanja po prigovorima.</w:t>
      </w:r>
    </w:p>
    <w:p w:rsidR="00D55880" w:rsidRPr="00D55880" w:rsidRDefault="00D55880" w:rsidP="001A2220">
      <w:pPr>
        <w:numPr>
          <w:ilvl w:val="0"/>
          <w:numId w:val="43"/>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Izrađena Rang-lista bit će dostupna korisnicima u okviru Izvještaja o provedenom Natječaju.</w:t>
      </w:r>
    </w:p>
    <w:p w:rsidR="00D55880" w:rsidRDefault="00D55880" w:rsidP="00D55880">
      <w:pPr>
        <w:spacing w:after="120" w:line="240" w:lineRule="auto"/>
        <w:rPr>
          <w:rFonts w:eastAsia="Calibri" w:cs="Times New Roman"/>
          <w:szCs w:val="24"/>
        </w:rPr>
      </w:pPr>
    </w:p>
    <w:p w:rsidR="001A2220" w:rsidRDefault="001A2220" w:rsidP="00D55880">
      <w:pPr>
        <w:spacing w:after="120" w:line="240" w:lineRule="auto"/>
        <w:rPr>
          <w:rFonts w:eastAsia="Calibri" w:cs="Times New Roman"/>
          <w:szCs w:val="24"/>
        </w:rPr>
      </w:pPr>
    </w:p>
    <w:p w:rsidR="001A2220" w:rsidRPr="00D55880" w:rsidRDefault="001A2220" w:rsidP="00D55880">
      <w:pPr>
        <w:spacing w:after="120" w:line="240" w:lineRule="auto"/>
        <w:rPr>
          <w:rFonts w:eastAsia="Calibri" w:cs="Times New Roman"/>
          <w:szCs w:val="24"/>
        </w:rPr>
      </w:pPr>
      <w:bookmarkStart w:id="0" w:name="_GoBack"/>
      <w:bookmarkEnd w:id="0"/>
    </w:p>
    <w:p w:rsidR="00D55880" w:rsidRPr="00D55880" w:rsidRDefault="00D55880" w:rsidP="00D55880">
      <w:pPr>
        <w:spacing w:after="120" w:line="240" w:lineRule="auto"/>
        <w:jc w:val="center"/>
        <w:rPr>
          <w:rFonts w:eastAsia="Calibri" w:cs="Times New Roman"/>
          <w:i/>
          <w:szCs w:val="24"/>
        </w:rPr>
      </w:pPr>
      <w:r w:rsidRPr="00D55880">
        <w:rPr>
          <w:rFonts w:eastAsia="Calibri" w:cs="Times New Roman"/>
          <w:i/>
          <w:szCs w:val="24"/>
        </w:rPr>
        <w:lastRenderedPageBreak/>
        <w:t>Članak 14.</w:t>
      </w:r>
    </w:p>
    <w:p w:rsidR="00D55880" w:rsidRPr="00D55880" w:rsidRDefault="00D55880" w:rsidP="001A2220">
      <w:pPr>
        <w:numPr>
          <w:ilvl w:val="1"/>
          <w:numId w:val="6"/>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U slučaju da se nakon zaprimanja svih Zahtjeva za potporu i provjere ukupnoga traženog iznosa potpore utvrdi da nema dovoljno raspoloživih sredstava za sve korisnike, Upravljačko tijelo će izdati odluke nakon završetka administrativne kontrole svih zaprimljenih Zahtjeva za potporu.</w:t>
      </w:r>
    </w:p>
    <w:p w:rsidR="00D55880" w:rsidRPr="00D55880" w:rsidRDefault="00D55880" w:rsidP="001A2220">
      <w:pPr>
        <w:numPr>
          <w:ilvl w:val="1"/>
          <w:numId w:val="6"/>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Upravljačko tijelo će nakon obrade Zahtjeva za potporu donijeti:</w:t>
      </w:r>
    </w:p>
    <w:p w:rsidR="00D55880" w:rsidRPr="00D55880" w:rsidRDefault="00D55880" w:rsidP="001A2220">
      <w:pPr>
        <w:numPr>
          <w:ilvl w:val="3"/>
          <w:numId w:val="7"/>
        </w:numPr>
        <w:spacing w:after="120" w:line="240" w:lineRule="auto"/>
        <w:ind w:left="709" w:hanging="284"/>
        <w:jc w:val="both"/>
        <w:rPr>
          <w:rFonts w:eastAsia="Times New Roman" w:cs="Times New Roman"/>
          <w:szCs w:val="24"/>
          <w:lang w:eastAsia="hr-HR"/>
        </w:rPr>
      </w:pPr>
      <w:r w:rsidRPr="00D55880">
        <w:rPr>
          <w:rFonts w:eastAsia="Times New Roman" w:cs="Times New Roman"/>
          <w:szCs w:val="24"/>
          <w:lang w:eastAsia="hr-HR"/>
        </w:rPr>
        <w:t>Odluku o privremenoj raspodjeli sredstava, u slučaju ispunjavanja uvjeta i kriterija propisanih ovim Pravilnikom i Natječajem;</w:t>
      </w:r>
    </w:p>
    <w:p w:rsidR="00D55880" w:rsidRPr="00D55880" w:rsidRDefault="00D55880" w:rsidP="001A2220">
      <w:pPr>
        <w:numPr>
          <w:ilvl w:val="3"/>
          <w:numId w:val="7"/>
        </w:numPr>
        <w:spacing w:after="120" w:line="240" w:lineRule="auto"/>
        <w:ind w:left="709" w:hanging="284"/>
        <w:jc w:val="both"/>
        <w:rPr>
          <w:rFonts w:eastAsia="Times New Roman" w:cs="Times New Roman"/>
          <w:szCs w:val="24"/>
          <w:lang w:eastAsia="hr-HR"/>
        </w:rPr>
      </w:pPr>
      <w:r w:rsidRPr="00D55880">
        <w:rPr>
          <w:rFonts w:eastAsia="Times New Roman" w:cs="Times New Roman"/>
          <w:szCs w:val="24"/>
          <w:lang w:eastAsia="hr-HR"/>
        </w:rPr>
        <w:t>Odluku o odbijanju sukladno razlozima navedenim u članku 13. stavku 2. točki b) ovoga Pravilnika.</w:t>
      </w:r>
    </w:p>
    <w:p w:rsidR="00D55880" w:rsidRPr="00D55880" w:rsidRDefault="00D55880" w:rsidP="001A2220">
      <w:pPr>
        <w:numPr>
          <w:ilvl w:val="1"/>
          <w:numId w:val="6"/>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Odlukom iz stavka 2. točke a) ovoga članka definira se privremena raspodjela ukupno raspoloživih sredstava po korisnicima za sve korisnike koji udovoljavaju uvjetima i kriterijima Pravilnika i Natječaja, neovisno o ostvarenom broju bodova i poziciji na Rang-listi.</w:t>
      </w:r>
    </w:p>
    <w:p w:rsidR="00D55880" w:rsidRPr="00D55880" w:rsidRDefault="00D55880" w:rsidP="001A2220">
      <w:pPr>
        <w:numPr>
          <w:ilvl w:val="1"/>
          <w:numId w:val="6"/>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Rang-lista iz stavka 3. ovoga članka je privremena i nalazi se u sklopu Privremenog izvještaja o provedenom Natječaju koji je sastavni dio Odluka iz stavka 2. ovoga članka.</w:t>
      </w:r>
    </w:p>
    <w:p w:rsidR="00D55880" w:rsidRPr="00D55880" w:rsidRDefault="00D55880" w:rsidP="001A2220">
      <w:pPr>
        <w:numPr>
          <w:ilvl w:val="1"/>
          <w:numId w:val="6"/>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Završetkom postupka rješavanja po prigovorima na Odluke iz stavka 2. ovoga članka i prema potrebi ponovne administrativne kontrole pozitivno riješenih prigovora, formirat će se konačna Rang lista na temelju koje će Upravljačko tijelo donijeti konačne odluke kako slijedi:</w:t>
      </w:r>
    </w:p>
    <w:p w:rsidR="00D55880" w:rsidRPr="00D55880" w:rsidRDefault="00D55880" w:rsidP="001A2220">
      <w:pPr>
        <w:numPr>
          <w:ilvl w:val="3"/>
          <w:numId w:val="8"/>
        </w:numPr>
        <w:spacing w:after="120" w:line="240" w:lineRule="auto"/>
        <w:ind w:left="709" w:hanging="284"/>
        <w:jc w:val="both"/>
        <w:rPr>
          <w:rFonts w:eastAsia="Times New Roman" w:cs="Times New Roman"/>
          <w:szCs w:val="24"/>
          <w:lang w:eastAsia="hr-HR"/>
        </w:rPr>
      </w:pPr>
      <w:r w:rsidRPr="00D55880">
        <w:rPr>
          <w:rFonts w:eastAsia="Times New Roman" w:cs="Times New Roman"/>
          <w:szCs w:val="24"/>
          <w:lang w:eastAsia="hr-HR"/>
        </w:rPr>
        <w:t>Odluku o dodijeli sredstava, u slučaju ispunjavanja uvjeta i kriterija propisanih ovim Pravilnikom i Natječajem.</w:t>
      </w:r>
    </w:p>
    <w:p w:rsidR="00D55880" w:rsidRPr="00D55880" w:rsidRDefault="00D55880" w:rsidP="001A2220">
      <w:pPr>
        <w:numPr>
          <w:ilvl w:val="3"/>
          <w:numId w:val="8"/>
        </w:numPr>
        <w:spacing w:after="120" w:line="240" w:lineRule="auto"/>
        <w:ind w:left="709" w:hanging="284"/>
        <w:jc w:val="both"/>
        <w:rPr>
          <w:rFonts w:eastAsia="Times New Roman" w:cs="Times New Roman"/>
          <w:szCs w:val="24"/>
          <w:lang w:eastAsia="hr-HR"/>
        </w:rPr>
      </w:pPr>
      <w:r w:rsidRPr="00D55880">
        <w:rPr>
          <w:rFonts w:eastAsia="Times New Roman" w:cs="Times New Roman"/>
          <w:szCs w:val="24"/>
          <w:lang w:eastAsia="hr-HR"/>
        </w:rPr>
        <w:t>Odluku o odbijanju sukladno razlozima navedenim u članku 13. stavku 2. točki b) ovoga Pravilnika ili radi nedostatnosti raspoloživih sredstava.</w:t>
      </w:r>
    </w:p>
    <w:p w:rsidR="00D55880" w:rsidRPr="00D55880" w:rsidRDefault="00D55880" w:rsidP="001A2220">
      <w:pPr>
        <w:numPr>
          <w:ilvl w:val="1"/>
          <w:numId w:val="6"/>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Rang-lista iz stavka 5. ovoga članka je konačna i nalazi se u sklopu Konačnog izvještaja o provedenom Natječaju koji je sastavni dio konačnih Odluka iz stavka 5. ovoga članka.</w:t>
      </w:r>
    </w:p>
    <w:p w:rsidR="00D55880" w:rsidRPr="00D55880" w:rsidRDefault="00D55880" w:rsidP="001A2220">
      <w:pPr>
        <w:numPr>
          <w:ilvl w:val="1"/>
          <w:numId w:val="6"/>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Odlukom iz stavka 5. točke a) ovoga članka utvrđuje se:</w:t>
      </w:r>
    </w:p>
    <w:p w:rsidR="00D55880" w:rsidRPr="00D55880" w:rsidRDefault="00D55880" w:rsidP="001A2220">
      <w:pPr>
        <w:numPr>
          <w:ilvl w:val="3"/>
          <w:numId w:val="9"/>
        </w:numPr>
        <w:spacing w:after="120" w:line="240" w:lineRule="auto"/>
        <w:ind w:left="782" w:hanging="357"/>
        <w:jc w:val="both"/>
        <w:rPr>
          <w:rFonts w:eastAsia="Times New Roman" w:cs="Times New Roman"/>
          <w:szCs w:val="24"/>
          <w:lang w:eastAsia="hr-HR"/>
        </w:rPr>
      </w:pPr>
      <w:r w:rsidRPr="00D55880">
        <w:rPr>
          <w:rFonts w:eastAsia="Times New Roman" w:cs="Times New Roman"/>
          <w:szCs w:val="24"/>
          <w:lang w:eastAsia="hr-HR"/>
        </w:rPr>
        <w:t>najviši iznos odobrene potpore;</w:t>
      </w:r>
    </w:p>
    <w:p w:rsidR="00D55880" w:rsidRPr="00D55880" w:rsidRDefault="00D55880" w:rsidP="001A2220">
      <w:pPr>
        <w:numPr>
          <w:ilvl w:val="3"/>
          <w:numId w:val="9"/>
        </w:numPr>
        <w:spacing w:after="120" w:line="240" w:lineRule="auto"/>
        <w:ind w:left="782" w:hanging="357"/>
        <w:jc w:val="both"/>
        <w:rPr>
          <w:rFonts w:eastAsia="Times New Roman" w:cs="Times New Roman"/>
          <w:szCs w:val="24"/>
          <w:lang w:eastAsia="hr-HR"/>
        </w:rPr>
      </w:pPr>
      <w:r w:rsidRPr="00D55880">
        <w:rPr>
          <w:rFonts w:eastAsia="Times New Roman" w:cs="Times New Roman"/>
          <w:szCs w:val="24"/>
          <w:lang w:eastAsia="hr-HR"/>
        </w:rPr>
        <w:t>obveze korisnika temeljem ovoga Pravilnika i Natječaja.</w:t>
      </w:r>
    </w:p>
    <w:p w:rsidR="00D55880" w:rsidRPr="00D55880" w:rsidRDefault="00D55880" w:rsidP="00D55880">
      <w:pPr>
        <w:spacing w:after="120" w:line="240" w:lineRule="auto"/>
        <w:jc w:val="both"/>
        <w:rPr>
          <w:rFonts w:eastAsia="Times New Roman" w:cs="Times New Roman"/>
          <w:szCs w:val="24"/>
          <w:lang w:eastAsia="hr-HR"/>
        </w:rPr>
      </w:pPr>
    </w:p>
    <w:p w:rsidR="00D55880" w:rsidRPr="00D55880" w:rsidRDefault="00D55880" w:rsidP="00D55880">
      <w:pPr>
        <w:spacing w:after="120" w:line="240" w:lineRule="auto"/>
        <w:jc w:val="center"/>
        <w:rPr>
          <w:rFonts w:eastAsia="Times New Roman" w:cs="Times New Roman"/>
          <w:i/>
          <w:szCs w:val="24"/>
          <w:lang w:eastAsia="hr-HR"/>
        </w:rPr>
      </w:pPr>
      <w:r w:rsidRPr="00D55880">
        <w:rPr>
          <w:rFonts w:eastAsia="Times New Roman" w:cs="Times New Roman"/>
          <w:i/>
          <w:szCs w:val="24"/>
          <w:lang w:eastAsia="hr-HR"/>
        </w:rPr>
        <w:t>Promjene Zahtjeva za potporu</w:t>
      </w:r>
    </w:p>
    <w:p w:rsidR="00D55880" w:rsidRPr="00D55880" w:rsidRDefault="00D55880" w:rsidP="00D55880">
      <w:pPr>
        <w:spacing w:after="120" w:line="240" w:lineRule="auto"/>
        <w:jc w:val="center"/>
        <w:rPr>
          <w:rFonts w:eastAsia="Times New Roman" w:cs="Times New Roman"/>
          <w:szCs w:val="24"/>
          <w:lang w:eastAsia="hr-HR"/>
        </w:rPr>
      </w:pPr>
      <w:r w:rsidRPr="00D55880">
        <w:rPr>
          <w:rFonts w:eastAsia="Times New Roman" w:cs="Times New Roman"/>
          <w:szCs w:val="24"/>
          <w:lang w:eastAsia="hr-HR"/>
        </w:rPr>
        <w:t>Članak 15.</w:t>
      </w:r>
    </w:p>
    <w:p w:rsidR="00D55880" w:rsidRPr="00D55880" w:rsidRDefault="00D55880" w:rsidP="001A2220">
      <w:pPr>
        <w:numPr>
          <w:ilvl w:val="3"/>
          <w:numId w:val="10"/>
        </w:numPr>
        <w:spacing w:after="120" w:line="240" w:lineRule="auto"/>
        <w:ind w:left="425" w:hanging="425"/>
        <w:jc w:val="both"/>
        <w:rPr>
          <w:rFonts w:eastAsia="Calibri" w:cs="Times New Roman"/>
          <w:szCs w:val="24"/>
        </w:rPr>
      </w:pPr>
      <w:r w:rsidRPr="00D55880">
        <w:rPr>
          <w:rFonts w:eastAsia="Calibri" w:cs="Times New Roman"/>
          <w:szCs w:val="24"/>
        </w:rPr>
        <w:t>Promjene Zahtjeva za potporu podrazumijevaju promjenu podataka koji se odnose na podneseni Zahtjev za potporu, a uključuju:</w:t>
      </w:r>
    </w:p>
    <w:p w:rsidR="00D55880" w:rsidRPr="00D55880" w:rsidRDefault="00D55880" w:rsidP="001A2220">
      <w:pPr>
        <w:numPr>
          <w:ilvl w:val="3"/>
          <w:numId w:val="12"/>
        </w:numPr>
        <w:spacing w:after="120" w:line="240" w:lineRule="auto"/>
        <w:ind w:left="709" w:hanging="284"/>
        <w:jc w:val="both"/>
        <w:rPr>
          <w:rFonts w:eastAsia="Calibri" w:cs="Times New Roman"/>
          <w:szCs w:val="24"/>
        </w:rPr>
      </w:pPr>
      <w:r w:rsidRPr="00D55880">
        <w:rPr>
          <w:rFonts w:eastAsia="Calibri" w:cs="Times New Roman"/>
          <w:szCs w:val="24"/>
        </w:rPr>
        <w:t>promjenu podataka o korisniku (npr. promjene njegova naziva, osobe ovlaštene za zastupanje, adrese sjedišta, imena banke i/ili broja žiro-računa banke/IBAN, model i/ili poziv na broj primatelja na koji će mu biti isplaćena sredstva);</w:t>
      </w:r>
    </w:p>
    <w:p w:rsidR="00D55880" w:rsidRPr="00D55880" w:rsidRDefault="00D55880" w:rsidP="001A2220">
      <w:pPr>
        <w:numPr>
          <w:ilvl w:val="3"/>
          <w:numId w:val="12"/>
        </w:numPr>
        <w:spacing w:after="120" w:line="240" w:lineRule="auto"/>
        <w:ind w:left="709" w:hanging="284"/>
        <w:jc w:val="both"/>
        <w:rPr>
          <w:rFonts w:eastAsia="Calibri" w:cs="Times New Roman"/>
          <w:szCs w:val="24"/>
        </w:rPr>
      </w:pPr>
      <w:r w:rsidRPr="00D55880">
        <w:rPr>
          <w:rFonts w:eastAsia="Calibri" w:cs="Times New Roman"/>
          <w:szCs w:val="24"/>
        </w:rPr>
        <w:t>promjenu podataka koji su temelj za provjeru udovoljavanja uvjetima i kriterijima prihvatljivosti sukladno ovom Pravilniku;</w:t>
      </w:r>
    </w:p>
    <w:p w:rsidR="00D55880" w:rsidRPr="00D55880" w:rsidRDefault="00D55880" w:rsidP="001A2220">
      <w:pPr>
        <w:numPr>
          <w:ilvl w:val="3"/>
          <w:numId w:val="12"/>
        </w:numPr>
        <w:spacing w:after="120" w:line="240" w:lineRule="auto"/>
        <w:ind w:left="709" w:hanging="284"/>
        <w:jc w:val="both"/>
        <w:rPr>
          <w:rFonts w:eastAsia="Calibri" w:cs="Times New Roman"/>
          <w:szCs w:val="24"/>
        </w:rPr>
      </w:pPr>
      <w:r w:rsidRPr="00D55880">
        <w:rPr>
          <w:rFonts w:eastAsia="Calibri" w:cs="Times New Roman"/>
          <w:szCs w:val="24"/>
        </w:rPr>
        <w:t>ostale promjene u operaciji bez kojih se operacija ne može provesti ili koje imaju utjecaj na poboljšanje operacije, koje su nastale do podnošenja Zahtjeva za isplatu.</w:t>
      </w:r>
    </w:p>
    <w:p w:rsidR="00D55880" w:rsidRPr="00D55880" w:rsidRDefault="00D55880" w:rsidP="001A2220">
      <w:pPr>
        <w:numPr>
          <w:ilvl w:val="0"/>
          <w:numId w:val="11"/>
        </w:numPr>
        <w:spacing w:after="120" w:line="240" w:lineRule="auto"/>
        <w:ind w:left="425" w:hanging="425"/>
        <w:jc w:val="both"/>
        <w:rPr>
          <w:rFonts w:eastAsia="Calibri" w:cs="Times New Roman"/>
          <w:szCs w:val="24"/>
        </w:rPr>
      </w:pPr>
      <w:r w:rsidRPr="00D55880">
        <w:rPr>
          <w:rFonts w:eastAsia="Calibri" w:cs="Times New Roman"/>
          <w:szCs w:val="24"/>
        </w:rPr>
        <w:lastRenderedPageBreak/>
        <w:t>U slučaju promjena iz stavka 1. točke a) ovoga članka, korisnik je dužan od dana podnošenja Zahtjeva za potporu do isteka razdoblja od pet godina od zadnje primljene uplate financijskih sredstava temeljem ovoga Pravilnika Upravljačkom tijelu podnijeti Zahtjev za odobrenje promjene neposredno nakon njihovog nastanka.</w:t>
      </w:r>
    </w:p>
    <w:p w:rsidR="00D55880" w:rsidRPr="00D55880" w:rsidRDefault="00D55880" w:rsidP="001A2220">
      <w:pPr>
        <w:numPr>
          <w:ilvl w:val="0"/>
          <w:numId w:val="11"/>
        </w:numPr>
        <w:spacing w:after="120" w:line="240" w:lineRule="auto"/>
        <w:ind w:left="425" w:hanging="425"/>
        <w:jc w:val="both"/>
        <w:rPr>
          <w:rFonts w:eastAsia="Calibri" w:cs="Times New Roman"/>
          <w:szCs w:val="24"/>
        </w:rPr>
      </w:pPr>
      <w:r w:rsidRPr="00D55880">
        <w:rPr>
          <w:rFonts w:eastAsia="Calibri" w:cs="Times New Roman"/>
          <w:szCs w:val="24"/>
        </w:rPr>
        <w:t>U slučaju promjena iz stavka 1. točke b) ovoga članka, korisnik je dužan od dana stupanja na snagu Odluke o dodjeli sredstava iz članka 13. stavka 2. točke a) odnosno članka 14. stavka 5. točke a) ovoga Pravilnika do isteka razdoblja od pet godina od zadnje primljene uplate financijskih sredstava temeljem ovoga Pravilnika Upravljačkom tijelu podnijeti Zahtjev za odobrenje promjena, neposredno nakon njihovog nastanka.</w:t>
      </w:r>
    </w:p>
    <w:p w:rsidR="00D55880" w:rsidRPr="00D55880" w:rsidRDefault="00D55880" w:rsidP="001A2220">
      <w:pPr>
        <w:numPr>
          <w:ilvl w:val="0"/>
          <w:numId w:val="11"/>
        </w:numPr>
        <w:spacing w:after="120" w:line="240" w:lineRule="auto"/>
        <w:ind w:left="425" w:hanging="425"/>
        <w:jc w:val="both"/>
        <w:rPr>
          <w:rFonts w:eastAsia="Calibri" w:cs="Times New Roman"/>
          <w:szCs w:val="24"/>
        </w:rPr>
      </w:pPr>
      <w:r w:rsidRPr="00D55880">
        <w:rPr>
          <w:rFonts w:eastAsia="Calibri" w:cs="Times New Roman"/>
          <w:szCs w:val="24"/>
        </w:rPr>
        <w:t>U slučaju promjena iz stavka 1. točke c) ovoga članka, korisnik je dužan od dana stupanja na snagu Odluke o dodjeli sredstava iz članka 13. stavka 2. točke a) odnosno članka 14. stavka 5. točke a) ovoga Pravilnika Upravljačkom tijelu podnijeti Zahtjev za odobrenje promjena, neposredno nakon njihovog nastanka, ali ne kasnije od podnošenja Zahtjeva za isplatu.</w:t>
      </w:r>
    </w:p>
    <w:p w:rsidR="00D55880" w:rsidRPr="00D55880" w:rsidRDefault="00D55880" w:rsidP="001A2220">
      <w:pPr>
        <w:numPr>
          <w:ilvl w:val="0"/>
          <w:numId w:val="11"/>
        </w:numPr>
        <w:spacing w:after="120" w:line="240" w:lineRule="auto"/>
        <w:ind w:left="425" w:hanging="425"/>
        <w:jc w:val="both"/>
        <w:rPr>
          <w:rFonts w:eastAsia="Calibri" w:cs="Times New Roman"/>
          <w:szCs w:val="24"/>
        </w:rPr>
      </w:pPr>
      <w:r w:rsidRPr="00D55880">
        <w:rPr>
          <w:rFonts w:eastAsia="Calibri" w:cs="Times New Roman"/>
          <w:szCs w:val="24"/>
        </w:rPr>
        <w:t>Uz Zahtjev za odobrenje promjena iz stavaka 2., 3. i 4. ovoga članka, korisnik je dužan priložiti odgovarajuću dokumentaciju kojom se predmetna promjena potkrepljuje.</w:t>
      </w:r>
    </w:p>
    <w:p w:rsidR="00D55880" w:rsidRPr="00D55880" w:rsidRDefault="00D55880" w:rsidP="001A2220">
      <w:pPr>
        <w:numPr>
          <w:ilvl w:val="0"/>
          <w:numId w:val="11"/>
        </w:numPr>
        <w:spacing w:after="120" w:line="240" w:lineRule="auto"/>
        <w:ind w:left="425" w:hanging="425"/>
        <w:jc w:val="both"/>
        <w:rPr>
          <w:rFonts w:eastAsia="Calibri" w:cs="Times New Roman"/>
          <w:szCs w:val="24"/>
        </w:rPr>
      </w:pPr>
      <w:r w:rsidRPr="00D55880">
        <w:rPr>
          <w:rFonts w:eastAsia="Calibri" w:cs="Times New Roman"/>
          <w:szCs w:val="24"/>
        </w:rPr>
        <w:t xml:space="preserve">Upravljačko tijelo će za zaprimljene Zahtjeve za odobrenje promjena iz stavaka 2., 3. i 4. ovoga članka provjeriti uvjete i kriterije prihvatljivosti sukladno ovom Pravilniku, donijeti Odluku o odobrenju promjena ili Odluku o odbijanju promjena te po potrebi donijeti izmjenu Odluke o dodjeli sredstava. </w:t>
      </w:r>
    </w:p>
    <w:p w:rsidR="00D55880" w:rsidRPr="00D55880" w:rsidRDefault="00D55880" w:rsidP="001A2220">
      <w:pPr>
        <w:numPr>
          <w:ilvl w:val="0"/>
          <w:numId w:val="11"/>
        </w:numPr>
        <w:spacing w:after="120" w:line="240" w:lineRule="auto"/>
        <w:ind w:left="425" w:hanging="425"/>
        <w:jc w:val="both"/>
        <w:rPr>
          <w:rFonts w:eastAsia="Calibri" w:cs="Times New Roman"/>
          <w:szCs w:val="24"/>
        </w:rPr>
      </w:pPr>
      <w:r w:rsidRPr="00D55880">
        <w:rPr>
          <w:rFonts w:eastAsia="Calibri" w:cs="Times New Roman"/>
          <w:szCs w:val="24"/>
        </w:rPr>
        <w:t>Izmjenom Odluke o dodjeli sredstava iz stavka 6. ovoga članka ne može se dodijeliti iznos potpore veći od iznosa potpore koji je već određen Odlukom o dodjeli sredstava iz članka 13. stavka 2. točke a) odnosno članka 14. stavka 5. točke a) ovoga Pravilnika.</w:t>
      </w:r>
    </w:p>
    <w:p w:rsidR="00D55880" w:rsidRPr="00D55880" w:rsidRDefault="00D55880" w:rsidP="001A2220">
      <w:pPr>
        <w:numPr>
          <w:ilvl w:val="0"/>
          <w:numId w:val="11"/>
        </w:numPr>
        <w:spacing w:after="120" w:line="240" w:lineRule="auto"/>
        <w:ind w:left="425" w:hanging="425"/>
        <w:jc w:val="both"/>
        <w:rPr>
          <w:rFonts w:ascii="Calibri" w:eastAsia="Calibri" w:hAnsi="Calibri" w:cs="Times New Roman"/>
          <w:szCs w:val="24"/>
        </w:rPr>
      </w:pPr>
      <w:r w:rsidRPr="00D55880">
        <w:rPr>
          <w:rFonts w:eastAsia="Calibri" w:cs="Times New Roman"/>
          <w:szCs w:val="24"/>
        </w:rPr>
        <w:t>U slučaju promjena iniciranih od strane Upravljačkog tijela, Upravljačko tijelo će donijeti izmjenu Odluke o dodjeli sredstava iz članka 13. stavka 2. točke a) odnosno članka 14. stavka 5. točke a) ovoga Pravilnika.</w:t>
      </w:r>
    </w:p>
    <w:p w:rsidR="00D55880" w:rsidRPr="00D55880" w:rsidRDefault="00D55880" w:rsidP="001A2220">
      <w:pPr>
        <w:numPr>
          <w:ilvl w:val="0"/>
          <w:numId w:val="11"/>
        </w:numPr>
        <w:spacing w:after="120" w:line="240" w:lineRule="auto"/>
        <w:ind w:left="425" w:hanging="425"/>
        <w:jc w:val="both"/>
        <w:rPr>
          <w:rFonts w:ascii="Calibri" w:eastAsia="Calibri" w:hAnsi="Calibri" w:cs="Times New Roman"/>
          <w:i/>
          <w:szCs w:val="24"/>
        </w:rPr>
      </w:pPr>
      <w:r w:rsidRPr="00D55880">
        <w:rPr>
          <w:rFonts w:eastAsia="Calibri" w:cs="Times New Roman"/>
          <w:szCs w:val="24"/>
        </w:rPr>
        <w:t xml:space="preserve">Zahtjev za odobrenje promjena iz stavaka 2., 3. i 4. ovoga članka dostavlja se Upravljačkom tijelu preporučenom poštom s povratnicom na adresu Ministarstva poljoprivrede, Uprave ribarstva u Zagrebu, uz naznaku: </w:t>
      </w:r>
      <w:r w:rsidRPr="00D55880">
        <w:rPr>
          <w:rFonts w:eastAsia="Calibri" w:cs="Times New Roman"/>
          <w:i/>
          <w:szCs w:val="24"/>
        </w:rPr>
        <w:t xml:space="preserve">„Zahtjev za odobrenje promjena u okviru mjere II.1. Inovacije“. </w:t>
      </w:r>
    </w:p>
    <w:p w:rsidR="00D55880" w:rsidRPr="00D55880" w:rsidRDefault="00D55880" w:rsidP="00D55880">
      <w:pPr>
        <w:spacing w:after="120" w:line="240" w:lineRule="auto"/>
        <w:jc w:val="center"/>
        <w:rPr>
          <w:rFonts w:eastAsia="Times New Roman" w:cs="Times New Roman"/>
          <w:i/>
          <w:szCs w:val="24"/>
          <w:lang w:eastAsia="hr-HR"/>
        </w:rPr>
      </w:pPr>
    </w:p>
    <w:p w:rsidR="00D55880" w:rsidRPr="00D55880" w:rsidRDefault="00D55880" w:rsidP="00D55880">
      <w:pPr>
        <w:spacing w:after="120" w:line="240" w:lineRule="auto"/>
        <w:jc w:val="center"/>
        <w:rPr>
          <w:rFonts w:eastAsia="Times New Roman" w:cs="Times New Roman"/>
          <w:i/>
          <w:szCs w:val="24"/>
          <w:lang w:eastAsia="hr-HR"/>
        </w:rPr>
      </w:pPr>
    </w:p>
    <w:p w:rsidR="00D55880" w:rsidRPr="00D55880" w:rsidRDefault="00D55880" w:rsidP="00D55880">
      <w:pPr>
        <w:spacing w:after="120" w:line="240" w:lineRule="auto"/>
        <w:jc w:val="center"/>
        <w:rPr>
          <w:rFonts w:eastAsia="Times New Roman" w:cs="Times New Roman"/>
          <w:i/>
          <w:szCs w:val="24"/>
          <w:lang w:eastAsia="hr-HR"/>
        </w:rPr>
      </w:pPr>
      <w:r w:rsidRPr="00D55880">
        <w:rPr>
          <w:rFonts w:eastAsia="Times New Roman" w:cs="Times New Roman"/>
          <w:i/>
          <w:szCs w:val="24"/>
          <w:lang w:eastAsia="hr-HR"/>
        </w:rPr>
        <w:t>Potvrda o odustajanju i izjava o poništenju obveze</w:t>
      </w:r>
    </w:p>
    <w:p w:rsidR="00D55880" w:rsidRPr="00D55880" w:rsidRDefault="00D55880" w:rsidP="00D55880">
      <w:pPr>
        <w:spacing w:after="120" w:line="240" w:lineRule="auto"/>
        <w:jc w:val="center"/>
        <w:rPr>
          <w:rFonts w:eastAsia="Times New Roman" w:cs="Times New Roman"/>
          <w:szCs w:val="24"/>
          <w:lang w:eastAsia="hr-HR"/>
        </w:rPr>
      </w:pPr>
      <w:r w:rsidRPr="00D55880">
        <w:rPr>
          <w:rFonts w:eastAsia="Times New Roman" w:cs="Times New Roman"/>
          <w:szCs w:val="24"/>
          <w:lang w:eastAsia="hr-HR"/>
        </w:rPr>
        <w:t>Članak 16.</w:t>
      </w:r>
    </w:p>
    <w:p w:rsidR="00D55880" w:rsidRPr="00D55880" w:rsidRDefault="00D55880" w:rsidP="001A2220">
      <w:pPr>
        <w:numPr>
          <w:ilvl w:val="1"/>
          <w:numId w:val="46"/>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U slučaju da korisnik želi odustati od dodjele potpore dužan je podnijeti Zahtjev za odustajanje.</w:t>
      </w:r>
    </w:p>
    <w:p w:rsidR="00D55880" w:rsidRPr="00D55880" w:rsidRDefault="00D55880" w:rsidP="001A2220">
      <w:pPr>
        <w:numPr>
          <w:ilvl w:val="1"/>
          <w:numId w:val="46"/>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Ako korisnik podnese Zahtjev za odustajanje u fazi administrativne kontrole Zahtjeva za potporu odnosno prije izdavanja Odluke, Upravljačko tijelo će prekinuti sve aktivnosti nad Zahtjevom za potporu te će korisniku izdati Potvrdu o odustajanju.</w:t>
      </w:r>
    </w:p>
    <w:p w:rsidR="00D55880" w:rsidRPr="00D55880" w:rsidRDefault="00D55880" w:rsidP="001A2220">
      <w:pPr>
        <w:numPr>
          <w:ilvl w:val="1"/>
          <w:numId w:val="46"/>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Ako korisnik podnese Zahtjev za odustajanje nakon izdavanja Odluke o dodjeli sredstava iz članka 13. stavka 2. točke a) odnosno članka 14. stavka 5. točke a), Upravljačko tijelo će korisniku izdati Izjavu o poništenju obveze.</w:t>
      </w:r>
    </w:p>
    <w:p w:rsidR="00D55880" w:rsidRPr="00D55880" w:rsidRDefault="00D55880" w:rsidP="001A2220">
      <w:pPr>
        <w:numPr>
          <w:ilvl w:val="1"/>
          <w:numId w:val="46"/>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Izjava o poništenju obveze se izdaje i u sljedećim slučajevima:</w:t>
      </w:r>
    </w:p>
    <w:p w:rsidR="00D55880" w:rsidRPr="00D55880" w:rsidRDefault="00D55880" w:rsidP="001A2220">
      <w:pPr>
        <w:numPr>
          <w:ilvl w:val="0"/>
          <w:numId w:val="33"/>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lastRenderedPageBreak/>
        <w:t>negativnog nalaza kontrole na terenu;</w:t>
      </w:r>
    </w:p>
    <w:p w:rsidR="00D55880" w:rsidRPr="00D55880" w:rsidRDefault="00D55880" w:rsidP="001A2220">
      <w:pPr>
        <w:numPr>
          <w:ilvl w:val="0"/>
          <w:numId w:val="33"/>
        </w:numPr>
        <w:spacing w:after="120" w:line="240" w:lineRule="auto"/>
        <w:ind w:left="709" w:hanging="284"/>
        <w:jc w:val="both"/>
        <w:rPr>
          <w:rFonts w:eastAsia="Times New Roman" w:cs="Times New Roman"/>
          <w:szCs w:val="24"/>
          <w:lang w:eastAsia="hr-HR"/>
        </w:rPr>
      </w:pPr>
      <w:r w:rsidRPr="00D55880">
        <w:rPr>
          <w:rFonts w:eastAsia="Times New Roman" w:cs="Times New Roman"/>
          <w:color w:val="000000"/>
          <w:szCs w:val="24"/>
          <w:lang w:eastAsia="hr-HR"/>
        </w:rPr>
        <w:t>utvrđene nepravilnost za koju je odlukom o utvrđenoj nepravilnosti određeno poništenje obveze uzimajući u obzir težinu utvrđene nepravilnosti ili u slučaju ne poduzimanja korektivnih mjera određenih radi ispravljanja utvrđene nepravilnosti u zadanom roku. Ako je utvrđena nepravilnost ujedno i sumnja na prijevaru, Upravljačko tijelo će o tome izvijestiti Državno odvjetništvo Republike Hrvatske kako bi se pokrenuo postupak pred nadležnim sudom;</w:t>
      </w:r>
    </w:p>
    <w:p w:rsidR="00D55880" w:rsidRPr="00D55880" w:rsidRDefault="00D55880" w:rsidP="001A2220">
      <w:pPr>
        <w:numPr>
          <w:ilvl w:val="0"/>
          <w:numId w:val="33"/>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kada korisnik ne poštuje odredbe Pravilnika i Natječaja ili nije ispunio obveze određene Odlukom o dodjeli sredstava;</w:t>
      </w:r>
    </w:p>
    <w:p w:rsidR="00D55880" w:rsidRPr="00D55880" w:rsidRDefault="00D55880" w:rsidP="001A2220">
      <w:pPr>
        <w:numPr>
          <w:ilvl w:val="0"/>
          <w:numId w:val="33"/>
        </w:numPr>
        <w:spacing w:after="120" w:line="240" w:lineRule="auto"/>
        <w:ind w:left="709" w:hanging="283"/>
        <w:jc w:val="both"/>
        <w:rPr>
          <w:rFonts w:eastAsia="Times New Roman" w:cs="Times New Roman"/>
          <w:color w:val="000000"/>
          <w:szCs w:val="24"/>
          <w:lang w:eastAsia="hr-HR"/>
        </w:rPr>
      </w:pPr>
      <w:r w:rsidRPr="00D55880">
        <w:rPr>
          <w:rFonts w:eastAsia="Times New Roman" w:cs="Times New Roman"/>
          <w:color w:val="000000"/>
          <w:szCs w:val="24"/>
          <w:lang w:eastAsia="hr-HR"/>
        </w:rPr>
        <w:t>ako korisnik ne dostavi Zahtjev za isplatu.</w:t>
      </w:r>
    </w:p>
    <w:p w:rsidR="00D55880" w:rsidRPr="00D55880" w:rsidRDefault="00D55880" w:rsidP="001A2220">
      <w:pPr>
        <w:numPr>
          <w:ilvl w:val="1"/>
          <w:numId w:val="46"/>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Zahtjev za odustajanje iz stavka 1. ovoga članka dostavlja se Upravljačkom tijelu preporučenom poštom s povratnicom na adresu Ministarstvo poljoprivrede, Uprave ribarstva u Zagrebu, uz naznaku: </w:t>
      </w:r>
      <w:r w:rsidRPr="00D55880">
        <w:rPr>
          <w:rFonts w:eastAsia="Times New Roman" w:cs="Times New Roman"/>
          <w:i/>
          <w:iCs/>
          <w:color w:val="000000"/>
          <w:szCs w:val="24"/>
          <w:lang w:eastAsia="hr-HR"/>
        </w:rPr>
        <w:t>„Zahtjev za odustajanje u okviru mjere II.1.Inovacije“.</w:t>
      </w:r>
    </w:p>
    <w:p w:rsidR="00D55880" w:rsidRPr="00D55880" w:rsidRDefault="00D55880" w:rsidP="00D55880">
      <w:pPr>
        <w:spacing w:after="120" w:line="240" w:lineRule="auto"/>
        <w:ind w:left="567"/>
        <w:jc w:val="both"/>
        <w:rPr>
          <w:rFonts w:eastAsia="Times New Roman" w:cs="Times New Roman"/>
          <w:szCs w:val="24"/>
          <w:lang w:eastAsia="hr-HR"/>
        </w:rPr>
      </w:pPr>
    </w:p>
    <w:p w:rsidR="00D55880" w:rsidRPr="00D55880" w:rsidRDefault="00D55880" w:rsidP="00D55880">
      <w:pPr>
        <w:pStyle w:val="Naslov2"/>
        <w:rPr>
          <w:rFonts w:eastAsia="Times New Roman"/>
          <w:lang w:eastAsia="hr-HR"/>
        </w:rPr>
      </w:pPr>
      <w:r w:rsidRPr="00D55880">
        <w:rPr>
          <w:rFonts w:eastAsia="Times New Roman"/>
          <w:lang w:eastAsia="hr-HR"/>
        </w:rPr>
        <w:t>VI. ZAHTJEV ZA ISPLATU, POSTUPAK OBRADE, DONOŠENJE ODLUKE I ISPLATA</w:t>
      </w:r>
    </w:p>
    <w:p w:rsidR="00D55880" w:rsidRPr="00D55880" w:rsidRDefault="00D55880" w:rsidP="008E0F0E">
      <w:pPr>
        <w:jc w:val="center"/>
        <w:rPr>
          <w:lang w:eastAsia="hr-HR"/>
        </w:rPr>
      </w:pPr>
      <w:r w:rsidRPr="00D55880">
        <w:rPr>
          <w:lang w:eastAsia="hr-HR"/>
        </w:rPr>
        <w:t>Članak 17.</w:t>
      </w:r>
    </w:p>
    <w:p w:rsidR="00D55880" w:rsidRPr="00D55880" w:rsidRDefault="00D55880" w:rsidP="001A2220">
      <w:pPr>
        <w:numPr>
          <w:ilvl w:val="3"/>
          <w:numId w:val="13"/>
        </w:numPr>
        <w:spacing w:after="120" w:line="240" w:lineRule="auto"/>
        <w:ind w:left="425" w:hanging="425"/>
        <w:jc w:val="both"/>
        <w:rPr>
          <w:rFonts w:eastAsia="Calibri" w:cs="Times New Roman"/>
          <w:szCs w:val="24"/>
        </w:rPr>
      </w:pPr>
      <w:r w:rsidRPr="00D55880">
        <w:rPr>
          <w:rFonts w:eastAsia="Calibri" w:cs="Times New Roman"/>
          <w:szCs w:val="24"/>
        </w:rPr>
        <w:t>Potpora se korisniku dodjeljuje na temelju Zahtjeva za isplatu, jednokratno ili u ratama .</w:t>
      </w:r>
    </w:p>
    <w:p w:rsidR="00D55880" w:rsidRPr="00D55880" w:rsidRDefault="00D55880" w:rsidP="001A2220">
      <w:pPr>
        <w:numPr>
          <w:ilvl w:val="3"/>
          <w:numId w:val="13"/>
        </w:numPr>
        <w:spacing w:after="120" w:line="240" w:lineRule="auto"/>
        <w:ind w:left="425" w:hanging="425"/>
        <w:jc w:val="both"/>
        <w:rPr>
          <w:rFonts w:eastAsia="Calibri" w:cs="Times New Roman"/>
          <w:szCs w:val="24"/>
        </w:rPr>
      </w:pPr>
      <w:r w:rsidRPr="00D55880">
        <w:rPr>
          <w:rFonts w:eastAsia="Calibri" w:cs="Times New Roman"/>
          <w:szCs w:val="24"/>
        </w:rPr>
        <w:t>Krajnji rok za dostavu Zahtjeva za isplatu propisuje se Natječajem.</w:t>
      </w:r>
    </w:p>
    <w:p w:rsidR="00D55880" w:rsidRDefault="00D55880" w:rsidP="001A2220">
      <w:pPr>
        <w:numPr>
          <w:ilvl w:val="3"/>
          <w:numId w:val="13"/>
        </w:numPr>
        <w:spacing w:after="120" w:line="240" w:lineRule="auto"/>
        <w:ind w:left="425" w:hanging="425"/>
        <w:jc w:val="both"/>
        <w:rPr>
          <w:rFonts w:eastAsia="Calibri" w:cs="Times New Roman"/>
          <w:szCs w:val="24"/>
        </w:rPr>
      </w:pPr>
      <w:r w:rsidRPr="00D55880">
        <w:rPr>
          <w:rFonts w:eastAsia="Calibri" w:cs="Times New Roman"/>
          <w:szCs w:val="24"/>
        </w:rPr>
        <w:t>Zahtjev za isplatu podnosi se Upravljačkom tijelu na način kako je propisano Natječajem.</w:t>
      </w:r>
    </w:p>
    <w:p w:rsidR="008E0F0E" w:rsidRPr="00D55880" w:rsidRDefault="008E0F0E" w:rsidP="008E0F0E">
      <w:pPr>
        <w:spacing w:after="120" w:line="240" w:lineRule="auto"/>
        <w:ind w:left="425"/>
        <w:jc w:val="both"/>
        <w:rPr>
          <w:rFonts w:eastAsia="Calibri" w:cs="Times New Roman"/>
          <w:szCs w:val="24"/>
        </w:rPr>
      </w:pPr>
    </w:p>
    <w:p w:rsidR="00D55880" w:rsidRPr="00D55880" w:rsidRDefault="00D55880" w:rsidP="008E0F0E">
      <w:pPr>
        <w:jc w:val="center"/>
        <w:rPr>
          <w:lang w:eastAsia="hr-HR"/>
        </w:rPr>
      </w:pPr>
      <w:r w:rsidRPr="00D55880">
        <w:rPr>
          <w:lang w:eastAsia="hr-HR"/>
        </w:rPr>
        <w:t>Članak 18.</w:t>
      </w:r>
    </w:p>
    <w:p w:rsidR="00D55880" w:rsidRPr="00D55880" w:rsidRDefault="00D55880" w:rsidP="001A2220">
      <w:pPr>
        <w:numPr>
          <w:ilvl w:val="0"/>
          <w:numId w:val="15"/>
        </w:numPr>
        <w:spacing w:after="120" w:line="240" w:lineRule="auto"/>
        <w:ind w:left="425" w:hanging="425"/>
        <w:jc w:val="both"/>
        <w:rPr>
          <w:rFonts w:eastAsia="Calibri" w:cs="Times New Roman"/>
          <w:szCs w:val="24"/>
        </w:rPr>
      </w:pPr>
      <w:r w:rsidRPr="00D55880">
        <w:rPr>
          <w:rFonts w:eastAsia="Calibri" w:cs="Times New Roman"/>
          <w:szCs w:val="24"/>
        </w:rPr>
        <w:t xml:space="preserve">Zahtjev za isplatu treba sadržavati sve plaćene račune sukladno prihvatljivim troškovima za koje je odobrena potpora, a svi priloženi računi moraju biti u cijelosti plaćeni u trenutku podnošenja Zahtjeva za isplatu. </w:t>
      </w:r>
    </w:p>
    <w:p w:rsidR="00D55880" w:rsidRPr="00D55880" w:rsidRDefault="00D55880" w:rsidP="001A2220">
      <w:pPr>
        <w:numPr>
          <w:ilvl w:val="0"/>
          <w:numId w:val="15"/>
        </w:numPr>
        <w:spacing w:after="120" w:line="240" w:lineRule="auto"/>
        <w:ind w:left="357" w:hanging="357"/>
        <w:jc w:val="both"/>
        <w:rPr>
          <w:rFonts w:eastAsia="Calibri" w:cs="Times New Roman"/>
          <w:szCs w:val="24"/>
        </w:rPr>
      </w:pPr>
      <w:r w:rsidRPr="00D55880">
        <w:rPr>
          <w:rFonts w:eastAsia="Times New Roman" w:cs="Times New Roman"/>
          <w:color w:val="000000"/>
          <w:szCs w:val="24"/>
          <w:lang w:eastAsia="hr-HR"/>
        </w:rPr>
        <w:t>Ako se sredstva potpore isplaćuju jednokratno, korisnik dostavlja Zahtjev za isplatu sa sadržanim ukupnim troškovima operacije za koje je odobrena potpora.</w:t>
      </w:r>
    </w:p>
    <w:p w:rsidR="00D55880" w:rsidRPr="00D55880" w:rsidRDefault="00D55880" w:rsidP="001A2220">
      <w:pPr>
        <w:numPr>
          <w:ilvl w:val="0"/>
          <w:numId w:val="15"/>
        </w:numPr>
        <w:spacing w:after="120" w:line="240" w:lineRule="auto"/>
        <w:ind w:left="357" w:hanging="357"/>
        <w:jc w:val="both"/>
        <w:rPr>
          <w:rFonts w:eastAsia="Calibri" w:cs="Times New Roman"/>
          <w:szCs w:val="24"/>
        </w:rPr>
      </w:pPr>
      <w:r w:rsidRPr="00D55880">
        <w:rPr>
          <w:rFonts w:eastAsia="Calibri" w:cs="Times New Roman"/>
          <w:szCs w:val="24"/>
        </w:rPr>
        <w:t xml:space="preserve">Ako se sredstva potpore isplaćuju u ratama, korisnik dostavlja Zahtjev za isplatu sa sadržanim troškovima dijelova operacije za koje je odobrena potpora, nastalima u obračunskom razdoblju, u roku od petnaest radnih dana od završetka obračunskog razdoblja na koje se Zahtjev za isplatu odnosi, ali ne dovodeći u pitanje krajnji rok iz članka 17. stavka 2. ovoga Pravilnika. </w:t>
      </w:r>
    </w:p>
    <w:p w:rsidR="00D55880" w:rsidRPr="00D55880" w:rsidRDefault="00D55880" w:rsidP="001A2220">
      <w:pPr>
        <w:numPr>
          <w:ilvl w:val="0"/>
          <w:numId w:val="15"/>
        </w:numPr>
        <w:spacing w:after="120" w:line="240" w:lineRule="auto"/>
        <w:ind w:left="357" w:hanging="357"/>
        <w:jc w:val="both"/>
        <w:rPr>
          <w:rFonts w:eastAsia="Calibri" w:cs="Times New Roman"/>
          <w:szCs w:val="24"/>
        </w:rPr>
      </w:pPr>
      <w:r w:rsidRPr="00D55880">
        <w:rPr>
          <w:rFonts w:eastAsia="Calibri" w:cs="Times New Roman"/>
          <w:szCs w:val="24"/>
        </w:rPr>
        <w:t xml:space="preserve">Obračunsko razdoblje iz stavka 3. ovoga članka traje najmanje 60 dana, a počinje teći istekom prethodnog, osim prvog obračunskog razdoblja koje počinje teći od dana stupanja na snagu Odluke o dodjeli sredstava iz članka 13. stavka 2. točke a) odnosno članka 14. stavka 5. točke a) ovoga Pravilnika. </w:t>
      </w:r>
    </w:p>
    <w:p w:rsidR="00D55880" w:rsidRPr="00D55880" w:rsidRDefault="00D55880" w:rsidP="001A2220">
      <w:pPr>
        <w:numPr>
          <w:ilvl w:val="0"/>
          <w:numId w:val="15"/>
        </w:numPr>
        <w:spacing w:after="120" w:line="240" w:lineRule="auto"/>
        <w:ind w:left="357" w:hanging="357"/>
        <w:jc w:val="both"/>
        <w:rPr>
          <w:rFonts w:eastAsia="Calibri" w:cs="Times New Roman"/>
          <w:szCs w:val="24"/>
        </w:rPr>
      </w:pPr>
      <w:r w:rsidRPr="00D55880">
        <w:rPr>
          <w:rFonts w:eastAsia="Calibri" w:cs="Times New Roman"/>
          <w:szCs w:val="24"/>
        </w:rPr>
        <w:t xml:space="preserve">Dijelovi operacije iz stavka 3. ovoga članka podrazumijevaju pojedine aktivnosti i/ili troškove koji se mogu smatrati zasebnim cjelinama u okviru jedne operacije. </w:t>
      </w:r>
    </w:p>
    <w:p w:rsidR="00D55880" w:rsidRPr="00D55880" w:rsidRDefault="00D55880" w:rsidP="001A2220">
      <w:pPr>
        <w:numPr>
          <w:ilvl w:val="0"/>
          <w:numId w:val="15"/>
        </w:numPr>
        <w:spacing w:after="120" w:line="240" w:lineRule="auto"/>
        <w:ind w:left="425" w:hanging="425"/>
        <w:jc w:val="both"/>
        <w:rPr>
          <w:rFonts w:eastAsia="Calibri" w:cs="Times New Roman"/>
          <w:szCs w:val="24"/>
        </w:rPr>
      </w:pPr>
      <w:r w:rsidRPr="00D55880">
        <w:rPr>
          <w:rFonts w:eastAsia="Calibri" w:cs="Times New Roman"/>
          <w:szCs w:val="24"/>
        </w:rPr>
        <w:t>Sredstva potpore iz stavka 3. ovoga članka se ne isplaćuju za pojedine aktivnosti i/ili troškove koji su djelomično fizički provedeni i plaćeni u trenutku podnošenja Zahtjeva za isplatu</w:t>
      </w:r>
    </w:p>
    <w:p w:rsidR="00D55880" w:rsidRPr="00D55880" w:rsidRDefault="00D55880" w:rsidP="001A2220">
      <w:pPr>
        <w:numPr>
          <w:ilvl w:val="0"/>
          <w:numId w:val="15"/>
        </w:numPr>
        <w:spacing w:after="120" w:line="240" w:lineRule="auto"/>
        <w:ind w:left="357" w:hanging="357"/>
        <w:jc w:val="both"/>
        <w:rPr>
          <w:rFonts w:eastAsia="Calibri" w:cs="Times New Roman"/>
          <w:szCs w:val="24"/>
        </w:rPr>
      </w:pPr>
      <w:r w:rsidRPr="00D55880">
        <w:rPr>
          <w:rFonts w:eastAsia="Calibri" w:cs="Times New Roman"/>
          <w:szCs w:val="24"/>
        </w:rPr>
        <w:lastRenderedPageBreak/>
        <w:t xml:space="preserve">Troškovi obuhvaćeni Zahtjevom za isplatu moraju biti u cijelosti plaćeni, a operacija odnosno dijelovi operacije u slučaju iz stavka 3. ovoga članka, fizički završena/i u trenutku podnošenja Zahtjeva za isplatu. </w:t>
      </w:r>
    </w:p>
    <w:p w:rsidR="00D55880" w:rsidRPr="00D55880" w:rsidRDefault="00D55880" w:rsidP="001A2220">
      <w:pPr>
        <w:numPr>
          <w:ilvl w:val="0"/>
          <w:numId w:val="15"/>
        </w:numPr>
        <w:spacing w:after="120" w:line="240" w:lineRule="auto"/>
        <w:ind w:left="425" w:hanging="425"/>
        <w:jc w:val="both"/>
        <w:rPr>
          <w:rFonts w:eastAsia="Calibri" w:cs="Times New Roman"/>
          <w:szCs w:val="24"/>
        </w:rPr>
      </w:pPr>
      <w:r w:rsidRPr="00D55880">
        <w:rPr>
          <w:rFonts w:eastAsia="Calibri" w:cs="Times New Roman"/>
          <w:szCs w:val="24"/>
        </w:rPr>
        <w:t>Za plaćanja izvršena u stranoj valuti obračunat će se:</w:t>
      </w:r>
    </w:p>
    <w:p w:rsidR="00D55880" w:rsidRPr="00D55880" w:rsidRDefault="00D55880" w:rsidP="001A2220">
      <w:pPr>
        <w:numPr>
          <w:ilvl w:val="0"/>
          <w:numId w:val="14"/>
        </w:numPr>
        <w:spacing w:after="120" w:line="240" w:lineRule="auto"/>
        <w:ind w:left="709" w:hanging="284"/>
        <w:jc w:val="both"/>
        <w:rPr>
          <w:rFonts w:eastAsia="Calibri" w:cs="Times New Roman"/>
          <w:szCs w:val="24"/>
        </w:rPr>
      </w:pPr>
      <w:r w:rsidRPr="00D55880">
        <w:rPr>
          <w:rFonts w:eastAsia="Calibri" w:cs="Times New Roman"/>
          <w:szCs w:val="24"/>
        </w:rPr>
        <w:t xml:space="preserve">protuvrijednost u kunama po tečaju Europske komisije (ECB), u mjesecu zaprimanja Zahtjeva za isplatu u Upravljačkom tijelu iskazanom na šest decimala; </w:t>
      </w:r>
    </w:p>
    <w:p w:rsidR="00D55880" w:rsidRPr="00D55880" w:rsidRDefault="00D55880" w:rsidP="001A2220">
      <w:pPr>
        <w:numPr>
          <w:ilvl w:val="0"/>
          <w:numId w:val="14"/>
        </w:numPr>
        <w:spacing w:after="120" w:line="240" w:lineRule="auto"/>
        <w:ind w:left="709" w:hanging="284"/>
        <w:jc w:val="both"/>
        <w:rPr>
          <w:rFonts w:eastAsia="Calibri" w:cs="Times New Roman"/>
          <w:szCs w:val="24"/>
        </w:rPr>
      </w:pPr>
      <w:r w:rsidRPr="00D55880">
        <w:rPr>
          <w:rFonts w:eastAsia="Calibri" w:cs="Times New Roman"/>
          <w:szCs w:val="24"/>
        </w:rPr>
        <w:t>u slučaju da je korisnik kupio strana sredstva plaćanja po nižem tečaju od ECB u mjesecu zaprimanja Zahtjeva za isplatu iskazanom na šest decimala, isplata potpore temeljit će se na ostvarenom tečaju.</w:t>
      </w:r>
    </w:p>
    <w:p w:rsidR="00D55880" w:rsidRPr="00D55880" w:rsidRDefault="00D55880" w:rsidP="001A2220">
      <w:pPr>
        <w:numPr>
          <w:ilvl w:val="0"/>
          <w:numId w:val="15"/>
        </w:numPr>
        <w:spacing w:after="120" w:line="240" w:lineRule="auto"/>
        <w:ind w:left="425" w:hanging="425"/>
        <w:jc w:val="both"/>
        <w:rPr>
          <w:rFonts w:eastAsia="Calibri" w:cs="Times New Roman"/>
          <w:szCs w:val="24"/>
        </w:rPr>
      </w:pPr>
      <w:r w:rsidRPr="00D55880">
        <w:rPr>
          <w:rFonts w:eastAsia="Calibri" w:cs="Times New Roman"/>
          <w:szCs w:val="24"/>
        </w:rPr>
        <w:t>Korisniku se ne može isplatiti potpora u iznosu višem od iznosa navedenoga u Odluci o dodjeli sredstava.</w:t>
      </w:r>
    </w:p>
    <w:p w:rsidR="00D55880" w:rsidRPr="00D55880" w:rsidRDefault="00D55880" w:rsidP="001A2220">
      <w:pPr>
        <w:numPr>
          <w:ilvl w:val="0"/>
          <w:numId w:val="15"/>
        </w:numPr>
        <w:spacing w:after="120" w:line="240" w:lineRule="auto"/>
        <w:ind w:left="425" w:hanging="425"/>
        <w:jc w:val="both"/>
        <w:rPr>
          <w:rFonts w:eastAsia="Calibri" w:cs="Times New Roman"/>
          <w:szCs w:val="24"/>
        </w:rPr>
      </w:pPr>
      <w:r w:rsidRPr="00D55880">
        <w:rPr>
          <w:rFonts w:eastAsia="Calibri" w:cs="Times New Roman"/>
          <w:szCs w:val="24"/>
        </w:rPr>
        <w:t xml:space="preserve">Za nepotpun Zahtjev za isplatu Upravljačko tijelo će izdati Zahtjev za dopunu/obrazloženje/ispravak kojim će od korisnika tražiti dostavljanje dokumentacije koja nedostaje. Korisnik je dužan dostaviti traženu dokumentaciju preporučenom pošiljkom u roku od deset radnih dana od dana zaprimanja Zahtjeva za dopunu/obrazloženje/ispravak. Ako tražena dokumentacija ne bude poslana u zadanom roku smatrat će se da je korisnik odustao od cijeloga ili od dijela iznosa potpore za koji dokumentacija nije dostavljena. </w:t>
      </w:r>
    </w:p>
    <w:p w:rsidR="00D55880" w:rsidRPr="00D55880" w:rsidRDefault="00D55880" w:rsidP="001A2220">
      <w:pPr>
        <w:numPr>
          <w:ilvl w:val="0"/>
          <w:numId w:val="15"/>
        </w:numPr>
        <w:spacing w:after="120" w:line="240" w:lineRule="auto"/>
        <w:ind w:left="425" w:hanging="425"/>
        <w:jc w:val="both"/>
        <w:rPr>
          <w:rFonts w:eastAsia="Calibri" w:cs="Times New Roman"/>
          <w:szCs w:val="24"/>
        </w:rPr>
      </w:pPr>
      <w:r w:rsidRPr="00D55880">
        <w:rPr>
          <w:rFonts w:eastAsia="Calibri" w:cs="Times New Roman"/>
          <w:szCs w:val="24"/>
        </w:rPr>
        <w:t>Vremenom zaprimanja Zahtjeva za dopunu/obrazloženje/ispravak smatra se datum kada korisnik zaprimi preporučenu pošiljku.</w:t>
      </w:r>
    </w:p>
    <w:p w:rsidR="00D55880" w:rsidRPr="00D55880" w:rsidRDefault="00D55880" w:rsidP="001A2220">
      <w:pPr>
        <w:numPr>
          <w:ilvl w:val="0"/>
          <w:numId w:val="15"/>
        </w:numPr>
        <w:spacing w:after="120" w:line="240" w:lineRule="auto"/>
        <w:ind w:left="425" w:hanging="425"/>
        <w:jc w:val="both"/>
        <w:rPr>
          <w:rFonts w:eastAsia="Times New Roman" w:cs="Times New Roman"/>
          <w:color w:val="000000"/>
          <w:szCs w:val="24"/>
          <w:lang w:eastAsia="hr-HR"/>
        </w:rPr>
      </w:pPr>
      <w:r w:rsidRPr="00D55880">
        <w:rPr>
          <w:rFonts w:eastAsia="Times New Roman" w:cs="Times New Roman"/>
          <w:color w:val="000000"/>
          <w:szCs w:val="24"/>
          <w:lang w:eastAsia="hr-HR"/>
        </w:rPr>
        <w:t>Ukoliko korisnik nije preuzeo Zahtjev za dopunu prilikom prve dostave, dostava preporučene pošiljke bit će ponovljena još jednom. Ukoliko korisnik ne preuzme Zahtjev za dopunu niti nakon ponovljene dostave, Zahtjev za dopunu će se objaviti na oglasnoj ploči Ministarstva poljoprivrede, Uprave ribarstva u Zagrebu, te će se dostava smatrati obavljenom istekom osmoga dana od dana objave Zahtjeva za dopunu na oglasnoj ploči.</w:t>
      </w:r>
    </w:p>
    <w:p w:rsidR="00D55880" w:rsidRPr="00D55880" w:rsidRDefault="00D55880" w:rsidP="001A2220">
      <w:pPr>
        <w:numPr>
          <w:ilvl w:val="0"/>
          <w:numId w:val="15"/>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Datumom podnošenja Zahtjeva za isplatu smatra se datum dostave tražene dokumentacije i/ili tražene dopune/obrazloženja/ispravka iz stavka 10. ovoga članka.</w:t>
      </w:r>
    </w:p>
    <w:p w:rsidR="00D55880" w:rsidRPr="00D55880" w:rsidRDefault="00D55880" w:rsidP="001A2220">
      <w:pPr>
        <w:numPr>
          <w:ilvl w:val="0"/>
          <w:numId w:val="15"/>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Za nepravovremeno podnesene i/ili nepotpuno dopunjene Zahtjeve za isplatu Upravljačko tijelo će korisniku izdati Odluku o odbijanju.</w:t>
      </w:r>
    </w:p>
    <w:p w:rsidR="00D55880" w:rsidRPr="00D55880" w:rsidRDefault="00D55880" w:rsidP="001A2220">
      <w:pPr>
        <w:numPr>
          <w:ilvl w:val="0"/>
          <w:numId w:val="15"/>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Ako korisnik ne dostavi Zahtjev za isplatu, izdat će mu se Izjava o poništenju obveze.</w:t>
      </w:r>
    </w:p>
    <w:p w:rsidR="00D55880" w:rsidRPr="00D55880" w:rsidRDefault="00D55880" w:rsidP="001A2220">
      <w:pPr>
        <w:numPr>
          <w:ilvl w:val="0"/>
          <w:numId w:val="15"/>
        </w:numPr>
        <w:spacing w:after="120" w:line="240" w:lineRule="auto"/>
        <w:ind w:left="425" w:hanging="425"/>
        <w:jc w:val="both"/>
        <w:rPr>
          <w:rFonts w:eastAsia="Calibri" w:cs="Times New Roman"/>
          <w:szCs w:val="24"/>
        </w:rPr>
      </w:pPr>
      <w:r w:rsidRPr="00D55880">
        <w:rPr>
          <w:rFonts w:eastAsia="Calibri" w:cs="Times New Roman"/>
          <w:szCs w:val="24"/>
        </w:rPr>
        <w:t xml:space="preserve"> Ako se tijekom obrade Zahtjeva za isplatu utvrdi nepravilnost, </w:t>
      </w:r>
      <w:r w:rsidRPr="00D55880">
        <w:rPr>
          <w:rFonts w:eastAsia="Times New Roman" w:cs="Times New Roman"/>
          <w:color w:val="000000"/>
          <w:szCs w:val="24"/>
          <w:lang w:eastAsia="hr-HR"/>
        </w:rPr>
        <w:t xml:space="preserve">a za koju </w:t>
      </w:r>
      <w:r w:rsidRPr="00D55880">
        <w:rPr>
          <w:rFonts w:eastAsia="Times New Roman" w:cs="Times New Roman"/>
          <w:szCs w:val="24"/>
          <w:lang w:eastAsia="hr-HR"/>
        </w:rPr>
        <w:t>odlukom o utvrđenoj nepravilnosti nije određeno odbijanje zahtjeva za isplatu u cijelosti, Upravljačko tijelo će odbiti iznos nepravilnog troška od Zahtjeva za isplatu i izdati Odluku o isplati u kojoj će ukupan iznos biti umanjen za iznos nepravilnog troška.</w:t>
      </w:r>
    </w:p>
    <w:p w:rsidR="00D55880" w:rsidRPr="00D55880" w:rsidRDefault="00D55880" w:rsidP="00D55880">
      <w:pPr>
        <w:spacing w:after="120" w:line="240" w:lineRule="auto"/>
        <w:ind w:left="567" w:hanging="567"/>
        <w:jc w:val="both"/>
        <w:rPr>
          <w:rFonts w:eastAsia="Calibri" w:cs="Times New Roman"/>
          <w:szCs w:val="24"/>
        </w:rPr>
      </w:pPr>
    </w:p>
    <w:p w:rsidR="00D55880" w:rsidRPr="00D55880" w:rsidRDefault="00D55880" w:rsidP="008E0F0E">
      <w:pPr>
        <w:jc w:val="center"/>
        <w:rPr>
          <w:lang w:eastAsia="hr-HR"/>
        </w:rPr>
      </w:pPr>
      <w:r w:rsidRPr="00D55880">
        <w:rPr>
          <w:lang w:eastAsia="hr-HR"/>
        </w:rPr>
        <w:t>Članak 19.</w:t>
      </w:r>
    </w:p>
    <w:p w:rsidR="00D55880" w:rsidRPr="00D55880" w:rsidRDefault="00D55880" w:rsidP="001A2220">
      <w:pPr>
        <w:numPr>
          <w:ilvl w:val="1"/>
          <w:numId w:val="18"/>
        </w:numPr>
        <w:spacing w:after="120" w:line="240" w:lineRule="auto"/>
        <w:ind w:left="425" w:hanging="425"/>
        <w:jc w:val="both"/>
        <w:rPr>
          <w:rFonts w:eastAsia="Calibri" w:cs="Times New Roman"/>
          <w:szCs w:val="24"/>
        </w:rPr>
      </w:pPr>
      <w:r w:rsidRPr="00D55880">
        <w:rPr>
          <w:rFonts w:eastAsia="Calibri" w:cs="Times New Roman"/>
          <w:szCs w:val="24"/>
        </w:rPr>
        <w:t>Nakon provedene administrativne kontrole Zahtjeva za isplatu i kontrole na terenu, Upravljačko tijelo će donijeti:</w:t>
      </w:r>
    </w:p>
    <w:p w:rsidR="00D55880" w:rsidRPr="00D55880" w:rsidRDefault="00D55880" w:rsidP="001A2220">
      <w:pPr>
        <w:numPr>
          <w:ilvl w:val="0"/>
          <w:numId w:val="17"/>
        </w:numPr>
        <w:spacing w:after="120" w:line="240" w:lineRule="auto"/>
        <w:ind w:left="782" w:hanging="357"/>
        <w:jc w:val="both"/>
        <w:rPr>
          <w:rFonts w:eastAsia="Calibri" w:cs="Times New Roman"/>
          <w:szCs w:val="24"/>
        </w:rPr>
      </w:pPr>
      <w:r w:rsidRPr="00D55880">
        <w:rPr>
          <w:rFonts w:eastAsia="Calibri" w:cs="Times New Roman"/>
          <w:szCs w:val="24"/>
        </w:rPr>
        <w:t>Odluku o isplati, ili</w:t>
      </w:r>
    </w:p>
    <w:p w:rsidR="00D55880" w:rsidRPr="00D55880" w:rsidRDefault="00D55880" w:rsidP="001A2220">
      <w:pPr>
        <w:numPr>
          <w:ilvl w:val="0"/>
          <w:numId w:val="17"/>
        </w:numPr>
        <w:spacing w:after="120" w:line="240" w:lineRule="auto"/>
        <w:ind w:left="782" w:hanging="357"/>
        <w:jc w:val="both"/>
        <w:rPr>
          <w:rFonts w:eastAsia="Calibri" w:cs="Times New Roman"/>
          <w:szCs w:val="24"/>
        </w:rPr>
      </w:pPr>
      <w:r w:rsidRPr="00D55880">
        <w:rPr>
          <w:rFonts w:eastAsia="Calibri" w:cs="Times New Roman"/>
          <w:szCs w:val="24"/>
        </w:rPr>
        <w:t>Odluku o odbijanju Zahtjeva za isplatu.</w:t>
      </w:r>
    </w:p>
    <w:p w:rsidR="00D55880" w:rsidRPr="00D55880" w:rsidRDefault="00D55880" w:rsidP="001A2220">
      <w:pPr>
        <w:numPr>
          <w:ilvl w:val="0"/>
          <w:numId w:val="19"/>
        </w:numPr>
        <w:spacing w:after="120" w:line="240" w:lineRule="auto"/>
        <w:ind w:left="425" w:hanging="425"/>
        <w:jc w:val="both"/>
        <w:rPr>
          <w:rFonts w:eastAsia="Calibri" w:cs="Times New Roman"/>
          <w:szCs w:val="24"/>
        </w:rPr>
      </w:pPr>
      <w:r w:rsidRPr="00D55880">
        <w:rPr>
          <w:rFonts w:eastAsia="Calibri" w:cs="Times New Roman"/>
          <w:szCs w:val="24"/>
        </w:rPr>
        <w:t>Odluka o odbijanju Zahtjeva za isplatu izdaje se zbog:</w:t>
      </w:r>
    </w:p>
    <w:p w:rsidR="00D55880" w:rsidRPr="00D55880" w:rsidRDefault="00D55880" w:rsidP="001A2220">
      <w:pPr>
        <w:numPr>
          <w:ilvl w:val="0"/>
          <w:numId w:val="16"/>
        </w:numPr>
        <w:spacing w:after="120" w:line="240" w:lineRule="auto"/>
        <w:ind w:left="782" w:hanging="357"/>
        <w:rPr>
          <w:rFonts w:eastAsia="Calibri" w:cs="Times New Roman"/>
          <w:szCs w:val="24"/>
        </w:rPr>
      </w:pPr>
      <w:r w:rsidRPr="00D55880">
        <w:rPr>
          <w:rFonts w:eastAsia="Calibri" w:cs="Times New Roman"/>
          <w:szCs w:val="24"/>
        </w:rPr>
        <w:lastRenderedPageBreak/>
        <w:t>neprihvatljivosti svih troškova navedenih u Zahtjevu za isplatu;</w:t>
      </w:r>
    </w:p>
    <w:p w:rsidR="00D55880" w:rsidRPr="00D55880" w:rsidRDefault="00D55880" w:rsidP="001A2220">
      <w:pPr>
        <w:numPr>
          <w:ilvl w:val="0"/>
          <w:numId w:val="16"/>
        </w:numPr>
        <w:spacing w:after="120" w:line="240" w:lineRule="auto"/>
        <w:ind w:left="709" w:hanging="284"/>
        <w:jc w:val="both"/>
        <w:rPr>
          <w:rFonts w:eastAsia="Calibri" w:cs="Times New Roman"/>
          <w:szCs w:val="24"/>
        </w:rPr>
      </w:pPr>
      <w:r w:rsidRPr="00D55880">
        <w:rPr>
          <w:rFonts w:eastAsia="Calibri" w:cs="Times New Roman"/>
          <w:szCs w:val="24"/>
        </w:rPr>
        <w:t>onemogućavanja obavljanja kontrole na terenu ili negativnog nalaza kontrole na terenu;</w:t>
      </w:r>
    </w:p>
    <w:p w:rsidR="00D55880" w:rsidRPr="00D55880" w:rsidRDefault="00D55880" w:rsidP="001A2220">
      <w:pPr>
        <w:numPr>
          <w:ilvl w:val="0"/>
          <w:numId w:val="16"/>
        </w:numPr>
        <w:spacing w:after="120" w:line="240" w:lineRule="auto"/>
        <w:ind w:left="709" w:hanging="284"/>
        <w:jc w:val="both"/>
        <w:rPr>
          <w:rFonts w:eastAsia="Calibri" w:cs="Times New Roman"/>
          <w:szCs w:val="24"/>
        </w:rPr>
      </w:pPr>
      <w:r w:rsidRPr="00D55880">
        <w:rPr>
          <w:rFonts w:eastAsia="Calibri" w:cs="Times New Roman"/>
          <w:szCs w:val="24"/>
        </w:rPr>
        <w:t xml:space="preserve">utvrđene nepravilnosti </w:t>
      </w:r>
      <w:r w:rsidRPr="00D55880">
        <w:rPr>
          <w:rFonts w:eastAsia="Times New Roman" w:cs="Times New Roman"/>
          <w:color w:val="000000"/>
          <w:szCs w:val="24"/>
          <w:lang w:eastAsia="hr-HR"/>
        </w:rPr>
        <w:t>prije isplate potpore ako je odlukom o utvrđenoj nepravilnosti određeno odbijanje zahtjeva za isplatu uzimajući u obzir težinu utvrđene nepravilnosti ili u slučaju ne poduzimanja korektivnih mjera određenih radi ispravljanja utvrđene nepravilnosti u zadanom roku</w:t>
      </w:r>
      <w:r w:rsidRPr="00D55880">
        <w:rPr>
          <w:rFonts w:eastAsia="Calibri" w:cs="Times New Roman"/>
          <w:szCs w:val="24"/>
        </w:rPr>
        <w:t>;</w:t>
      </w:r>
    </w:p>
    <w:p w:rsidR="00D55880" w:rsidRPr="00D55880" w:rsidRDefault="00D55880" w:rsidP="001A2220">
      <w:pPr>
        <w:numPr>
          <w:ilvl w:val="0"/>
          <w:numId w:val="16"/>
        </w:numPr>
        <w:spacing w:after="120" w:line="240" w:lineRule="auto"/>
        <w:ind w:left="709" w:hanging="284"/>
        <w:jc w:val="both"/>
        <w:rPr>
          <w:rFonts w:eastAsia="Calibri" w:cs="Times New Roman"/>
          <w:szCs w:val="24"/>
        </w:rPr>
      </w:pPr>
      <w:r w:rsidRPr="00D55880">
        <w:rPr>
          <w:rFonts w:eastAsia="Calibri" w:cs="Times New Roman"/>
          <w:szCs w:val="24"/>
        </w:rPr>
        <w:t>utvrđene nepravilnosti kod koje je utvrđena i sumnja na prijevaru, a sredstva potpore nisu isplaćena korisniku. Upravljačko tijelo će zbog sumnje na prijevaru izvijestiti Državno odvjetništvo Republike Hrvatske kako bi se pokrenuo postupak pred nadležnim sudom;</w:t>
      </w:r>
    </w:p>
    <w:p w:rsidR="00D55880" w:rsidRPr="00D55880" w:rsidRDefault="00D55880" w:rsidP="001A2220">
      <w:pPr>
        <w:numPr>
          <w:ilvl w:val="0"/>
          <w:numId w:val="16"/>
        </w:numPr>
        <w:spacing w:after="120" w:line="240" w:lineRule="auto"/>
        <w:ind w:left="782" w:hanging="357"/>
        <w:jc w:val="both"/>
        <w:rPr>
          <w:rFonts w:eastAsia="Calibri" w:cs="Times New Roman"/>
          <w:szCs w:val="24"/>
        </w:rPr>
      </w:pPr>
      <w:r w:rsidRPr="00D55880">
        <w:rPr>
          <w:rFonts w:eastAsia="Calibri" w:cs="Times New Roman"/>
          <w:szCs w:val="24"/>
        </w:rPr>
        <w:t>neispunjavanja ostalih uvjeta propisanih ovim Pravilnikom i Natječajem.</w:t>
      </w:r>
    </w:p>
    <w:p w:rsidR="00D55880" w:rsidRPr="00D55880" w:rsidRDefault="00D55880" w:rsidP="001A2220">
      <w:pPr>
        <w:numPr>
          <w:ilvl w:val="0"/>
          <w:numId w:val="19"/>
        </w:numPr>
        <w:spacing w:after="120" w:line="240" w:lineRule="auto"/>
        <w:ind w:left="425" w:hanging="425"/>
        <w:jc w:val="both"/>
        <w:rPr>
          <w:rFonts w:eastAsia="Calibri" w:cs="Times New Roman"/>
          <w:szCs w:val="24"/>
        </w:rPr>
      </w:pPr>
      <w:r w:rsidRPr="00D55880">
        <w:rPr>
          <w:rFonts w:eastAsia="Calibri" w:cs="Times New Roman"/>
          <w:szCs w:val="24"/>
        </w:rPr>
        <w:t>Isplate sukladno Odlukama o isplati vrši Agencija za plaćanja u poljoprivredi, ribarstvu i ruralnom razvoju.</w:t>
      </w:r>
    </w:p>
    <w:p w:rsidR="00D55880" w:rsidRPr="00D55880" w:rsidRDefault="00D55880" w:rsidP="00D55880">
      <w:pPr>
        <w:spacing w:after="120" w:line="240" w:lineRule="auto"/>
        <w:ind w:left="1134"/>
        <w:jc w:val="both"/>
        <w:rPr>
          <w:rFonts w:eastAsia="Calibri" w:cs="Times New Roman"/>
          <w:szCs w:val="24"/>
        </w:rPr>
      </w:pPr>
    </w:p>
    <w:p w:rsidR="00D55880" w:rsidRPr="00D55880" w:rsidRDefault="00D55880" w:rsidP="00D55880">
      <w:pPr>
        <w:pStyle w:val="Naslov2"/>
        <w:rPr>
          <w:rFonts w:eastAsia="Times New Roman"/>
          <w:lang w:eastAsia="hr-HR"/>
        </w:rPr>
      </w:pPr>
      <w:r w:rsidRPr="00D55880">
        <w:rPr>
          <w:rFonts w:eastAsia="Times New Roman"/>
          <w:lang w:eastAsia="hr-HR"/>
        </w:rPr>
        <w:t xml:space="preserve">VII. KONTROLA NA TERENU </w:t>
      </w:r>
    </w:p>
    <w:p w:rsidR="00D55880" w:rsidRPr="00D55880" w:rsidRDefault="00D55880" w:rsidP="00D55880">
      <w:pPr>
        <w:keepNext/>
        <w:spacing w:after="120" w:line="240" w:lineRule="auto"/>
        <w:jc w:val="center"/>
        <w:rPr>
          <w:rFonts w:eastAsia="Times New Roman" w:cs="Times New Roman"/>
          <w:bCs/>
          <w:kern w:val="32"/>
          <w:szCs w:val="24"/>
          <w:lang w:eastAsia="hr-HR"/>
        </w:rPr>
      </w:pPr>
      <w:r w:rsidRPr="00D55880">
        <w:rPr>
          <w:rFonts w:eastAsia="Times New Roman" w:cs="Times New Roman"/>
          <w:bCs/>
          <w:kern w:val="32"/>
          <w:szCs w:val="24"/>
          <w:lang w:eastAsia="hr-HR"/>
        </w:rPr>
        <w:t>Članak 20.</w:t>
      </w:r>
    </w:p>
    <w:p w:rsidR="00D55880" w:rsidRPr="00D55880" w:rsidRDefault="00D55880" w:rsidP="001A2220">
      <w:pPr>
        <w:numPr>
          <w:ilvl w:val="1"/>
          <w:numId w:val="20"/>
        </w:numPr>
        <w:spacing w:after="60" w:line="240" w:lineRule="auto"/>
        <w:ind w:left="567" w:hanging="567"/>
        <w:jc w:val="both"/>
        <w:rPr>
          <w:rFonts w:eastAsia="Calibri" w:cs="Times New Roman"/>
          <w:szCs w:val="24"/>
        </w:rPr>
      </w:pPr>
      <w:r w:rsidRPr="00D55880">
        <w:rPr>
          <w:rFonts w:eastAsia="Calibri" w:cs="Times New Roman"/>
          <w:szCs w:val="24"/>
        </w:rPr>
        <w:t>Kontrolu na terenu provode djelatnici Upravljačkog tijela prije plaćanja i tijekom petogodišnjeg razdoblja nakon izvršenog konačnog plaćanja, u skladu sa člankom 2. stavkom 1. točkama c), h) i p) ovoga Pravilnika, a po potrebi i u bilo kojem trenutku od dana podnošenja Zahtjeva za potporu te prije podnošenja Zahtjeva za potporu, u slučajevima iz članka 8. stavka 13. ovoga Pravilnika.</w:t>
      </w:r>
    </w:p>
    <w:p w:rsidR="00D55880" w:rsidRPr="00D55880" w:rsidRDefault="00D55880" w:rsidP="001A2220">
      <w:pPr>
        <w:numPr>
          <w:ilvl w:val="1"/>
          <w:numId w:val="20"/>
        </w:numPr>
        <w:spacing w:after="60" w:line="240" w:lineRule="auto"/>
        <w:ind w:left="567" w:hanging="567"/>
        <w:jc w:val="both"/>
        <w:rPr>
          <w:rFonts w:eastAsia="Calibri" w:cs="Times New Roman"/>
          <w:szCs w:val="24"/>
        </w:rPr>
      </w:pPr>
      <w:r w:rsidRPr="00D55880">
        <w:rPr>
          <w:rFonts w:eastAsia="Calibri" w:cs="Times New Roman"/>
          <w:szCs w:val="24"/>
        </w:rPr>
        <w:t>Osim djelatnika Upravljačkog tijela iz stavka 1. ovoga članka, kontrolu na terenu mogu obavljati i djelatnici Tijela za ovjeravanje, Tijela za reviziju, predstavnici Europske komisije, predstavnici Europskog ureda za borbu protiv prijevara, Europski revizorski sud i ostala revizorska/nadzorna tijela.</w:t>
      </w:r>
    </w:p>
    <w:p w:rsidR="00D55880" w:rsidRPr="00D55880" w:rsidRDefault="00D55880" w:rsidP="001A2220">
      <w:pPr>
        <w:numPr>
          <w:ilvl w:val="1"/>
          <w:numId w:val="20"/>
        </w:numPr>
        <w:spacing w:after="60" w:line="240" w:lineRule="auto"/>
        <w:ind w:left="567" w:hanging="567"/>
        <w:jc w:val="both"/>
        <w:rPr>
          <w:rFonts w:eastAsia="Calibri" w:cs="Times New Roman"/>
          <w:szCs w:val="24"/>
        </w:rPr>
      </w:pPr>
      <w:r w:rsidRPr="00D55880">
        <w:rPr>
          <w:rFonts w:eastAsia="Calibri" w:cs="Times New Roman"/>
          <w:szCs w:val="24"/>
        </w:rPr>
        <w:t>Pri obavljanju redovne kontrole na terenu iz članka 2. stavka 1. točke q) ovoga Pravilnika kontrolori mogu:</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izvršiti uvid u isprave korisnika koje se odnose na ostvarivanje prava sukladno ovome Pravilniku i Natječaju;</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pregledavati predmet potpore i lokaciju ulaganja koja je predmet potpore,  uključujući opremu, uređaje, robu i ostalo;</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provjeravati poslovne knjige, evidencije (Knjiga ulaznih računa (URA), Knjiga izlaznih računa (IRA), popis dugotrajne imovine, kartica konta prihoda, kartica konta dobavljača) i ostale dokumente;</w:t>
      </w:r>
    </w:p>
    <w:p w:rsidR="00D55880" w:rsidRPr="00D55880" w:rsidRDefault="00D55880" w:rsidP="001A2220">
      <w:pPr>
        <w:numPr>
          <w:ilvl w:val="0"/>
          <w:numId w:val="21"/>
        </w:numPr>
        <w:spacing w:after="60" w:line="240" w:lineRule="auto"/>
        <w:ind w:left="1134" w:hanging="567"/>
        <w:jc w:val="both"/>
        <w:rPr>
          <w:rFonts w:eastAsia="Times New Roman" w:cs="Times New Roman"/>
          <w:color w:val="000000"/>
          <w:szCs w:val="24"/>
          <w:lang w:eastAsia="hr-HR"/>
        </w:rPr>
      </w:pPr>
      <w:r w:rsidRPr="00D55880">
        <w:rPr>
          <w:rFonts w:eastAsia="Times New Roman" w:cs="Times New Roman"/>
          <w:color w:val="000000"/>
          <w:szCs w:val="24"/>
          <w:lang w:eastAsia="hr-HR"/>
        </w:rPr>
        <w:t>provjeravati dokumente (račune, potvrde o plaćanju, bankovna izvješća korisnika i s njim vezanih osoba, podatke o korištenom materijalu, garantne listove, akte o građenju/uporabne dozvole);</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provjeravati sve podatke koji se odnose na prirodu, kvantitetu i kvalitetu roba i usluga,</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 xml:space="preserve">provjeravati </w:t>
      </w:r>
      <w:r w:rsidRPr="00D55880">
        <w:rPr>
          <w:rFonts w:eastAsia="Times New Roman" w:cs="Times New Roman"/>
          <w:szCs w:val="24"/>
          <w:lang w:eastAsia="hr-HR"/>
        </w:rPr>
        <w:t>napredovanje ulaganja/aktivnosti;</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provjeravati funkcionalnost i namjenu ulaganja;</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provjeravati tijek operacije,</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lastRenderedPageBreak/>
        <w:t>po potrebi obaviti kontrole kod trećih osoba i preporučenih projekata;</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izvještavati nadležna tijela i tražiti provođenje određenog postupka ako sama nije ovlaštena izravno postupiti;</w:t>
      </w:r>
    </w:p>
    <w:p w:rsidR="00D55880" w:rsidRPr="00D55880" w:rsidRDefault="00D55880" w:rsidP="001A2220">
      <w:pPr>
        <w:numPr>
          <w:ilvl w:val="0"/>
          <w:numId w:val="21"/>
        </w:numPr>
        <w:spacing w:after="60" w:line="240" w:lineRule="auto"/>
        <w:ind w:left="1134" w:hanging="567"/>
        <w:jc w:val="both"/>
        <w:rPr>
          <w:rFonts w:eastAsia="Calibri" w:cs="Times New Roman"/>
          <w:szCs w:val="24"/>
        </w:rPr>
      </w:pPr>
      <w:r w:rsidRPr="00D55880">
        <w:rPr>
          <w:rFonts w:eastAsia="Calibri" w:cs="Times New Roman"/>
          <w:szCs w:val="24"/>
        </w:rPr>
        <w:t>prikupljati podatke i obavijesti od odgovornih osoba, svjedoka, vještaka i drugih osoba kad je to potrebno za obavljanje poslova kontrole.</w:t>
      </w:r>
    </w:p>
    <w:p w:rsidR="00D55880" w:rsidRPr="00D55880" w:rsidRDefault="00D55880" w:rsidP="001A2220">
      <w:pPr>
        <w:numPr>
          <w:ilvl w:val="0"/>
          <w:numId w:val="40"/>
        </w:numPr>
        <w:spacing w:after="60" w:line="240" w:lineRule="auto"/>
        <w:ind w:left="567" w:hanging="567"/>
        <w:jc w:val="both"/>
        <w:rPr>
          <w:rFonts w:eastAsia="Calibri" w:cs="Times New Roman"/>
          <w:szCs w:val="24"/>
        </w:rPr>
      </w:pPr>
      <w:r w:rsidRPr="00D55880">
        <w:rPr>
          <w:rFonts w:eastAsia="Calibri" w:cs="Times New Roman"/>
          <w:szCs w:val="24"/>
        </w:rPr>
        <w:t>Pri obavljanju ex-post kontrole na terenu iz članka 2. stavka 1. točke c) ovoga Pravilnika, kontrolori mogu:</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izvršiti uvid u isprave korisnika koje se odnose na ostvarivanje prava sukladno ovome Pravilniku i Natječaju;</w:t>
      </w:r>
    </w:p>
    <w:p w:rsidR="00D55880" w:rsidRPr="00D55880" w:rsidRDefault="00D55880" w:rsidP="001A2220">
      <w:pPr>
        <w:numPr>
          <w:ilvl w:val="0"/>
          <w:numId w:val="41"/>
        </w:numPr>
        <w:spacing w:after="60" w:line="240" w:lineRule="auto"/>
        <w:ind w:left="1134" w:hanging="567"/>
        <w:jc w:val="both"/>
        <w:rPr>
          <w:rFonts w:eastAsia="Calibri" w:cs="Times New Roman"/>
          <w:szCs w:val="24"/>
        </w:rPr>
      </w:pPr>
      <w:r w:rsidRPr="00D55880">
        <w:rPr>
          <w:rFonts w:eastAsia="Calibri" w:cs="Times New Roman"/>
          <w:szCs w:val="24"/>
        </w:rPr>
        <w:t>pregledavati lokaciju ulaganja, pogon, poslovne, proizvodne i skladišne objekte, opremu, plovila, uređaje, robu i ostalo;</w:t>
      </w:r>
    </w:p>
    <w:p w:rsidR="00D55880" w:rsidRPr="00D55880" w:rsidRDefault="00D55880" w:rsidP="001A2220">
      <w:pPr>
        <w:numPr>
          <w:ilvl w:val="0"/>
          <w:numId w:val="41"/>
        </w:numPr>
        <w:spacing w:after="60" w:line="240" w:lineRule="auto"/>
        <w:ind w:left="1134" w:hanging="567"/>
        <w:jc w:val="both"/>
        <w:rPr>
          <w:rFonts w:eastAsia="Calibri" w:cs="Times New Roman"/>
          <w:szCs w:val="24"/>
        </w:rPr>
      </w:pPr>
      <w:r w:rsidRPr="00D55880">
        <w:rPr>
          <w:rFonts w:eastAsia="Calibri" w:cs="Times New Roman"/>
          <w:szCs w:val="24"/>
        </w:rPr>
        <w:t>provjeravati poslovne knjige i evidencije (Knjiga ulaznih računa (URA), Knjiga izlaznih računa (IRA), popis dugotrajne imovine, kartica konta prihoda, kartica konta dobavljača);</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provjeravati dokumente (račune, potvrde o plaćanju, bankovna izvješća korisnika i s njim vezanih osoba, podatke o korištenom materijalu, garantne listove);</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provjeravati sve podatke koji se odnose na prirodu, kvantitetu i kvalitetu roba i usluga;</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provjeravati da je ulaganje propisno označeno;</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provjeravati funkcionalnost i namjenu ulaganja;</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provjeravati tijek operacije;</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po potrebi obaviti kontrole kod trećih osoba i preporučenih projekata;</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izvještavati nadležna tijela i tražiti provođenje određenog postupka ako sama nije ovlaštena izravno postupiti;</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prikupljati podatke i obavijesti od odgovornih osoba, svjedoka, vještaka i drugih osoba kad je to potrebno za obavljanje poslova kontrole;</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provjeravati da korisnik postoji i posluje (</w:t>
      </w:r>
      <w:proofErr w:type="spellStart"/>
      <w:r w:rsidRPr="00D55880">
        <w:rPr>
          <w:rFonts w:eastAsia="Calibri" w:cs="Times New Roman"/>
          <w:szCs w:val="24"/>
        </w:rPr>
        <w:t>Geoinformacijski</w:t>
      </w:r>
      <w:proofErr w:type="spellEnd"/>
      <w:r w:rsidRPr="00D55880">
        <w:rPr>
          <w:rFonts w:eastAsia="Calibri" w:cs="Times New Roman"/>
          <w:szCs w:val="24"/>
        </w:rPr>
        <w:t xml:space="preserve"> sustav ribarstva, Sudski registar i ostale aplikacije);</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provjeriti da ulaganje nije sufinancirano drugim javnim izdacima,</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provjeriti da korisnik posjeduje nabavljenu opremu/strojeve/vozila i ostale predmete operacije za koje je ostvario potporu;</w:t>
      </w:r>
    </w:p>
    <w:p w:rsidR="00D55880" w:rsidRPr="00D55880" w:rsidRDefault="00D55880" w:rsidP="001A2220">
      <w:pPr>
        <w:numPr>
          <w:ilvl w:val="0"/>
          <w:numId w:val="41"/>
        </w:numPr>
        <w:spacing w:after="60" w:line="240" w:lineRule="auto"/>
        <w:ind w:left="1134" w:hanging="566"/>
        <w:jc w:val="both"/>
        <w:rPr>
          <w:rFonts w:eastAsia="Calibri" w:cs="Times New Roman"/>
          <w:szCs w:val="24"/>
        </w:rPr>
      </w:pPr>
      <w:r w:rsidRPr="00D55880">
        <w:rPr>
          <w:rFonts w:eastAsia="Calibri" w:cs="Times New Roman"/>
          <w:szCs w:val="24"/>
        </w:rPr>
        <w:t>provjeriti da je korisnik ostvario planiranu razinu pokazatelja provedbe operacije.</w:t>
      </w:r>
    </w:p>
    <w:p w:rsidR="00D55880" w:rsidRPr="00D55880" w:rsidRDefault="00D55880" w:rsidP="001A2220">
      <w:pPr>
        <w:numPr>
          <w:ilvl w:val="0"/>
          <w:numId w:val="40"/>
        </w:numPr>
        <w:spacing w:after="60" w:line="240" w:lineRule="auto"/>
        <w:ind w:left="567" w:hanging="567"/>
        <w:jc w:val="both"/>
        <w:rPr>
          <w:rFonts w:eastAsia="Calibri" w:cs="Times New Roman"/>
          <w:szCs w:val="24"/>
        </w:rPr>
      </w:pPr>
      <w:r w:rsidRPr="00D55880">
        <w:rPr>
          <w:rFonts w:eastAsia="Calibri" w:cs="Times New Roman"/>
          <w:szCs w:val="24"/>
        </w:rPr>
        <w:t>Korisnici te osobe koje su s njima povezane u vezi predmetnog ulaganja, a podliježu nadzoru ovlaštenih osoba iz stavaka 1. i 2. ovoga članka dužne su omogućiti obavljanje kontrole, pružiti potrebne podatke/dokumente/obavijesti te osigurati uvjete za njihov nesmetani rad.</w:t>
      </w:r>
    </w:p>
    <w:p w:rsidR="00D55880" w:rsidRPr="00D55880" w:rsidRDefault="00D55880" w:rsidP="001A2220">
      <w:pPr>
        <w:numPr>
          <w:ilvl w:val="0"/>
          <w:numId w:val="40"/>
        </w:numPr>
        <w:spacing w:after="60" w:line="240" w:lineRule="auto"/>
        <w:ind w:left="567" w:hanging="567"/>
        <w:jc w:val="both"/>
        <w:rPr>
          <w:rFonts w:eastAsia="Calibri" w:cs="Times New Roman"/>
          <w:szCs w:val="24"/>
        </w:rPr>
      </w:pPr>
      <w:r w:rsidRPr="00D55880">
        <w:rPr>
          <w:rFonts w:eastAsia="Calibri" w:cs="Times New Roman"/>
          <w:szCs w:val="24"/>
        </w:rPr>
        <w:t>Kontrola se može najaviti do 48 sati prije njenog provođenja, pazeći da se ranijom najavom ne naruše ciljevi i svrha kontrole na terenu.</w:t>
      </w:r>
    </w:p>
    <w:p w:rsidR="00D55880" w:rsidRPr="00D55880" w:rsidRDefault="00D55880" w:rsidP="001A2220">
      <w:pPr>
        <w:numPr>
          <w:ilvl w:val="0"/>
          <w:numId w:val="40"/>
        </w:numPr>
        <w:spacing w:after="60" w:line="240" w:lineRule="auto"/>
        <w:ind w:left="567" w:hanging="567"/>
        <w:jc w:val="both"/>
        <w:rPr>
          <w:rFonts w:eastAsia="Calibri" w:cs="Times New Roman"/>
          <w:szCs w:val="24"/>
        </w:rPr>
      </w:pPr>
      <w:r w:rsidRPr="00D55880">
        <w:rPr>
          <w:rFonts w:eastAsia="Calibri" w:cs="Times New Roman"/>
          <w:szCs w:val="24"/>
        </w:rPr>
        <w:t>Ako odgovorna osoba korisnika nije u mogućnosti prisustvovati provedbi kontrole na terenu, ima obvezu pismeno ovlastiti drugu osobu koja mora prisustvovati kontroli, a koja će imati pravo davanja podataka i sudjelovanja u kontroli za vrijeme njene odsutnosti.</w:t>
      </w:r>
    </w:p>
    <w:p w:rsidR="00D55880" w:rsidRPr="00D55880" w:rsidRDefault="00D55880" w:rsidP="001A2220">
      <w:pPr>
        <w:numPr>
          <w:ilvl w:val="0"/>
          <w:numId w:val="40"/>
        </w:numPr>
        <w:spacing w:after="60" w:line="240" w:lineRule="auto"/>
        <w:ind w:left="567" w:hanging="567"/>
        <w:jc w:val="both"/>
        <w:rPr>
          <w:rFonts w:eastAsia="Calibri" w:cs="Times New Roman"/>
          <w:szCs w:val="24"/>
        </w:rPr>
      </w:pPr>
      <w:r w:rsidRPr="00D55880">
        <w:rPr>
          <w:rFonts w:eastAsia="Calibri" w:cs="Times New Roman"/>
          <w:szCs w:val="24"/>
        </w:rPr>
        <w:t>Ovlaštene osobe iz stavaka 1. i 2. ovoga članka dužne su prilikom kontrole predočiti identifikacijski dokument.</w:t>
      </w:r>
    </w:p>
    <w:p w:rsidR="00D55880" w:rsidRPr="00D55880" w:rsidRDefault="00D55880" w:rsidP="001A2220">
      <w:pPr>
        <w:numPr>
          <w:ilvl w:val="0"/>
          <w:numId w:val="40"/>
        </w:numPr>
        <w:spacing w:after="60" w:line="240" w:lineRule="auto"/>
        <w:ind w:left="567" w:hanging="567"/>
        <w:jc w:val="both"/>
        <w:rPr>
          <w:rFonts w:eastAsia="Calibri" w:cs="Times New Roman"/>
          <w:szCs w:val="24"/>
        </w:rPr>
      </w:pPr>
      <w:r w:rsidRPr="00D55880">
        <w:rPr>
          <w:rFonts w:eastAsia="Calibri" w:cs="Times New Roman"/>
          <w:szCs w:val="24"/>
        </w:rPr>
        <w:lastRenderedPageBreak/>
        <w:t>Detaljni način obavljanja kontrole na terenu te obveze korisnika propisane su u Priručniku za korisnike Operativnog programa za pomorstvo i ribarstvo 2014.-2020. o provedbi kontrole na terenu i obvezama korisnika, koji je dostupan na  mrežnim stranicama Upravljačkog tijela (</w:t>
      </w:r>
      <w:hyperlink r:id="rId8" w:history="1">
        <w:r w:rsidRPr="00D55880">
          <w:rPr>
            <w:rFonts w:eastAsia="Calibri" w:cs="Times New Roman"/>
            <w:color w:val="0000FF"/>
            <w:szCs w:val="24"/>
            <w:u w:val="single"/>
          </w:rPr>
          <w:t>https://euribarstvo.hr/</w:t>
        </w:r>
      </w:hyperlink>
      <w:r w:rsidRPr="00D55880">
        <w:rPr>
          <w:rFonts w:eastAsia="Calibri" w:cs="Times New Roman"/>
          <w:szCs w:val="24"/>
        </w:rPr>
        <w:t xml:space="preserve">). </w:t>
      </w:r>
    </w:p>
    <w:p w:rsidR="00D55880" w:rsidRPr="00D55880" w:rsidRDefault="00D55880" w:rsidP="00D55880">
      <w:pPr>
        <w:spacing w:after="60" w:line="240" w:lineRule="auto"/>
        <w:jc w:val="both"/>
        <w:rPr>
          <w:rFonts w:eastAsia="Calibri" w:cs="Times New Roman"/>
          <w:szCs w:val="24"/>
        </w:rPr>
      </w:pPr>
    </w:p>
    <w:p w:rsidR="00D55880" w:rsidRPr="00D55880" w:rsidRDefault="00D55880" w:rsidP="00D55880">
      <w:pPr>
        <w:pStyle w:val="Naslov2"/>
        <w:rPr>
          <w:rFonts w:eastAsia="Times New Roman"/>
          <w:lang w:eastAsia="hr-HR"/>
        </w:rPr>
      </w:pPr>
      <w:r w:rsidRPr="00D55880">
        <w:rPr>
          <w:rFonts w:eastAsia="Times New Roman"/>
          <w:lang w:eastAsia="hr-HR"/>
        </w:rPr>
        <w:t>VIII. POVRAT SREDSTAVA</w:t>
      </w:r>
    </w:p>
    <w:p w:rsidR="00D55880" w:rsidRPr="00D55880" w:rsidRDefault="00D55880" w:rsidP="00D55880">
      <w:pPr>
        <w:spacing w:after="120" w:line="240" w:lineRule="auto"/>
        <w:jc w:val="center"/>
        <w:rPr>
          <w:rFonts w:eastAsia="Times New Roman" w:cs="Times New Roman"/>
          <w:szCs w:val="24"/>
          <w:lang w:eastAsia="hr-HR"/>
        </w:rPr>
      </w:pPr>
      <w:r w:rsidRPr="00D55880">
        <w:rPr>
          <w:rFonts w:eastAsia="Times New Roman" w:cs="Times New Roman"/>
          <w:szCs w:val="24"/>
          <w:lang w:eastAsia="hr-HR"/>
        </w:rPr>
        <w:t>Članak 21 .</w:t>
      </w:r>
    </w:p>
    <w:p w:rsidR="00D55880" w:rsidRPr="00D55880" w:rsidRDefault="00D55880" w:rsidP="001A2220">
      <w:pPr>
        <w:numPr>
          <w:ilvl w:val="0"/>
          <w:numId w:val="4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Upravljačko tijelo će Odlukom o povratu sredstava od korisnika zahtijevati povrat u slučaju:</w:t>
      </w:r>
    </w:p>
    <w:p w:rsidR="00D55880" w:rsidRPr="00D55880" w:rsidRDefault="00D55880" w:rsidP="001A2220">
      <w:pPr>
        <w:numPr>
          <w:ilvl w:val="0"/>
          <w:numId w:val="48"/>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administrativne pogreške/pogrešne isplate;</w:t>
      </w:r>
    </w:p>
    <w:p w:rsidR="00D55880" w:rsidRPr="00D55880" w:rsidRDefault="00D55880" w:rsidP="001A2220">
      <w:pPr>
        <w:numPr>
          <w:ilvl w:val="0"/>
          <w:numId w:val="48"/>
        </w:num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nepravilnosti utvrđene nakon isplate.</w:t>
      </w:r>
    </w:p>
    <w:p w:rsidR="00D55880" w:rsidRPr="00D55880" w:rsidRDefault="00D55880" w:rsidP="001A2220">
      <w:pPr>
        <w:numPr>
          <w:ilvl w:val="0"/>
          <w:numId w:val="4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Odluka o povratu sredstava u slučaju utvrđene administrativne pogreške/pogrešne isplate iz stavka 1. točke a) ovoga članka izdaje se u slučaju preplate/krive isplate ili bilo koje druge administrativne greške učinjene od strane Upravljačkog tijela i/ili Agencije za plaćanja prilikom provedbe ovoga Pravilnika i Natječaja, kojom će se od korisnika zatražiti povrat tog iznosa.</w:t>
      </w:r>
    </w:p>
    <w:p w:rsidR="00D55880" w:rsidRPr="00D55880" w:rsidRDefault="00D55880" w:rsidP="001A2220">
      <w:pPr>
        <w:numPr>
          <w:ilvl w:val="0"/>
          <w:numId w:val="4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Korisnik je obvezan vratiti sredstva u roku 30 dana od dana primitka Odluke o povratu sredstava u slučaju utvrđene administrativne greške.</w:t>
      </w:r>
    </w:p>
    <w:p w:rsidR="00D55880" w:rsidRPr="00D55880" w:rsidRDefault="00D55880" w:rsidP="001A2220">
      <w:pPr>
        <w:numPr>
          <w:ilvl w:val="0"/>
          <w:numId w:val="4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Odluka o povratu sredstava u slučaju nepravilnosti utvrđene nakon konačne isplate iz stavka 1. točke b) ovoga članka izdaje se:</w:t>
      </w:r>
    </w:p>
    <w:p w:rsidR="00D55880" w:rsidRPr="00D55880" w:rsidRDefault="00D55880" w:rsidP="001A2220">
      <w:pPr>
        <w:numPr>
          <w:ilvl w:val="1"/>
          <w:numId w:val="49"/>
        </w:numPr>
        <w:spacing w:after="120" w:line="240" w:lineRule="auto"/>
        <w:ind w:left="714"/>
        <w:jc w:val="both"/>
        <w:rPr>
          <w:rFonts w:eastAsia="Times New Roman" w:cs="Times New Roman"/>
          <w:szCs w:val="24"/>
          <w:lang w:eastAsia="hr-HR"/>
        </w:rPr>
      </w:pPr>
      <w:r w:rsidRPr="00D55880">
        <w:rPr>
          <w:rFonts w:eastAsia="Times New Roman" w:cs="Times New Roman"/>
          <w:color w:val="000000"/>
          <w:szCs w:val="24"/>
          <w:lang w:eastAsia="hr-HR"/>
        </w:rPr>
        <w:t>u slučaju utvrđenih pojedinih nepravilno isplaćenih izdataka, odnosno kada je odlukom o utvrđenoj nepravilnosti određen povrat pojedinih nepravilno isplaćenih izdataka. Odlukom o povratu sredstava Upravljačko tijelo će zahtijevati od korisnika povrat utvrđenog nepravilnog iznosa;</w:t>
      </w:r>
    </w:p>
    <w:p w:rsidR="00D55880" w:rsidRPr="00D55880" w:rsidRDefault="00D55880" w:rsidP="001A2220">
      <w:pPr>
        <w:numPr>
          <w:ilvl w:val="1"/>
          <w:numId w:val="49"/>
        </w:numPr>
        <w:spacing w:after="120" w:line="240" w:lineRule="auto"/>
        <w:ind w:left="714"/>
        <w:jc w:val="both"/>
        <w:rPr>
          <w:rFonts w:eastAsia="Times New Roman" w:cs="Times New Roman"/>
          <w:szCs w:val="24"/>
          <w:lang w:eastAsia="hr-HR"/>
        </w:rPr>
      </w:pPr>
      <w:r w:rsidRPr="00D55880">
        <w:rPr>
          <w:rFonts w:eastAsia="Times New Roman" w:cs="Times New Roman"/>
          <w:color w:val="000000"/>
          <w:szCs w:val="24"/>
          <w:lang w:eastAsia="hr-HR"/>
        </w:rPr>
        <w:t>ako je odlukom o utvrđenoj nepravilnosti određen povrat ukupno isplaćenih sredstava. Odlukom o povratu Upravljačko tijelo će zahtijevati od korisnika povrat ukupno isplaćenih sredstava.</w:t>
      </w:r>
    </w:p>
    <w:p w:rsidR="00D55880" w:rsidRPr="00D55880" w:rsidRDefault="00D55880" w:rsidP="001A2220">
      <w:pPr>
        <w:numPr>
          <w:ilvl w:val="1"/>
          <w:numId w:val="49"/>
        </w:numPr>
        <w:spacing w:after="120" w:line="240" w:lineRule="auto"/>
        <w:ind w:left="714"/>
        <w:jc w:val="both"/>
        <w:rPr>
          <w:rFonts w:eastAsia="Times New Roman" w:cs="Times New Roman"/>
          <w:szCs w:val="24"/>
          <w:lang w:eastAsia="hr-HR"/>
        </w:rPr>
      </w:pPr>
      <w:r w:rsidRPr="00D55880">
        <w:rPr>
          <w:rFonts w:eastAsia="Times New Roman" w:cs="Times New Roman"/>
          <w:color w:val="000000"/>
          <w:szCs w:val="24"/>
          <w:lang w:eastAsia="hr-HR"/>
        </w:rPr>
        <w:t>ako utvrđena nepravilnost ujedno predstavlja sumnju na prijevaru. Odlukom o povratu sredstava Upravljačko tijelo će zahtijevati od korisnika povrat ukupno isplaćenih sredstava potpore, te će o istome izvijestiti Državno odvjetništvo Republike Hrvatske.</w:t>
      </w:r>
    </w:p>
    <w:p w:rsidR="00D55880" w:rsidRPr="00D55880" w:rsidRDefault="00D55880" w:rsidP="001A2220">
      <w:pPr>
        <w:numPr>
          <w:ilvl w:val="0"/>
          <w:numId w:val="4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Na temelju Odluke o povratu sredstava korisnik je dužan u roku od 30 dana od dana zaprimanja Odluke izvršiti povrat sredstava na način određen Odlukom.</w:t>
      </w:r>
    </w:p>
    <w:p w:rsidR="00D55880" w:rsidRPr="00D55880" w:rsidRDefault="00D55880" w:rsidP="001A2220">
      <w:pPr>
        <w:numPr>
          <w:ilvl w:val="0"/>
          <w:numId w:val="4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Ako korisnik nije postupio sukladno Odluci o povratu sredstava, na iznos koji podliježe povratu se nakon isteka roka iz stavka 5. ovoga članka obračunava zakonska zatezna kamata.</w:t>
      </w:r>
    </w:p>
    <w:p w:rsidR="00D55880" w:rsidRPr="00D55880" w:rsidRDefault="00D55880" w:rsidP="001A2220">
      <w:pPr>
        <w:numPr>
          <w:ilvl w:val="0"/>
          <w:numId w:val="47"/>
        </w:numPr>
        <w:spacing w:after="120" w:line="240" w:lineRule="auto"/>
        <w:ind w:left="426" w:hanging="426"/>
        <w:jc w:val="both"/>
        <w:rPr>
          <w:rFonts w:eastAsia="Times New Roman" w:cs="Times New Roman"/>
          <w:color w:val="000000"/>
          <w:szCs w:val="24"/>
          <w:lang w:eastAsia="hr-HR"/>
        </w:rPr>
      </w:pPr>
      <w:r w:rsidRPr="00D55880">
        <w:rPr>
          <w:rFonts w:eastAsia="Times New Roman" w:cs="Times New Roman"/>
          <w:color w:val="000000"/>
          <w:szCs w:val="24"/>
          <w:lang w:eastAsia="hr-HR"/>
        </w:rPr>
        <w:t>U slučaju nepoštivanja roka za povrat sredstava Upravljačko tijelo će zatražiti zaštitu svojih prava putem nadležnog suda.</w:t>
      </w:r>
    </w:p>
    <w:p w:rsidR="00D55880" w:rsidRPr="00D55880" w:rsidRDefault="00D55880" w:rsidP="00D55880">
      <w:pPr>
        <w:spacing w:after="120" w:line="240" w:lineRule="auto"/>
        <w:jc w:val="center"/>
        <w:rPr>
          <w:rFonts w:eastAsia="Times New Roman" w:cs="Times New Roman"/>
          <w:szCs w:val="24"/>
          <w:lang w:eastAsia="hr-HR"/>
        </w:rPr>
      </w:pPr>
    </w:p>
    <w:p w:rsidR="00D55880" w:rsidRPr="00D55880" w:rsidRDefault="00D55880" w:rsidP="00D55880">
      <w:pPr>
        <w:spacing w:after="120" w:line="240" w:lineRule="auto"/>
        <w:jc w:val="center"/>
        <w:rPr>
          <w:rFonts w:eastAsia="Times New Roman" w:cs="Times New Roman"/>
          <w:szCs w:val="24"/>
          <w:lang w:eastAsia="hr-HR"/>
        </w:rPr>
      </w:pPr>
      <w:r w:rsidRPr="00D55880">
        <w:rPr>
          <w:rFonts w:eastAsia="Times New Roman" w:cs="Times New Roman"/>
          <w:szCs w:val="24"/>
          <w:lang w:eastAsia="hr-HR"/>
        </w:rPr>
        <w:t>Članak 22.</w:t>
      </w:r>
    </w:p>
    <w:p w:rsidR="00D55880" w:rsidRPr="00D55880" w:rsidRDefault="00D55880" w:rsidP="001A2220">
      <w:pPr>
        <w:numPr>
          <w:ilvl w:val="3"/>
          <w:numId w:val="22"/>
        </w:numPr>
        <w:spacing w:after="8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lastRenderedPageBreak/>
        <w:t>U slučaju da je korisniku izdana Odluka o povratu sredstva, korisnik može iznos duga vratiti u obrocima, ako o tome obavijesti Upravljačko tijelo u roku od 15 dana od dana zaprimanja Odluke o povratu sredstva.</w:t>
      </w:r>
    </w:p>
    <w:p w:rsidR="00D55880" w:rsidRPr="00D55880" w:rsidRDefault="00D55880" w:rsidP="001A2220">
      <w:pPr>
        <w:numPr>
          <w:ilvl w:val="3"/>
          <w:numId w:val="22"/>
        </w:numPr>
        <w:spacing w:after="8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U slučaju iz stavka 1. ovoga članka, Upravljačko tijelo i korisnik će sklopiti izvan sudsku nagodbu.</w:t>
      </w:r>
    </w:p>
    <w:p w:rsidR="00D55880" w:rsidRPr="00D55880" w:rsidRDefault="00D55880" w:rsidP="001A2220">
      <w:pPr>
        <w:numPr>
          <w:ilvl w:val="3"/>
          <w:numId w:val="22"/>
        </w:numPr>
        <w:spacing w:after="8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Korisnik može vratiti iznos duga u najviše četiri rate u roku od jedne godine.</w:t>
      </w:r>
    </w:p>
    <w:p w:rsidR="00D55880" w:rsidRDefault="00D55880" w:rsidP="001A2220">
      <w:pPr>
        <w:numPr>
          <w:ilvl w:val="3"/>
          <w:numId w:val="22"/>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U slučaju da korisnik ne vrati najmanje dvije rate na temelju izvan sudske nagodbe, Upravljačko tijelo  će zatražiti zaštitu svojih prava sudskim putem.</w:t>
      </w:r>
    </w:p>
    <w:p w:rsidR="008E0F0E" w:rsidRPr="00D55880" w:rsidRDefault="008E0F0E" w:rsidP="008E0F0E">
      <w:pPr>
        <w:spacing w:after="120" w:line="240" w:lineRule="auto"/>
        <w:ind w:left="425"/>
        <w:jc w:val="both"/>
        <w:rPr>
          <w:rFonts w:eastAsia="Times New Roman" w:cs="Times New Roman"/>
          <w:szCs w:val="24"/>
          <w:lang w:eastAsia="hr-HR"/>
        </w:rPr>
      </w:pPr>
    </w:p>
    <w:p w:rsidR="00D55880" w:rsidRPr="00D55880" w:rsidRDefault="00D55880" w:rsidP="00D55880">
      <w:pPr>
        <w:pStyle w:val="Naslov2"/>
        <w:rPr>
          <w:rFonts w:eastAsia="Times New Roman"/>
          <w:lang w:eastAsia="hr-HR"/>
        </w:rPr>
      </w:pPr>
      <w:r w:rsidRPr="00D55880">
        <w:rPr>
          <w:rFonts w:eastAsia="Times New Roman"/>
          <w:lang w:eastAsia="hr-HR"/>
        </w:rPr>
        <w:t>IX. PRIGOVORI</w:t>
      </w:r>
    </w:p>
    <w:p w:rsidR="00D55880" w:rsidRPr="00D55880" w:rsidRDefault="00D55880" w:rsidP="00D55880">
      <w:pPr>
        <w:spacing w:after="120" w:line="240" w:lineRule="auto"/>
        <w:jc w:val="center"/>
        <w:rPr>
          <w:rFonts w:eastAsia="Times New Roman" w:cs="Times New Roman"/>
          <w:szCs w:val="24"/>
          <w:lang w:eastAsia="hr-HR"/>
        </w:rPr>
      </w:pPr>
      <w:r w:rsidRPr="00D55880">
        <w:rPr>
          <w:rFonts w:eastAsia="Times New Roman" w:cs="Times New Roman"/>
          <w:szCs w:val="24"/>
          <w:lang w:eastAsia="hr-HR"/>
        </w:rPr>
        <w:t>Članak 23.</w:t>
      </w:r>
    </w:p>
    <w:p w:rsidR="00D55880" w:rsidRPr="00D55880"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Svi akti koji proizlaze iz ovoga Pravilnika nisu upravni akti.</w:t>
      </w:r>
    </w:p>
    <w:p w:rsidR="00D55880" w:rsidRPr="00D55880"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Akti koji proizlaze iz ovoga Pravilnika stupaju na snagu danom donošenja.</w:t>
      </w:r>
    </w:p>
    <w:p w:rsidR="00D55880" w:rsidRPr="00D55880"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Ako korisnik nije preuzeo akt prilikom prve dostave, dostava preporučene pošiljke bit će ponovljena još jednom. Ako korisnik ne preuzme akt niti nakon ponovljene dostave, ista će se objaviti na oglasnoj ploči u sjedištu Uprave ribarstva te će se dostava smatrati obavljenom istekom osmoga dana od dana stavljanja akata na oglasnu ploču Uprave ribarstva.</w:t>
      </w:r>
    </w:p>
    <w:p w:rsidR="00D55880" w:rsidRPr="00D55880"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Korisnik može podnijeti prigovor Povjerenstvu za rješavanje po prigovorima (u daljnjem tekstu: Povjerenstvo), koje imenuje ministar poljoprivrede, na Odluke koje proizlaze iz ovoga Pravilnika, i to iz:</w:t>
      </w:r>
    </w:p>
    <w:p w:rsidR="00D55880" w:rsidRPr="00D55880" w:rsidRDefault="00D55880" w:rsidP="001A2220">
      <w:pPr>
        <w:numPr>
          <w:ilvl w:val="0"/>
          <w:numId w:val="24"/>
        </w:numPr>
        <w:spacing w:after="80" w:line="240" w:lineRule="auto"/>
        <w:ind w:left="782" w:hanging="357"/>
        <w:jc w:val="both"/>
        <w:rPr>
          <w:rFonts w:eastAsia="Times New Roman" w:cs="Times New Roman"/>
          <w:szCs w:val="24"/>
          <w:lang w:eastAsia="hr-HR"/>
        </w:rPr>
      </w:pPr>
      <w:r w:rsidRPr="00D55880">
        <w:rPr>
          <w:rFonts w:eastAsia="Times New Roman" w:cs="Times New Roman"/>
          <w:szCs w:val="24"/>
          <w:lang w:eastAsia="hr-HR"/>
        </w:rPr>
        <w:t>članka 13. stavka 2. točke a) Odluka o dodjeli sredstava,</w:t>
      </w:r>
    </w:p>
    <w:p w:rsidR="00D55880" w:rsidRPr="00D55880" w:rsidRDefault="00D55880" w:rsidP="001A2220">
      <w:pPr>
        <w:numPr>
          <w:ilvl w:val="0"/>
          <w:numId w:val="24"/>
        </w:numPr>
        <w:spacing w:after="80" w:line="240" w:lineRule="auto"/>
        <w:ind w:left="782" w:hanging="357"/>
        <w:jc w:val="both"/>
        <w:rPr>
          <w:rFonts w:eastAsia="Times New Roman" w:cs="Times New Roman"/>
          <w:szCs w:val="24"/>
          <w:lang w:eastAsia="hr-HR"/>
        </w:rPr>
      </w:pPr>
      <w:r w:rsidRPr="00D55880">
        <w:rPr>
          <w:rFonts w:eastAsia="Times New Roman" w:cs="Times New Roman"/>
          <w:szCs w:val="24"/>
          <w:lang w:eastAsia="hr-HR"/>
        </w:rPr>
        <w:t>članka 13. stavka 2. točke b) i članka 14. stavkom 2. točke b) Odluka o odbijanju,</w:t>
      </w:r>
    </w:p>
    <w:p w:rsidR="00D55880" w:rsidRPr="00D55880" w:rsidRDefault="00D55880" w:rsidP="001A2220">
      <w:pPr>
        <w:numPr>
          <w:ilvl w:val="0"/>
          <w:numId w:val="24"/>
        </w:numPr>
        <w:spacing w:after="80" w:line="240" w:lineRule="auto"/>
        <w:ind w:left="782" w:hanging="357"/>
        <w:jc w:val="both"/>
        <w:rPr>
          <w:rFonts w:eastAsia="Times New Roman" w:cs="Times New Roman"/>
          <w:szCs w:val="24"/>
          <w:lang w:eastAsia="hr-HR"/>
        </w:rPr>
      </w:pPr>
      <w:r w:rsidRPr="00D55880">
        <w:rPr>
          <w:rFonts w:eastAsia="Times New Roman" w:cs="Times New Roman"/>
          <w:szCs w:val="24"/>
          <w:lang w:eastAsia="hr-HR"/>
        </w:rPr>
        <w:t>članka 14. stavka 2. točke a) Odluka o privremenoj raspodjeli sredstava,</w:t>
      </w:r>
    </w:p>
    <w:p w:rsidR="00D55880" w:rsidRPr="00D55880" w:rsidRDefault="00D55880" w:rsidP="001A2220">
      <w:pPr>
        <w:numPr>
          <w:ilvl w:val="0"/>
          <w:numId w:val="24"/>
        </w:numPr>
        <w:spacing w:after="60" w:line="240" w:lineRule="auto"/>
        <w:jc w:val="both"/>
        <w:rPr>
          <w:rFonts w:eastAsia="Times New Roman" w:cs="Times New Roman"/>
          <w:szCs w:val="24"/>
          <w:lang w:eastAsia="hr-HR"/>
        </w:rPr>
      </w:pPr>
      <w:r w:rsidRPr="00D55880">
        <w:rPr>
          <w:rFonts w:eastAsia="Times New Roman" w:cs="Times New Roman"/>
          <w:szCs w:val="24"/>
          <w:lang w:eastAsia="hr-HR"/>
        </w:rPr>
        <w:t>članka 16. stavka 4. Izjava o poništenju obveze,</w:t>
      </w:r>
    </w:p>
    <w:p w:rsidR="00D55880" w:rsidRPr="00D55880" w:rsidRDefault="00D55880" w:rsidP="001A2220">
      <w:pPr>
        <w:numPr>
          <w:ilvl w:val="0"/>
          <w:numId w:val="24"/>
        </w:numPr>
        <w:spacing w:after="80" w:line="240" w:lineRule="auto"/>
        <w:ind w:left="782" w:hanging="357"/>
        <w:jc w:val="both"/>
        <w:rPr>
          <w:rFonts w:eastAsia="Times New Roman" w:cs="Times New Roman"/>
          <w:szCs w:val="24"/>
          <w:lang w:eastAsia="hr-HR"/>
        </w:rPr>
      </w:pPr>
      <w:r w:rsidRPr="00D55880">
        <w:rPr>
          <w:rFonts w:eastAsia="Times New Roman" w:cs="Times New Roman"/>
          <w:szCs w:val="24"/>
          <w:lang w:eastAsia="hr-HR"/>
        </w:rPr>
        <w:t>članka19. stavka 1. točke a) Odluka o isplati,</w:t>
      </w:r>
    </w:p>
    <w:p w:rsidR="00D55880" w:rsidRPr="00D55880" w:rsidRDefault="00D55880" w:rsidP="001A2220">
      <w:pPr>
        <w:numPr>
          <w:ilvl w:val="0"/>
          <w:numId w:val="24"/>
        </w:numPr>
        <w:spacing w:after="120" w:line="240" w:lineRule="auto"/>
        <w:ind w:left="782" w:hanging="357"/>
        <w:jc w:val="both"/>
        <w:rPr>
          <w:rFonts w:eastAsia="Times New Roman" w:cs="Times New Roman"/>
          <w:szCs w:val="24"/>
          <w:lang w:eastAsia="hr-HR"/>
        </w:rPr>
      </w:pPr>
      <w:r w:rsidRPr="00D55880">
        <w:rPr>
          <w:rFonts w:eastAsia="Times New Roman" w:cs="Times New Roman"/>
          <w:szCs w:val="24"/>
          <w:lang w:eastAsia="hr-HR"/>
        </w:rPr>
        <w:t>članka 19. stavka 1. točke b) Odluka o odbijanju Zahtjeva za isplatu</w:t>
      </w:r>
    </w:p>
    <w:p w:rsidR="00D55880" w:rsidRPr="00D55880" w:rsidRDefault="00D55880" w:rsidP="001A2220">
      <w:pPr>
        <w:numPr>
          <w:ilvl w:val="0"/>
          <w:numId w:val="24"/>
        </w:numPr>
        <w:spacing w:after="120" w:line="240" w:lineRule="auto"/>
        <w:ind w:left="782" w:hanging="357"/>
        <w:jc w:val="both"/>
        <w:rPr>
          <w:rFonts w:eastAsia="Times New Roman" w:cs="Times New Roman"/>
          <w:szCs w:val="24"/>
          <w:lang w:eastAsia="hr-HR"/>
        </w:rPr>
      </w:pPr>
      <w:r w:rsidRPr="00D55880">
        <w:rPr>
          <w:rFonts w:eastAsia="Times New Roman" w:cs="Times New Roman"/>
          <w:szCs w:val="24"/>
          <w:lang w:eastAsia="hr-HR"/>
        </w:rPr>
        <w:t>članka 21. stavka 1. Odluka o povratu.</w:t>
      </w:r>
    </w:p>
    <w:p w:rsidR="00D55880" w:rsidRPr="00D55880"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Ostali akti proizašli iz ovoga Pravilnika su konačni i korisnik nema pravo prigovora.</w:t>
      </w:r>
    </w:p>
    <w:p w:rsidR="00D55880" w:rsidRPr="00D55880"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 xml:space="preserve">Prigovori iz stavka 2. ovoga članka podnose se preporučenom pošiljkom s povratnicom, u roku od petnaest dana od zaprimanja akata iz stavka 4. ovoga članka, na adresu Ministarstvo poljoprivrede, Uprave ribarstva u Zagrebu, uz naznaku: </w:t>
      </w:r>
      <w:r w:rsidRPr="00D55880">
        <w:rPr>
          <w:rFonts w:eastAsia="Times New Roman" w:cs="Times New Roman"/>
          <w:i/>
          <w:szCs w:val="24"/>
          <w:lang w:eastAsia="hr-HR"/>
        </w:rPr>
        <w:t>„Povjerenstvo za odlučivanje o prigovorima u okviru mjere II.1. „Inovacije“.</w:t>
      </w:r>
    </w:p>
    <w:p w:rsidR="00D55880" w:rsidRPr="00D55880"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Povjerenstvo odlučuje po prigovorima iz stavka 4. ovoga članka u roku od 30 dana od zaprimanja prigovora, o čemu se obavještava korisnika.</w:t>
      </w:r>
    </w:p>
    <w:p w:rsidR="00D55880" w:rsidRPr="00D55880"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color w:val="000000"/>
          <w:szCs w:val="24"/>
          <w:lang w:eastAsia="hr-HR"/>
        </w:rPr>
        <w:t>Povjerenstvo o istoj stvari može odlučivati samo jednom.</w:t>
      </w:r>
    </w:p>
    <w:p w:rsidR="00D55880" w:rsidRPr="008E0F0E" w:rsidRDefault="00D55880" w:rsidP="001A2220">
      <w:pPr>
        <w:numPr>
          <w:ilvl w:val="3"/>
          <w:numId w:val="23"/>
        </w:numPr>
        <w:spacing w:after="120" w:line="240" w:lineRule="auto"/>
        <w:ind w:left="425" w:hanging="425"/>
        <w:jc w:val="both"/>
        <w:rPr>
          <w:rFonts w:eastAsia="Times New Roman" w:cs="Times New Roman"/>
          <w:szCs w:val="24"/>
          <w:lang w:eastAsia="hr-HR"/>
        </w:rPr>
      </w:pPr>
      <w:r w:rsidRPr="00D55880">
        <w:rPr>
          <w:rFonts w:eastAsia="Times New Roman" w:cs="Times New Roman"/>
          <w:szCs w:val="24"/>
          <w:lang w:eastAsia="hr-HR"/>
        </w:rPr>
        <w:t>Odluke Povjerenstva po prigovorima su konačne.</w:t>
      </w:r>
    </w:p>
    <w:p w:rsidR="00D55880" w:rsidRPr="00D55880" w:rsidRDefault="00D55880" w:rsidP="00D55880">
      <w:pPr>
        <w:pStyle w:val="Naslov2"/>
        <w:rPr>
          <w:rFonts w:eastAsia="Times New Roman" w:cs="Times New Roman"/>
          <w:kern w:val="32"/>
          <w:szCs w:val="24"/>
          <w:lang w:eastAsia="hr-HR"/>
        </w:rPr>
      </w:pPr>
      <w:r w:rsidRPr="00D55880">
        <w:rPr>
          <w:rFonts w:eastAsia="Times New Roman" w:cs="Times New Roman"/>
          <w:kern w:val="32"/>
          <w:szCs w:val="24"/>
          <w:lang w:eastAsia="hr-HR"/>
        </w:rPr>
        <w:lastRenderedPageBreak/>
        <w:t>X. PRIJELAZNE I ZAVRŠNE ODREDBE</w:t>
      </w:r>
    </w:p>
    <w:p w:rsidR="00D55880" w:rsidRPr="00D55880" w:rsidRDefault="00D55880" w:rsidP="00D55880">
      <w:pPr>
        <w:keepNext/>
        <w:spacing w:after="120" w:line="240" w:lineRule="auto"/>
        <w:jc w:val="center"/>
        <w:rPr>
          <w:rFonts w:eastAsia="Times New Roman" w:cs="Times New Roman"/>
          <w:bCs/>
          <w:kern w:val="32"/>
          <w:szCs w:val="24"/>
          <w:lang w:eastAsia="hr-HR"/>
        </w:rPr>
      </w:pPr>
      <w:r w:rsidRPr="00D55880">
        <w:rPr>
          <w:rFonts w:eastAsia="Times New Roman" w:cs="Times New Roman"/>
          <w:bCs/>
          <w:kern w:val="32"/>
          <w:szCs w:val="24"/>
          <w:lang w:eastAsia="hr-HR"/>
        </w:rPr>
        <w:t>Članak 24.</w:t>
      </w:r>
    </w:p>
    <w:p w:rsidR="00D55880" w:rsidRPr="00D55880" w:rsidRDefault="00D55880" w:rsidP="00D55880">
      <w:pPr>
        <w:spacing w:after="120" w:line="240" w:lineRule="auto"/>
        <w:jc w:val="both"/>
        <w:rPr>
          <w:rFonts w:eastAsia="Calibri" w:cs="Times New Roman"/>
          <w:iCs/>
          <w:szCs w:val="24"/>
        </w:rPr>
      </w:pPr>
      <w:r w:rsidRPr="00D55880">
        <w:rPr>
          <w:rFonts w:eastAsia="Calibri" w:cs="Times New Roman"/>
          <w:iCs/>
          <w:szCs w:val="24"/>
        </w:rPr>
        <w:t>Postupci započeti po odredbama Pravilnika o uvjetima, kriterijima i načinu dodjele potpore u okviru mjere II.1. „Inovacije“  („Narodne novine“, broj 96/2016), dovršit će se po odredbama toga Pravilnika.</w:t>
      </w:r>
    </w:p>
    <w:p w:rsidR="00D55880" w:rsidRPr="008E0F0E" w:rsidRDefault="00D55880" w:rsidP="008E0F0E">
      <w:pPr>
        <w:jc w:val="center"/>
        <w:rPr>
          <w:i/>
        </w:rPr>
      </w:pPr>
      <w:r w:rsidRPr="008E0F0E">
        <w:rPr>
          <w:i/>
        </w:rPr>
        <w:t>Prestanak važenja propisa</w:t>
      </w:r>
    </w:p>
    <w:p w:rsidR="00D55880" w:rsidRPr="00D55880" w:rsidRDefault="00D55880" w:rsidP="00D55880">
      <w:pPr>
        <w:keepNext/>
        <w:spacing w:after="120" w:line="240" w:lineRule="auto"/>
        <w:jc w:val="center"/>
        <w:rPr>
          <w:rFonts w:eastAsia="Times New Roman" w:cs="Times New Roman"/>
          <w:bCs/>
          <w:kern w:val="32"/>
          <w:szCs w:val="24"/>
          <w:lang w:eastAsia="hr-HR"/>
        </w:rPr>
      </w:pPr>
      <w:r w:rsidRPr="00D55880">
        <w:rPr>
          <w:rFonts w:eastAsia="Times New Roman" w:cs="Times New Roman"/>
          <w:bCs/>
          <w:kern w:val="32"/>
          <w:szCs w:val="24"/>
          <w:lang w:eastAsia="hr-HR"/>
        </w:rPr>
        <w:t>Članak 25.</w:t>
      </w:r>
    </w:p>
    <w:p w:rsidR="00D55880" w:rsidRPr="00D55880" w:rsidRDefault="00D55880" w:rsidP="00D55880">
      <w:pPr>
        <w:spacing w:after="120" w:line="240" w:lineRule="auto"/>
        <w:jc w:val="both"/>
        <w:rPr>
          <w:rFonts w:eastAsia="Calibri" w:cs="Times New Roman"/>
          <w:iCs/>
          <w:szCs w:val="24"/>
        </w:rPr>
      </w:pPr>
      <w:r w:rsidRPr="00D55880">
        <w:rPr>
          <w:rFonts w:eastAsia="Calibri" w:cs="Times New Roman"/>
          <w:iCs/>
          <w:szCs w:val="24"/>
        </w:rPr>
        <w:t>Danom stupanja na snagu ovoga Pravilnika prestaje važiti Pravilnik o uvjetima, kriterijima i načinu dodjele potpore u okviru mjere II.1. „Inovacije“ („Narodne novine“, broj 96/2016).</w:t>
      </w:r>
    </w:p>
    <w:p w:rsidR="00D55880" w:rsidRPr="00D55880" w:rsidRDefault="00D55880" w:rsidP="00D55880">
      <w:pPr>
        <w:spacing w:after="120" w:line="240" w:lineRule="auto"/>
        <w:jc w:val="center"/>
        <w:rPr>
          <w:rFonts w:eastAsia="Times New Roman" w:cs="Times New Roman"/>
          <w:i/>
          <w:szCs w:val="24"/>
          <w:lang w:eastAsia="hr-HR"/>
        </w:rPr>
      </w:pPr>
    </w:p>
    <w:p w:rsidR="00D55880" w:rsidRPr="00D55880" w:rsidRDefault="00D55880" w:rsidP="00D55880">
      <w:pPr>
        <w:spacing w:after="120" w:line="240" w:lineRule="auto"/>
        <w:jc w:val="center"/>
        <w:rPr>
          <w:rFonts w:eastAsia="Times New Roman" w:cs="Times New Roman"/>
          <w:i/>
          <w:szCs w:val="24"/>
          <w:lang w:eastAsia="hr-HR"/>
        </w:rPr>
      </w:pPr>
      <w:r w:rsidRPr="00D55880">
        <w:rPr>
          <w:rFonts w:eastAsia="Times New Roman" w:cs="Times New Roman"/>
          <w:i/>
          <w:szCs w:val="24"/>
          <w:lang w:eastAsia="hr-HR"/>
        </w:rPr>
        <w:t>Stupanje na snagu</w:t>
      </w:r>
    </w:p>
    <w:p w:rsidR="00D55880" w:rsidRPr="00D55880" w:rsidRDefault="00D55880" w:rsidP="00D55880">
      <w:pPr>
        <w:keepNext/>
        <w:spacing w:after="120" w:line="240" w:lineRule="auto"/>
        <w:jc w:val="center"/>
        <w:rPr>
          <w:rFonts w:eastAsia="Times New Roman" w:cs="Times New Roman"/>
          <w:bCs/>
          <w:kern w:val="32"/>
          <w:szCs w:val="24"/>
          <w:lang w:eastAsia="hr-HR"/>
        </w:rPr>
      </w:pPr>
      <w:r w:rsidRPr="00D55880">
        <w:rPr>
          <w:rFonts w:eastAsia="Times New Roman" w:cs="Times New Roman"/>
          <w:bCs/>
          <w:kern w:val="32"/>
          <w:szCs w:val="24"/>
          <w:lang w:eastAsia="hr-HR"/>
        </w:rPr>
        <w:t>Članak 26.</w:t>
      </w:r>
    </w:p>
    <w:p w:rsidR="00D55880" w:rsidRPr="00D55880" w:rsidRDefault="00D55880" w:rsidP="00D55880">
      <w:pPr>
        <w:spacing w:after="120" w:line="240" w:lineRule="auto"/>
        <w:jc w:val="both"/>
        <w:rPr>
          <w:rFonts w:eastAsia="Calibri" w:cs="Times New Roman"/>
          <w:iCs/>
          <w:szCs w:val="24"/>
        </w:rPr>
      </w:pPr>
      <w:r w:rsidRPr="00D55880">
        <w:rPr>
          <w:rFonts w:eastAsia="Calibri" w:cs="Times New Roman"/>
          <w:iCs/>
          <w:szCs w:val="24"/>
        </w:rPr>
        <w:t xml:space="preserve">Ovaj Pravilnik stupa na snagu dan nakon objave u „Narodnim novinama“. </w:t>
      </w:r>
    </w:p>
    <w:p w:rsidR="00D55880" w:rsidRPr="00D55880" w:rsidRDefault="00D55880" w:rsidP="00D55880">
      <w:pPr>
        <w:spacing w:after="0" w:line="240" w:lineRule="auto"/>
        <w:rPr>
          <w:rFonts w:eastAsia="Calibri" w:cs="Times New Roman"/>
          <w:szCs w:val="24"/>
        </w:rPr>
      </w:pPr>
      <w:r w:rsidRPr="00D55880">
        <w:rPr>
          <w:rFonts w:eastAsia="Calibri" w:cs="Times New Roman"/>
          <w:szCs w:val="24"/>
        </w:rPr>
        <w:t xml:space="preserve">KLASA: </w:t>
      </w:r>
    </w:p>
    <w:p w:rsidR="00D55880" w:rsidRPr="00D55880" w:rsidRDefault="00D55880" w:rsidP="00D55880">
      <w:pPr>
        <w:spacing w:after="0" w:line="240" w:lineRule="auto"/>
        <w:rPr>
          <w:rFonts w:eastAsia="Calibri" w:cs="Times New Roman"/>
          <w:szCs w:val="24"/>
        </w:rPr>
      </w:pPr>
      <w:r w:rsidRPr="00D55880">
        <w:rPr>
          <w:rFonts w:eastAsia="Calibri" w:cs="Times New Roman"/>
          <w:szCs w:val="24"/>
        </w:rPr>
        <w:t xml:space="preserve">URBROJ: </w:t>
      </w:r>
    </w:p>
    <w:p w:rsidR="00D55880" w:rsidRPr="00D55880" w:rsidRDefault="00D55880" w:rsidP="00D55880">
      <w:pPr>
        <w:spacing w:after="120" w:line="240" w:lineRule="auto"/>
        <w:rPr>
          <w:rFonts w:eastAsia="Calibri" w:cs="Times New Roman"/>
          <w:b/>
          <w:szCs w:val="24"/>
        </w:rPr>
      </w:pPr>
      <w:r w:rsidRPr="00D55880">
        <w:rPr>
          <w:rFonts w:eastAsia="Calibri" w:cs="Times New Roman"/>
          <w:szCs w:val="24"/>
        </w:rPr>
        <w:t xml:space="preserve">Zagreb, </w:t>
      </w:r>
      <w:r w:rsidRPr="00D55880">
        <w:rPr>
          <w:rFonts w:eastAsia="Calibri" w:cs="Times New Roman"/>
          <w:b/>
          <w:szCs w:val="24"/>
        </w:rPr>
        <w:t xml:space="preserve">         </w:t>
      </w:r>
    </w:p>
    <w:p w:rsidR="00D55880" w:rsidRPr="00D55880" w:rsidRDefault="00D55880" w:rsidP="00D55880">
      <w:pPr>
        <w:spacing w:after="120" w:line="240" w:lineRule="auto"/>
        <w:ind w:left="3686"/>
        <w:jc w:val="center"/>
        <w:rPr>
          <w:rFonts w:eastAsia="Calibri" w:cs="Times New Roman"/>
          <w:b/>
          <w:szCs w:val="24"/>
        </w:rPr>
      </w:pPr>
      <w:r w:rsidRPr="00D55880">
        <w:rPr>
          <w:rFonts w:eastAsia="Calibri" w:cs="Times New Roman"/>
          <w:b/>
          <w:szCs w:val="24"/>
        </w:rPr>
        <w:t>POTPREDSJEDNIK VLADE REPUBLIKE HRVATSKE I MINISTAR POLJOPRIVREDE</w:t>
      </w:r>
    </w:p>
    <w:p w:rsidR="00D55880" w:rsidRPr="00D55880" w:rsidRDefault="00D55880" w:rsidP="00D55880">
      <w:pPr>
        <w:spacing w:after="0" w:line="240" w:lineRule="auto"/>
        <w:ind w:left="3686"/>
        <w:jc w:val="center"/>
        <w:rPr>
          <w:rFonts w:eastAsia="Calibri" w:cs="Times New Roman"/>
          <w:b/>
          <w:szCs w:val="24"/>
        </w:rPr>
        <w:sectPr w:rsidR="00D55880" w:rsidRPr="00D55880" w:rsidSect="0075399C">
          <w:headerReference w:type="even" r:id="rId9"/>
          <w:pgSz w:w="11906" w:h="16838"/>
          <w:pgMar w:top="1417" w:right="1417" w:bottom="1702" w:left="1417" w:header="708" w:footer="708" w:gutter="0"/>
          <w:cols w:space="708"/>
          <w:docGrid w:linePitch="360"/>
        </w:sectPr>
      </w:pPr>
      <w:r w:rsidRPr="00D55880">
        <w:rPr>
          <w:rFonts w:eastAsia="Calibri" w:cs="Times New Roman"/>
          <w:b/>
          <w:szCs w:val="24"/>
        </w:rPr>
        <w:t xml:space="preserve">Tomislav </w:t>
      </w:r>
      <w:proofErr w:type="spellStart"/>
      <w:r w:rsidRPr="00D55880">
        <w:rPr>
          <w:rFonts w:eastAsia="Calibri" w:cs="Times New Roman"/>
          <w:b/>
          <w:szCs w:val="24"/>
        </w:rPr>
        <w:t>Tolušić</w:t>
      </w:r>
      <w:proofErr w:type="spellEnd"/>
      <w:r w:rsidRPr="00D55880">
        <w:rPr>
          <w:rFonts w:eastAsia="Calibri" w:cs="Times New Roman"/>
          <w:b/>
          <w:szCs w:val="24"/>
        </w:rPr>
        <w:t>, dipl. iur.</w:t>
      </w:r>
    </w:p>
    <w:p w:rsidR="00D55880" w:rsidRPr="00D55880" w:rsidRDefault="00D55880" w:rsidP="00D55880">
      <w:pPr>
        <w:pStyle w:val="Naslov2"/>
        <w:rPr>
          <w:rFonts w:eastAsia="Calibri"/>
        </w:rPr>
      </w:pPr>
      <w:r w:rsidRPr="00D55880">
        <w:rPr>
          <w:rFonts w:eastAsia="Times New Roman"/>
        </w:rPr>
        <w:lastRenderedPageBreak/>
        <w:t xml:space="preserve">PRILOG I. </w:t>
      </w:r>
      <w:r w:rsidRPr="00D55880">
        <w:rPr>
          <w:rFonts w:eastAsia="Calibri"/>
        </w:rPr>
        <w:t xml:space="preserve">Kriteriji za odabir </w:t>
      </w:r>
    </w:p>
    <w:p w:rsidR="00D55880" w:rsidRPr="00D55880" w:rsidRDefault="00D55880" w:rsidP="00D55880">
      <w:pPr>
        <w:spacing w:after="120" w:line="240" w:lineRule="auto"/>
        <w:jc w:val="center"/>
        <w:rPr>
          <w:rFonts w:eastAsia="Calibri" w:cs="Times New Roman"/>
          <w:szCs w:val="24"/>
        </w:rPr>
      </w:pPr>
      <w:r w:rsidRPr="00D55880">
        <w:rPr>
          <w:rFonts w:eastAsia="Calibri" w:cs="Times New Roman"/>
          <w:szCs w:val="24"/>
        </w:rPr>
        <w:t xml:space="preserve">u okviru </w:t>
      </w:r>
      <w:r w:rsidRPr="00D55880">
        <w:rPr>
          <w:rFonts w:eastAsia="Calibri" w:cs="Times New Roman"/>
          <w:i/>
          <w:szCs w:val="24"/>
        </w:rPr>
        <w:t>Mjere II.1. „Inovacije“</w:t>
      </w:r>
      <w:r w:rsidRPr="00D55880">
        <w:rPr>
          <w:rFonts w:eastAsia="Calibri" w:cs="Times New Roman"/>
          <w:szCs w:val="24"/>
        </w:rPr>
        <w:t xml:space="preserve"> u okviru Operativnog programa za pomorstvo i ribarstvo Republike Hrvatske za programsko razdoblje 2014.-2020.</w:t>
      </w:r>
    </w:p>
    <w:p w:rsidR="00D55880" w:rsidRPr="00D55880" w:rsidRDefault="00D55880" w:rsidP="00D55880">
      <w:pPr>
        <w:spacing w:after="120" w:line="240" w:lineRule="auto"/>
        <w:jc w:val="both"/>
        <w:rPr>
          <w:rFonts w:eastAsia="Calibri" w:cs="Times New Roman"/>
          <w:i/>
          <w:iCs/>
          <w:szCs w:val="24"/>
        </w:rPr>
      </w:pPr>
      <w:r w:rsidRPr="00D55880">
        <w:rPr>
          <w:rFonts w:eastAsia="Calibri" w:cs="Times New Roman"/>
          <w:b/>
          <w:i/>
          <w:iCs/>
          <w:szCs w:val="24"/>
        </w:rPr>
        <w:t>NAPOMENA:</w:t>
      </w:r>
      <w:r w:rsidRPr="00D55880">
        <w:rPr>
          <w:rFonts w:eastAsia="Calibri" w:cs="Times New Roman"/>
          <w:i/>
          <w:iCs/>
          <w:szCs w:val="24"/>
        </w:rPr>
        <w:t xml:space="preserve"> Kriteriji za odabir odobreni su od strane Odbora za praćenje Operativnog programa za pomorstvo i ribarstvo Republike Hrvatske za programsko razdoblje 2014.-2020. i nije ih moguće mijenjati, tj. nisu predmet savjetovanja sa zainteresiranom javnošću</w:t>
      </w:r>
    </w:p>
    <w:p w:rsidR="00D55880" w:rsidRPr="00D55880" w:rsidRDefault="00D55880" w:rsidP="00D55880">
      <w:pPr>
        <w:spacing w:after="120" w:line="240" w:lineRule="auto"/>
        <w:jc w:val="both"/>
        <w:rPr>
          <w:rFonts w:eastAsia="Calibri" w:cs="Times New Roman"/>
          <w:b/>
          <w:i/>
          <w:iCs/>
          <w:szCs w:val="24"/>
        </w:rPr>
      </w:pPr>
    </w:p>
    <w:p w:rsidR="00D55880" w:rsidRPr="00D55880" w:rsidRDefault="00D55880" w:rsidP="00D55880">
      <w:pPr>
        <w:spacing w:after="120" w:line="240" w:lineRule="auto"/>
        <w:jc w:val="both"/>
        <w:rPr>
          <w:rFonts w:eastAsia="Calibri"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190"/>
      </w:tblGrid>
      <w:tr w:rsidR="00D55880" w:rsidRPr="00D55880" w:rsidTr="005E32E0">
        <w:trPr>
          <w:trHeight w:val="444"/>
        </w:trPr>
        <w:tc>
          <w:tcPr>
            <w:tcW w:w="7905" w:type="dxa"/>
            <w:shd w:val="clear" w:color="auto" w:fill="auto"/>
            <w:vAlign w:val="center"/>
          </w:tcPr>
          <w:p w:rsidR="00D55880" w:rsidRPr="00D55880" w:rsidRDefault="00D55880" w:rsidP="00D55880">
            <w:pPr>
              <w:spacing w:before="60" w:after="60" w:line="240" w:lineRule="auto"/>
              <w:jc w:val="center"/>
              <w:rPr>
                <w:rFonts w:eastAsia="Calibri" w:cs="Times New Roman"/>
                <w:b/>
              </w:rPr>
            </w:pPr>
            <w:r w:rsidRPr="00D55880">
              <w:rPr>
                <w:rFonts w:eastAsia="Calibri" w:cs="Times New Roman"/>
                <w:b/>
              </w:rPr>
              <w:t>KRITERIJ</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b/>
              </w:rPr>
            </w:pPr>
            <w:r w:rsidRPr="00D55880">
              <w:rPr>
                <w:rFonts w:eastAsia="Calibri" w:cs="Times New Roman"/>
                <w:b/>
              </w:rPr>
              <w:t>BODOVI</w:t>
            </w:r>
          </w:p>
        </w:tc>
      </w:tr>
      <w:tr w:rsidR="00D55880" w:rsidRPr="00D55880" w:rsidTr="005E32E0">
        <w:tc>
          <w:tcPr>
            <w:tcW w:w="9062" w:type="dxa"/>
            <w:gridSpan w:val="2"/>
            <w:shd w:val="clear" w:color="auto" w:fill="auto"/>
            <w:vAlign w:val="center"/>
          </w:tcPr>
          <w:p w:rsidR="00D55880" w:rsidRPr="00D55880" w:rsidRDefault="00D55880" w:rsidP="001A2220">
            <w:pPr>
              <w:numPr>
                <w:ilvl w:val="0"/>
                <w:numId w:val="25"/>
              </w:numPr>
              <w:spacing w:before="60" w:after="60" w:line="240" w:lineRule="auto"/>
              <w:ind w:left="567" w:hanging="567"/>
              <w:rPr>
                <w:rFonts w:eastAsia="Calibri" w:cs="Times New Roman"/>
                <w:b/>
              </w:rPr>
            </w:pPr>
            <w:r w:rsidRPr="00D55880">
              <w:rPr>
                <w:rFonts w:eastAsia="Calibri" w:cs="Times New Roman"/>
                <w:b/>
              </w:rPr>
              <w:t xml:space="preserve">Tip operacije </w:t>
            </w:r>
          </w:p>
        </w:tc>
      </w:tr>
      <w:tr w:rsidR="00D55880" w:rsidRPr="00D55880" w:rsidTr="005E32E0">
        <w:tc>
          <w:tcPr>
            <w:tcW w:w="9062" w:type="dxa"/>
            <w:gridSpan w:val="2"/>
            <w:shd w:val="clear" w:color="auto" w:fill="auto"/>
            <w:vAlign w:val="center"/>
          </w:tcPr>
          <w:p w:rsidR="00D55880" w:rsidRPr="00D55880" w:rsidRDefault="00D55880" w:rsidP="00D55880">
            <w:pPr>
              <w:spacing w:before="60" w:after="60" w:line="240" w:lineRule="auto"/>
              <w:jc w:val="both"/>
              <w:rPr>
                <w:rFonts w:eastAsia="Calibri" w:cs="Times New Roman"/>
                <w:i/>
              </w:rPr>
            </w:pPr>
            <w:r w:rsidRPr="00D55880">
              <w:rPr>
                <w:rFonts w:eastAsia="Calibri" w:cs="Times New Roman"/>
                <w:i/>
              </w:rPr>
              <w:t xml:space="preserve">Bodovi temeljem ovoga kriterija se dodjeljuju ovisno o tipu operacije koja je predmet potpore. Korisnik može ostvariti bodove temeljem više </w:t>
            </w:r>
            <w:proofErr w:type="spellStart"/>
            <w:r w:rsidRPr="00D55880">
              <w:rPr>
                <w:rFonts w:eastAsia="Calibri" w:cs="Times New Roman"/>
                <w:i/>
              </w:rPr>
              <w:t>podkriterija</w:t>
            </w:r>
            <w:proofErr w:type="spellEnd"/>
            <w:r w:rsidRPr="00D55880">
              <w:rPr>
                <w:rFonts w:eastAsia="Calibri" w:cs="Times New Roman"/>
                <w:i/>
              </w:rPr>
              <w:t>, a najviši broj bodova koji je moguće ostvariti je 14 bodova.</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rPr>
            </w:pPr>
            <w:r w:rsidRPr="00D55880">
              <w:rPr>
                <w:rFonts w:eastAsia="Calibri" w:cs="Times New Roman"/>
              </w:rPr>
              <w:t xml:space="preserve">Razvoj i/ili uvođenje na tržište novih </w:t>
            </w:r>
            <w:proofErr w:type="spellStart"/>
            <w:r w:rsidRPr="00D55880">
              <w:rPr>
                <w:rFonts w:eastAsia="Calibri" w:cs="Times New Roman"/>
              </w:rPr>
              <w:t>akvakulturnih</w:t>
            </w:r>
            <w:proofErr w:type="spellEnd"/>
            <w:r w:rsidRPr="00D55880">
              <w:rPr>
                <w:rFonts w:eastAsia="Calibri" w:cs="Times New Roman"/>
              </w:rPr>
              <w:t xml:space="preserve"> vrsta s dobrim tržišnim potencijalom i/ili novih ili znatno poboljšanih proizvoda</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rPr>
            </w:pPr>
            <w:r w:rsidRPr="00D55880">
              <w:rPr>
                <w:rFonts w:eastAsia="Calibri" w:cs="Times New Roman"/>
              </w:rPr>
              <w:t>8</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rPr>
            </w:pPr>
            <w:r w:rsidRPr="00D55880">
              <w:rPr>
                <w:rFonts w:eastAsia="Calibri" w:cs="Times New Roman"/>
              </w:rPr>
              <w:t xml:space="preserve">Razvoj tehničkih, znanstvenih ili organizacijskih znanja koja doprinose smanjenju negativnog utjecaja na okoliš i jačaju održivo korištenje resursa u </w:t>
            </w:r>
            <w:proofErr w:type="spellStart"/>
            <w:r w:rsidRPr="00D55880">
              <w:rPr>
                <w:rFonts w:eastAsia="Calibri" w:cs="Times New Roman"/>
              </w:rPr>
              <w:t>akvakulturi</w:t>
            </w:r>
            <w:proofErr w:type="spellEnd"/>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rPr>
            </w:pPr>
            <w:r w:rsidRPr="00D55880">
              <w:rPr>
                <w:rFonts w:eastAsia="Calibri" w:cs="Times New Roman"/>
              </w:rPr>
              <w:t>6</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rPr>
            </w:pPr>
            <w:r w:rsidRPr="00D55880">
              <w:rPr>
                <w:rFonts w:eastAsia="Calibri" w:cs="Times New Roman"/>
              </w:rPr>
              <w:t>Ispitivanje tehničke ili ekonomske izvedivosti inovativnih proizvoda ili postupaka</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rPr>
            </w:pPr>
            <w:r w:rsidRPr="00D55880">
              <w:rPr>
                <w:rFonts w:eastAsia="Calibri" w:cs="Times New Roman"/>
              </w:rPr>
              <w:t>4</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rPr>
            </w:pPr>
            <w:r w:rsidRPr="00D55880">
              <w:rPr>
                <w:rFonts w:eastAsia="Calibri" w:cs="Times New Roman"/>
              </w:rPr>
              <w:t xml:space="preserve">Razvoj tehničkih, znanstvenih ili organizacijskih znanja koja poboljšavaju zdravlje i dobrobit </w:t>
            </w:r>
            <w:proofErr w:type="spellStart"/>
            <w:r w:rsidRPr="00D55880">
              <w:rPr>
                <w:rFonts w:eastAsia="Calibri" w:cs="Times New Roman"/>
              </w:rPr>
              <w:t>akvatičnih</w:t>
            </w:r>
            <w:proofErr w:type="spellEnd"/>
            <w:r w:rsidRPr="00D55880">
              <w:rPr>
                <w:rFonts w:eastAsia="Calibri" w:cs="Times New Roman"/>
              </w:rPr>
              <w:t xml:space="preserve"> životinja</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rPr>
            </w:pPr>
            <w:r w:rsidRPr="00D55880">
              <w:rPr>
                <w:rFonts w:eastAsia="Calibri" w:cs="Times New Roman"/>
              </w:rPr>
              <w:t>2</w:t>
            </w:r>
          </w:p>
        </w:tc>
      </w:tr>
      <w:tr w:rsidR="00D55880" w:rsidRPr="00D55880" w:rsidTr="005E32E0">
        <w:tc>
          <w:tcPr>
            <w:tcW w:w="9062" w:type="dxa"/>
            <w:gridSpan w:val="2"/>
            <w:shd w:val="clear" w:color="auto" w:fill="auto"/>
            <w:vAlign w:val="center"/>
          </w:tcPr>
          <w:p w:rsidR="00D55880" w:rsidRPr="00D55880" w:rsidRDefault="00D55880" w:rsidP="001A2220">
            <w:pPr>
              <w:numPr>
                <w:ilvl w:val="0"/>
                <w:numId w:val="25"/>
              </w:numPr>
              <w:spacing w:before="60" w:after="60" w:line="240" w:lineRule="auto"/>
              <w:ind w:left="567" w:hanging="567"/>
              <w:rPr>
                <w:rFonts w:eastAsia="Calibri" w:cs="Times New Roman"/>
                <w:b/>
                <w:iCs/>
                <w:lang w:eastAsia="hr-HR"/>
              </w:rPr>
            </w:pPr>
            <w:r w:rsidRPr="00D55880">
              <w:rPr>
                <w:rFonts w:eastAsia="Calibri" w:cs="Times New Roman"/>
                <w:b/>
                <w:iCs/>
                <w:lang w:eastAsia="hr-HR"/>
              </w:rPr>
              <w:t xml:space="preserve">Inovacije koje utječu na smanjenje korištenja vode </w:t>
            </w:r>
          </w:p>
        </w:tc>
      </w:tr>
      <w:tr w:rsidR="00D55880" w:rsidRPr="00D55880" w:rsidTr="005E32E0">
        <w:tc>
          <w:tcPr>
            <w:tcW w:w="9062" w:type="dxa"/>
            <w:gridSpan w:val="2"/>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
                <w:iCs/>
                <w:lang w:eastAsia="hr-HR"/>
              </w:rPr>
              <w:t>Bodovi temeljem ovoga kriterija se dodjeljuju na temelju podataka koje korisnik navodi u Zahtjevu za potporu i podataka u popratnoj dokumentaciju koju je korisnik obvezan dostaviti uz Zahtjev za potporu ako želi ostvariti bodove na temelju ovoga kriterija, a iz koje je vidljiv podatak o korištenju vode, i to na način da se uspoređuje planirano korištenje vode u reprezentativnoj godini sa korištenjem vode u godini koja prethodi podnošenju Zahtjeva za potporu.</w:t>
            </w:r>
          </w:p>
          <w:p w:rsidR="00D55880" w:rsidRPr="00D55880" w:rsidRDefault="00D55880" w:rsidP="00D55880">
            <w:pPr>
              <w:spacing w:before="60" w:after="60" w:line="240" w:lineRule="auto"/>
              <w:jc w:val="both"/>
              <w:rPr>
                <w:rFonts w:eastAsia="Calibri" w:cs="Times New Roman"/>
                <w:b/>
                <w:iCs/>
                <w:lang w:eastAsia="hr-HR"/>
              </w:rPr>
            </w:pPr>
            <w:r w:rsidRPr="00D55880">
              <w:rPr>
                <w:rFonts w:eastAsia="Calibri" w:cs="Times New Roman"/>
                <w:i/>
              </w:rPr>
              <w:t xml:space="preserve">Korisnik može ostvariti bodove samo temeljem jednog </w:t>
            </w:r>
            <w:proofErr w:type="spellStart"/>
            <w:r w:rsidRPr="00D55880">
              <w:rPr>
                <w:rFonts w:eastAsia="Calibri" w:cs="Times New Roman"/>
                <w:i/>
              </w:rPr>
              <w:t>podkriterija</w:t>
            </w:r>
            <w:proofErr w:type="spellEnd"/>
            <w:r w:rsidRPr="00D55880">
              <w:rPr>
                <w:rFonts w:eastAsia="Calibri" w:cs="Times New Roman"/>
                <w:i/>
              </w:rPr>
              <w:t>, a najviši broj bodova koji je moguće ostvariti je 10 bodova.</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t>Smanjenje korištenja vode za &gt;30%</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10</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t>Smanjenje korištenja vode za ≥ 20 &lt; 30%</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5</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t>Smanjenje korištenja vode za ≥ 5 &lt; 20%</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3</w:t>
            </w:r>
          </w:p>
        </w:tc>
      </w:tr>
      <w:tr w:rsidR="00D55880" w:rsidRPr="00D55880" w:rsidTr="005E32E0">
        <w:tc>
          <w:tcPr>
            <w:tcW w:w="9062" w:type="dxa"/>
            <w:gridSpan w:val="2"/>
            <w:shd w:val="clear" w:color="auto" w:fill="auto"/>
            <w:vAlign w:val="center"/>
          </w:tcPr>
          <w:p w:rsidR="00D55880" w:rsidRPr="00D55880" w:rsidRDefault="00D55880" w:rsidP="001A2220">
            <w:pPr>
              <w:numPr>
                <w:ilvl w:val="0"/>
                <w:numId w:val="25"/>
              </w:numPr>
              <w:spacing w:before="60" w:after="60" w:line="240" w:lineRule="auto"/>
              <w:ind w:left="567" w:hanging="567"/>
              <w:rPr>
                <w:rFonts w:eastAsia="Calibri" w:cs="Times New Roman"/>
                <w:b/>
                <w:iCs/>
                <w:lang w:eastAsia="hr-HR"/>
              </w:rPr>
            </w:pPr>
            <w:r w:rsidRPr="00D55880">
              <w:rPr>
                <w:rFonts w:eastAsia="Calibri" w:cs="Times New Roman"/>
                <w:b/>
                <w:iCs/>
                <w:lang w:eastAsia="hr-HR"/>
              </w:rPr>
              <w:t xml:space="preserve">Inovacije koje utječu na smanjenje korištenja ribljeg brašna i ulja </w:t>
            </w:r>
          </w:p>
        </w:tc>
      </w:tr>
      <w:tr w:rsidR="00D55880" w:rsidRPr="00D55880" w:rsidTr="005E32E0">
        <w:tc>
          <w:tcPr>
            <w:tcW w:w="9062" w:type="dxa"/>
            <w:gridSpan w:val="2"/>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
                <w:iCs/>
                <w:lang w:eastAsia="hr-HR"/>
              </w:rPr>
              <w:t xml:space="preserve">Bodovi temeljem ovoga kriterija se dodjeljuju na temelju podataka koje korisnik navodi u Zahtjevu za potporu i podataka u popratnoj dokumentaciju koju je korisnik obvezan dostaviti uz Zahtjev za potporu ako želi ostvariti bodove na temelju ovoga kriterija, a iz koje je vidljiv podatak o korištenju ribljeg brašna i ulja po kilogramu proizvoda, i to na način da se uspoređuje planirano korištenje ribljeg brašna i ulja po kilogramu proizvoda iz </w:t>
            </w:r>
            <w:r w:rsidRPr="00D55880">
              <w:rPr>
                <w:rFonts w:eastAsia="Calibri" w:cs="Times New Roman"/>
                <w:i/>
                <w:iCs/>
                <w:lang w:eastAsia="hr-HR"/>
              </w:rPr>
              <w:lastRenderedPageBreak/>
              <w:t>reprezentativne godine sa korištenjem ribljeg brašna i ulja po kilogramu proizvoda u godini koja prethodi podnošenju Zahtjeva za potporu.</w:t>
            </w:r>
          </w:p>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
              </w:rPr>
              <w:t xml:space="preserve">Korisnik može ostvariti bodove samo temeljem jednog </w:t>
            </w:r>
            <w:proofErr w:type="spellStart"/>
            <w:r w:rsidRPr="00D55880">
              <w:rPr>
                <w:rFonts w:eastAsia="Calibri" w:cs="Times New Roman"/>
                <w:i/>
              </w:rPr>
              <w:t>podkriterija</w:t>
            </w:r>
            <w:proofErr w:type="spellEnd"/>
            <w:r w:rsidRPr="00D55880">
              <w:rPr>
                <w:rFonts w:eastAsia="Calibri" w:cs="Times New Roman"/>
                <w:i/>
              </w:rPr>
              <w:t>, a najviši broj bodova koji je moguće ostvariti je 10 bodova.</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lastRenderedPageBreak/>
              <w:t>Smanjenje korištenja ribljeg brašna i ulja po kilogramu proizvoda za &gt;50%</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10</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t>Smanjenje korištenja ribljeg brašna i ulja po kilogramu proizvoda za  ≥25 ≤ 50%</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5</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rPr>
            </w:pPr>
            <w:r w:rsidRPr="00D55880">
              <w:rPr>
                <w:rFonts w:eastAsia="Calibri" w:cs="Times New Roman"/>
                <w:i/>
                <w:iCs/>
                <w:lang w:eastAsia="hr-HR"/>
              </w:rPr>
              <w:t>Smanjenje korištenja ribljeg brašna i ulja po kilogramu proizvoda za &lt;25%</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3</w:t>
            </w:r>
          </w:p>
        </w:tc>
      </w:tr>
      <w:tr w:rsidR="00D55880" w:rsidRPr="00D55880" w:rsidTr="005E32E0">
        <w:tc>
          <w:tcPr>
            <w:tcW w:w="9062" w:type="dxa"/>
            <w:gridSpan w:val="2"/>
            <w:shd w:val="clear" w:color="auto" w:fill="auto"/>
            <w:vAlign w:val="center"/>
          </w:tcPr>
          <w:p w:rsidR="00D55880" w:rsidRPr="00D55880" w:rsidRDefault="00D55880" w:rsidP="001A2220">
            <w:pPr>
              <w:numPr>
                <w:ilvl w:val="0"/>
                <w:numId w:val="25"/>
              </w:numPr>
              <w:spacing w:before="60" w:after="60" w:line="240" w:lineRule="auto"/>
              <w:ind w:left="567" w:hanging="567"/>
              <w:rPr>
                <w:rFonts w:eastAsia="Calibri" w:cs="Times New Roman"/>
                <w:b/>
                <w:iCs/>
                <w:lang w:eastAsia="hr-HR"/>
              </w:rPr>
            </w:pPr>
            <w:r w:rsidRPr="00D55880">
              <w:rPr>
                <w:rFonts w:eastAsia="Calibri" w:cs="Times New Roman"/>
                <w:b/>
              </w:rPr>
              <w:t xml:space="preserve">Inovacije usmjerene ka povećanju proizvodnje </w:t>
            </w:r>
          </w:p>
        </w:tc>
      </w:tr>
      <w:tr w:rsidR="00D55880" w:rsidRPr="00D55880" w:rsidTr="005E32E0">
        <w:tc>
          <w:tcPr>
            <w:tcW w:w="9062" w:type="dxa"/>
            <w:gridSpan w:val="2"/>
            <w:shd w:val="clear" w:color="auto" w:fill="auto"/>
            <w:vAlign w:val="center"/>
          </w:tcPr>
          <w:p w:rsidR="00D55880" w:rsidRPr="00D55880" w:rsidRDefault="00D55880" w:rsidP="00D55880">
            <w:pPr>
              <w:spacing w:before="60" w:after="60" w:line="240" w:lineRule="auto"/>
              <w:jc w:val="both"/>
              <w:rPr>
                <w:rFonts w:eastAsia="Calibri" w:cs="Times New Roman"/>
                <w:i/>
              </w:rPr>
            </w:pPr>
            <w:r w:rsidRPr="00D55880">
              <w:rPr>
                <w:rFonts w:eastAsia="Calibri" w:cs="Times New Roman"/>
                <w:i/>
                <w:iCs/>
                <w:lang w:eastAsia="hr-HR"/>
              </w:rPr>
              <w:t>Bodovi temeljem ovoga kriterija</w:t>
            </w:r>
            <w:r w:rsidRPr="00D55880">
              <w:rPr>
                <w:rFonts w:eastAsia="Calibri" w:cs="Times New Roman"/>
                <w:i/>
              </w:rPr>
              <w:t xml:space="preserve"> se dodjeljuju na temelju podataka koje korisnik navodi u Zahtjevu za potporu i podataka koje prikuplja Uprava ribarstva u okviru prikupljanja </w:t>
            </w:r>
            <w:proofErr w:type="spellStart"/>
            <w:r w:rsidRPr="00D55880">
              <w:rPr>
                <w:rFonts w:eastAsia="Calibri" w:cs="Times New Roman"/>
                <w:i/>
              </w:rPr>
              <w:t>socio</w:t>
            </w:r>
            <w:proofErr w:type="spellEnd"/>
            <w:r w:rsidRPr="00D55880">
              <w:rPr>
                <w:rFonts w:eastAsia="Calibri" w:cs="Times New Roman"/>
                <w:i/>
              </w:rPr>
              <w:t xml:space="preserve">-ekonomskih podataka o uzgoju, i to na način da se uspoređuje planirana količina proizvodnje iz reprezentativne godine s prosječnom ostvarenom količinom proizvodnje kroz razdoblje od zadnje tri godine koje prethode podnošenju Zahtjeva za potporu. </w:t>
            </w:r>
          </w:p>
          <w:p w:rsidR="00D55880" w:rsidRPr="00D55880" w:rsidRDefault="00D55880" w:rsidP="00D55880">
            <w:pPr>
              <w:spacing w:before="60" w:after="60" w:line="240" w:lineRule="auto"/>
              <w:jc w:val="both"/>
              <w:rPr>
                <w:rFonts w:eastAsia="Calibri" w:cs="Times New Roman"/>
                <w:i/>
              </w:rPr>
            </w:pPr>
            <w:r w:rsidRPr="00D55880">
              <w:rPr>
                <w:rFonts w:eastAsia="Calibri" w:cs="Times New Roman"/>
                <w:i/>
              </w:rPr>
              <w:t>Kod izračuna prosječne ostvarene količine proizvodnje u razdoblju od zadnje tri godine koje prethode podnošenju Zahtjeva za potporu, uzimaju se u obzir one godine u kojima je proizvodnja ostvarena.</w:t>
            </w:r>
          </w:p>
          <w:p w:rsidR="00D55880" w:rsidRPr="00D55880" w:rsidRDefault="00D55880" w:rsidP="00D55880">
            <w:pPr>
              <w:spacing w:before="60" w:after="60" w:line="240" w:lineRule="auto"/>
              <w:jc w:val="both"/>
              <w:rPr>
                <w:rFonts w:eastAsia="Calibri" w:cs="Times New Roman"/>
                <w:i/>
              </w:rPr>
            </w:pPr>
            <w:r w:rsidRPr="00D55880">
              <w:rPr>
                <w:rFonts w:eastAsia="Calibri" w:cs="Times New Roman"/>
                <w:i/>
              </w:rPr>
              <w:t xml:space="preserve">Ukoliko se povećanje količine proizvodnje ostvaruje i kod proizvodnje mlađi i kod proizvodnje drugih </w:t>
            </w:r>
            <w:proofErr w:type="spellStart"/>
            <w:r w:rsidRPr="00D55880">
              <w:rPr>
                <w:rFonts w:eastAsia="Calibri" w:cs="Times New Roman"/>
                <w:i/>
              </w:rPr>
              <w:t>akvatičnih</w:t>
            </w:r>
            <w:proofErr w:type="spellEnd"/>
            <w:r w:rsidRPr="00D55880">
              <w:rPr>
                <w:rFonts w:eastAsia="Calibri" w:cs="Times New Roman"/>
                <w:i/>
              </w:rPr>
              <w:t xml:space="preserve"> organizama, bodovanje se temelji na povećanju količine proizvodnje one kategorije gdje je postotak povećanja veći.</w:t>
            </w:r>
          </w:p>
          <w:p w:rsidR="00D55880" w:rsidRPr="00D55880" w:rsidRDefault="00D55880" w:rsidP="00D55880">
            <w:pPr>
              <w:spacing w:before="60" w:after="60" w:line="240" w:lineRule="auto"/>
              <w:jc w:val="both"/>
              <w:rPr>
                <w:rFonts w:eastAsia="Calibri" w:cs="Times New Roman"/>
                <w:i/>
              </w:rPr>
            </w:pPr>
            <w:r w:rsidRPr="00D55880">
              <w:rPr>
                <w:rFonts w:eastAsia="Calibri" w:cs="Times New Roman"/>
                <w:i/>
              </w:rPr>
              <w:t>Količinom proizvodnje se smatra prodana količina na godišnjoj razini.</w:t>
            </w:r>
          </w:p>
          <w:p w:rsidR="00D55880" w:rsidRPr="00D55880" w:rsidRDefault="00D55880" w:rsidP="00D55880">
            <w:pPr>
              <w:spacing w:before="60" w:after="60" w:line="240" w:lineRule="auto"/>
              <w:jc w:val="both"/>
              <w:rPr>
                <w:rFonts w:eastAsia="Calibri" w:cs="Times New Roman"/>
                <w:b/>
              </w:rPr>
            </w:pPr>
            <w:r w:rsidRPr="00D55880">
              <w:rPr>
                <w:rFonts w:eastAsia="Calibri" w:cs="Times New Roman"/>
                <w:i/>
              </w:rPr>
              <w:t xml:space="preserve">Korisnik može ostvariti bodove samo temeljem jednog </w:t>
            </w:r>
            <w:proofErr w:type="spellStart"/>
            <w:r w:rsidRPr="00D55880">
              <w:rPr>
                <w:rFonts w:eastAsia="Calibri" w:cs="Times New Roman"/>
                <w:i/>
              </w:rPr>
              <w:t>podkriterija</w:t>
            </w:r>
            <w:proofErr w:type="spellEnd"/>
            <w:r w:rsidRPr="00D55880">
              <w:rPr>
                <w:rFonts w:eastAsia="Calibri" w:cs="Times New Roman"/>
                <w:i/>
              </w:rPr>
              <w:t>, a najviši broj bodova koji je moguće ostvariti je 8 bodova.</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rPr>
            </w:pPr>
            <w:r w:rsidRPr="00D55880">
              <w:rPr>
                <w:rFonts w:eastAsia="Calibri" w:cs="Times New Roman"/>
                <w:i/>
                <w:iCs/>
                <w:lang w:eastAsia="hr-HR"/>
              </w:rPr>
              <w:t xml:space="preserve">Povećanje proizvodnje za &gt;20% </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rPr>
            </w:pPr>
            <w:r w:rsidRPr="00D55880">
              <w:rPr>
                <w:rFonts w:eastAsia="Calibri" w:cs="Times New Roman"/>
                <w:iCs/>
                <w:lang w:eastAsia="hr-HR"/>
              </w:rPr>
              <w:t>8</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rPr>
            </w:pPr>
            <w:r w:rsidRPr="00D55880">
              <w:rPr>
                <w:rFonts w:eastAsia="Calibri" w:cs="Times New Roman"/>
                <w:i/>
                <w:iCs/>
                <w:lang w:eastAsia="hr-HR"/>
              </w:rPr>
              <w:t>Povećanje proizvodnje za ≥ 10% ≤ 20</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rPr>
            </w:pPr>
            <w:r w:rsidRPr="00D55880">
              <w:rPr>
                <w:rFonts w:eastAsia="Calibri" w:cs="Times New Roman"/>
                <w:iCs/>
                <w:lang w:eastAsia="hr-HR"/>
              </w:rPr>
              <w:t>6</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rPr>
            </w:pPr>
            <w:r w:rsidRPr="00D55880">
              <w:rPr>
                <w:rFonts w:eastAsia="Calibri" w:cs="Times New Roman"/>
                <w:i/>
                <w:iCs/>
                <w:lang w:eastAsia="hr-HR"/>
              </w:rPr>
              <w:t xml:space="preserve">Povećanje proizvodnje za &lt;10% </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rPr>
            </w:pPr>
            <w:r w:rsidRPr="00D55880">
              <w:rPr>
                <w:rFonts w:eastAsia="Calibri" w:cs="Times New Roman"/>
                <w:iCs/>
                <w:lang w:eastAsia="hr-HR"/>
              </w:rPr>
              <w:t>3</w:t>
            </w:r>
          </w:p>
        </w:tc>
      </w:tr>
      <w:tr w:rsidR="00D55880" w:rsidRPr="00D55880" w:rsidTr="005E32E0">
        <w:tc>
          <w:tcPr>
            <w:tcW w:w="9062" w:type="dxa"/>
            <w:gridSpan w:val="2"/>
            <w:shd w:val="clear" w:color="auto" w:fill="auto"/>
            <w:vAlign w:val="center"/>
          </w:tcPr>
          <w:p w:rsidR="00D55880" w:rsidRPr="00D55880" w:rsidRDefault="00D55880" w:rsidP="001A2220">
            <w:pPr>
              <w:numPr>
                <w:ilvl w:val="0"/>
                <w:numId w:val="25"/>
              </w:numPr>
              <w:spacing w:before="60" w:after="60" w:line="240" w:lineRule="auto"/>
              <w:ind w:left="567" w:hanging="567"/>
              <w:jc w:val="both"/>
              <w:rPr>
                <w:rFonts w:eastAsia="Calibri" w:cs="Times New Roman"/>
                <w:b/>
                <w:iCs/>
                <w:lang w:eastAsia="hr-HR"/>
              </w:rPr>
            </w:pPr>
            <w:r w:rsidRPr="00D55880">
              <w:rPr>
                <w:rFonts w:eastAsia="Calibri" w:cs="Times New Roman"/>
                <w:b/>
                <w:iCs/>
                <w:lang w:eastAsia="hr-HR"/>
              </w:rPr>
              <w:t xml:space="preserve">Inovacije usmjerene ka poboljšanju sustava upravljanja i marketinga – povećanje prihoda uzgajališta </w:t>
            </w:r>
          </w:p>
        </w:tc>
      </w:tr>
      <w:tr w:rsidR="00D55880" w:rsidRPr="00D55880" w:rsidTr="005E32E0">
        <w:tc>
          <w:tcPr>
            <w:tcW w:w="9062" w:type="dxa"/>
            <w:gridSpan w:val="2"/>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
                <w:iCs/>
                <w:lang w:eastAsia="hr-HR"/>
              </w:rPr>
              <w:t>Bodovi temeljem ovoga kriterija se dodjeljuju na temelju podataka koje korisnik navodi u Zahtjevu za potporu, podataka iz dokumentacije koju korisnik dostavlja uz Zahtjev za potporu</w:t>
            </w:r>
            <w:r w:rsidRPr="00D55880">
              <w:rPr>
                <w:rFonts w:eastAsia="Calibri" w:cs="Times New Roman"/>
                <w:i/>
              </w:rPr>
              <w:t xml:space="preserve"> i podataka koje prikuplja Uprava ribarstva u okviru prikupljanja </w:t>
            </w:r>
            <w:proofErr w:type="spellStart"/>
            <w:r w:rsidRPr="00D55880">
              <w:rPr>
                <w:rFonts w:eastAsia="Calibri" w:cs="Times New Roman"/>
                <w:i/>
              </w:rPr>
              <w:t>socio</w:t>
            </w:r>
            <w:proofErr w:type="spellEnd"/>
            <w:r w:rsidRPr="00D55880">
              <w:rPr>
                <w:rFonts w:eastAsia="Calibri" w:cs="Times New Roman"/>
                <w:i/>
              </w:rPr>
              <w:t>-ekonomskih podataka o uzgoju</w:t>
            </w:r>
            <w:r w:rsidRPr="00D55880">
              <w:rPr>
                <w:rFonts w:eastAsia="Calibri" w:cs="Times New Roman"/>
                <w:i/>
                <w:iCs/>
                <w:lang w:eastAsia="hr-HR"/>
              </w:rPr>
              <w:t>, i to na način da se uspoređuje planirani prihodi uzgajališta u reprezentativnoj godini sa prihodom ostvarenim u godini koja prethodi podnošenju Zahtjeva za potporu.</w:t>
            </w:r>
          </w:p>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
                <w:iCs/>
                <w:lang w:eastAsia="hr-HR"/>
              </w:rPr>
              <w:t xml:space="preserve">Prihod uzgajališta podrazumijeva prihod od prodaje proizvoda </w:t>
            </w:r>
            <w:proofErr w:type="spellStart"/>
            <w:r w:rsidRPr="00D55880">
              <w:rPr>
                <w:rFonts w:eastAsia="Calibri" w:cs="Times New Roman"/>
                <w:i/>
                <w:iCs/>
                <w:lang w:eastAsia="hr-HR"/>
              </w:rPr>
              <w:t>akvakulture</w:t>
            </w:r>
            <w:proofErr w:type="spellEnd"/>
            <w:r w:rsidRPr="00D55880">
              <w:rPr>
                <w:rFonts w:eastAsia="Calibri" w:cs="Times New Roman"/>
                <w:i/>
                <w:iCs/>
                <w:lang w:eastAsia="hr-HR"/>
              </w:rPr>
              <w:t xml:space="preserve"> proizvedenih na uzgajalištu koje je predmet potpore. </w:t>
            </w:r>
          </w:p>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
              </w:rPr>
              <w:t xml:space="preserve">Korisnik može ostvariti bodove samo temeljem jednog </w:t>
            </w:r>
            <w:proofErr w:type="spellStart"/>
            <w:r w:rsidRPr="00D55880">
              <w:rPr>
                <w:rFonts w:eastAsia="Calibri" w:cs="Times New Roman"/>
                <w:i/>
              </w:rPr>
              <w:t>podkriterija</w:t>
            </w:r>
            <w:proofErr w:type="spellEnd"/>
            <w:r w:rsidRPr="00D55880">
              <w:rPr>
                <w:rFonts w:eastAsia="Calibri" w:cs="Times New Roman"/>
                <w:i/>
              </w:rPr>
              <w:t>, a najviši broj bodova koji je moguće ostvariti je 10 bodova.</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t>Povećanje prihoda za &gt;20%</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10</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t>Povećanje prihoda za ≥ 10 ≤ 20%</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5</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lastRenderedPageBreak/>
              <w:t xml:space="preserve">Povećanje prihoda za ≥ 5 &lt; 10% </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3</w:t>
            </w:r>
          </w:p>
        </w:tc>
      </w:tr>
      <w:tr w:rsidR="00D55880" w:rsidRPr="00D55880" w:rsidTr="005E32E0">
        <w:tc>
          <w:tcPr>
            <w:tcW w:w="9062" w:type="dxa"/>
            <w:gridSpan w:val="2"/>
            <w:shd w:val="clear" w:color="auto" w:fill="auto"/>
            <w:vAlign w:val="center"/>
          </w:tcPr>
          <w:p w:rsidR="00D55880" w:rsidRPr="00D55880" w:rsidRDefault="00D55880" w:rsidP="001A2220">
            <w:pPr>
              <w:numPr>
                <w:ilvl w:val="0"/>
                <w:numId w:val="25"/>
              </w:numPr>
              <w:spacing w:before="60" w:after="60" w:line="240" w:lineRule="auto"/>
              <w:ind w:left="567" w:hanging="567"/>
              <w:rPr>
                <w:rFonts w:eastAsia="Calibri" w:cs="Times New Roman"/>
                <w:iCs/>
                <w:lang w:eastAsia="hr-HR"/>
              </w:rPr>
            </w:pPr>
            <w:r w:rsidRPr="00D55880">
              <w:rPr>
                <w:rFonts w:eastAsia="Calibri" w:cs="Times New Roman"/>
                <w:b/>
                <w:iCs/>
                <w:lang w:eastAsia="hr-HR"/>
              </w:rPr>
              <w:t xml:space="preserve">Zapošljavanje </w:t>
            </w:r>
          </w:p>
        </w:tc>
      </w:tr>
      <w:tr w:rsidR="00D55880" w:rsidRPr="00D55880" w:rsidTr="005E32E0">
        <w:tc>
          <w:tcPr>
            <w:tcW w:w="9062" w:type="dxa"/>
            <w:gridSpan w:val="2"/>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
                <w:iCs/>
                <w:lang w:eastAsia="hr-HR"/>
              </w:rPr>
              <w:t>Bodovi temeljem ovoga kriterija se dodjeljuju na temelju podataka koje korisnik navodi u Zahtjevu za potporu i to na način da se uspoređuje planirani broj zaposlenika u reprezentativnoj godini sa brojem zaposlenika u godini koja prethodi podnošenju Zahtjeva za potporu.</w:t>
            </w:r>
          </w:p>
          <w:p w:rsidR="00D55880" w:rsidRPr="00D55880" w:rsidRDefault="00D55880" w:rsidP="00D55880">
            <w:pPr>
              <w:spacing w:before="60" w:after="60" w:line="240" w:lineRule="auto"/>
              <w:jc w:val="both"/>
              <w:rPr>
                <w:rFonts w:eastAsia="Calibri" w:cs="Times New Roman"/>
                <w:b/>
                <w:iCs/>
                <w:lang w:eastAsia="hr-HR"/>
              </w:rPr>
            </w:pPr>
            <w:r w:rsidRPr="00D55880">
              <w:rPr>
                <w:rFonts w:eastAsia="Calibri" w:cs="Times New Roman"/>
                <w:i/>
              </w:rPr>
              <w:t xml:space="preserve">Korisnik može ostvariti bodove samo temeljem jednog </w:t>
            </w:r>
            <w:proofErr w:type="spellStart"/>
            <w:r w:rsidRPr="00D55880">
              <w:rPr>
                <w:rFonts w:eastAsia="Calibri" w:cs="Times New Roman"/>
                <w:i/>
              </w:rPr>
              <w:t>podkriterija</w:t>
            </w:r>
            <w:proofErr w:type="spellEnd"/>
            <w:r w:rsidRPr="00D55880">
              <w:rPr>
                <w:rFonts w:eastAsia="Calibri" w:cs="Times New Roman"/>
                <w:i/>
              </w:rPr>
              <w:t>, a najviši broj bodova koji je moguće ostvariti je 5 bodova.</w:t>
            </w:r>
          </w:p>
        </w:tc>
      </w:tr>
      <w:tr w:rsidR="00D55880" w:rsidRPr="00D55880" w:rsidTr="005E32E0">
        <w:trPr>
          <w:trHeight w:val="402"/>
        </w:trPr>
        <w:tc>
          <w:tcPr>
            <w:tcW w:w="7905" w:type="dxa"/>
            <w:tcBorders>
              <w:bottom w:val="single" w:sz="4" w:space="0" w:color="auto"/>
            </w:tcBorders>
            <w:shd w:val="clear" w:color="auto" w:fill="auto"/>
            <w:vAlign w:val="center"/>
          </w:tcPr>
          <w:p w:rsidR="00D55880" w:rsidRPr="00D55880" w:rsidRDefault="00D55880" w:rsidP="001A2220">
            <w:pPr>
              <w:numPr>
                <w:ilvl w:val="1"/>
                <w:numId w:val="25"/>
              </w:numPr>
              <w:spacing w:before="60" w:after="60" w:line="240" w:lineRule="auto"/>
              <w:ind w:left="709" w:hanging="709"/>
              <w:jc w:val="both"/>
              <w:rPr>
                <w:rFonts w:eastAsia="Calibri" w:cs="Times New Roman"/>
                <w:i/>
                <w:iCs/>
                <w:lang w:eastAsia="hr-HR"/>
              </w:rPr>
            </w:pPr>
            <w:r w:rsidRPr="00D55880">
              <w:rPr>
                <w:rFonts w:eastAsia="Calibri" w:cs="Times New Roman"/>
                <w:i/>
                <w:iCs/>
                <w:lang w:eastAsia="hr-HR"/>
              </w:rPr>
              <w:t>Povećanje broja zaposlenih na uzgajalištu</w:t>
            </w:r>
          </w:p>
        </w:tc>
        <w:tc>
          <w:tcPr>
            <w:tcW w:w="1157" w:type="dxa"/>
            <w:tcBorders>
              <w:bottom w:val="single" w:sz="4" w:space="0" w:color="auto"/>
            </w:tcBorders>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p>
        </w:tc>
      </w:tr>
      <w:tr w:rsidR="00D55880" w:rsidRPr="00D55880" w:rsidTr="005E32E0">
        <w:trPr>
          <w:trHeight w:val="402"/>
        </w:trPr>
        <w:tc>
          <w:tcPr>
            <w:tcW w:w="9062" w:type="dxa"/>
            <w:gridSpan w:val="2"/>
            <w:shd w:val="clear" w:color="auto" w:fill="auto"/>
            <w:vAlign w:val="center"/>
          </w:tcPr>
          <w:p w:rsidR="00D55880" w:rsidRPr="00D55880" w:rsidRDefault="00D55880" w:rsidP="00D55880">
            <w:pPr>
              <w:spacing w:before="60" w:after="60" w:line="240" w:lineRule="auto"/>
              <w:rPr>
                <w:rFonts w:eastAsia="Calibri" w:cs="Times New Roman"/>
                <w:iCs/>
                <w:lang w:eastAsia="hr-HR"/>
              </w:rPr>
            </w:pPr>
            <w:r w:rsidRPr="00D55880">
              <w:rPr>
                <w:rFonts w:eastAsia="Calibri" w:cs="Times New Roman"/>
                <w:i/>
                <w:iCs/>
                <w:lang w:eastAsia="hr-HR"/>
              </w:rPr>
              <w:t>Za mikro, mala i srednja poduzeća</w:t>
            </w:r>
          </w:p>
        </w:tc>
      </w:tr>
      <w:tr w:rsidR="00D55880" w:rsidRPr="00D55880" w:rsidTr="005E32E0">
        <w:trPr>
          <w:trHeight w:val="402"/>
        </w:trPr>
        <w:tc>
          <w:tcPr>
            <w:tcW w:w="7905" w:type="dxa"/>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Cs/>
                <w:lang w:eastAsia="hr-HR"/>
              </w:rPr>
              <w:t xml:space="preserve">Više od 3 (tri) </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5</w:t>
            </w:r>
          </w:p>
        </w:tc>
      </w:tr>
      <w:tr w:rsidR="00D55880" w:rsidRPr="00D55880" w:rsidTr="005E32E0">
        <w:trPr>
          <w:trHeight w:val="402"/>
        </w:trPr>
        <w:tc>
          <w:tcPr>
            <w:tcW w:w="7905" w:type="dxa"/>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Cs/>
                <w:lang w:eastAsia="hr-HR"/>
              </w:rPr>
              <w:t xml:space="preserve">2 (dva) i 3 (tri) </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4</w:t>
            </w:r>
          </w:p>
        </w:tc>
      </w:tr>
      <w:tr w:rsidR="00D55880" w:rsidRPr="00D55880" w:rsidTr="005E32E0">
        <w:trPr>
          <w:trHeight w:val="402"/>
        </w:trPr>
        <w:tc>
          <w:tcPr>
            <w:tcW w:w="7905" w:type="dxa"/>
            <w:tcBorders>
              <w:bottom w:val="single" w:sz="4" w:space="0" w:color="auto"/>
            </w:tcBorders>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Cs/>
                <w:lang w:eastAsia="hr-HR"/>
              </w:rPr>
              <w:t>1 (jedan)</w:t>
            </w:r>
          </w:p>
        </w:tc>
        <w:tc>
          <w:tcPr>
            <w:tcW w:w="1157" w:type="dxa"/>
            <w:tcBorders>
              <w:bottom w:val="single" w:sz="4" w:space="0" w:color="auto"/>
            </w:tcBorders>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3</w:t>
            </w:r>
          </w:p>
        </w:tc>
      </w:tr>
      <w:tr w:rsidR="00D55880" w:rsidRPr="00D55880" w:rsidTr="005E32E0">
        <w:trPr>
          <w:trHeight w:val="402"/>
        </w:trPr>
        <w:tc>
          <w:tcPr>
            <w:tcW w:w="9062" w:type="dxa"/>
            <w:gridSpan w:val="2"/>
            <w:shd w:val="clear" w:color="auto" w:fill="auto"/>
            <w:vAlign w:val="center"/>
          </w:tcPr>
          <w:p w:rsidR="00D55880" w:rsidRPr="00D55880" w:rsidRDefault="00D55880" w:rsidP="00D55880">
            <w:pPr>
              <w:spacing w:before="60" w:after="60" w:line="240" w:lineRule="auto"/>
              <w:rPr>
                <w:rFonts w:eastAsia="Calibri" w:cs="Times New Roman"/>
                <w:iCs/>
                <w:lang w:eastAsia="hr-HR"/>
              </w:rPr>
            </w:pPr>
            <w:r w:rsidRPr="00D55880">
              <w:rPr>
                <w:rFonts w:eastAsia="Calibri" w:cs="Times New Roman"/>
                <w:i/>
                <w:iCs/>
                <w:lang w:eastAsia="hr-HR"/>
              </w:rPr>
              <w:t>Za velika poduzeća</w:t>
            </w:r>
          </w:p>
        </w:tc>
      </w:tr>
      <w:tr w:rsidR="00D55880" w:rsidRPr="00D55880" w:rsidTr="005E32E0">
        <w:trPr>
          <w:trHeight w:val="402"/>
        </w:trPr>
        <w:tc>
          <w:tcPr>
            <w:tcW w:w="7905" w:type="dxa"/>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Cs/>
                <w:lang w:eastAsia="hr-HR"/>
              </w:rPr>
              <w:t>Više od 10 (deset)</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5</w:t>
            </w:r>
          </w:p>
        </w:tc>
      </w:tr>
      <w:tr w:rsidR="00D55880" w:rsidRPr="00D55880" w:rsidTr="005E32E0">
        <w:trPr>
          <w:trHeight w:val="402"/>
        </w:trPr>
        <w:tc>
          <w:tcPr>
            <w:tcW w:w="7905" w:type="dxa"/>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Cs/>
                <w:lang w:eastAsia="hr-HR"/>
              </w:rPr>
              <w:t>7 (sedam) – 9 (devet)</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4</w:t>
            </w:r>
          </w:p>
        </w:tc>
      </w:tr>
      <w:tr w:rsidR="00D55880" w:rsidRPr="00D55880" w:rsidTr="005E32E0">
        <w:trPr>
          <w:trHeight w:val="402"/>
        </w:trPr>
        <w:tc>
          <w:tcPr>
            <w:tcW w:w="7905" w:type="dxa"/>
            <w:shd w:val="clear" w:color="auto" w:fill="auto"/>
            <w:vAlign w:val="center"/>
          </w:tcPr>
          <w:p w:rsidR="00D55880" w:rsidRPr="00D55880" w:rsidRDefault="00D55880" w:rsidP="00D55880">
            <w:pPr>
              <w:spacing w:before="60" w:after="60" w:line="240" w:lineRule="auto"/>
              <w:jc w:val="both"/>
              <w:rPr>
                <w:rFonts w:eastAsia="Calibri" w:cs="Times New Roman"/>
                <w:i/>
                <w:iCs/>
                <w:lang w:eastAsia="hr-HR"/>
              </w:rPr>
            </w:pPr>
            <w:r w:rsidRPr="00D55880">
              <w:rPr>
                <w:rFonts w:eastAsia="Calibri" w:cs="Times New Roman"/>
                <w:iCs/>
                <w:lang w:eastAsia="hr-HR"/>
              </w:rPr>
              <w:t>Manje od 7 (sedam)</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3</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709" w:hanging="709"/>
              <w:jc w:val="both"/>
              <w:rPr>
                <w:rFonts w:eastAsia="Calibri" w:cs="Times New Roman"/>
                <w:i/>
                <w:iCs/>
                <w:lang w:eastAsia="hr-HR"/>
              </w:rPr>
            </w:pPr>
            <w:r w:rsidRPr="00D55880">
              <w:rPr>
                <w:rFonts w:eastAsia="Calibri" w:cs="Times New Roman"/>
                <w:i/>
                <w:iCs/>
                <w:lang w:eastAsia="hr-HR"/>
              </w:rPr>
              <w:t xml:space="preserve">Održavanje broja zaposlenih </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2</w:t>
            </w:r>
          </w:p>
        </w:tc>
      </w:tr>
      <w:tr w:rsidR="00D55880" w:rsidRPr="00D55880" w:rsidTr="005E32E0">
        <w:tc>
          <w:tcPr>
            <w:tcW w:w="9062" w:type="dxa"/>
            <w:gridSpan w:val="2"/>
            <w:shd w:val="clear" w:color="auto" w:fill="auto"/>
            <w:vAlign w:val="center"/>
          </w:tcPr>
          <w:p w:rsidR="00D55880" w:rsidRPr="00D55880" w:rsidRDefault="00D55880" w:rsidP="001A2220">
            <w:pPr>
              <w:numPr>
                <w:ilvl w:val="0"/>
                <w:numId w:val="25"/>
              </w:numPr>
              <w:spacing w:before="60" w:after="60" w:line="240" w:lineRule="auto"/>
              <w:ind w:left="567" w:hanging="567"/>
              <w:rPr>
                <w:rFonts w:eastAsia="Calibri" w:cs="Times New Roman"/>
                <w:iCs/>
                <w:lang w:eastAsia="hr-HR"/>
              </w:rPr>
            </w:pPr>
            <w:r w:rsidRPr="00D55880">
              <w:rPr>
                <w:rFonts w:eastAsia="Calibri" w:cs="Times New Roman"/>
                <w:b/>
                <w:iCs/>
                <w:lang w:eastAsia="hr-HR"/>
              </w:rPr>
              <w:t>Korisnik</w:t>
            </w:r>
          </w:p>
        </w:tc>
      </w:tr>
      <w:tr w:rsidR="00D55880" w:rsidRPr="00D55880" w:rsidTr="005E32E0">
        <w:tc>
          <w:tcPr>
            <w:tcW w:w="9062" w:type="dxa"/>
            <w:gridSpan w:val="2"/>
            <w:shd w:val="clear" w:color="auto" w:fill="auto"/>
            <w:vAlign w:val="center"/>
          </w:tcPr>
          <w:p w:rsidR="00D55880" w:rsidRPr="00D55880" w:rsidRDefault="00D55880" w:rsidP="00D55880">
            <w:pPr>
              <w:spacing w:before="60" w:after="60" w:line="240" w:lineRule="auto"/>
              <w:rPr>
                <w:rFonts w:eastAsia="Calibri" w:cs="Times New Roman"/>
                <w:i/>
                <w:iCs/>
                <w:lang w:eastAsia="hr-HR"/>
              </w:rPr>
            </w:pPr>
            <w:r w:rsidRPr="00D55880">
              <w:rPr>
                <w:rFonts w:eastAsia="Calibri" w:cs="Times New Roman"/>
                <w:i/>
                <w:iCs/>
                <w:lang w:eastAsia="hr-HR"/>
              </w:rPr>
              <w:t>Bodovi temeljem ovoga kriterija se dodjeljuju prema veličini poduzeća korisnika koja se utvrđuje sukladno Preporuci Komisije 2003/361/EZ od 6. svibnja 2003. o definiciji mikro, malih ili srednjih poduzeća (SL L 124 od 20.svibnja 2003.)</w:t>
            </w:r>
          </w:p>
          <w:p w:rsidR="00D55880" w:rsidRPr="00D55880" w:rsidRDefault="00D55880" w:rsidP="00D55880">
            <w:pPr>
              <w:spacing w:before="60" w:after="60" w:line="240" w:lineRule="auto"/>
              <w:rPr>
                <w:rFonts w:eastAsia="Calibri" w:cs="Times New Roman"/>
                <w:i/>
                <w:iCs/>
                <w:lang w:eastAsia="hr-HR"/>
              </w:rPr>
            </w:pPr>
            <w:r w:rsidRPr="00D55880">
              <w:rPr>
                <w:rFonts w:eastAsia="Calibri" w:cs="Times New Roman"/>
                <w:i/>
              </w:rPr>
              <w:t>Najviši broj bodova koji je moguće ostvariti je 6 bodova.</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t>Malo i srednje poduzeće</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6</w:t>
            </w:r>
          </w:p>
        </w:tc>
      </w:tr>
      <w:tr w:rsidR="00D55880" w:rsidRPr="00D55880" w:rsidTr="005E32E0">
        <w:tc>
          <w:tcPr>
            <w:tcW w:w="7905" w:type="dxa"/>
            <w:shd w:val="clear" w:color="auto" w:fill="auto"/>
            <w:vAlign w:val="center"/>
          </w:tcPr>
          <w:p w:rsidR="00D55880" w:rsidRPr="00D55880" w:rsidRDefault="00D55880" w:rsidP="001A2220">
            <w:pPr>
              <w:numPr>
                <w:ilvl w:val="1"/>
                <w:numId w:val="25"/>
              </w:numPr>
              <w:spacing w:before="60" w:after="60" w:line="240" w:lineRule="auto"/>
              <w:ind w:left="567" w:hanging="567"/>
              <w:jc w:val="both"/>
              <w:rPr>
                <w:rFonts w:eastAsia="Calibri" w:cs="Times New Roman"/>
                <w:i/>
                <w:iCs/>
                <w:lang w:eastAsia="hr-HR"/>
              </w:rPr>
            </w:pPr>
            <w:r w:rsidRPr="00D55880">
              <w:rPr>
                <w:rFonts w:eastAsia="Calibri" w:cs="Times New Roman"/>
                <w:i/>
                <w:iCs/>
                <w:lang w:eastAsia="hr-HR"/>
              </w:rPr>
              <w:t>Veliko poduzeće</w:t>
            </w:r>
          </w:p>
        </w:tc>
        <w:tc>
          <w:tcPr>
            <w:tcW w:w="1157" w:type="dxa"/>
            <w:shd w:val="clear" w:color="auto" w:fill="auto"/>
            <w:vAlign w:val="center"/>
          </w:tcPr>
          <w:p w:rsidR="00D55880" w:rsidRPr="00D55880" w:rsidRDefault="00D55880" w:rsidP="00D55880">
            <w:pPr>
              <w:spacing w:before="60" w:after="60" w:line="240" w:lineRule="auto"/>
              <w:jc w:val="center"/>
              <w:rPr>
                <w:rFonts w:eastAsia="Calibri" w:cs="Times New Roman"/>
                <w:iCs/>
                <w:lang w:eastAsia="hr-HR"/>
              </w:rPr>
            </w:pPr>
            <w:r w:rsidRPr="00D55880">
              <w:rPr>
                <w:rFonts w:eastAsia="Calibri" w:cs="Times New Roman"/>
                <w:iCs/>
                <w:lang w:eastAsia="hr-HR"/>
              </w:rPr>
              <w:t>2</w:t>
            </w:r>
          </w:p>
        </w:tc>
      </w:tr>
    </w:tbl>
    <w:p w:rsidR="00D55880" w:rsidRPr="00D55880" w:rsidRDefault="00D55880" w:rsidP="00D55880">
      <w:pPr>
        <w:spacing w:after="120" w:line="240" w:lineRule="auto"/>
        <w:rPr>
          <w:rFonts w:eastAsia="Calibri" w:cs="Times New Roman"/>
          <w:szCs w:val="24"/>
        </w:rPr>
        <w:sectPr w:rsidR="00D55880" w:rsidRPr="00D55880" w:rsidSect="0075399C">
          <w:pgSz w:w="11906" w:h="16838"/>
          <w:pgMar w:top="1417" w:right="1417" w:bottom="1702" w:left="1417" w:header="708" w:footer="708" w:gutter="0"/>
          <w:cols w:space="708"/>
          <w:docGrid w:linePitch="360"/>
        </w:sectPr>
      </w:pPr>
    </w:p>
    <w:p w:rsidR="00D55880" w:rsidRPr="00D55880" w:rsidRDefault="00D55880" w:rsidP="00D55880">
      <w:pPr>
        <w:pStyle w:val="Naslov2"/>
        <w:rPr>
          <w:rFonts w:eastAsia="Times New Roman"/>
          <w:lang w:eastAsia="hr-HR"/>
        </w:rPr>
      </w:pPr>
      <w:r w:rsidRPr="00D55880">
        <w:rPr>
          <w:rFonts w:eastAsia="Times New Roman"/>
          <w:lang w:eastAsia="hr-HR"/>
        </w:rPr>
        <w:lastRenderedPageBreak/>
        <w:t>Prilog II. INTENZITET JAVNE POTPORE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Na temelju članka 95. stavka 1. Uredbe (EU) br. 508/2014 Europskog parlamenta i Vijeća od 15. svibnja 2014. o Europskom fondu za pomorstvo i ribarstvo i stavljanju izvan snage uredbi Vijeća (EZ) br. 2328/2003, (EZ) br. 861/2006, (EZ) br. 1198/2006, (EZ) br. 791/2007 i Uredbe (EU) br. 1255/2011 Europskog parlamenta i Vijeća (SL L149, 20. 5. 2014.) (u daljnjem tekstu: Uredba (EU) br. 508/2014), intenzitet potpore iznosi 50 posto ukupnih prihvatljivih troškova. </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Iznimno, u slučaju kada je ispunjen jedan ili više kriterija iz Priloga I. Uredbe (EU) br. 508/2014, za operaciju se može ostvariti povećanje odnosno smanjenje intenziteta javne potpore za određeni broj postotnih bodova, kako slijedi:</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0"/>
        <w:gridCol w:w="1134"/>
        <w:gridCol w:w="1276"/>
        <w:gridCol w:w="1381"/>
      </w:tblGrid>
      <w:tr w:rsidR="00D55880" w:rsidRPr="00D55880" w:rsidTr="005E32E0">
        <w:trPr>
          <w:trHeight w:hRule="exact" w:val="811"/>
          <w:jc w:val="center"/>
        </w:trPr>
        <w:tc>
          <w:tcPr>
            <w:tcW w:w="5210" w:type="dxa"/>
            <w:shd w:val="clear" w:color="auto" w:fill="auto"/>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Kriterij</w:t>
            </w:r>
          </w:p>
        </w:tc>
        <w:tc>
          <w:tcPr>
            <w:tcW w:w="1134" w:type="dxa"/>
            <w:tcBorders>
              <w:left w:val="nil"/>
            </w:tcBorders>
            <w:shd w:val="clear" w:color="auto" w:fill="auto"/>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Povećanje/</w:t>
            </w:r>
          </w:p>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smanjenje</w:t>
            </w:r>
          </w:p>
        </w:tc>
        <w:tc>
          <w:tcPr>
            <w:tcW w:w="1276" w:type="dxa"/>
            <w:tcBorders>
              <w:left w:val="nil"/>
            </w:tcBorders>
            <w:shd w:val="clear" w:color="auto" w:fill="auto"/>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Broj postotnih bodova</w:t>
            </w:r>
          </w:p>
        </w:tc>
        <w:tc>
          <w:tcPr>
            <w:tcW w:w="1381" w:type="dxa"/>
            <w:tcBorders>
              <w:left w:val="nil"/>
            </w:tcBorders>
            <w:shd w:val="clear" w:color="auto" w:fill="auto"/>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Intenzitet javne potpore (%)</w:t>
            </w:r>
          </w:p>
        </w:tc>
      </w:tr>
      <w:tr w:rsidR="00D55880" w:rsidRPr="00D55880" w:rsidTr="005E32E0">
        <w:trPr>
          <w:jc w:val="center"/>
        </w:trPr>
        <w:tc>
          <w:tcPr>
            <w:tcW w:w="5210" w:type="dxa"/>
            <w:shd w:val="clear" w:color="auto" w:fill="auto"/>
            <w:vAlign w:val="center"/>
          </w:tcPr>
          <w:p w:rsidR="00D55880" w:rsidRPr="00D55880" w:rsidRDefault="00D55880" w:rsidP="00D55880">
            <w:pPr>
              <w:spacing w:after="0" w:line="240" w:lineRule="auto"/>
              <w:jc w:val="both"/>
              <w:rPr>
                <w:rFonts w:eastAsia="Times New Roman" w:cs="Times New Roman"/>
                <w:sz w:val="20"/>
                <w:szCs w:val="20"/>
                <w:lang w:eastAsia="hr-HR"/>
              </w:rPr>
            </w:pPr>
            <w:r w:rsidRPr="00D55880">
              <w:rPr>
                <w:rFonts w:eastAsia="Times New Roman" w:cs="Times New Roman"/>
                <w:sz w:val="20"/>
                <w:szCs w:val="20"/>
                <w:lang w:eastAsia="hr-HR"/>
              </w:rPr>
              <w:t>Operacija se provodi na otocima Dugi otok, Vis, Mljet i Lastovo</w:t>
            </w:r>
          </w:p>
          <w:p w:rsidR="00D55880" w:rsidRPr="00D55880" w:rsidRDefault="00D55880" w:rsidP="00D55880">
            <w:pPr>
              <w:spacing w:after="0" w:line="240" w:lineRule="auto"/>
              <w:jc w:val="both"/>
              <w:rPr>
                <w:rFonts w:eastAsia="Times New Roman" w:cs="Times New Roman"/>
                <w:sz w:val="20"/>
                <w:szCs w:val="20"/>
                <w:lang w:eastAsia="hr-HR"/>
              </w:rPr>
            </w:pPr>
            <w:r w:rsidRPr="00D55880">
              <w:rPr>
                <w:rFonts w:eastAsia="Times New Roman" w:cs="Times New Roman"/>
                <w:i/>
                <w:sz w:val="20"/>
                <w:szCs w:val="20"/>
                <w:lang w:eastAsia="hr-HR"/>
              </w:rPr>
              <w:t>Pojašnjenje: aktivnost se provodi na navedenim otocima ili je sjedište/prebivalište korisnika na tim otocima</w:t>
            </w:r>
            <w:r w:rsidRPr="00D55880">
              <w:rPr>
                <w:rFonts w:eastAsia="Times New Roman" w:cs="Times New Roman"/>
                <w:sz w:val="20"/>
                <w:szCs w:val="20"/>
                <w:lang w:eastAsia="hr-HR"/>
              </w:rPr>
              <w:t xml:space="preserve"> </w:t>
            </w:r>
          </w:p>
        </w:tc>
        <w:tc>
          <w:tcPr>
            <w:tcW w:w="1134"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Povećanje</w:t>
            </w:r>
          </w:p>
        </w:tc>
        <w:tc>
          <w:tcPr>
            <w:tcW w:w="1276"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35</w:t>
            </w:r>
          </w:p>
        </w:tc>
        <w:tc>
          <w:tcPr>
            <w:tcW w:w="1381"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85</w:t>
            </w:r>
          </w:p>
        </w:tc>
      </w:tr>
      <w:tr w:rsidR="00D55880" w:rsidRPr="00D55880" w:rsidTr="005E32E0">
        <w:trPr>
          <w:jc w:val="center"/>
        </w:trPr>
        <w:tc>
          <w:tcPr>
            <w:tcW w:w="5210" w:type="dxa"/>
            <w:shd w:val="clear" w:color="auto" w:fill="auto"/>
            <w:vAlign w:val="center"/>
          </w:tcPr>
          <w:p w:rsidR="00D55880" w:rsidRPr="00D55880" w:rsidRDefault="00D55880" w:rsidP="00D55880">
            <w:pPr>
              <w:spacing w:after="0" w:line="240" w:lineRule="auto"/>
              <w:jc w:val="both"/>
              <w:rPr>
                <w:rFonts w:eastAsia="Times New Roman" w:cs="Times New Roman"/>
                <w:sz w:val="20"/>
                <w:szCs w:val="20"/>
                <w:lang w:eastAsia="hr-HR"/>
              </w:rPr>
            </w:pPr>
            <w:r w:rsidRPr="00D55880">
              <w:rPr>
                <w:rFonts w:eastAsia="Times New Roman" w:cs="Times New Roman"/>
                <w:sz w:val="20"/>
                <w:szCs w:val="20"/>
                <w:lang w:eastAsia="hr-HR"/>
              </w:rPr>
              <w:t>Operaciju provodi ribarska zadruga</w:t>
            </w:r>
          </w:p>
          <w:p w:rsidR="00D55880" w:rsidRPr="00D55880" w:rsidRDefault="00D55880" w:rsidP="00D55880">
            <w:pPr>
              <w:spacing w:after="0" w:line="240" w:lineRule="auto"/>
              <w:jc w:val="both"/>
              <w:rPr>
                <w:rFonts w:eastAsia="Times New Roman" w:cs="Times New Roman"/>
                <w:sz w:val="20"/>
                <w:szCs w:val="20"/>
                <w:lang w:eastAsia="hr-HR"/>
              </w:rPr>
            </w:pPr>
            <w:r w:rsidRPr="00D55880">
              <w:rPr>
                <w:rFonts w:eastAsia="Times New Roman" w:cs="Times New Roman"/>
                <w:i/>
                <w:sz w:val="20"/>
                <w:szCs w:val="20"/>
                <w:lang w:eastAsia="hr-HR"/>
              </w:rPr>
              <w:t>Pojašnjenje: korisnik je zadruga priznata po posebnim propisima</w:t>
            </w:r>
          </w:p>
        </w:tc>
        <w:tc>
          <w:tcPr>
            <w:tcW w:w="1134"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Povećanje</w:t>
            </w:r>
          </w:p>
        </w:tc>
        <w:tc>
          <w:tcPr>
            <w:tcW w:w="1276"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10</w:t>
            </w:r>
          </w:p>
        </w:tc>
        <w:tc>
          <w:tcPr>
            <w:tcW w:w="1381"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60</w:t>
            </w:r>
          </w:p>
        </w:tc>
      </w:tr>
      <w:tr w:rsidR="00D55880" w:rsidRPr="00D55880" w:rsidTr="005E32E0">
        <w:trPr>
          <w:jc w:val="center"/>
        </w:trPr>
        <w:tc>
          <w:tcPr>
            <w:tcW w:w="5210" w:type="dxa"/>
            <w:shd w:val="clear" w:color="auto" w:fill="auto"/>
            <w:vAlign w:val="center"/>
          </w:tcPr>
          <w:p w:rsidR="00D55880" w:rsidRPr="00D55880" w:rsidRDefault="00D55880" w:rsidP="00D55880">
            <w:pPr>
              <w:spacing w:after="0" w:line="240" w:lineRule="auto"/>
              <w:jc w:val="both"/>
              <w:rPr>
                <w:rFonts w:eastAsia="Times New Roman" w:cs="Times New Roman"/>
                <w:sz w:val="20"/>
                <w:szCs w:val="20"/>
                <w:lang w:eastAsia="hr-HR"/>
              </w:rPr>
            </w:pPr>
            <w:r w:rsidRPr="00D55880">
              <w:rPr>
                <w:rFonts w:eastAsia="Times New Roman" w:cs="Times New Roman"/>
                <w:sz w:val="20"/>
                <w:szCs w:val="20"/>
                <w:lang w:eastAsia="hr-HR"/>
              </w:rPr>
              <w:t xml:space="preserve">Operaciju provodi organizacija proizvođača u </w:t>
            </w:r>
            <w:proofErr w:type="spellStart"/>
            <w:r w:rsidRPr="00D55880">
              <w:rPr>
                <w:rFonts w:eastAsia="Times New Roman" w:cs="Times New Roman"/>
                <w:sz w:val="20"/>
                <w:szCs w:val="20"/>
                <w:lang w:eastAsia="hr-HR"/>
              </w:rPr>
              <w:t>akvakulturi</w:t>
            </w:r>
            <w:proofErr w:type="spellEnd"/>
            <w:r w:rsidRPr="00D55880">
              <w:rPr>
                <w:rFonts w:eastAsia="Times New Roman" w:cs="Times New Roman"/>
                <w:sz w:val="20"/>
                <w:szCs w:val="20"/>
                <w:lang w:eastAsia="hr-HR"/>
              </w:rPr>
              <w:t xml:space="preserve">, udruženje organizacija proizvođača u </w:t>
            </w:r>
            <w:proofErr w:type="spellStart"/>
            <w:r w:rsidRPr="00D55880">
              <w:rPr>
                <w:rFonts w:eastAsia="Times New Roman" w:cs="Times New Roman"/>
                <w:sz w:val="20"/>
                <w:szCs w:val="20"/>
                <w:lang w:eastAsia="hr-HR"/>
              </w:rPr>
              <w:t>akvakulturi</w:t>
            </w:r>
            <w:proofErr w:type="spellEnd"/>
            <w:r w:rsidRPr="00D55880">
              <w:rPr>
                <w:rFonts w:eastAsia="Times New Roman" w:cs="Times New Roman"/>
                <w:sz w:val="20"/>
                <w:szCs w:val="20"/>
                <w:lang w:eastAsia="hr-HR"/>
              </w:rPr>
              <w:t xml:space="preserve"> ili međusektorska organizacija</w:t>
            </w:r>
          </w:p>
          <w:p w:rsidR="00D55880" w:rsidRPr="00D55880" w:rsidRDefault="00D55880" w:rsidP="00D55880">
            <w:pPr>
              <w:spacing w:after="0" w:line="240" w:lineRule="auto"/>
              <w:jc w:val="both"/>
              <w:rPr>
                <w:rFonts w:eastAsia="Times New Roman" w:cs="Times New Roman"/>
                <w:sz w:val="20"/>
                <w:szCs w:val="20"/>
                <w:lang w:eastAsia="hr-HR"/>
              </w:rPr>
            </w:pPr>
            <w:r w:rsidRPr="00D55880">
              <w:rPr>
                <w:rFonts w:eastAsia="Times New Roman" w:cs="Times New Roman"/>
                <w:i/>
                <w:sz w:val="20"/>
                <w:szCs w:val="20"/>
                <w:lang w:eastAsia="hr-HR"/>
              </w:rPr>
              <w:t>Pojašnjenje: korisnik je organizacija proizvođača, udruženje organizacija proizvođača ili međusektorska organizacija priznata po posebnim propisima</w:t>
            </w:r>
          </w:p>
        </w:tc>
        <w:tc>
          <w:tcPr>
            <w:tcW w:w="1134"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Povećanje</w:t>
            </w:r>
          </w:p>
        </w:tc>
        <w:tc>
          <w:tcPr>
            <w:tcW w:w="1276"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25</w:t>
            </w:r>
          </w:p>
        </w:tc>
        <w:tc>
          <w:tcPr>
            <w:tcW w:w="1381"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75</w:t>
            </w:r>
          </w:p>
        </w:tc>
      </w:tr>
      <w:tr w:rsidR="00D55880" w:rsidRPr="00D55880" w:rsidTr="005E32E0">
        <w:trPr>
          <w:jc w:val="center"/>
        </w:trPr>
        <w:tc>
          <w:tcPr>
            <w:tcW w:w="5210" w:type="dxa"/>
            <w:shd w:val="clear" w:color="auto" w:fill="auto"/>
            <w:vAlign w:val="center"/>
          </w:tcPr>
          <w:p w:rsidR="00D55880" w:rsidRPr="00D55880" w:rsidRDefault="00D55880" w:rsidP="00D55880">
            <w:pPr>
              <w:spacing w:after="0" w:line="240" w:lineRule="auto"/>
              <w:jc w:val="both"/>
              <w:rPr>
                <w:rFonts w:eastAsia="Times New Roman" w:cs="Times New Roman"/>
                <w:sz w:val="20"/>
                <w:szCs w:val="20"/>
                <w:lang w:eastAsia="hr-HR"/>
              </w:rPr>
            </w:pPr>
            <w:r w:rsidRPr="00D55880">
              <w:rPr>
                <w:rFonts w:eastAsia="Times New Roman" w:cs="Times New Roman"/>
                <w:sz w:val="20"/>
                <w:szCs w:val="20"/>
                <w:lang w:eastAsia="hr-HR"/>
              </w:rPr>
              <w:t>Operaciju provodi poduzeće koje nije obuhvaćeno definicijom malih i srednjih poduzeća</w:t>
            </w:r>
          </w:p>
          <w:p w:rsidR="00D55880" w:rsidRPr="00D55880" w:rsidRDefault="00D55880" w:rsidP="00D55880">
            <w:pPr>
              <w:spacing w:after="0" w:line="240" w:lineRule="auto"/>
              <w:jc w:val="both"/>
              <w:rPr>
                <w:rFonts w:eastAsia="Times New Roman" w:cs="Times New Roman"/>
                <w:sz w:val="20"/>
                <w:szCs w:val="20"/>
                <w:lang w:eastAsia="hr-HR"/>
              </w:rPr>
            </w:pPr>
            <w:r w:rsidRPr="00D55880">
              <w:rPr>
                <w:rFonts w:eastAsia="Times New Roman" w:cs="Times New Roman"/>
                <w:i/>
                <w:sz w:val="20"/>
                <w:szCs w:val="20"/>
                <w:lang w:eastAsia="hr-HR"/>
              </w:rPr>
              <w:t>Pojašnjenje: korisnik je veliko poduzeće, tj. poduzeće koje nije obuhvaćeno definicijom malih i srednjih poduzeća sukladno Preporuci Komisije 2003/361/EZ od 6. svibnja 2003. o definiciji mikro, malih ili srednjih poduzeća (SL L 124 od 20. svibnja 2003.)</w:t>
            </w:r>
          </w:p>
        </w:tc>
        <w:tc>
          <w:tcPr>
            <w:tcW w:w="1134"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Smanjenje</w:t>
            </w:r>
          </w:p>
        </w:tc>
        <w:tc>
          <w:tcPr>
            <w:tcW w:w="1276"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20</w:t>
            </w:r>
          </w:p>
        </w:tc>
        <w:tc>
          <w:tcPr>
            <w:tcW w:w="1381" w:type="dxa"/>
            <w:tcBorders>
              <w:left w:val="nil"/>
            </w:tcBorders>
            <w:vAlign w:val="center"/>
          </w:tcPr>
          <w:p w:rsidR="00D55880" w:rsidRPr="00D55880" w:rsidRDefault="00D55880" w:rsidP="00D55880">
            <w:pPr>
              <w:spacing w:after="0" w:line="240" w:lineRule="auto"/>
              <w:jc w:val="center"/>
              <w:rPr>
                <w:rFonts w:eastAsia="Times New Roman" w:cs="Times New Roman"/>
                <w:sz w:val="20"/>
                <w:szCs w:val="20"/>
                <w:lang w:eastAsia="hr-HR"/>
              </w:rPr>
            </w:pPr>
            <w:r w:rsidRPr="00D55880">
              <w:rPr>
                <w:rFonts w:eastAsia="Times New Roman" w:cs="Times New Roman"/>
                <w:sz w:val="20"/>
                <w:szCs w:val="20"/>
                <w:lang w:eastAsia="hr-HR"/>
              </w:rPr>
              <w:t>30</w:t>
            </w:r>
          </w:p>
        </w:tc>
      </w:tr>
    </w:tbl>
    <w:p w:rsidR="00D55880" w:rsidRPr="00D55880" w:rsidRDefault="00D55880" w:rsidP="00D55880">
      <w:pPr>
        <w:spacing w:before="120"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Na temelju Provedbene uredbe Komisije (EU) br. 772/2014 od 14. srpnja 2014. o utvrđivanju pravila o iznosu javne potpore koja će se primjenjivati na ukupno prihvatljive rashode za određene operacije koje se financiraju u okviru Europskog fonda za pomorstvo i ribarstvo (SL L209, 16.7.2014.), ako ista operacija udovoljava više kriterija iz Priloga I. Uredbe (EU) br. 508/2014, isti se primjenjuju kako slijedi:  </w:t>
      </w:r>
    </w:p>
    <w:p w:rsidR="00D55880" w:rsidRPr="00D55880" w:rsidRDefault="00D55880" w:rsidP="001A2220">
      <w:pPr>
        <w:numPr>
          <w:ilvl w:val="0"/>
          <w:numId w:val="39"/>
        </w:numPr>
        <w:spacing w:after="60" w:line="240" w:lineRule="auto"/>
        <w:ind w:left="567" w:hanging="567"/>
        <w:jc w:val="both"/>
        <w:rPr>
          <w:rFonts w:eastAsia="Times New Roman" w:cs="Times New Roman"/>
          <w:color w:val="000000"/>
          <w:szCs w:val="24"/>
          <w:lang w:eastAsia="hr-HR"/>
        </w:rPr>
      </w:pPr>
      <w:r w:rsidRPr="00D55880">
        <w:rPr>
          <w:rFonts w:eastAsia="Times New Roman" w:cs="Times New Roman"/>
          <w:color w:val="000000"/>
          <w:szCs w:val="24"/>
          <w:lang w:eastAsia="hr-HR"/>
        </w:rPr>
        <w:t>ako je na istu operaciju primjenjivo više povećanja postotnih bodova, primjenjuje se samo najveće povećanje;</w:t>
      </w:r>
    </w:p>
    <w:p w:rsidR="00D55880" w:rsidRPr="00D55880" w:rsidRDefault="00D55880" w:rsidP="001A2220">
      <w:pPr>
        <w:numPr>
          <w:ilvl w:val="0"/>
          <w:numId w:val="39"/>
        </w:numPr>
        <w:spacing w:after="60" w:line="240" w:lineRule="auto"/>
        <w:ind w:left="567" w:hanging="567"/>
        <w:jc w:val="both"/>
        <w:rPr>
          <w:rFonts w:eastAsia="Times New Roman" w:cs="Times New Roman"/>
          <w:color w:val="000000"/>
          <w:szCs w:val="24"/>
          <w:lang w:eastAsia="hr-HR"/>
        </w:rPr>
      </w:pPr>
      <w:r w:rsidRPr="00D55880">
        <w:rPr>
          <w:rFonts w:eastAsia="Times New Roman" w:cs="Times New Roman"/>
          <w:color w:val="000000"/>
          <w:szCs w:val="24"/>
          <w:lang w:eastAsia="hr-HR"/>
        </w:rPr>
        <w:t>ako je na istu operaciju primjenjivo više smanjenja postotnih bodova, primjenjuje se samo najveće smanjenje;</w:t>
      </w:r>
    </w:p>
    <w:p w:rsidR="00D55880" w:rsidRPr="00D55880" w:rsidRDefault="00D55880" w:rsidP="001A2220">
      <w:pPr>
        <w:numPr>
          <w:ilvl w:val="0"/>
          <w:numId w:val="39"/>
        </w:numPr>
        <w:spacing w:after="60" w:line="240" w:lineRule="auto"/>
        <w:ind w:left="567" w:hanging="567"/>
        <w:jc w:val="both"/>
        <w:rPr>
          <w:rFonts w:eastAsia="Times New Roman" w:cs="Times New Roman"/>
          <w:color w:val="000000"/>
          <w:szCs w:val="24"/>
          <w:lang w:eastAsia="hr-HR"/>
        </w:rPr>
      </w:pPr>
      <w:r w:rsidRPr="00D55880">
        <w:rPr>
          <w:rFonts w:eastAsia="Times New Roman" w:cs="Times New Roman"/>
          <w:color w:val="000000"/>
          <w:szCs w:val="24"/>
          <w:lang w:eastAsia="hr-HR"/>
        </w:rPr>
        <w:t>ako je na operaciju primjenjivo jedno dodatno povećanje postotnih bodova ili više njih i istodobno jedno dodatno smanjenje postotnih bodova ili više njih, primjenjuje se samo najveće smanjenje.</w:t>
      </w:r>
    </w:p>
    <w:p w:rsidR="00D55880" w:rsidRPr="00D55880" w:rsidRDefault="00D55880" w:rsidP="00D55880">
      <w:pPr>
        <w:spacing w:after="120" w:line="240" w:lineRule="auto"/>
        <w:jc w:val="both"/>
      </w:pPr>
      <w:r w:rsidRPr="00D55880">
        <w:t xml:space="preserve">U slučaju kada je korisnik </w:t>
      </w:r>
      <w:proofErr w:type="spellStart"/>
      <w:r w:rsidRPr="00D55880">
        <w:t>javnopravnotijelo</w:t>
      </w:r>
      <w:proofErr w:type="spellEnd"/>
      <w:r w:rsidRPr="00D55880">
        <w:t>, intenzitet javne potpore iznosi 100 posto ukupnih prihvatljivih troškova sukladno članku 95. stavku 2. Uredbe (EU) br. 508/2014.</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t xml:space="preserve">Povećanja/smanjenja intenziteta potpore prema Prilogu I. </w:t>
      </w:r>
      <w:r w:rsidRPr="00D55880">
        <w:rPr>
          <w:rFonts w:eastAsia="Times New Roman" w:cs="Times New Roman"/>
          <w:color w:val="000000"/>
          <w:szCs w:val="24"/>
          <w:lang w:eastAsia="hr-HR"/>
        </w:rPr>
        <w:t>Uredbe (EU) br. 508/2014 se ne primjenjuju u slučaju kada je korisnik javnopravno tijelo.</w:t>
      </w:r>
    </w:p>
    <w:p w:rsidR="00D55880" w:rsidRPr="00D55880" w:rsidRDefault="00D55880" w:rsidP="00D55880">
      <w:pPr>
        <w:spacing w:after="120" w:line="240" w:lineRule="auto"/>
        <w:jc w:val="both"/>
        <w:rPr>
          <w:rFonts w:eastAsia="Times New Roman" w:cs="Times New Roman"/>
          <w:color w:val="000000"/>
          <w:szCs w:val="24"/>
          <w:lang w:eastAsia="hr-HR"/>
        </w:rPr>
        <w:sectPr w:rsidR="00D55880" w:rsidRPr="00D55880" w:rsidSect="0075399C">
          <w:headerReference w:type="even" r:id="rId10"/>
          <w:pgSz w:w="11906" w:h="16838"/>
          <w:pgMar w:top="1417" w:right="1417" w:bottom="1417" w:left="1417" w:header="708" w:footer="708" w:gutter="0"/>
          <w:cols w:space="708"/>
          <w:docGrid w:linePitch="360"/>
        </w:sectPr>
      </w:pPr>
    </w:p>
    <w:p w:rsidR="00D55880" w:rsidRPr="00D55880" w:rsidRDefault="00D55880" w:rsidP="00D55880">
      <w:pPr>
        <w:pStyle w:val="Naslov2"/>
        <w:rPr>
          <w:rFonts w:eastAsia="Calibri"/>
        </w:rPr>
      </w:pPr>
      <w:r w:rsidRPr="00D55880">
        <w:rPr>
          <w:rFonts w:eastAsia="Times New Roman"/>
          <w:color w:val="000000"/>
        </w:rPr>
        <w:lastRenderedPageBreak/>
        <w:t>PRILOG III.</w:t>
      </w:r>
      <w:r w:rsidRPr="00D55880">
        <w:rPr>
          <w:rFonts w:eastAsia="Calibri"/>
        </w:rPr>
        <w:t xml:space="preserve"> </w:t>
      </w:r>
      <w:r w:rsidRPr="00D55880">
        <w:rPr>
          <w:rFonts w:eastAsia="Times New Roman"/>
        </w:rPr>
        <w:t>Pravila i upute za provedbu mjera informiranja i promidžbe</w:t>
      </w:r>
    </w:p>
    <w:p w:rsidR="00D55880" w:rsidRPr="00D55880" w:rsidRDefault="00D55880" w:rsidP="00D55880">
      <w:pPr>
        <w:spacing w:after="120" w:line="240" w:lineRule="auto"/>
        <w:rPr>
          <w:rFonts w:eastAsia="Times New Roman" w:cs="Times New Roman"/>
          <w:i/>
          <w:color w:val="000000"/>
          <w:szCs w:val="24"/>
          <w:lang w:eastAsia="hr-HR"/>
        </w:rPr>
      </w:pPr>
    </w:p>
    <w:p w:rsidR="00D55880" w:rsidRPr="00D55880" w:rsidRDefault="00D55880" w:rsidP="00D55880">
      <w:pPr>
        <w:spacing w:after="120" w:line="240" w:lineRule="auto"/>
        <w:rPr>
          <w:rFonts w:eastAsia="Times New Roman" w:cs="Times New Roman"/>
          <w:b/>
          <w:color w:val="000000"/>
          <w:szCs w:val="24"/>
          <w:lang w:eastAsia="hr-HR"/>
        </w:rPr>
      </w:pPr>
      <w:r w:rsidRPr="00D55880">
        <w:rPr>
          <w:rFonts w:eastAsia="Times New Roman" w:cs="Times New Roman"/>
          <w:b/>
          <w:color w:val="000000"/>
          <w:szCs w:val="24"/>
          <w:lang w:eastAsia="hr-HR"/>
        </w:rPr>
        <w:t>I. Odgovornost korisnika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Kod provedbe operacija koje se financiraju se iz Europskog fonda za pomorstvo i ribarstvo (EFPR), potrebno je provoditi odgovarajuće mjere informiranja i promidžbe, a, kako bi se javnost informiralo o ciljevima operacije i potpori Europske unije operaciji.</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Dakle, korisnik je obvezan aktivnosti za koje je ostvario potporu označiti tako što će prikazati sljedeće elemente vidljivosti</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1. Amblem Europske unije i upućivanje na Europsku uniju: </w:t>
      </w:r>
      <w:r w:rsidRPr="00D55880">
        <w:rPr>
          <w:rFonts w:eastAsia="Times New Roman" w:cs="Times New Roman"/>
          <w:i/>
          <w:iCs/>
          <w:color w:val="000000"/>
          <w:szCs w:val="24"/>
          <w:lang w:eastAsia="hr-HR"/>
        </w:rPr>
        <w:t>Europska unija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2. Zastavu Republike Hrvatske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3. Upućivanje na Europski fond za pomorstvo i ribarstvo: </w:t>
      </w:r>
      <w:r w:rsidRPr="00D55880">
        <w:rPr>
          <w:rFonts w:eastAsia="Times New Roman" w:cs="Times New Roman"/>
          <w:i/>
          <w:iCs/>
          <w:color w:val="000000"/>
          <w:szCs w:val="24"/>
          <w:lang w:eastAsia="hr-HR"/>
        </w:rPr>
        <w:t>Europski fond za pomorstvo i ribarstvo</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4. Logotip Operativnog programa za pomorstvo i ribarstvo Republike Hrvatske za programsko razdoblje 2014. – 2020.</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Troškove provedbe mjera informiranja i promidžbe snosi korisnik.</w:t>
      </w:r>
    </w:p>
    <w:p w:rsidR="00D55880" w:rsidRPr="00D55880" w:rsidRDefault="00D55880" w:rsidP="00D55880">
      <w:pPr>
        <w:spacing w:after="120" w:line="240" w:lineRule="auto"/>
        <w:rPr>
          <w:rFonts w:eastAsia="Times New Roman" w:cs="Times New Roman"/>
          <w:color w:val="000000"/>
          <w:szCs w:val="24"/>
          <w:lang w:eastAsia="hr-HR"/>
        </w:rPr>
      </w:pPr>
    </w:p>
    <w:p w:rsidR="00D55880" w:rsidRPr="00D55880" w:rsidRDefault="00D55880" w:rsidP="00D55880">
      <w:pPr>
        <w:spacing w:after="120" w:line="240" w:lineRule="auto"/>
        <w:jc w:val="both"/>
        <w:rPr>
          <w:rFonts w:eastAsia="Times New Roman" w:cs="Times New Roman"/>
          <w:b/>
          <w:color w:val="000000"/>
          <w:szCs w:val="24"/>
          <w:lang w:eastAsia="hr-HR"/>
        </w:rPr>
      </w:pPr>
      <w:r w:rsidRPr="00D55880">
        <w:rPr>
          <w:rFonts w:eastAsia="Times New Roman" w:cs="Times New Roman"/>
          <w:b/>
          <w:color w:val="000000"/>
          <w:szCs w:val="24"/>
          <w:lang w:eastAsia="hr-HR"/>
        </w:rPr>
        <w:t>II. Smjernice vezane uz ispravnu uporabu i reprodukciju amblema Europske unije, zastave Republike Hrvatske, upućivanja na Europsku uniju i Europski fond za pomorstvo i ribarstvo te logotipa Operativnog programa</w:t>
      </w:r>
    </w:p>
    <w:p w:rsidR="00D55880" w:rsidRPr="00D55880" w:rsidRDefault="00D55880" w:rsidP="00D55880">
      <w:pPr>
        <w:spacing w:after="120" w:line="240" w:lineRule="auto"/>
        <w:rPr>
          <w:rFonts w:eastAsia="Times New Roman" w:cs="Times New Roman"/>
          <w:b/>
          <w:color w:val="000000"/>
          <w:szCs w:val="24"/>
          <w:lang w:eastAsia="hr-HR"/>
        </w:rPr>
      </w:pPr>
      <w:r w:rsidRPr="00D55880">
        <w:rPr>
          <w:rFonts w:eastAsia="Times New Roman" w:cs="Times New Roman"/>
          <w:b/>
          <w:i/>
          <w:iCs/>
          <w:color w:val="000000"/>
          <w:szCs w:val="24"/>
          <w:lang w:eastAsia="hr-HR"/>
        </w:rPr>
        <w:t>II.1. Amblem Unije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1. Amblem Unije treba izraditi u skladu s grafičkim normama i definicijom standardnih boja iz Priloga Uredbe (EU) br. 763/2014, a koje se mogu pronaći u točki IV. ovih uputa.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2. Amblem Unije na web-mjestima prikazuje se u boji. U svim drugim medijima boja se upotrebljava kad god je to moguće. Jednobojna verzija može se upotrijebiti samo u opravdanim slučajevima.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3. Amblem Unije uvijek je jasno vidljiv i na istaknutom mjestu. Mjesto amblema i njegova veličina primjereni su veličini predmetnog materijala ili dokumenta. Amblem Unije visok je najmanje 1 cm. U manjim promocijskim materijalima amblem Unije visok je najmanje 5 mm.</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4. Kada je amblem Unije prikazan na web-mjestu, vidljiv je unutar područja prikaza digitalnog uređaja bez potrebe pomicanja prozora prema dolje.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5. Ako su uz amblem Unije prikazani drugi logotipi, amblem Unije barem je visine i širine najvećeg od drugih logotipa. Preporučuje se amblem Unije jasno odvojiti od logotipa treće strane.</w:t>
      </w:r>
    </w:p>
    <w:p w:rsidR="00D55880" w:rsidRPr="00D55880" w:rsidRDefault="00D55880" w:rsidP="00D55880">
      <w:pPr>
        <w:spacing w:after="120" w:line="240" w:lineRule="auto"/>
        <w:rPr>
          <w:rFonts w:eastAsia="Times New Roman" w:cs="Times New Roman"/>
          <w:iCs/>
          <w:color w:val="000000"/>
          <w:szCs w:val="24"/>
          <w:lang w:eastAsia="hr-HR"/>
        </w:rPr>
      </w:pPr>
    </w:p>
    <w:p w:rsidR="00D55880" w:rsidRPr="00D55880" w:rsidRDefault="00D55880" w:rsidP="00D55880">
      <w:pPr>
        <w:spacing w:after="120" w:line="240" w:lineRule="auto"/>
        <w:rPr>
          <w:rFonts w:eastAsia="Times New Roman" w:cs="Times New Roman"/>
          <w:iCs/>
          <w:color w:val="000000"/>
          <w:szCs w:val="24"/>
          <w:lang w:eastAsia="hr-HR"/>
        </w:rPr>
      </w:pPr>
      <w:r w:rsidRPr="00D55880">
        <w:rPr>
          <w:rFonts w:eastAsia="Times New Roman" w:cs="Times New Roman"/>
          <w:iCs/>
          <w:color w:val="000000"/>
          <w:szCs w:val="24"/>
          <w:lang w:eastAsia="hr-HR"/>
        </w:rPr>
        <w:t>Grafičke norme za izradu amblema Unije i definicija standardnih boja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SIMBOLIČAN OPIS</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Na </w:t>
      </w:r>
      <w:proofErr w:type="spellStart"/>
      <w:r w:rsidRPr="00D55880">
        <w:rPr>
          <w:rFonts w:eastAsia="Times New Roman" w:cs="Times New Roman"/>
          <w:color w:val="000000"/>
          <w:szCs w:val="24"/>
          <w:lang w:eastAsia="hr-HR"/>
        </w:rPr>
        <w:t>nebeskoplavoj</w:t>
      </w:r>
      <w:proofErr w:type="spellEnd"/>
      <w:r w:rsidRPr="00D55880">
        <w:rPr>
          <w:rFonts w:eastAsia="Times New Roman" w:cs="Times New Roman"/>
          <w:color w:val="000000"/>
          <w:szCs w:val="24"/>
          <w:lang w:eastAsia="hr-HR"/>
        </w:rPr>
        <w:t xml:space="preserve"> podlozi 12 zlatnih zvijezda oblikuje krug koji prikazuje povezanost naroda Europe. Broj zvijezda je nepromjenjiv, a broj dvanaest simbolizira potpunost i jedinstvo.</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HERALDIČKI OPIS</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lastRenderedPageBreak/>
        <w:t xml:space="preserve">Na </w:t>
      </w:r>
      <w:proofErr w:type="spellStart"/>
      <w:r w:rsidRPr="00D55880">
        <w:rPr>
          <w:rFonts w:eastAsia="Times New Roman" w:cs="Times New Roman"/>
          <w:color w:val="000000"/>
          <w:szCs w:val="24"/>
          <w:lang w:eastAsia="hr-HR"/>
        </w:rPr>
        <w:t>nebeskoplavoj</w:t>
      </w:r>
      <w:proofErr w:type="spellEnd"/>
      <w:r w:rsidRPr="00D55880">
        <w:rPr>
          <w:rFonts w:eastAsia="Times New Roman" w:cs="Times New Roman"/>
          <w:color w:val="000000"/>
          <w:szCs w:val="24"/>
          <w:lang w:eastAsia="hr-HR"/>
        </w:rPr>
        <w:t xml:space="preserve"> podlozi nalazi se krug od 12 zlatnih petokrakih zvijezda čiji se krakovi ne dodiruju.</w:t>
      </w:r>
    </w:p>
    <w:p w:rsidR="00D55880" w:rsidRPr="00D55880" w:rsidRDefault="00D55880" w:rsidP="00D55880">
      <w:pPr>
        <w:spacing w:after="120" w:line="240" w:lineRule="auto"/>
        <w:jc w:val="both"/>
        <w:rPr>
          <w:rFonts w:eastAsia="Times New Roman" w:cs="Times New Roman"/>
          <w:color w:val="000000"/>
          <w:szCs w:val="24"/>
          <w:lang w:eastAsia="hr-HR"/>
        </w:rPr>
      </w:pP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GEOMETRIJSKI OPIS</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noProof/>
          <w:color w:val="000000"/>
          <w:szCs w:val="24"/>
          <w:lang w:eastAsia="hr-HR"/>
        </w:rPr>
        <w:drawing>
          <wp:inline distT="0" distB="0" distL="0" distR="0" wp14:anchorId="02062DB6" wp14:editId="42144ED9">
            <wp:extent cx="3810000" cy="2724150"/>
            <wp:effectExtent l="0" t="0" r="0" b="0"/>
            <wp:docPr id="1" name="Slika 1" descr="http://narodne-novine.nn.hr/clanci/sluzbeni/dodatni/439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narodne-novine.nn.hr/clanci/sluzbeni/dodatni/43959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724150"/>
                    </a:xfrm>
                    <a:prstGeom prst="rect">
                      <a:avLst/>
                    </a:prstGeom>
                    <a:noFill/>
                    <a:ln>
                      <a:noFill/>
                    </a:ln>
                  </pic:spPr>
                </pic:pic>
              </a:graphicData>
            </a:graphic>
          </wp:inline>
        </w:drawing>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Amblem ima oblik plave pravokutne zastave čija je osnovica jedan i pol puta dulja od stranice. Dvanaest zlatnih zvijezda nalazi se na jednakoj udaljenosti i tvore nevidljivi krug čije je središte sjecište dijagonala pravokutnika. Polumjer kruga jednak je trećini visine stranice pravokutnika. Svaka zvijezda ima pet krakova koji su na obodu nevidljiva kruga čiji je polumjer jednak jednoj </w:t>
      </w:r>
      <w:proofErr w:type="spellStart"/>
      <w:r w:rsidRPr="00D55880">
        <w:rPr>
          <w:rFonts w:eastAsia="Times New Roman" w:cs="Times New Roman"/>
          <w:color w:val="000000"/>
          <w:szCs w:val="24"/>
          <w:lang w:eastAsia="hr-HR"/>
        </w:rPr>
        <w:t>osamnaestini</w:t>
      </w:r>
      <w:proofErr w:type="spellEnd"/>
      <w:r w:rsidRPr="00D55880">
        <w:rPr>
          <w:rFonts w:eastAsia="Times New Roman" w:cs="Times New Roman"/>
          <w:color w:val="000000"/>
          <w:szCs w:val="24"/>
          <w:lang w:eastAsia="hr-HR"/>
        </w:rPr>
        <w:t xml:space="preserve"> visine stranice pravokutnika. Sve su zvijezde uspravne, tj. jedan je krak okomit, a dva su kraka u vodoravnoj liniji pod pravim kutom na okomiti rub pravokutnika. Krug je uređen tako da su zvijezde raspoređene kao brojčanik na satu. Njihov je broj nepromjenljiv.</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PROPISANE BOJE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Amblem je u sljedećim bojama: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PANTONE REFLEX BLUE za površinu pravokutnika,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PANTONE YELLOW za zvijezde.</w:t>
      </w:r>
    </w:p>
    <w:p w:rsidR="00D55880" w:rsidRPr="00D55880" w:rsidRDefault="00D55880" w:rsidP="00D55880">
      <w:pPr>
        <w:spacing w:after="120" w:line="240" w:lineRule="auto"/>
        <w:jc w:val="both"/>
        <w:rPr>
          <w:rFonts w:eastAsia="Times New Roman" w:cs="Times New Roman"/>
          <w:color w:val="000000"/>
          <w:szCs w:val="24"/>
          <w:lang w:eastAsia="hr-HR"/>
        </w:rPr>
      </w:pP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ČETVEROBOJNI POSTUPAK</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Ako se upotrebljava četverobojni postupak, napravite dvije standardne boje uporabom četiriju boja četverobojnog postupka.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PANTONE YELLOW postiže se uporabom 100 % »</w:t>
      </w:r>
      <w:proofErr w:type="spellStart"/>
      <w:r w:rsidRPr="00D55880">
        <w:rPr>
          <w:rFonts w:eastAsia="Times New Roman" w:cs="Times New Roman"/>
          <w:color w:val="000000"/>
          <w:szCs w:val="24"/>
          <w:lang w:eastAsia="hr-HR"/>
        </w:rPr>
        <w:t>Process</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Yellow</w:t>
      </w:r>
      <w:proofErr w:type="spellEnd"/>
      <w:r w:rsidRPr="00D55880">
        <w:rPr>
          <w:rFonts w:eastAsia="Times New Roman" w:cs="Times New Roman"/>
          <w:color w:val="000000"/>
          <w:szCs w:val="24"/>
          <w:lang w:eastAsia="hr-HR"/>
        </w:rPr>
        <w:t>«.</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PANTONE REFLEX BLUE postiže se miješanjem 100 % »</w:t>
      </w:r>
      <w:proofErr w:type="spellStart"/>
      <w:r w:rsidRPr="00D55880">
        <w:rPr>
          <w:rFonts w:eastAsia="Times New Roman" w:cs="Times New Roman"/>
          <w:color w:val="000000"/>
          <w:szCs w:val="24"/>
          <w:lang w:eastAsia="hr-HR"/>
        </w:rPr>
        <w:t>Process</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Cyan</w:t>
      </w:r>
      <w:proofErr w:type="spellEnd"/>
      <w:r w:rsidRPr="00D55880">
        <w:rPr>
          <w:rFonts w:eastAsia="Times New Roman" w:cs="Times New Roman"/>
          <w:color w:val="000000"/>
          <w:szCs w:val="24"/>
          <w:lang w:eastAsia="hr-HR"/>
        </w:rPr>
        <w:t>« i 80 % »</w:t>
      </w:r>
      <w:proofErr w:type="spellStart"/>
      <w:r w:rsidRPr="00D55880">
        <w:rPr>
          <w:rFonts w:eastAsia="Times New Roman" w:cs="Times New Roman"/>
          <w:color w:val="000000"/>
          <w:szCs w:val="24"/>
          <w:lang w:eastAsia="hr-HR"/>
        </w:rPr>
        <w:t>Process</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Magenta</w:t>
      </w:r>
      <w:proofErr w:type="spellEnd"/>
      <w:r w:rsidRPr="00D55880">
        <w:rPr>
          <w:rFonts w:eastAsia="Times New Roman" w:cs="Times New Roman"/>
          <w:color w:val="000000"/>
          <w:szCs w:val="24"/>
          <w:lang w:eastAsia="hr-HR"/>
        </w:rPr>
        <w:t>«.</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INTERNET</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PANTONE REFLEX BLUE na mrežnoj paleti odgovara boji RGB:0/51/153 (</w:t>
      </w:r>
      <w:proofErr w:type="spellStart"/>
      <w:r w:rsidRPr="00D55880">
        <w:rPr>
          <w:rFonts w:eastAsia="Times New Roman" w:cs="Times New Roman"/>
          <w:color w:val="000000"/>
          <w:szCs w:val="24"/>
          <w:lang w:eastAsia="hr-HR"/>
        </w:rPr>
        <w:t>heksadecimalni</w:t>
      </w:r>
      <w:proofErr w:type="spellEnd"/>
      <w:r w:rsidRPr="00D55880">
        <w:rPr>
          <w:rFonts w:eastAsia="Times New Roman" w:cs="Times New Roman"/>
          <w:color w:val="000000"/>
          <w:szCs w:val="24"/>
          <w:lang w:eastAsia="hr-HR"/>
        </w:rPr>
        <w:t xml:space="preserve"> zapis: 003399), a PANTONE YELLOW na mrežnoj paleti odgovara boji RGB: 255/204/0 (</w:t>
      </w:r>
      <w:proofErr w:type="spellStart"/>
      <w:r w:rsidRPr="00D55880">
        <w:rPr>
          <w:rFonts w:eastAsia="Times New Roman" w:cs="Times New Roman"/>
          <w:color w:val="000000"/>
          <w:szCs w:val="24"/>
          <w:lang w:eastAsia="hr-HR"/>
        </w:rPr>
        <w:t>heksadecimalni</w:t>
      </w:r>
      <w:proofErr w:type="spellEnd"/>
      <w:r w:rsidRPr="00D55880">
        <w:rPr>
          <w:rFonts w:eastAsia="Times New Roman" w:cs="Times New Roman"/>
          <w:color w:val="000000"/>
          <w:szCs w:val="24"/>
          <w:lang w:eastAsia="hr-HR"/>
        </w:rPr>
        <w:t xml:space="preserve"> zapis: FFCC00).</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JEDNOBOJNI REPRODUKCIJSKI POSTUPAK</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lastRenderedPageBreak/>
        <w:t>Ako upotrebljavate crnu boju, nacrtajte crni pravokutnik i otisnite crne zvijezde na bijeloj podlozi.</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noProof/>
          <w:color w:val="000000"/>
          <w:szCs w:val="24"/>
          <w:lang w:eastAsia="hr-HR"/>
        </w:rPr>
        <w:drawing>
          <wp:inline distT="0" distB="0" distL="0" distR="0" wp14:anchorId="3286E7B6" wp14:editId="7C73F1B4">
            <wp:extent cx="2857500" cy="1962150"/>
            <wp:effectExtent l="0" t="0" r="0" b="0"/>
            <wp:docPr id="2" name="Slika 2" descr="http://narodne-novine.nn.hr/clanci/sluzbeni/dodatni/439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narodne-novine.nn.hr/clanci/sluzbeni/dodatni/43959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62150"/>
                    </a:xfrm>
                    <a:prstGeom prst="rect">
                      <a:avLst/>
                    </a:prstGeom>
                    <a:noFill/>
                    <a:ln>
                      <a:noFill/>
                    </a:ln>
                  </pic:spPr>
                </pic:pic>
              </a:graphicData>
            </a:graphic>
          </wp:inline>
        </w:drawing>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Ako upotrebljavate plavu boju (</w:t>
      </w:r>
      <w:proofErr w:type="spellStart"/>
      <w:r w:rsidRPr="00D55880">
        <w:rPr>
          <w:rFonts w:eastAsia="Times New Roman" w:cs="Times New Roman"/>
          <w:color w:val="000000"/>
          <w:szCs w:val="24"/>
          <w:lang w:eastAsia="hr-HR"/>
        </w:rPr>
        <w:t>Reflex</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Blue</w:t>
      </w:r>
      <w:proofErr w:type="spellEnd"/>
      <w:r w:rsidRPr="00D55880">
        <w:rPr>
          <w:rFonts w:eastAsia="Times New Roman" w:cs="Times New Roman"/>
          <w:color w:val="000000"/>
          <w:szCs w:val="24"/>
          <w:lang w:eastAsia="hr-HR"/>
        </w:rPr>
        <w:t xml:space="preserve">), za podlogu upotrijebite 100 % </w:t>
      </w:r>
      <w:proofErr w:type="spellStart"/>
      <w:r w:rsidRPr="00D55880">
        <w:rPr>
          <w:rFonts w:eastAsia="Times New Roman" w:cs="Times New Roman"/>
          <w:color w:val="000000"/>
          <w:szCs w:val="24"/>
          <w:lang w:eastAsia="hr-HR"/>
        </w:rPr>
        <w:t>Reflex</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Blue</w:t>
      </w:r>
      <w:proofErr w:type="spellEnd"/>
      <w:r w:rsidRPr="00D55880">
        <w:rPr>
          <w:rFonts w:eastAsia="Times New Roman" w:cs="Times New Roman"/>
          <w:color w:val="000000"/>
          <w:szCs w:val="24"/>
          <w:lang w:eastAsia="hr-HR"/>
        </w:rPr>
        <w:t>, a zvijezde neka budu u negativ – bijeloj boji.</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noProof/>
          <w:color w:val="000000"/>
          <w:szCs w:val="24"/>
          <w:lang w:eastAsia="hr-HR"/>
        </w:rPr>
        <w:drawing>
          <wp:inline distT="0" distB="0" distL="0" distR="0" wp14:anchorId="57EB427C" wp14:editId="77627E9D">
            <wp:extent cx="2857500" cy="1943100"/>
            <wp:effectExtent l="0" t="0" r="0" b="0"/>
            <wp:docPr id="3" name="Slika 3" descr="http://narodne-novine.nn.hr/clanci/sluzbeni/dodatni/439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http://narodne-novine.nn.hr/clanci/sluzbeni/dodatni/43959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REPRODUKCIJA NA PODLOZI U BOJI</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Ako ne postoji druga mogućnost osim pozadine u boji, pravokutnik neka ima bijeli obrub čija širina mora biti jednaka 1/25 visine pravokutnika.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noProof/>
          <w:color w:val="000000"/>
          <w:szCs w:val="24"/>
          <w:lang w:eastAsia="hr-HR"/>
        </w:rPr>
        <w:drawing>
          <wp:inline distT="0" distB="0" distL="0" distR="0" wp14:anchorId="07F33E09" wp14:editId="199F8E07">
            <wp:extent cx="2857500" cy="2343150"/>
            <wp:effectExtent l="0" t="0" r="0" b="0"/>
            <wp:docPr id="4" name="Slika 4" descr="http://narodne-novine.nn.hr/clanci/sluzbeni/dodatni/439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narodne-novine.nn.hr/clanci/sluzbeni/dodatni/4396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343150"/>
                    </a:xfrm>
                    <a:prstGeom prst="rect">
                      <a:avLst/>
                    </a:prstGeom>
                    <a:noFill/>
                    <a:ln>
                      <a:noFill/>
                    </a:ln>
                  </pic:spPr>
                </pic:pic>
              </a:graphicData>
            </a:graphic>
          </wp:inline>
        </w:drawing>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Za više informacija i upute vidjeti:</w:t>
      </w:r>
    </w:p>
    <w:p w:rsidR="00D55880" w:rsidRPr="00D55880" w:rsidRDefault="00D55880" w:rsidP="00D55880">
      <w:pPr>
        <w:spacing w:after="120" w:line="240" w:lineRule="auto"/>
        <w:jc w:val="both"/>
        <w:rPr>
          <w:rFonts w:eastAsia="Times New Roman" w:cs="Times New Roman"/>
          <w:color w:val="000000"/>
          <w:szCs w:val="24"/>
          <w:lang w:eastAsia="hr-HR"/>
        </w:rPr>
      </w:pPr>
      <w:hyperlink r:id="rId15" w:history="1">
        <w:r w:rsidRPr="00D55880">
          <w:rPr>
            <w:rFonts w:eastAsia="Times New Roman" w:cs="Times New Roman"/>
            <w:color w:val="0000FF"/>
            <w:szCs w:val="24"/>
            <w:u w:val="single"/>
            <w:lang w:eastAsia="hr-HR"/>
          </w:rPr>
          <w:t>http://ec.europa.eu/dgs/communication/services/visual_identity/pdf/use-emblem_en.pdf</w:t>
        </w:r>
      </w:hyperlink>
      <w:r w:rsidRPr="00D55880">
        <w:rPr>
          <w:rFonts w:eastAsia="Times New Roman" w:cs="Times New Roman"/>
          <w:color w:val="000000"/>
          <w:szCs w:val="24"/>
          <w:lang w:eastAsia="hr-HR"/>
        </w:rPr>
        <w:t xml:space="preserve"> </w:t>
      </w:r>
    </w:p>
    <w:p w:rsidR="00D55880" w:rsidRPr="00D55880" w:rsidRDefault="00D55880" w:rsidP="00D55880">
      <w:pPr>
        <w:spacing w:after="120" w:line="240" w:lineRule="auto"/>
        <w:jc w:val="center"/>
        <w:rPr>
          <w:rFonts w:eastAsia="Times New Roman" w:cs="Times New Roman"/>
          <w:i/>
          <w:iCs/>
          <w:color w:val="000000"/>
          <w:szCs w:val="24"/>
          <w:lang w:eastAsia="hr-HR"/>
        </w:rPr>
      </w:pPr>
    </w:p>
    <w:p w:rsidR="00D55880" w:rsidRPr="00D55880" w:rsidRDefault="00D55880" w:rsidP="00D55880">
      <w:pPr>
        <w:spacing w:after="120" w:line="240" w:lineRule="auto"/>
        <w:rPr>
          <w:rFonts w:eastAsia="Times New Roman" w:cs="Times New Roman"/>
          <w:b/>
          <w:i/>
          <w:iCs/>
          <w:color w:val="000000"/>
          <w:szCs w:val="24"/>
          <w:lang w:eastAsia="hr-HR"/>
        </w:rPr>
      </w:pPr>
      <w:r w:rsidRPr="00D55880">
        <w:rPr>
          <w:rFonts w:eastAsia="Times New Roman" w:cs="Times New Roman"/>
          <w:b/>
          <w:i/>
          <w:iCs/>
          <w:color w:val="000000"/>
          <w:szCs w:val="24"/>
          <w:lang w:eastAsia="hr-HR"/>
        </w:rPr>
        <w:lastRenderedPageBreak/>
        <w:t>II.2. Upućivanje na Europsku uniju</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 xml:space="preserve">1. Naziv Europska unija uvijek je ispisan u svojem punom obliku. Tipografski oblici koji se mogu upotrebljavati uz amblem Unije jesu sljedeći: </w:t>
      </w:r>
      <w:proofErr w:type="spellStart"/>
      <w:r w:rsidRPr="00D55880">
        <w:rPr>
          <w:rFonts w:eastAsia="Times New Roman" w:cs="Times New Roman"/>
          <w:color w:val="000000"/>
          <w:szCs w:val="24"/>
          <w:lang w:eastAsia="hr-HR"/>
        </w:rPr>
        <w:t>Arial</w:t>
      </w:r>
      <w:proofErr w:type="spellEnd"/>
      <w:r w:rsidRPr="00D55880">
        <w:rPr>
          <w:rFonts w:eastAsia="Times New Roman" w:cs="Times New Roman"/>
          <w:color w:val="000000"/>
          <w:szCs w:val="24"/>
          <w:lang w:eastAsia="hr-HR"/>
        </w:rPr>
        <w:t xml:space="preserve">, Auto, </w:t>
      </w:r>
      <w:proofErr w:type="spellStart"/>
      <w:r w:rsidRPr="00D55880">
        <w:rPr>
          <w:rFonts w:eastAsia="Times New Roman" w:cs="Times New Roman"/>
          <w:color w:val="000000"/>
          <w:szCs w:val="24"/>
          <w:lang w:eastAsia="hr-HR"/>
        </w:rPr>
        <w:t>Calibri</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Garamond</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Trebuchet</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Tahoma</w:t>
      </w:r>
      <w:proofErr w:type="spellEnd"/>
      <w:r w:rsidRPr="00D55880">
        <w:rPr>
          <w:rFonts w:eastAsia="Times New Roman" w:cs="Times New Roman"/>
          <w:color w:val="000000"/>
          <w:szCs w:val="24"/>
          <w:lang w:eastAsia="hr-HR"/>
        </w:rPr>
        <w:t xml:space="preserve"> i </w:t>
      </w:r>
      <w:proofErr w:type="spellStart"/>
      <w:r w:rsidRPr="00D55880">
        <w:rPr>
          <w:rFonts w:eastAsia="Times New Roman" w:cs="Times New Roman"/>
          <w:color w:val="000000"/>
          <w:szCs w:val="24"/>
          <w:lang w:eastAsia="hr-HR"/>
        </w:rPr>
        <w:t>Verdana</w:t>
      </w:r>
      <w:proofErr w:type="spellEnd"/>
      <w:r w:rsidRPr="00D55880">
        <w:rPr>
          <w:rFonts w:eastAsia="Times New Roman" w:cs="Times New Roman"/>
          <w:color w:val="000000"/>
          <w:szCs w:val="24"/>
          <w:lang w:eastAsia="hr-HR"/>
        </w:rPr>
        <w:t>. Upotreba kurziva, podcrtavanja i tematskih fontova nije dopuštena.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2. Položaj teksta u odnosu na amblem Unije nije propisan, ali tekst se ne smije ni na koji način preklapati s amblemom Unije.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3. Veličina fonta razmjerna je veličini amblema. Boja fonta jest plava »</w:t>
      </w:r>
      <w:proofErr w:type="spellStart"/>
      <w:r w:rsidRPr="00D55880">
        <w:rPr>
          <w:rFonts w:eastAsia="Times New Roman" w:cs="Times New Roman"/>
          <w:color w:val="000000"/>
          <w:szCs w:val="24"/>
          <w:lang w:eastAsia="hr-HR"/>
        </w:rPr>
        <w:t>reflex</w:t>
      </w:r>
      <w:proofErr w:type="spellEnd"/>
      <w:r w:rsidRPr="00D55880">
        <w:rPr>
          <w:rFonts w:eastAsia="Times New Roman" w:cs="Times New Roman"/>
          <w:color w:val="000000"/>
          <w:szCs w:val="24"/>
          <w:lang w:eastAsia="hr-HR"/>
        </w:rPr>
        <w:t xml:space="preserve"> </w:t>
      </w:r>
      <w:proofErr w:type="spellStart"/>
      <w:r w:rsidRPr="00D55880">
        <w:rPr>
          <w:rFonts w:eastAsia="Times New Roman" w:cs="Times New Roman"/>
          <w:color w:val="000000"/>
          <w:szCs w:val="24"/>
          <w:lang w:eastAsia="hr-HR"/>
        </w:rPr>
        <w:t>blue</w:t>
      </w:r>
      <w:proofErr w:type="spellEnd"/>
      <w:r w:rsidRPr="00D55880">
        <w:rPr>
          <w:rFonts w:eastAsia="Times New Roman" w:cs="Times New Roman"/>
          <w:color w:val="000000"/>
          <w:szCs w:val="24"/>
          <w:lang w:eastAsia="hr-HR"/>
        </w:rPr>
        <w:t>«, crna ili bijela, ovisno o pozadini.</w:t>
      </w:r>
    </w:p>
    <w:p w:rsidR="00D55880" w:rsidRPr="00D55880" w:rsidRDefault="00D55880" w:rsidP="00D55880">
      <w:pPr>
        <w:spacing w:after="120" w:line="240" w:lineRule="auto"/>
        <w:jc w:val="center"/>
        <w:rPr>
          <w:rFonts w:eastAsia="Times New Roman" w:cs="Times New Roman"/>
          <w:i/>
          <w:iCs/>
          <w:color w:val="000000"/>
          <w:szCs w:val="24"/>
          <w:lang w:eastAsia="hr-HR"/>
        </w:rPr>
      </w:pPr>
    </w:p>
    <w:p w:rsidR="00D55880" w:rsidRPr="00D55880" w:rsidRDefault="00D55880" w:rsidP="00D55880">
      <w:pPr>
        <w:spacing w:after="120" w:line="240" w:lineRule="auto"/>
        <w:rPr>
          <w:rFonts w:eastAsia="Times New Roman" w:cs="Times New Roman"/>
          <w:b/>
          <w:i/>
          <w:iCs/>
          <w:color w:val="000000"/>
          <w:szCs w:val="24"/>
          <w:lang w:eastAsia="hr-HR"/>
        </w:rPr>
      </w:pPr>
      <w:r w:rsidRPr="00D55880">
        <w:rPr>
          <w:rFonts w:eastAsia="Times New Roman" w:cs="Times New Roman"/>
          <w:b/>
          <w:i/>
          <w:iCs/>
          <w:color w:val="000000"/>
          <w:szCs w:val="24"/>
          <w:lang w:eastAsia="hr-HR"/>
        </w:rPr>
        <w:t>II.3. Zastava Republike Hrvatske</w:t>
      </w:r>
    </w:p>
    <w:p w:rsidR="00D55880" w:rsidRPr="00D55880" w:rsidRDefault="00D55880" w:rsidP="00D55880">
      <w:pPr>
        <w:spacing w:after="120" w:line="240" w:lineRule="auto"/>
        <w:rPr>
          <w:rFonts w:eastAsia="Times New Roman" w:cs="Times New Roman"/>
          <w:color w:val="000000"/>
          <w:szCs w:val="24"/>
          <w:lang w:eastAsia="hr-HR"/>
        </w:rPr>
      </w:pPr>
      <w:r w:rsidRPr="00D55880">
        <w:rPr>
          <w:rFonts w:eastAsia="Times New Roman" w:cs="Times New Roman"/>
          <w:noProof/>
          <w:color w:val="000000"/>
          <w:szCs w:val="24"/>
          <w:lang w:eastAsia="hr-HR"/>
        </w:rPr>
        <w:drawing>
          <wp:inline distT="0" distB="0" distL="0" distR="0" wp14:anchorId="5DD6D32C" wp14:editId="15701BC0">
            <wp:extent cx="2381250" cy="1266825"/>
            <wp:effectExtent l="0" t="0" r="0" b="9525"/>
            <wp:docPr id="5" name="Slika 5" descr="http://narodne-novine.nn.hr/clanci/sluzbeni/dodatni/439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narodne-novine.nn.hr/clanci/sluzbeni/dodatni/4396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1266825"/>
                    </a:xfrm>
                    <a:prstGeom prst="rect">
                      <a:avLst/>
                    </a:prstGeom>
                    <a:noFill/>
                    <a:ln>
                      <a:noFill/>
                    </a:ln>
                  </pic:spPr>
                </pic:pic>
              </a:graphicData>
            </a:graphic>
          </wp:inline>
        </w:drawing>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Upute za izradu amblema Unije i definicije standardnih boja zastave Republike Hrvatske mogu se pronaći u Zakonu o grbu, zastavi i himni Republike Hrvatske te zastavi i lenti predsjednika Republike Hrvatske (»Narodne novine«, broj 55/1990), a digitalni zapis na sljedećoj poveznici:</w:t>
      </w:r>
    </w:p>
    <w:p w:rsidR="00D55880" w:rsidRPr="00D55880" w:rsidRDefault="00D55880" w:rsidP="00D55880">
      <w:pPr>
        <w:spacing w:after="120" w:line="240" w:lineRule="auto"/>
        <w:jc w:val="both"/>
        <w:rPr>
          <w:rFonts w:eastAsia="Times New Roman" w:cs="Times New Roman"/>
          <w:color w:val="000000"/>
          <w:szCs w:val="24"/>
          <w:lang w:eastAsia="hr-HR"/>
        </w:rPr>
      </w:pPr>
      <w:hyperlink r:id="rId17" w:history="1">
        <w:r w:rsidRPr="00D55880">
          <w:rPr>
            <w:rFonts w:eastAsia="Times New Roman" w:cs="Times New Roman"/>
            <w:color w:val="0000FF"/>
            <w:szCs w:val="24"/>
            <w:u w:val="single"/>
            <w:lang w:eastAsia="hr-HR"/>
          </w:rPr>
          <w:t>http://www.sabor.hr/Default.aspx?art=41593&amp;sec=4317</w:t>
        </w:r>
      </w:hyperlink>
      <w:r w:rsidRPr="00D55880">
        <w:rPr>
          <w:rFonts w:eastAsia="Times New Roman" w:cs="Times New Roman"/>
          <w:color w:val="000000"/>
          <w:szCs w:val="24"/>
          <w:lang w:eastAsia="hr-HR"/>
        </w:rPr>
        <w:t xml:space="preserve"> </w:t>
      </w:r>
    </w:p>
    <w:p w:rsidR="00D55880" w:rsidRPr="00D55880" w:rsidRDefault="00D55880" w:rsidP="00D55880">
      <w:pPr>
        <w:spacing w:after="120" w:line="240" w:lineRule="auto"/>
        <w:rPr>
          <w:rFonts w:eastAsia="Times New Roman" w:cs="Times New Roman"/>
          <w:i/>
          <w:iCs/>
          <w:color w:val="000000"/>
          <w:szCs w:val="24"/>
          <w:lang w:eastAsia="hr-HR"/>
        </w:rPr>
      </w:pPr>
    </w:p>
    <w:p w:rsidR="00D55880" w:rsidRPr="00D55880" w:rsidRDefault="00D55880" w:rsidP="00D55880">
      <w:pPr>
        <w:spacing w:after="120" w:line="240" w:lineRule="auto"/>
        <w:rPr>
          <w:rFonts w:eastAsia="Times New Roman" w:cs="Times New Roman"/>
          <w:b/>
          <w:i/>
          <w:iCs/>
          <w:color w:val="000000"/>
          <w:szCs w:val="24"/>
          <w:lang w:eastAsia="hr-HR"/>
        </w:rPr>
      </w:pPr>
      <w:r w:rsidRPr="00D55880">
        <w:rPr>
          <w:rFonts w:eastAsia="Times New Roman" w:cs="Times New Roman"/>
          <w:b/>
          <w:i/>
          <w:iCs/>
          <w:color w:val="000000"/>
          <w:szCs w:val="24"/>
          <w:lang w:eastAsia="hr-HR"/>
        </w:rPr>
        <w:t>II.4. Upućivanje na Europski fond za pomorstvo i ribarstvo</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Ako se na web-mjestu upućuje na Europski fond za pomorstvo i ribarstvo, upućivanje mora biti vidljivo unutar područja prikaza digitalnog uređaja bez potrebe pomicanja prozora prema dolje.</w:t>
      </w:r>
    </w:p>
    <w:p w:rsidR="00D55880" w:rsidRPr="00D55880" w:rsidRDefault="00D55880" w:rsidP="00D55880">
      <w:pPr>
        <w:spacing w:after="120" w:line="240" w:lineRule="auto"/>
        <w:jc w:val="center"/>
        <w:rPr>
          <w:rFonts w:eastAsia="Times New Roman" w:cs="Times New Roman"/>
          <w:i/>
          <w:iCs/>
          <w:color w:val="000000"/>
          <w:szCs w:val="24"/>
          <w:lang w:eastAsia="hr-HR"/>
        </w:rPr>
      </w:pPr>
    </w:p>
    <w:p w:rsidR="00D55880" w:rsidRPr="00D55880" w:rsidRDefault="00D55880" w:rsidP="00D55880">
      <w:pPr>
        <w:spacing w:after="120" w:line="240" w:lineRule="auto"/>
        <w:rPr>
          <w:rFonts w:eastAsia="Times New Roman" w:cs="Times New Roman"/>
          <w:b/>
          <w:i/>
          <w:iCs/>
          <w:color w:val="000000"/>
          <w:szCs w:val="24"/>
          <w:lang w:eastAsia="hr-HR"/>
        </w:rPr>
      </w:pPr>
      <w:r w:rsidRPr="00D55880">
        <w:rPr>
          <w:rFonts w:eastAsia="Times New Roman" w:cs="Times New Roman"/>
          <w:b/>
          <w:i/>
          <w:iCs/>
          <w:color w:val="000000"/>
          <w:szCs w:val="24"/>
          <w:lang w:eastAsia="hr-HR"/>
        </w:rPr>
        <w:t>II.5. Logotip Operativnog programa</w:t>
      </w:r>
    </w:p>
    <w:p w:rsidR="00D55880" w:rsidRPr="00D55880" w:rsidRDefault="00D55880" w:rsidP="00D55880">
      <w:pPr>
        <w:spacing w:after="120" w:line="240" w:lineRule="auto"/>
        <w:rPr>
          <w:rFonts w:eastAsia="Times New Roman" w:cs="Times New Roman"/>
          <w:color w:val="000000"/>
          <w:szCs w:val="24"/>
          <w:lang w:eastAsia="hr-HR"/>
        </w:rPr>
      </w:pPr>
      <w:r w:rsidRPr="00D55880">
        <w:rPr>
          <w:rFonts w:eastAsia="Times New Roman" w:cs="Times New Roman"/>
          <w:noProof/>
          <w:color w:val="000000"/>
          <w:szCs w:val="24"/>
          <w:lang w:eastAsia="hr-HR"/>
        </w:rPr>
        <w:drawing>
          <wp:inline distT="0" distB="0" distL="0" distR="0" wp14:anchorId="58D75A8A" wp14:editId="58B94E0D">
            <wp:extent cx="2857500" cy="1228725"/>
            <wp:effectExtent l="0" t="0" r="0" b="9525"/>
            <wp:docPr id="6" name="Slika 6" descr="http://narodne-novine.nn.hr/clanci/sluzbeni/dodatni/439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http://narodne-novine.nn.hr/clanci/sluzbeni/dodatni/4396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228725"/>
                    </a:xfrm>
                    <a:prstGeom prst="rect">
                      <a:avLst/>
                    </a:prstGeom>
                    <a:noFill/>
                    <a:ln>
                      <a:noFill/>
                    </a:ln>
                  </pic:spPr>
                </pic:pic>
              </a:graphicData>
            </a:graphic>
          </wp:inline>
        </w:drawing>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Detaljne smjernice za upotrebu vizualnih identiteta Operativnog programa za pomorstvo i ribarstvo republike Hrvatske za programsko razdoblje 2014. – 2020. Te grafičke norme i definicije standardnih boja nalaze se u Knjizi grafičkih standarda OP za pomorstvo i ribarstvo koja se može preuzeti na sljedećoj poveznici:</w:t>
      </w:r>
    </w:p>
    <w:p w:rsidR="00D55880" w:rsidRPr="00D55880" w:rsidRDefault="00D55880" w:rsidP="00D55880">
      <w:pPr>
        <w:spacing w:after="120" w:line="240" w:lineRule="auto"/>
        <w:jc w:val="both"/>
        <w:rPr>
          <w:rFonts w:eastAsia="Times New Roman" w:cs="Times New Roman"/>
          <w:color w:val="000000"/>
          <w:szCs w:val="24"/>
          <w:lang w:eastAsia="hr-HR"/>
        </w:rPr>
      </w:pPr>
      <w:hyperlink r:id="rId19" w:history="1">
        <w:r w:rsidRPr="00D55880">
          <w:rPr>
            <w:rFonts w:eastAsia="Times New Roman" w:cs="Times New Roman"/>
            <w:color w:val="0000FF"/>
            <w:szCs w:val="24"/>
            <w:u w:val="single"/>
            <w:lang w:eastAsia="hr-HR"/>
          </w:rPr>
          <w:t>http://www.mps.hr/ribarstvo/default.aspx?id=1687</w:t>
        </w:r>
      </w:hyperlink>
      <w:r w:rsidRPr="00D55880">
        <w:rPr>
          <w:rFonts w:eastAsia="Times New Roman" w:cs="Times New Roman"/>
          <w:color w:val="000000"/>
          <w:szCs w:val="24"/>
          <w:lang w:eastAsia="hr-HR"/>
        </w:rPr>
        <w:t xml:space="preserve"> </w:t>
      </w:r>
    </w:p>
    <w:p w:rsidR="00D55880" w:rsidRPr="00D55880" w:rsidRDefault="00D55880" w:rsidP="00D55880">
      <w:pPr>
        <w:spacing w:after="120" w:line="240" w:lineRule="auto"/>
        <w:jc w:val="both"/>
        <w:rPr>
          <w:rFonts w:eastAsia="Calibri" w:cs="Times New Roman"/>
          <w:b/>
          <w:szCs w:val="24"/>
        </w:rPr>
      </w:pPr>
    </w:p>
    <w:p w:rsidR="00D55880" w:rsidRPr="00D55880" w:rsidRDefault="00D55880" w:rsidP="00D55880">
      <w:pPr>
        <w:spacing w:after="120" w:line="240" w:lineRule="auto"/>
        <w:jc w:val="both"/>
        <w:rPr>
          <w:rFonts w:eastAsia="Calibri" w:cs="Times New Roman"/>
          <w:b/>
          <w:szCs w:val="24"/>
        </w:rPr>
      </w:pPr>
      <w:r w:rsidRPr="00D55880">
        <w:rPr>
          <w:rFonts w:eastAsia="Calibri" w:cs="Times New Roman"/>
          <w:b/>
          <w:szCs w:val="24"/>
        </w:rPr>
        <w:lastRenderedPageBreak/>
        <w:t>III. Smjernice za označavanje prema tipu operacije</w:t>
      </w:r>
    </w:p>
    <w:p w:rsidR="00D55880" w:rsidRPr="00D55880" w:rsidRDefault="00D55880" w:rsidP="00D55880">
      <w:pPr>
        <w:spacing w:after="120" w:line="240" w:lineRule="auto"/>
        <w:rPr>
          <w:rFonts w:eastAsia="Times New Roman" w:cs="Times New Roman"/>
          <w:b/>
          <w:i/>
          <w:iCs/>
          <w:color w:val="000000"/>
          <w:szCs w:val="24"/>
          <w:lang w:eastAsia="hr-HR"/>
        </w:rPr>
      </w:pPr>
      <w:r w:rsidRPr="00D55880">
        <w:rPr>
          <w:rFonts w:eastAsia="Times New Roman" w:cs="Times New Roman"/>
          <w:b/>
          <w:i/>
          <w:iCs/>
          <w:color w:val="000000"/>
          <w:szCs w:val="24"/>
          <w:lang w:eastAsia="hr-HR"/>
        </w:rPr>
        <w:t>III.1. Oprema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Neovisno o iznosu javne potpore, korisnik je dužan opremu označiti naljepnicom i to na sljedeći način:</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Naljepnica treba biti istaknuta na vidljivom mjestu predmeta koje je nabavljeno u okviru sufinancirane operacije. Kako bi sadržaj naljepnice bio jasno vidljiv, veličina naljepnice ovisit će o veličini predmeta koje se označava. Također, naljepnica treba biti odgovarajuće kvalitete, po mogućnosti plastificirana, kako bi se osigurala njezina dugotrajnost.</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Prostorije koje su opremljene također trebaju biti adekvatno označene, pomoću naljepnice ili ploče/panoa.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Navedene naljepnice/ploče/panoi moraju sadržavati osnovne elemente vidljivosti, tj. elemente pod točkama 1. – 4.</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Naljepnice za manje predmete moraju sadržavati samo element pod točkom 1., tj. simbol Europske unije i referencu na Europsku uniju: Europska unija.</w:t>
      </w:r>
    </w:p>
    <w:p w:rsidR="00D55880" w:rsidRPr="00D55880" w:rsidRDefault="00D55880" w:rsidP="00D55880">
      <w:pPr>
        <w:spacing w:after="120" w:line="240" w:lineRule="auto"/>
        <w:jc w:val="both"/>
        <w:rPr>
          <w:rFonts w:eastAsia="Calibri" w:cs="Times New Roman"/>
          <w:i/>
          <w:szCs w:val="24"/>
        </w:rPr>
      </w:pPr>
    </w:p>
    <w:p w:rsidR="00D55880" w:rsidRPr="00D55880" w:rsidRDefault="00D55880" w:rsidP="00D55880">
      <w:pPr>
        <w:spacing w:after="120" w:line="240" w:lineRule="auto"/>
        <w:jc w:val="both"/>
        <w:rPr>
          <w:rFonts w:eastAsia="Calibri" w:cs="Times New Roman"/>
          <w:b/>
          <w:i/>
          <w:szCs w:val="24"/>
        </w:rPr>
      </w:pPr>
      <w:r w:rsidRPr="00D55880">
        <w:rPr>
          <w:rFonts w:eastAsia="Calibri" w:cs="Times New Roman"/>
          <w:b/>
          <w:i/>
          <w:szCs w:val="24"/>
        </w:rPr>
        <w:t>III.2. Dokumenti/materijali</w:t>
      </w:r>
    </w:p>
    <w:p w:rsidR="00D55880" w:rsidRPr="00D55880" w:rsidRDefault="00D55880" w:rsidP="00D55880">
      <w:pPr>
        <w:spacing w:after="120" w:line="240" w:lineRule="auto"/>
        <w:jc w:val="both"/>
        <w:rPr>
          <w:rFonts w:eastAsia="Calibri" w:cs="Times New Roman"/>
          <w:szCs w:val="24"/>
        </w:rPr>
      </w:pPr>
      <w:r w:rsidRPr="00D55880">
        <w:rPr>
          <w:rFonts w:eastAsia="Calibri" w:cs="Times New Roman"/>
          <w:szCs w:val="24"/>
        </w:rPr>
        <w:t xml:space="preserve">Svi materijali koji se izrađuju uz potporu sredstava EFPR-a moraju sadržavati osnovne elemente vidljivosti navedene u točkama 1.-4. u Poglavlju I. ovih Pravila i uputa te informaciju o tome da su iste sufinancirane sredstvima Europske unije uz naznaku Europskog fonda za pomorstvo i ribarstvo. U slučaju dokumenata, kao što su na primjer </w:t>
      </w:r>
      <w:proofErr w:type="spellStart"/>
      <w:r w:rsidRPr="00D55880">
        <w:rPr>
          <w:rFonts w:eastAsia="Calibri" w:cs="Times New Roman"/>
          <w:szCs w:val="24"/>
        </w:rPr>
        <w:t>publikacĳe</w:t>
      </w:r>
      <w:proofErr w:type="spellEnd"/>
      <w:r w:rsidRPr="00D55880">
        <w:rPr>
          <w:rFonts w:eastAsia="Calibri" w:cs="Times New Roman"/>
          <w:szCs w:val="24"/>
        </w:rPr>
        <w:t xml:space="preserve">, naslovna stranica mora jasno identificirati da je izrađena u okviru ulaganja kojeg sufinancira Europska </w:t>
      </w:r>
      <w:proofErr w:type="spellStart"/>
      <w:r w:rsidRPr="00D55880">
        <w:rPr>
          <w:rFonts w:eastAsia="Calibri" w:cs="Times New Roman"/>
          <w:szCs w:val="24"/>
        </w:rPr>
        <w:t>unĳa</w:t>
      </w:r>
      <w:proofErr w:type="spellEnd"/>
      <w:r w:rsidRPr="00D55880">
        <w:rPr>
          <w:rFonts w:eastAsia="Calibri" w:cs="Times New Roman"/>
          <w:szCs w:val="24"/>
        </w:rPr>
        <w:t xml:space="preserve">. Elementi vidljivosti navedeni u točkama 1. i 2. u Poglavlju I. ovih Pravila i uputa, trebaju biti smješteni na naslovnoj stranici dok elementi navedeni u točkama 3. i 4., uz informaciju o ulaganju može biti na naslovnoj ili na prvoj sljedećoj stranici publikacije. Osim navedenog, publikacija mora sadržavati i izjavu o isključenju odgovornosti i to navođenjem sljedećeg teksta: „Sadržaj ove </w:t>
      </w:r>
      <w:proofErr w:type="spellStart"/>
      <w:r w:rsidRPr="00D55880">
        <w:rPr>
          <w:rFonts w:eastAsia="Calibri" w:cs="Times New Roman"/>
          <w:szCs w:val="24"/>
        </w:rPr>
        <w:t>publikacĳe</w:t>
      </w:r>
      <w:proofErr w:type="spellEnd"/>
      <w:r w:rsidRPr="00D55880">
        <w:rPr>
          <w:rFonts w:eastAsia="Calibri" w:cs="Times New Roman"/>
          <w:szCs w:val="24"/>
        </w:rPr>
        <w:t xml:space="preserve"> isključiva je odgovornost (naziv korisnika)“. Isključenje odgovornosti može biti smješteno ili na prvoj ili na posljednjoj unutarnjoj stranici publikacije. Poželjno u publikaciji navesti i kontakt podatke korisnika, ukoliko je isto primjenjivo ovisno o prirodi publikacije. Sav pisani </w:t>
      </w:r>
      <w:proofErr w:type="spellStart"/>
      <w:r w:rsidRPr="00D55880">
        <w:rPr>
          <w:rFonts w:eastAsia="Calibri" w:cs="Times New Roman"/>
          <w:szCs w:val="24"/>
        </w:rPr>
        <w:t>materĳal</w:t>
      </w:r>
      <w:proofErr w:type="spellEnd"/>
      <w:r w:rsidRPr="00D55880">
        <w:rPr>
          <w:rFonts w:eastAsia="Calibri" w:cs="Times New Roman"/>
          <w:szCs w:val="24"/>
        </w:rPr>
        <w:t xml:space="preserve"> treba biti dostupan i u elektroničkom obliku, kako bi se mogao poslati e-</w:t>
      </w:r>
      <w:proofErr w:type="spellStart"/>
      <w:r w:rsidRPr="00D55880">
        <w:rPr>
          <w:rFonts w:eastAsia="Calibri" w:cs="Times New Roman"/>
          <w:szCs w:val="24"/>
        </w:rPr>
        <w:t>mailom</w:t>
      </w:r>
      <w:proofErr w:type="spellEnd"/>
      <w:r w:rsidRPr="00D55880">
        <w:rPr>
          <w:rFonts w:eastAsia="Calibri" w:cs="Times New Roman"/>
          <w:szCs w:val="24"/>
        </w:rPr>
        <w:t xml:space="preserve"> ili postaviti na internetsku stranicu.</w:t>
      </w:r>
    </w:p>
    <w:p w:rsidR="00D55880" w:rsidRPr="00D55880" w:rsidRDefault="00D55880" w:rsidP="00D55880">
      <w:pPr>
        <w:spacing w:after="120" w:line="240" w:lineRule="auto"/>
        <w:jc w:val="both"/>
        <w:rPr>
          <w:rFonts w:eastAsia="Calibri" w:cs="Times New Roman"/>
          <w:szCs w:val="24"/>
        </w:rPr>
      </w:pPr>
    </w:p>
    <w:p w:rsidR="00D55880" w:rsidRPr="00D55880" w:rsidRDefault="00D55880" w:rsidP="00D55880">
      <w:pPr>
        <w:spacing w:after="120" w:line="240" w:lineRule="auto"/>
        <w:jc w:val="both"/>
        <w:rPr>
          <w:rFonts w:eastAsia="Calibri" w:cs="Times New Roman"/>
          <w:b/>
          <w:szCs w:val="24"/>
        </w:rPr>
      </w:pPr>
      <w:r w:rsidRPr="00D55880">
        <w:rPr>
          <w:rFonts w:eastAsia="Calibri" w:cs="Times New Roman"/>
          <w:b/>
          <w:szCs w:val="24"/>
        </w:rPr>
        <w:t xml:space="preserve">IV. Primjeri označavanja </w:t>
      </w:r>
    </w:p>
    <w:p w:rsidR="00D55880" w:rsidRPr="00D55880" w:rsidRDefault="00D55880" w:rsidP="00D55880">
      <w:pPr>
        <w:spacing w:after="120" w:line="240" w:lineRule="auto"/>
        <w:jc w:val="both"/>
        <w:rPr>
          <w:rFonts w:eastAsia="Calibri" w:cs="Times New Roman"/>
          <w:szCs w:val="24"/>
        </w:rPr>
      </w:pPr>
      <w:r w:rsidRPr="00D55880">
        <w:rPr>
          <w:rFonts w:eastAsia="Calibri" w:cs="Times New Roman"/>
          <w:szCs w:val="24"/>
        </w:rPr>
        <w:t>Primjeri u nastavku nisu obvezujući, tj. korisnik može navedeno prilagoditi ulaganju za koje je ostvario potporu, ali pod uvjetom da se pridržava uvjeta i obveza iz poglavlja I. do III. ovih Pravila i uputa.</w:t>
      </w:r>
    </w:p>
    <w:p w:rsidR="00D55880" w:rsidRPr="00D55880" w:rsidRDefault="00D55880" w:rsidP="00D55880">
      <w:pPr>
        <w:spacing w:after="120" w:line="240" w:lineRule="auto"/>
        <w:contextualSpacing/>
        <w:jc w:val="both"/>
        <w:rPr>
          <w:rFonts w:eastAsia="Calibri" w:cs="Times New Roman"/>
          <w:i/>
          <w:szCs w:val="24"/>
        </w:rPr>
      </w:pPr>
    </w:p>
    <w:p w:rsidR="00D55880" w:rsidRPr="00D55880" w:rsidRDefault="00D55880" w:rsidP="00D55880">
      <w:pPr>
        <w:spacing w:after="0" w:line="240" w:lineRule="auto"/>
        <w:jc w:val="both"/>
        <w:rPr>
          <w:rFonts w:eastAsia="Calibri" w:cs="Times New Roman"/>
          <w:b/>
          <w:i/>
          <w:szCs w:val="24"/>
        </w:rPr>
      </w:pPr>
      <w:r w:rsidRPr="00D55880">
        <w:rPr>
          <w:rFonts w:eastAsia="Calibri" w:cs="Times New Roman"/>
          <w:b/>
          <w:i/>
          <w:szCs w:val="24"/>
        </w:rPr>
        <w:t>IV.1. Primjer naljepnice za opremu:</w:t>
      </w:r>
    </w:p>
    <w:p w:rsidR="00D55880" w:rsidRPr="00D55880" w:rsidRDefault="00D55880" w:rsidP="00D55880">
      <w:pPr>
        <w:spacing w:after="120" w:line="240" w:lineRule="auto"/>
        <w:jc w:val="both"/>
        <w:rPr>
          <w:rFonts w:eastAsia="Calibri" w:cs="Times New Roman"/>
          <w:szCs w:val="24"/>
        </w:rPr>
      </w:pPr>
      <w:r w:rsidRPr="00D55880">
        <w:rPr>
          <w:rFonts w:eastAsia="Calibri" w:cs="Times New Roman"/>
          <w:noProof/>
          <w:szCs w:val="24"/>
          <w:lang w:eastAsia="hr-HR"/>
        </w:rPr>
        <w:drawing>
          <wp:inline distT="0" distB="0" distL="0" distR="0" wp14:anchorId="0A05F9C4" wp14:editId="224B9159">
            <wp:extent cx="2571750" cy="1400175"/>
            <wp:effectExtent l="0" t="0" r="0"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0" cy="1400175"/>
                    </a:xfrm>
                    <a:prstGeom prst="rect">
                      <a:avLst/>
                    </a:prstGeom>
                    <a:noFill/>
                    <a:ln>
                      <a:noFill/>
                    </a:ln>
                  </pic:spPr>
                </pic:pic>
              </a:graphicData>
            </a:graphic>
          </wp:inline>
        </w:drawing>
      </w:r>
    </w:p>
    <w:p w:rsidR="00D55880" w:rsidRPr="00D55880" w:rsidRDefault="00D55880" w:rsidP="00D55880">
      <w:pPr>
        <w:spacing w:after="120" w:line="240" w:lineRule="auto"/>
        <w:jc w:val="both"/>
        <w:rPr>
          <w:rFonts w:eastAsia="Times New Roman" w:cs="Times New Roman"/>
          <w:szCs w:val="24"/>
        </w:rPr>
      </w:pPr>
    </w:p>
    <w:p w:rsidR="00D55880" w:rsidRPr="00D55880" w:rsidRDefault="00D55880" w:rsidP="00D55880">
      <w:pPr>
        <w:spacing w:after="120" w:line="240" w:lineRule="auto"/>
        <w:jc w:val="both"/>
        <w:rPr>
          <w:rFonts w:eastAsia="Times New Roman" w:cs="Times New Roman"/>
          <w:b/>
          <w:bCs/>
          <w:i/>
          <w:szCs w:val="24"/>
        </w:rPr>
      </w:pPr>
      <w:r w:rsidRPr="00D55880">
        <w:rPr>
          <w:rFonts w:eastAsia="Times New Roman" w:cs="Times New Roman"/>
          <w:b/>
          <w:bCs/>
          <w:i/>
          <w:szCs w:val="24"/>
        </w:rPr>
        <w:t>IV.2. Primjer naljepnice za manje predmete:</w:t>
      </w:r>
    </w:p>
    <w:p w:rsidR="00D55880" w:rsidRPr="00D55880" w:rsidRDefault="00D55880" w:rsidP="00D55880">
      <w:pPr>
        <w:spacing w:after="120" w:line="240" w:lineRule="auto"/>
        <w:jc w:val="both"/>
        <w:rPr>
          <w:rFonts w:eastAsia="Times New Roman" w:cs="Times New Roman"/>
          <w:bCs/>
          <w:i/>
          <w:szCs w:val="24"/>
        </w:rPr>
      </w:pPr>
      <w:r w:rsidRPr="00D55880">
        <w:rPr>
          <w:rFonts w:eastAsia="Times New Roman" w:cs="Times New Roman"/>
          <w:i/>
          <w:noProof/>
          <w:szCs w:val="24"/>
          <w:lang w:eastAsia="hr-HR"/>
        </w:rPr>
        <w:drawing>
          <wp:inline distT="0" distB="0" distL="0" distR="0" wp14:anchorId="77619C5A" wp14:editId="76B81005">
            <wp:extent cx="1371600" cy="104775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1047750"/>
                    </a:xfrm>
                    <a:prstGeom prst="rect">
                      <a:avLst/>
                    </a:prstGeom>
                    <a:noFill/>
                    <a:ln>
                      <a:noFill/>
                    </a:ln>
                  </pic:spPr>
                </pic:pic>
              </a:graphicData>
            </a:graphic>
          </wp:inline>
        </w:drawing>
      </w:r>
    </w:p>
    <w:p w:rsidR="00D55880" w:rsidRPr="00D55880" w:rsidRDefault="00D55880" w:rsidP="00D55880">
      <w:pPr>
        <w:spacing w:after="120" w:line="240" w:lineRule="auto"/>
        <w:jc w:val="both"/>
        <w:rPr>
          <w:rFonts w:eastAsia="Times New Roman" w:cs="Times New Roman"/>
          <w:b/>
          <w:bCs/>
          <w:i/>
          <w:szCs w:val="24"/>
        </w:rPr>
      </w:pPr>
    </w:p>
    <w:p w:rsidR="00D55880" w:rsidRPr="00D55880" w:rsidRDefault="00D55880" w:rsidP="00D55880">
      <w:pPr>
        <w:spacing w:after="120" w:line="240" w:lineRule="auto"/>
        <w:rPr>
          <w:rFonts w:eastAsia="Calibri" w:cs="Times New Roman"/>
          <w:b/>
          <w:i/>
          <w:szCs w:val="24"/>
        </w:rPr>
      </w:pPr>
      <w:r w:rsidRPr="00D55880">
        <w:rPr>
          <w:rFonts w:eastAsia="Calibri" w:cs="Times New Roman"/>
          <w:b/>
          <w:i/>
          <w:szCs w:val="24"/>
        </w:rPr>
        <w:t>IV.3. Primjer označavanja sufinanciranja publikacije</w:t>
      </w:r>
    </w:p>
    <w:p w:rsidR="00D55880" w:rsidRPr="00D55880" w:rsidRDefault="00D55880" w:rsidP="00D55880">
      <w:pPr>
        <w:spacing w:after="120" w:line="240" w:lineRule="auto"/>
        <w:rPr>
          <w:rFonts w:eastAsia="Calibri" w:cs="Times New Roman"/>
          <w:szCs w:val="24"/>
        </w:rPr>
      </w:pPr>
      <w:r w:rsidRPr="00D55880">
        <w:rPr>
          <w:rFonts w:eastAsia="Calibri" w:cs="Times New Roman"/>
          <w:noProof/>
          <w:szCs w:val="24"/>
          <w:lang w:eastAsia="hr-HR"/>
        </w:rPr>
        <w:drawing>
          <wp:inline distT="0" distB="0" distL="0" distR="0" wp14:anchorId="1DDDA810" wp14:editId="5B852811">
            <wp:extent cx="3152775" cy="1657350"/>
            <wp:effectExtent l="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52775" cy="1657350"/>
                    </a:xfrm>
                    <a:prstGeom prst="rect">
                      <a:avLst/>
                    </a:prstGeom>
                    <a:noFill/>
                    <a:ln>
                      <a:noFill/>
                    </a:ln>
                  </pic:spPr>
                </pic:pic>
              </a:graphicData>
            </a:graphic>
          </wp:inline>
        </w:drawing>
      </w:r>
    </w:p>
    <w:p w:rsidR="00D55880" w:rsidRPr="00D55880" w:rsidRDefault="00D55880" w:rsidP="00D55880">
      <w:pPr>
        <w:spacing w:after="120" w:line="240" w:lineRule="auto"/>
        <w:rPr>
          <w:rFonts w:eastAsia="Calibri" w:cs="Times New Roman"/>
          <w:szCs w:val="24"/>
        </w:rPr>
      </w:pPr>
      <w:r w:rsidRPr="00D55880">
        <w:rPr>
          <w:rFonts w:eastAsia="Calibri" w:cs="Times New Roman"/>
          <w:szCs w:val="24"/>
        </w:rPr>
        <w:t xml:space="preserve">                        Naslovna stranica</w:t>
      </w:r>
    </w:p>
    <w:p w:rsidR="00D55880" w:rsidRPr="00D55880" w:rsidRDefault="00D55880" w:rsidP="00D55880">
      <w:pPr>
        <w:spacing w:after="120" w:line="240" w:lineRule="auto"/>
        <w:rPr>
          <w:rFonts w:eastAsia="Calibri" w:cs="Times New Roman"/>
          <w:szCs w:val="24"/>
        </w:rPr>
      </w:pPr>
    </w:p>
    <w:p w:rsidR="00D55880" w:rsidRPr="00D55880" w:rsidRDefault="00D55880" w:rsidP="00D55880">
      <w:pPr>
        <w:spacing w:after="120" w:line="240" w:lineRule="auto"/>
        <w:rPr>
          <w:rFonts w:eastAsia="Calibri" w:cs="Times New Roman"/>
          <w:szCs w:val="24"/>
        </w:rPr>
      </w:pPr>
      <w:r w:rsidRPr="00D55880">
        <w:rPr>
          <w:rFonts w:eastAsia="Calibri" w:cs="Times New Roman"/>
          <w:noProof/>
          <w:szCs w:val="24"/>
          <w:lang w:eastAsia="hr-HR"/>
        </w:rPr>
        <w:drawing>
          <wp:inline distT="0" distB="0" distL="0" distR="0" wp14:anchorId="35A899F4" wp14:editId="2026EDA6">
            <wp:extent cx="3114675" cy="1914525"/>
            <wp:effectExtent l="0" t="0" r="9525"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4675" cy="1914525"/>
                    </a:xfrm>
                    <a:prstGeom prst="rect">
                      <a:avLst/>
                    </a:prstGeom>
                    <a:noFill/>
                    <a:ln>
                      <a:noFill/>
                    </a:ln>
                  </pic:spPr>
                </pic:pic>
              </a:graphicData>
            </a:graphic>
          </wp:inline>
        </w:drawing>
      </w:r>
    </w:p>
    <w:p w:rsidR="00D55880" w:rsidRPr="00D55880" w:rsidRDefault="00D55880" w:rsidP="00D55880">
      <w:pPr>
        <w:spacing w:after="120" w:line="240" w:lineRule="auto"/>
        <w:rPr>
          <w:rFonts w:eastAsia="Calibri" w:cs="Times New Roman"/>
          <w:szCs w:val="24"/>
        </w:rPr>
      </w:pPr>
      <w:r w:rsidRPr="00D55880">
        <w:rPr>
          <w:rFonts w:eastAsia="Calibri" w:cs="Times New Roman"/>
          <w:szCs w:val="24"/>
        </w:rPr>
        <w:t xml:space="preserve">                             Prva stranica</w:t>
      </w:r>
    </w:p>
    <w:p w:rsidR="00D55880" w:rsidRPr="00D55880" w:rsidRDefault="00D55880" w:rsidP="00D55880">
      <w:pPr>
        <w:spacing w:after="120" w:line="240" w:lineRule="auto"/>
        <w:jc w:val="right"/>
        <w:rPr>
          <w:rFonts w:eastAsia="Times New Roman" w:cs="Times New Roman"/>
          <w:b/>
          <w:bCs/>
          <w:szCs w:val="24"/>
          <w:lang w:eastAsia="hr-HR"/>
        </w:rPr>
        <w:sectPr w:rsidR="00D55880" w:rsidRPr="00D55880" w:rsidSect="0075399C">
          <w:pgSz w:w="11906" w:h="16838"/>
          <w:pgMar w:top="1417" w:right="1417" w:bottom="1417" w:left="1417" w:header="708" w:footer="708" w:gutter="0"/>
          <w:cols w:space="708"/>
          <w:docGrid w:linePitch="360"/>
        </w:sectPr>
      </w:pPr>
    </w:p>
    <w:p w:rsidR="00D55880" w:rsidRPr="00D55880" w:rsidRDefault="00D55880" w:rsidP="008E0F0E">
      <w:pPr>
        <w:pStyle w:val="Naslov2"/>
        <w:rPr>
          <w:rFonts w:eastAsia="Times New Roman"/>
          <w:color w:val="000000"/>
        </w:rPr>
      </w:pPr>
      <w:r w:rsidRPr="00D55880">
        <w:rPr>
          <w:rFonts w:eastAsia="Times New Roman"/>
        </w:rPr>
        <w:lastRenderedPageBreak/>
        <w:t>PRILOG IV.</w:t>
      </w:r>
      <w:r w:rsidRPr="00D55880">
        <w:rPr>
          <w:rFonts w:eastAsia="Times New Roman"/>
          <w:color w:val="000000"/>
        </w:rPr>
        <w:t xml:space="preserve"> </w:t>
      </w:r>
      <w:r w:rsidRPr="00D55880">
        <w:rPr>
          <w:rFonts w:eastAsia="Times New Roman"/>
        </w:rPr>
        <w:t>Uputa za čuvanje dokumentacije</w:t>
      </w:r>
    </w:p>
    <w:p w:rsidR="00D55880" w:rsidRPr="00D55880" w:rsidRDefault="00D55880" w:rsidP="00D55880">
      <w:pPr>
        <w:spacing w:after="120" w:line="240" w:lineRule="auto"/>
        <w:rPr>
          <w:rFonts w:eastAsia="Times New Roman" w:cs="Times New Roman"/>
          <w:i/>
          <w:iCs/>
          <w:color w:val="000000"/>
          <w:szCs w:val="24"/>
          <w:lang w:eastAsia="hr-HR"/>
        </w:rPr>
      </w:pPr>
    </w:p>
    <w:p w:rsidR="00D55880" w:rsidRPr="00D55880" w:rsidRDefault="00D55880" w:rsidP="00D55880">
      <w:pPr>
        <w:spacing w:after="120" w:line="240" w:lineRule="auto"/>
        <w:rPr>
          <w:rFonts w:eastAsia="Times New Roman" w:cs="Times New Roman"/>
          <w:b/>
          <w:i/>
          <w:iCs/>
          <w:color w:val="000000"/>
          <w:szCs w:val="24"/>
          <w:lang w:eastAsia="hr-HR"/>
        </w:rPr>
      </w:pPr>
      <w:r w:rsidRPr="00D55880">
        <w:rPr>
          <w:rFonts w:eastAsia="Times New Roman" w:cs="Times New Roman"/>
          <w:b/>
          <w:i/>
          <w:iCs/>
          <w:color w:val="000000"/>
          <w:szCs w:val="24"/>
          <w:lang w:eastAsia="hr-HR"/>
        </w:rPr>
        <w:t>Obveze korisnika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Korisnik je dužan čuvati svu dokumentaciju vezanu uz aktivnosti za koje je ostvario potporu te staviti istu na raspolaganje za inspekciju/kontrolu na terenu te ju učiniti dostupnom i/ili istu dostaviti osobama ili tijelima koja imaju pravo na pristup tim dokumentima, što uključuje ovlašteno osoblje Upravljačkog tijela, Tijela za ovjeravanje, Tijela za reviziju i tijela uključenih u revizije Operativnog programa iz članka 127. stavka 2. Uredbe (EU) br. 1303/2013 kao i ovlaštenim predstavnicima Europske komisije, Europskog revizorskog suda, Europskog ureda za borbu protiv prijevara (OLAF) i drugih nadležnih nadzornih/revizorskih tijela kako bi se omogućila provjera plaćanja javnog doprinosa korisniku.</w:t>
      </w:r>
    </w:p>
    <w:p w:rsidR="00D55880" w:rsidRPr="00D55880" w:rsidRDefault="00D55880" w:rsidP="00D55880">
      <w:pPr>
        <w:spacing w:after="120" w:line="240" w:lineRule="auto"/>
        <w:rPr>
          <w:rFonts w:eastAsia="Times New Roman" w:cs="Times New Roman"/>
          <w:b/>
          <w:i/>
          <w:iCs/>
          <w:color w:val="000000"/>
          <w:szCs w:val="24"/>
          <w:lang w:eastAsia="hr-HR"/>
        </w:rPr>
      </w:pPr>
    </w:p>
    <w:p w:rsidR="00D55880" w:rsidRPr="00D55880" w:rsidRDefault="00D55880" w:rsidP="00D55880">
      <w:pPr>
        <w:spacing w:after="120" w:line="240" w:lineRule="auto"/>
        <w:rPr>
          <w:rFonts w:eastAsia="Times New Roman" w:cs="Times New Roman"/>
          <w:b/>
          <w:i/>
          <w:iCs/>
          <w:color w:val="000000"/>
          <w:szCs w:val="24"/>
          <w:lang w:eastAsia="hr-HR"/>
        </w:rPr>
      </w:pPr>
      <w:r w:rsidRPr="00D55880">
        <w:rPr>
          <w:rFonts w:eastAsia="Times New Roman" w:cs="Times New Roman"/>
          <w:b/>
          <w:i/>
          <w:iCs/>
          <w:color w:val="000000"/>
          <w:szCs w:val="24"/>
          <w:lang w:eastAsia="hr-HR"/>
        </w:rPr>
        <w:t>Način i oblik čuvanja dokumentacije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Svi popratni dokumenti vezani uz troškove za koje je korisnik ostvario potporu iz Europskog fonda za pomorstvo i ribarstvo se čuvaju u izvornicima, osim računovodstvenih podataka koji se mogu čuvati u elektroničkoj verziji, pod uvjetom da takvi računalni sustavi ispunjavaju prihvaćene sigurnosne standarde koji osiguravaju da su pohranjeni dokumenti u skladu s nacionalnim zakonski propisanim zahtjevima i da se u njih može pouzdati u svrhu revizije.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Dokumentacija najmanje sadrži, za svaku operaciju, prema potrebi, tehničke specifikacije i plan sufinanciranja, dokument o odobravanju bespovratnih sredstava, gdje je to potrebno dokumente vezane uz postupke javne nabave, izvješća korisnika i izvješća o provedenim provjerama i revizijama izvršenim nad operacijama.</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Navedeni dokumenti moraju biti evidentirani i pohranjeni na način da budu lako dostupni osobama ili tijelima koja imaju pravo na pristup tim dokumentima te je korisnik dužan obavijestiti Upravljačko tijelo o točnoj lokaciji čuvanja navedenih dokumenata putem e-</w:t>
      </w:r>
      <w:proofErr w:type="spellStart"/>
      <w:r w:rsidRPr="00D55880">
        <w:rPr>
          <w:rFonts w:eastAsia="Times New Roman" w:cs="Times New Roman"/>
          <w:color w:val="000000"/>
          <w:szCs w:val="24"/>
          <w:lang w:eastAsia="hr-HR"/>
        </w:rPr>
        <w:t>maila</w:t>
      </w:r>
      <w:proofErr w:type="spellEnd"/>
      <w:r w:rsidRPr="00D55880">
        <w:rPr>
          <w:rFonts w:eastAsia="Times New Roman" w:cs="Times New Roman"/>
          <w:color w:val="000000"/>
          <w:szCs w:val="24"/>
          <w:lang w:eastAsia="hr-HR"/>
        </w:rPr>
        <w:t xml:space="preserve">: </w:t>
      </w:r>
      <w:hyperlink r:id="rId24" w:history="1">
        <w:r w:rsidRPr="00D55880">
          <w:rPr>
            <w:rFonts w:eastAsia="Times New Roman" w:cs="Times New Roman"/>
            <w:color w:val="0000FF"/>
            <w:szCs w:val="24"/>
            <w:u w:val="single"/>
            <w:lang w:eastAsia="hr-HR"/>
          </w:rPr>
          <w:t>eufondovi.ribarstvo@mps.hr</w:t>
        </w:r>
      </w:hyperlink>
      <w:r w:rsidRPr="00D55880">
        <w:rPr>
          <w:rFonts w:eastAsia="Times New Roman" w:cs="Times New Roman"/>
          <w:color w:val="000000"/>
          <w:szCs w:val="24"/>
          <w:lang w:eastAsia="hr-HR"/>
        </w:rPr>
        <w:t xml:space="preserve">. </w:t>
      </w:r>
    </w:p>
    <w:p w:rsidR="00D55880" w:rsidRPr="00D55880" w:rsidRDefault="00D55880" w:rsidP="00D55880">
      <w:pPr>
        <w:spacing w:after="120" w:line="240" w:lineRule="auto"/>
        <w:rPr>
          <w:rFonts w:eastAsia="Times New Roman" w:cs="Times New Roman"/>
          <w:b/>
          <w:i/>
          <w:iCs/>
          <w:color w:val="000000"/>
          <w:szCs w:val="24"/>
          <w:lang w:eastAsia="hr-HR"/>
        </w:rPr>
      </w:pPr>
    </w:p>
    <w:p w:rsidR="00D55880" w:rsidRPr="00D55880" w:rsidRDefault="00D55880" w:rsidP="00D55880">
      <w:pPr>
        <w:spacing w:after="120" w:line="240" w:lineRule="auto"/>
        <w:rPr>
          <w:rFonts w:eastAsia="Times New Roman" w:cs="Times New Roman"/>
          <w:b/>
          <w:i/>
          <w:iCs/>
          <w:color w:val="000000"/>
          <w:szCs w:val="24"/>
          <w:lang w:eastAsia="hr-HR"/>
        </w:rPr>
      </w:pPr>
      <w:r w:rsidRPr="00D55880">
        <w:rPr>
          <w:rFonts w:eastAsia="Times New Roman" w:cs="Times New Roman"/>
          <w:b/>
          <w:i/>
          <w:iCs/>
          <w:color w:val="000000"/>
          <w:szCs w:val="24"/>
          <w:lang w:eastAsia="hr-HR"/>
        </w:rPr>
        <w:t>Rok čuvanja dokumentacije</w:t>
      </w:r>
    </w:p>
    <w:p w:rsidR="00D55880" w:rsidRPr="00D55880" w:rsidRDefault="00D55880" w:rsidP="00D55880">
      <w:pPr>
        <w:spacing w:after="120" w:line="240" w:lineRule="auto"/>
        <w:jc w:val="both"/>
        <w:rPr>
          <w:rFonts w:eastAsia="Times New Roman" w:cs="Times New Roman"/>
          <w:color w:val="000000"/>
          <w:szCs w:val="24"/>
          <w:lang w:eastAsia="hr-HR"/>
        </w:rPr>
      </w:pPr>
      <w:r w:rsidRPr="00D55880">
        <w:rPr>
          <w:rFonts w:eastAsia="Times New Roman" w:cs="Times New Roman"/>
          <w:color w:val="000000"/>
          <w:szCs w:val="24"/>
          <w:lang w:eastAsia="hr-HR"/>
        </w:rPr>
        <w:t>Rok za čuvanje i osiguravanje dostupnosti dokumentacije vezane uz troškove za koje je korisniku isplaćena potpora iz Europskog fonda za pomorstvo najmanje dvije godine od 31. prosinca nakon predaje računa u kojima su uključeni završni troškovi operacije. Također, korisnik je dužan dokumentaciju čuvati i osigurati dostupnost iste tijekom cjelokupnog razdoblja provođenja operacije.</w:t>
      </w:r>
    </w:p>
    <w:p w:rsidR="00D55880" w:rsidRPr="00D55880" w:rsidRDefault="00D55880" w:rsidP="00D55880">
      <w:pPr>
        <w:spacing w:after="120" w:line="240" w:lineRule="auto"/>
        <w:jc w:val="both"/>
        <w:rPr>
          <w:rFonts w:eastAsia="Times New Roman" w:cs="Times New Roman"/>
          <w:color w:val="000000"/>
          <w:szCs w:val="24"/>
          <w:lang w:eastAsia="hr-HR"/>
        </w:rPr>
      </w:pPr>
    </w:p>
    <w:p w:rsidR="00D55880" w:rsidRPr="00D55880" w:rsidRDefault="00D55880" w:rsidP="00D55880">
      <w:pPr>
        <w:spacing w:after="120" w:line="240" w:lineRule="auto"/>
        <w:rPr>
          <w:rFonts w:eastAsia="Calibri" w:cs="Times New Roman"/>
          <w:szCs w:val="24"/>
        </w:rPr>
      </w:pPr>
    </w:p>
    <w:p w:rsidR="00D55880" w:rsidRPr="00D55880" w:rsidRDefault="00D55880" w:rsidP="00D55880">
      <w:pPr>
        <w:spacing w:after="120" w:line="240" w:lineRule="auto"/>
        <w:rPr>
          <w:rFonts w:eastAsia="Times New Roman" w:cs="Times New Roman"/>
          <w:color w:val="000000"/>
          <w:szCs w:val="24"/>
          <w:lang w:eastAsia="hr-HR"/>
        </w:rPr>
      </w:pPr>
    </w:p>
    <w:p w:rsidR="00D55880" w:rsidRPr="00D55880" w:rsidRDefault="00D55880" w:rsidP="00D55880">
      <w:pPr>
        <w:spacing w:after="0" w:line="240" w:lineRule="auto"/>
        <w:rPr>
          <w:rFonts w:eastAsia="Times New Roman" w:cs="Times New Roman"/>
          <w:szCs w:val="24"/>
          <w:lang w:eastAsia="hr-HR"/>
        </w:rPr>
      </w:pPr>
    </w:p>
    <w:p w:rsidR="00D55880" w:rsidRPr="00D55880" w:rsidRDefault="00D55880" w:rsidP="00D55880">
      <w:pPr>
        <w:spacing w:after="0" w:line="240" w:lineRule="auto"/>
        <w:rPr>
          <w:rFonts w:eastAsia="Times New Roman" w:cs="Times New Roman"/>
          <w:color w:val="000000"/>
          <w:szCs w:val="24"/>
          <w:lang w:eastAsia="hr-HR"/>
        </w:rPr>
      </w:pPr>
    </w:p>
    <w:p w:rsidR="00F37209" w:rsidRDefault="00F37209"/>
    <w:sectPr w:rsidR="00F37209">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71" w:rsidRPr="0080418B" w:rsidRDefault="001A2220" w:rsidP="0075399C">
    <w:pPr>
      <w:pStyle w:val="Zaglavlje"/>
    </w:pPr>
    <w:r>
      <w:rPr>
        <w:noProof/>
      </w:rPr>
      <mc:AlternateContent>
        <mc:Choice Requires="wps">
          <w:drawing>
            <wp:anchor distT="0" distB="0" distL="114300" distR="114300" simplePos="0" relativeHeight="251659264" behindDoc="0" locked="0" layoutInCell="1" allowOverlap="1" wp14:anchorId="696F84CD" wp14:editId="76469D9D">
              <wp:simplePos x="0" y="0"/>
              <wp:positionH relativeFrom="column">
                <wp:posOffset>6495415</wp:posOffset>
              </wp:positionH>
              <wp:positionV relativeFrom="paragraph">
                <wp:posOffset>95250</wp:posOffset>
              </wp:positionV>
              <wp:extent cx="1828800" cy="800100"/>
              <wp:effectExtent l="0" t="0" r="19050" b="19050"/>
              <wp:wrapNone/>
              <wp:docPr id="13" name="Pravoku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077071" w:rsidRPr="003E748F"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rPr>
                            <w:fldChar w:fldCharType="begin"/>
                          </w:r>
                          <w:r w:rsidRPr="003E748F">
                            <w:rPr>
                              <w:rStyle w:val="Brojstranice"/>
                              <w:rFonts w:eastAsia="Calibri"/>
                              <w:color w:val="auto"/>
                            </w:rPr>
                            <w:instrText xml:space="preserve"> PAGE </w:instrText>
                          </w:r>
                          <w:r w:rsidRPr="003E748F">
                            <w:rPr>
                              <w:rStyle w:val="Brojstranice"/>
                              <w:rFonts w:eastAsia="Calibri"/>
                              <w:color w:val="auto"/>
                            </w:rPr>
                            <w:fldChar w:fldCharType="separate"/>
                          </w:r>
                          <w:r>
                            <w:rPr>
                              <w:rStyle w:val="Brojstranice"/>
                              <w:rFonts w:eastAsia="Calibri"/>
                              <w:noProof/>
                              <w:color w:val="auto"/>
                            </w:rPr>
                            <w:t>2</w:t>
                          </w:r>
                          <w:r w:rsidRPr="003E748F">
                            <w:rPr>
                              <w:rStyle w:val="Brojstranice"/>
                              <w:rFonts w:eastAsia="Calibri"/>
                              <w:color w:val="auto"/>
                            </w:rPr>
                            <w:fldChar w:fldCharType="end"/>
                          </w:r>
                          <w:r w:rsidRPr="003E748F">
                            <w:rPr>
                              <w:rStyle w:val="Brojstranice"/>
                              <w:rFonts w:eastAsia="Calibri"/>
                              <w:color w:val="auto"/>
                            </w:rPr>
                            <w:t xml:space="preserve"> o</w:t>
                          </w:r>
                          <w:r>
                            <w:rPr>
                              <w:rStyle w:val="Brojstranice"/>
                              <w:rFonts w:eastAsia="Calibri"/>
                              <w:color w:val="auto"/>
                            </w:rPr>
                            <w:t>d</w:t>
                          </w:r>
                          <w:r w:rsidRPr="003E748F">
                            <w:rPr>
                              <w:rStyle w:val="Brojstranice"/>
                              <w:rFonts w:eastAsia="Calibri"/>
                              <w:color w:val="auto"/>
                            </w:rPr>
                            <w:t xml:space="preserve"> </w:t>
                          </w:r>
                          <w:r w:rsidRPr="003E748F">
                            <w:rPr>
                              <w:rStyle w:val="Brojstranice"/>
                              <w:rFonts w:eastAsia="Calibri"/>
                              <w:color w:val="auto"/>
                            </w:rPr>
                            <w:fldChar w:fldCharType="begin"/>
                          </w:r>
                          <w:r w:rsidRPr="003E748F">
                            <w:rPr>
                              <w:rStyle w:val="Brojstranice"/>
                              <w:rFonts w:eastAsia="Calibri"/>
                              <w:color w:val="auto"/>
                            </w:rPr>
                            <w:instrText xml:space="preserve"> NUMPAGES </w:instrText>
                          </w:r>
                          <w:r w:rsidRPr="003E748F">
                            <w:rPr>
                              <w:rStyle w:val="Brojstranice"/>
                              <w:rFonts w:eastAsia="Calibri"/>
                              <w:color w:val="auto"/>
                            </w:rPr>
                            <w:fldChar w:fldCharType="separate"/>
                          </w:r>
                          <w:r>
                            <w:rPr>
                              <w:rStyle w:val="Brojstranice"/>
                              <w:rFonts w:eastAsia="Calibri"/>
                              <w:noProof/>
                              <w:color w:val="auto"/>
                            </w:rPr>
                            <w:t>26</w:t>
                          </w:r>
                          <w:r w:rsidRPr="003E748F">
                            <w:rPr>
                              <w:rStyle w:val="Brojstranice"/>
                              <w:rFonts w:eastAsia="Calibri"/>
                              <w:color w:val="auto"/>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13" o:spid="_x0000_s1026" style="position:absolute;margin-left:511.45pt;margin-top:7.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" filled="f" strokeweight=".25pt">
              <v:textbox inset="1pt,1pt,1pt,1pt">
                <w:txbxContent>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077071" w:rsidRPr="003E748F"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rPr>
                      <w:fldChar w:fldCharType="begin"/>
                    </w:r>
                    <w:r w:rsidRPr="003E748F">
                      <w:rPr>
                        <w:rStyle w:val="Brojstranice"/>
                        <w:rFonts w:eastAsia="Calibri"/>
                        <w:color w:val="auto"/>
                      </w:rPr>
                      <w:instrText xml:space="preserve"> PAGE </w:instrText>
                    </w:r>
                    <w:r w:rsidRPr="003E748F">
                      <w:rPr>
                        <w:rStyle w:val="Brojstranice"/>
                        <w:rFonts w:eastAsia="Calibri"/>
                        <w:color w:val="auto"/>
                      </w:rPr>
                      <w:fldChar w:fldCharType="separate"/>
                    </w:r>
                    <w:r>
                      <w:rPr>
                        <w:rStyle w:val="Brojstranice"/>
                        <w:rFonts w:eastAsia="Calibri"/>
                        <w:noProof/>
                        <w:color w:val="auto"/>
                      </w:rPr>
                      <w:t>2</w:t>
                    </w:r>
                    <w:r w:rsidRPr="003E748F">
                      <w:rPr>
                        <w:rStyle w:val="Brojstranice"/>
                        <w:rFonts w:eastAsia="Calibri"/>
                        <w:color w:val="auto"/>
                      </w:rPr>
                      <w:fldChar w:fldCharType="end"/>
                    </w:r>
                    <w:r w:rsidRPr="003E748F">
                      <w:rPr>
                        <w:rStyle w:val="Brojstranice"/>
                        <w:rFonts w:eastAsia="Calibri"/>
                        <w:color w:val="auto"/>
                      </w:rPr>
                      <w:t xml:space="preserve"> o</w:t>
                    </w:r>
                    <w:r>
                      <w:rPr>
                        <w:rStyle w:val="Brojstranice"/>
                        <w:rFonts w:eastAsia="Calibri"/>
                        <w:color w:val="auto"/>
                      </w:rPr>
                      <w:t>d</w:t>
                    </w:r>
                    <w:r w:rsidRPr="003E748F">
                      <w:rPr>
                        <w:rStyle w:val="Brojstranice"/>
                        <w:rFonts w:eastAsia="Calibri"/>
                        <w:color w:val="auto"/>
                      </w:rPr>
                      <w:t xml:space="preserve"> </w:t>
                    </w:r>
                    <w:r w:rsidRPr="003E748F">
                      <w:rPr>
                        <w:rStyle w:val="Brojstranice"/>
                        <w:rFonts w:eastAsia="Calibri"/>
                        <w:color w:val="auto"/>
                      </w:rPr>
                      <w:fldChar w:fldCharType="begin"/>
                    </w:r>
                    <w:r w:rsidRPr="003E748F">
                      <w:rPr>
                        <w:rStyle w:val="Brojstranice"/>
                        <w:rFonts w:eastAsia="Calibri"/>
                        <w:color w:val="auto"/>
                      </w:rPr>
                      <w:instrText xml:space="preserve"> NUMPAGES </w:instrText>
                    </w:r>
                    <w:r w:rsidRPr="003E748F">
                      <w:rPr>
                        <w:rStyle w:val="Brojstranice"/>
                        <w:rFonts w:eastAsia="Calibri"/>
                        <w:color w:val="auto"/>
                      </w:rPr>
                      <w:fldChar w:fldCharType="separate"/>
                    </w:r>
                    <w:r>
                      <w:rPr>
                        <w:rStyle w:val="Brojstranice"/>
                        <w:rFonts w:eastAsia="Calibri"/>
                        <w:noProof/>
                        <w:color w:val="auto"/>
                      </w:rPr>
                      <w:t>26</w:t>
                    </w:r>
                    <w:r w:rsidRPr="003E748F">
                      <w:rPr>
                        <w:rStyle w:val="Brojstranice"/>
                        <w:rFonts w:eastAsia="Calibri"/>
                        <w:color w:val="auto"/>
                      </w:rPr>
                      <w:fldChar w:fldCharType="end"/>
                    </w:r>
                  </w:p>
                </w:txbxContent>
              </v:textbox>
            </v:rect>
          </w:pict>
        </mc:Fallback>
      </mc:AlternateContent>
    </w:r>
    <w:r>
      <w:rPr>
        <w:noProof/>
      </w:rPr>
      <w:drawing>
        <wp:inline distT="0" distB="0" distL="0" distR="0" wp14:anchorId="0E197484" wp14:editId="0197B5C3">
          <wp:extent cx="3190875" cy="1009650"/>
          <wp:effectExtent l="0" t="0" r="9525" b="0"/>
          <wp:docPr id="11" name="Slika 11"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descr="Zaglavlje_dokumenta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10096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71" w:rsidRPr="0080418B" w:rsidRDefault="001A2220" w:rsidP="0075399C">
    <w:pPr>
      <w:pStyle w:val="Zaglavlje"/>
    </w:pPr>
    <w:r>
      <w:rPr>
        <w:noProof/>
      </w:rPr>
      <mc:AlternateContent>
        <mc:Choice Requires="wps">
          <w:drawing>
            <wp:anchor distT="0" distB="0" distL="114300" distR="114300" simplePos="0" relativeHeight="251660288" behindDoc="0" locked="0" layoutInCell="1" allowOverlap="1" wp14:anchorId="64EDE22E" wp14:editId="150ADC39">
              <wp:simplePos x="0" y="0"/>
              <wp:positionH relativeFrom="column">
                <wp:posOffset>6495415</wp:posOffset>
              </wp:positionH>
              <wp:positionV relativeFrom="paragraph">
                <wp:posOffset>95250</wp:posOffset>
              </wp:positionV>
              <wp:extent cx="1828800" cy="800100"/>
              <wp:effectExtent l="0" t="0" r="19050" b="19050"/>
              <wp:wrapNone/>
              <wp:docPr id="19" name="Pravoku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077071" w:rsidRPr="003E748F"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rPr>
                            <w:fldChar w:fldCharType="begin"/>
                          </w:r>
                          <w:r w:rsidRPr="003E748F">
                            <w:rPr>
                              <w:rStyle w:val="Brojstranice"/>
                              <w:rFonts w:eastAsia="Calibri"/>
                              <w:color w:val="auto"/>
                            </w:rPr>
                            <w:instrText xml:space="preserve"> PAGE </w:instrText>
                          </w:r>
                          <w:r w:rsidRPr="003E748F">
                            <w:rPr>
                              <w:rStyle w:val="Brojstranice"/>
                              <w:rFonts w:eastAsia="Calibri"/>
                              <w:color w:val="auto"/>
                            </w:rPr>
                            <w:fldChar w:fldCharType="separate"/>
                          </w:r>
                          <w:r>
                            <w:rPr>
                              <w:rStyle w:val="Brojstranice"/>
                              <w:rFonts w:eastAsia="Calibri"/>
                              <w:noProof/>
                              <w:color w:val="auto"/>
                            </w:rPr>
                            <w:t>2</w:t>
                          </w:r>
                          <w:r w:rsidRPr="003E748F">
                            <w:rPr>
                              <w:rStyle w:val="Brojstranice"/>
                              <w:rFonts w:eastAsia="Calibri"/>
                              <w:color w:val="auto"/>
                            </w:rPr>
                            <w:fldChar w:fldCharType="end"/>
                          </w:r>
                          <w:r w:rsidRPr="003E748F">
                            <w:rPr>
                              <w:rStyle w:val="Brojstranice"/>
                              <w:rFonts w:eastAsia="Calibri"/>
                              <w:color w:val="auto"/>
                            </w:rPr>
                            <w:t xml:space="preserve"> o</w:t>
                          </w:r>
                          <w:r>
                            <w:rPr>
                              <w:rStyle w:val="Brojstranice"/>
                              <w:rFonts w:eastAsia="Calibri"/>
                              <w:color w:val="auto"/>
                            </w:rPr>
                            <w:t>d</w:t>
                          </w:r>
                          <w:r w:rsidRPr="003E748F">
                            <w:rPr>
                              <w:rStyle w:val="Brojstranice"/>
                              <w:rFonts w:eastAsia="Calibri"/>
                              <w:color w:val="auto"/>
                            </w:rPr>
                            <w:t xml:space="preserve"> </w:t>
                          </w:r>
                          <w:r w:rsidRPr="003E748F">
                            <w:rPr>
                              <w:rStyle w:val="Brojstranice"/>
                              <w:rFonts w:eastAsia="Calibri"/>
                              <w:color w:val="auto"/>
                            </w:rPr>
                            <w:fldChar w:fldCharType="begin"/>
                          </w:r>
                          <w:r w:rsidRPr="003E748F">
                            <w:rPr>
                              <w:rStyle w:val="Brojstranice"/>
                              <w:rFonts w:eastAsia="Calibri"/>
                              <w:color w:val="auto"/>
                            </w:rPr>
                            <w:instrText xml:space="preserve"> NUMPAGES </w:instrText>
                          </w:r>
                          <w:r w:rsidRPr="003E748F">
                            <w:rPr>
                              <w:rStyle w:val="Brojstranice"/>
                              <w:rFonts w:eastAsia="Calibri"/>
                              <w:color w:val="auto"/>
                            </w:rPr>
                            <w:fldChar w:fldCharType="separate"/>
                          </w:r>
                          <w:r>
                            <w:rPr>
                              <w:rStyle w:val="Brojstranice"/>
                              <w:rFonts w:eastAsia="Calibri"/>
                              <w:noProof/>
                              <w:color w:val="auto"/>
                            </w:rPr>
                            <w:t>26</w:t>
                          </w:r>
                          <w:r w:rsidRPr="003E748F">
                            <w:rPr>
                              <w:rStyle w:val="Brojstranice"/>
                              <w:rFonts w:eastAsia="Calibri"/>
                              <w:color w:val="auto"/>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19" o:spid="_x0000_s1027" style="position:absolute;margin-left:511.45pt;margin-top:7.5pt;width:2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" filled="f" strokeweight=".25pt">
              <v:textbox inset="1pt,1pt,1pt,1pt">
                <w:txbxContent>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077071" w:rsidRPr="00901049" w:rsidRDefault="001A2220" w:rsidP="0075399C">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077071" w:rsidRPr="003E748F" w:rsidRDefault="001A2220" w:rsidP="0075399C">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rPr>
                      <w:fldChar w:fldCharType="begin"/>
                    </w:r>
                    <w:r w:rsidRPr="003E748F">
                      <w:rPr>
                        <w:rStyle w:val="Brojstranice"/>
                        <w:rFonts w:eastAsia="Calibri"/>
                        <w:color w:val="auto"/>
                      </w:rPr>
                      <w:instrText xml:space="preserve"> PAGE </w:instrText>
                    </w:r>
                    <w:r w:rsidRPr="003E748F">
                      <w:rPr>
                        <w:rStyle w:val="Brojstranice"/>
                        <w:rFonts w:eastAsia="Calibri"/>
                        <w:color w:val="auto"/>
                      </w:rPr>
                      <w:fldChar w:fldCharType="separate"/>
                    </w:r>
                    <w:r>
                      <w:rPr>
                        <w:rStyle w:val="Brojstranice"/>
                        <w:rFonts w:eastAsia="Calibri"/>
                        <w:noProof/>
                        <w:color w:val="auto"/>
                      </w:rPr>
                      <w:t>2</w:t>
                    </w:r>
                    <w:r w:rsidRPr="003E748F">
                      <w:rPr>
                        <w:rStyle w:val="Brojstranice"/>
                        <w:rFonts w:eastAsia="Calibri"/>
                        <w:color w:val="auto"/>
                      </w:rPr>
                      <w:fldChar w:fldCharType="end"/>
                    </w:r>
                    <w:r w:rsidRPr="003E748F">
                      <w:rPr>
                        <w:rStyle w:val="Brojstranice"/>
                        <w:rFonts w:eastAsia="Calibri"/>
                        <w:color w:val="auto"/>
                      </w:rPr>
                      <w:t xml:space="preserve"> o</w:t>
                    </w:r>
                    <w:r>
                      <w:rPr>
                        <w:rStyle w:val="Brojstranice"/>
                        <w:rFonts w:eastAsia="Calibri"/>
                        <w:color w:val="auto"/>
                      </w:rPr>
                      <w:t>d</w:t>
                    </w:r>
                    <w:r w:rsidRPr="003E748F">
                      <w:rPr>
                        <w:rStyle w:val="Brojstranice"/>
                        <w:rFonts w:eastAsia="Calibri"/>
                        <w:color w:val="auto"/>
                      </w:rPr>
                      <w:t xml:space="preserve"> </w:t>
                    </w:r>
                    <w:r w:rsidRPr="003E748F">
                      <w:rPr>
                        <w:rStyle w:val="Brojstranice"/>
                        <w:rFonts w:eastAsia="Calibri"/>
                        <w:color w:val="auto"/>
                      </w:rPr>
                      <w:fldChar w:fldCharType="begin"/>
                    </w:r>
                    <w:r w:rsidRPr="003E748F">
                      <w:rPr>
                        <w:rStyle w:val="Brojstranice"/>
                        <w:rFonts w:eastAsia="Calibri"/>
                        <w:color w:val="auto"/>
                      </w:rPr>
                      <w:instrText xml:space="preserve"> NUMPAGES </w:instrText>
                    </w:r>
                    <w:r w:rsidRPr="003E748F">
                      <w:rPr>
                        <w:rStyle w:val="Brojstranice"/>
                        <w:rFonts w:eastAsia="Calibri"/>
                        <w:color w:val="auto"/>
                      </w:rPr>
                      <w:fldChar w:fldCharType="separate"/>
                    </w:r>
                    <w:r>
                      <w:rPr>
                        <w:rStyle w:val="Brojstranice"/>
                        <w:rFonts w:eastAsia="Calibri"/>
                        <w:noProof/>
                        <w:color w:val="auto"/>
                      </w:rPr>
                      <w:t>26</w:t>
                    </w:r>
                    <w:r w:rsidRPr="003E748F">
                      <w:rPr>
                        <w:rStyle w:val="Brojstranice"/>
                        <w:rFonts w:eastAsia="Calibri"/>
                        <w:color w:val="auto"/>
                      </w:rPr>
                      <w:fldChar w:fldCharType="end"/>
                    </w:r>
                  </w:p>
                </w:txbxContent>
              </v:textbox>
            </v:rect>
          </w:pict>
        </mc:Fallback>
      </mc:AlternateContent>
    </w:r>
    <w:r>
      <w:rPr>
        <w:noProof/>
      </w:rPr>
      <w:drawing>
        <wp:inline distT="0" distB="0" distL="0" distR="0" wp14:anchorId="5CAF448E" wp14:editId="4AE5F139">
          <wp:extent cx="3190875" cy="1009650"/>
          <wp:effectExtent l="0" t="0" r="9525" b="0"/>
          <wp:docPr id="12" name="Slika 12"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Zaglavlje_dokumenta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9F"/>
    <w:multiLevelType w:val="hybridMultilevel"/>
    <w:tmpl w:val="8A94ED1E"/>
    <w:lvl w:ilvl="0" w:tplc="2BCA725E">
      <w:start w:val="1"/>
      <w:numFmt w:val="decimal"/>
      <w:lvlText w:val="(%1)"/>
      <w:lvlJc w:val="left"/>
      <w:pPr>
        <w:ind w:left="780" w:hanging="360"/>
      </w:pPr>
      <w:rPr>
        <w:rFonts w:hint="default"/>
        <w:color w:val="000000"/>
        <w:sz w:val="24"/>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
    <w:nsid w:val="00C65B11"/>
    <w:multiLevelType w:val="hybridMultilevel"/>
    <w:tmpl w:val="A9EEA400"/>
    <w:lvl w:ilvl="0" w:tplc="00168A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1D0311A"/>
    <w:multiLevelType w:val="hybridMultilevel"/>
    <w:tmpl w:val="F45AC928"/>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497527E"/>
    <w:multiLevelType w:val="hybridMultilevel"/>
    <w:tmpl w:val="698A4096"/>
    <w:lvl w:ilvl="0" w:tplc="2646A67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55820E9"/>
    <w:multiLevelType w:val="hybridMultilevel"/>
    <w:tmpl w:val="6C043FE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5623069"/>
    <w:multiLevelType w:val="hybridMultilevel"/>
    <w:tmpl w:val="3A285A7C"/>
    <w:lvl w:ilvl="0" w:tplc="6DB899EE">
      <w:start w:val="1"/>
      <w:numFmt w:val="decimal"/>
      <w:lvlText w:val="(%1)"/>
      <w:lvlJc w:val="left"/>
      <w:pPr>
        <w:ind w:left="720" w:hanging="360"/>
      </w:pPr>
      <w:rPr>
        <w:rFonts w:hint="default"/>
      </w:rPr>
    </w:lvl>
    <w:lvl w:ilvl="1" w:tplc="6DB899EE">
      <w:start w:val="1"/>
      <w:numFmt w:val="decimal"/>
      <w:lvlText w:val="(%2)"/>
      <w:lvlJc w:val="left"/>
      <w:pPr>
        <w:ind w:left="1440" w:hanging="360"/>
      </w:pPr>
      <w:rPr>
        <w:rFonts w:hint="default"/>
      </w:rPr>
    </w:lvl>
    <w:lvl w:ilvl="2" w:tplc="FEACB968">
      <w:start w:val="2"/>
      <w:numFmt w:val="bullet"/>
      <w:lvlText w:val="–"/>
      <w:lvlJc w:val="left"/>
      <w:pPr>
        <w:ind w:left="2340" w:hanging="360"/>
      </w:pPr>
      <w:rPr>
        <w:rFonts w:ascii="Times New Roman" w:eastAsia="Times New Roman" w:hAnsi="Times New Roman" w:cs="Times New Roman" w:hint="default"/>
      </w:rPr>
    </w:lvl>
    <w:lvl w:ilvl="3" w:tplc="E21602BE">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5B77604"/>
    <w:multiLevelType w:val="hybridMultilevel"/>
    <w:tmpl w:val="AAFC01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A047C08"/>
    <w:multiLevelType w:val="hybridMultilevel"/>
    <w:tmpl w:val="0A1413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B9D2CA1"/>
    <w:multiLevelType w:val="hybridMultilevel"/>
    <w:tmpl w:val="A6800EFA"/>
    <w:lvl w:ilvl="0" w:tplc="4574ECA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C3C7E20"/>
    <w:multiLevelType w:val="hybridMultilevel"/>
    <w:tmpl w:val="614AABC0"/>
    <w:lvl w:ilvl="0" w:tplc="D5DAC0BC">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nsid w:val="0D6C192F"/>
    <w:multiLevelType w:val="hybridMultilevel"/>
    <w:tmpl w:val="91AAAEAA"/>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1137302B"/>
    <w:multiLevelType w:val="hybridMultilevel"/>
    <w:tmpl w:val="5614B3D2"/>
    <w:lvl w:ilvl="0" w:tplc="E4820A5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4052CD9"/>
    <w:multiLevelType w:val="hybridMultilevel"/>
    <w:tmpl w:val="80D6F84E"/>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5A50B43"/>
    <w:multiLevelType w:val="hybridMultilevel"/>
    <w:tmpl w:val="C038A586"/>
    <w:lvl w:ilvl="0" w:tplc="0CC08B7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17821D62"/>
    <w:multiLevelType w:val="hybridMultilevel"/>
    <w:tmpl w:val="B9AEE946"/>
    <w:lvl w:ilvl="0" w:tplc="041A0017">
      <w:start w:val="1"/>
      <w:numFmt w:val="lowerLetter"/>
      <w:lvlText w:val="%1)"/>
      <w:lvlJc w:val="left"/>
      <w:pPr>
        <w:ind w:left="720" w:hanging="360"/>
      </w:pPr>
    </w:lvl>
    <w:lvl w:ilvl="1" w:tplc="BF1667CE">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78868AE"/>
    <w:multiLevelType w:val="hybridMultilevel"/>
    <w:tmpl w:val="6B7CD7AA"/>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7B706A7"/>
    <w:multiLevelType w:val="hybridMultilevel"/>
    <w:tmpl w:val="C71AB9D6"/>
    <w:lvl w:ilvl="0" w:tplc="81087DD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83A2220"/>
    <w:multiLevelType w:val="hybridMultilevel"/>
    <w:tmpl w:val="CD025E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93D6B53"/>
    <w:multiLevelType w:val="hybridMultilevel"/>
    <w:tmpl w:val="307081C8"/>
    <w:lvl w:ilvl="0" w:tplc="A1DAB5AC">
      <w:start w:val="1"/>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9">
    <w:nsid w:val="19521EEA"/>
    <w:multiLevelType w:val="hybridMultilevel"/>
    <w:tmpl w:val="55EA70B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19BA3143"/>
    <w:multiLevelType w:val="hybridMultilevel"/>
    <w:tmpl w:val="D0E6A0AE"/>
    <w:lvl w:ilvl="0" w:tplc="C75832EC">
      <w:start w:val="1"/>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nsid w:val="1B91408C"/>
    <w:multiLevelType w:val="hybridMultilevel"/>
    <w:tmpl w:val="E970299A"/>
    <w:lvl w:ilvl="0" w:tplc="760AD58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1E037D8F"/>
    <w:multiLevelType w:val="hybridMultilevel"/>
    <w:tmpl w:val="61601C6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1F6226DB"/>
    <w:multiLevelType w:val="hybridMultilevel"/>
    <w:tmpl w:val="9AA673BA"/>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0300BF7"/>
    <w:multiLevelType w:val="hybridMultilevel"/>
    <w:tmpl w:val="F57894C6"/>
    <w:lvl w:ilvl="0" w:tplc="FF9A70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3535C69"/>
    <w:multiLevelType w:val="hybridMultilevel"/>
    <w:tmpl w:val="FC0855F6"/>
    <w:lvl w:ilvl="0" w:tplc="E4D2E1BA">
      <w:start w:val="4"/>
      <w:numFmt w:val="decimal"/>
      <w:lvlText w:val="(%1)"/>
      <w:lvlJc w:val="left"/>
      <w:pPr>
        <w:ind w:left="360" w:hanging="360"/>
      </w:pPr>
      <w:rPr>
        <w:rFonts w:ascii="Times New Roman" w:hAnsi="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257D737E"/>
    <w:multiLevelType w:val="hybridMultilevel"/>
    <w:tmpl w:val="584E13B8"/>
    <w:lvl w:ilvl="0" w:tplc="1E82D3B2">
      <w:start w:val="1"/>
      <w:numFmt w:val="lowerLetter"/>
      <w:lvlText w:val="%1)"/>
      <w:lvlJc w:val="left"/>
      <w:pPr>
        <w:ind w:left="786" w:hanging="360"/>
      </w:pPr>
      <w:rPr>
        <w:rFonts w:hint="default"/>
      </w:rPr>
    </w:lvl>
    <w:lvl w:ilvl="1" w:tplc="CB006F2A">
      <w:start w:val="1"/>
      <w:numFmt w:val="decimal"/>
      <w:lvlText w:val="(%2)"/>
      <w:lvlJc w:val="left"/>
      <w:pPr>
        <w:ind w:left="1536" w:hanging="390"/>
      </w:pPr>
      <w:rPr>
        <w:rFonts w:hint="default"/>
      </w:r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7">
    <w:nsid w:val="2E605C9C"/>
    <w:multiLevelType w:val="hybridMultilevel"/>
    <w:tmpl w:val="24042802"/>
    <w:lvl w:ilvl="0" w:tplc="7ACA3C3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8">
    <w:nsid w:val="31E15199"/>
    <w:multiLevelType w:val="hybridMultilevel"/>
    <w:tmpl w:val="D51AE0CE"/>
    <w:lvl w:ilvl="0" w:tplc="1CC63F96">
      <w:start w:val="1"/>
      <w:numFmt w:val="decimal"/>
      <w:lvlText w:val="(%1)"/>
      <w:lvlJc w:val="left"/>
      <w:pPr>
        <w:ind w:left="720" w:hanging="360"/>
      </w:pPr>
      <w:rPr>
        <w:rFonts w:ascii="Times New Roman" w:hAnsi="Times New Roman" w:hint="default"/>
        <w:b w:val="0"/>
        <w:i w:val="0"/>
        <w:sz w:val="24"/>
      </w:rPr>
    </w:lvl>
    <w:lvl w:ilvl="1" w:tplc="6DB899EE">
      <w:start w:val="1"/>
      <w:numFmt w:val="decimal"/>
      <w:lvlText w:val="(%2)"/>
      <w:lvlJc w:val="left"/>
      <w:pPr>
        <w:ind w:left="1440" w:hanging="360"/>
      </w:pPr>
      <w:rPr>
        <w:rFonts w:hint="default"/>
      </w:rPr>
    </w:lvl>
    <w:lvl w:ilvl="2" w:tplc="E63C0DF2">
      <w:start w:val="1"/>
      <w:numFmt w:val="decimal"/>
      <w:lvlText w:val="%3."/>
      <w:lvlJc w:val="left"/>
      <w:pPr>
        <w:ind w:left="2340" w:hanging="360"/>
      </w:pPr>
      <w:rPr>
        <w:rFonts w:hint="default"/>
        <w:b/>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34C11772"/>
    <w:multiLevelType w:val="hybridMultilevel"/>
    <w:tmpl w:val="D2465A28"/>
    <w:lvl w:ilvl="0" w:tplc="041A0017">
      <w:start w:val="1"/>
      <w:numFmt w:val="lowerLetter"/>
      <w:lvlText w:val="%1)"/>
      <w:lvlJc w:val="left"/>
      <w:pPr>
        <w:ind w:left="927" w:hanging="36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17EC09F6">
      <w:start w:val="1"/>
      <w:numFmt w:val="decimal"/>
      <w:lvlText w:val="(%4)"/>
      <w:lvlJc w:val="left"/>
      <w:pPr>
        <w:ind w:left="3102" w:hanging="375"/>
      </w:pPr>
      <w:rPr>
        <w:rFonts w:hint="default"/>
      </w:r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0">
    <w:nsid w:val="360F1E3A"/>
    <w:multiLevelType w:val="hybridMultilevel"/>
    <w:tmpl w:val="B9580ED8"/>
    <w:lvl w:ilvl="0" w:tplc="041A0017">
      <w:start w:val="1"/>
      <w:numFmt w:val="lowerLetter"/>
      <w:lvlText w:val="%1)"/>
      <w:lvlJc w:val="left"/>
      <w:pPr>
        <w:ind w:left="1440" w:hanging="360"/>
      </w:pPr>
    </w:lvl>
    <w:lvl w:ilvl="1" w:tplc="0B14601C">
      <w:start w:val="1"/>
      <w:numFmt w:val="decimal"/>
      <w:lvlText w:val="(%2)"/>
      <w:lvlJc w:val="left"/>
      <w:pPr>
        <w:ind w:left="2160" w:hanging="360"/>
      </w:pPr>
      <w:rPr>
        <w:rFonts w:hint="default"/>
      </w:rPr>
    </w:lvl>
    <w:lvl w:ilvl="2" w:tplc="041A001B" w:tentative="1">
      <w:start w:val="1"/>
      <w:numFmt w:val="lowerRoman"/>
      <w:lvlText w:val="%3."/>
      <w:lvlJc w:val="right"/>
      <w:pPr>
        <w:ind w:left="2880" w:hanging="180"/>
      </w:pPr>
    </w:lvl>
    <w:lvl w:ilvl="3" w:tplc="F0323528">
      <w:start w:val="1"/>
      <w:numFmt w:val="decimal"/>
      <w:lvlText w:val="(%4)"/>
      <w:lvlJc w:val="left"/>
      <w:pPr>
        <w:ind w:left="3600" w:hanging="360"/>
      </w:pPr>
      <w:rPr>
        <w:rFonts w:hint="default"/>
      </w:rPr>
    </w:lvl>
    <w:lvl w:ilvl="4" w:tplc="041A0019">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nsid w:val="3D6C19E2"/>
    <w:multiLevelType w:val="hybridMultilevel"/>
    <w:tmpl w:val="661A9468"/>
    <w:lvl w:ilvl="0" w:tplc="63809E2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nsid w:val="48E07E56"/>
    <w:multiLevelType w:val="hybridMultilevel"/>
    <w:tmpl w:val="28800492"/>
    <w:lvl w:ilvl="0" w:tplc="E6B8D4E6">
      <w:start w:val="1"/>
      <w:numFmt w:val="lowerLetter"/>
      <w:lvlText w:val="%1)"/>
      <w:lvlJc w:val="left"/>
      <w:pPr>
        <w:ind w:left="720" w:hanging="360"/>
      </w:pPr>
      <w:rPr>
        <w:rFonts w:eastAsia="Calibri" w:hint="default"/>
        <w:color w:val="auto"/>
      </w:rPr>
    </w:lvl>
    <w:lvl w:ilvl="1" w:tplc="BD3AFA38">
      <w:start w:val="1"/>
      <w:numFmt w:val="decimal"/>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4A2E09A5"/>
    <w:multiLevelType w:val="multilevel"/>
    <w:tmpl w:val="9BA200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D0D2E06"/>
    <w:multiLevelType w:val="hybridMultilevel"/>
    <w:tmpl w:val="C8ACEDA4"/>
    <w:lvl w:ilvl="0" w:tplc="D7BC01DC">
      <w:start w:val="1"/>
      <w:numFmt w:val="lowerLetter"/>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3E424F5"/>
    <w:multiLevelType w:val="hybridMultilevel"/>
    <w:tmpl w:val="BA783C3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nsid w:val="55F43F3C"/>
    <w:multiLevelType w:val="hybridMultilevel"/>
    <w:tmpl w:val="279CEB46"/>
    <w:lvl w:ilvl="0" w:tplc="CE36AA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FAD39AB"/>
    <w:multiLevelType w:val="hybridMultilevel"/>
    <w:tmpl w:val="DE921B7A"/>
    <w:lvl w:ilvl="0" w:tplc="9E42E228">
      <w:start w:val="1"/>
      <w:numFmt w:val="decimal"/>
      <w:lvlText w:val="(%1)"/>
      <w:lvlJc w:val="left"/>
      <w:pPr>
        <w:ind w:left="36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8">
    <w:nsid w:val="60667A45"/>
    <w:multiLevelType w:val="hybridMultilevel"/>
    <w:tmpl w:val="8A30C610"/>
    <w:lvl w:ilvl="0" w:tplc="878465DE">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9">
    <w:nsid w:val="60CF42FB"/>
    <w:multiLevelType w:val="hybridMultilevel"/>
    <w:tmpl w:val="2F424D3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6FD5167"/>
    <w:multiLevelType w:val="hybridMultilevel"/>
    <w:tmpl w:val="7A36CB60"/>
    <w:lvl w:ilvl="0" w:tplc="49A22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BDA538C"/>
    <w:multiLevelType w:val="hybridMultilevel"/>
    <w:tmpl w:val="E26288E6"/>
    <w:lvl w:ilvl="0" w:tplc="954C072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1994CF2"/>
    <w:multiLevelType w:val="hybridMultilevel"/>
    <w:tmpl w:val="E488E13E"/>
    <w:lvl w:ilvl="0" w:tplc="313E740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nsid w:val="75CC6861"/>
    <w:multiLevelType w:val="hybridMultilevel"/>
    <w:tmpl w:val="4FC4A3B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800582D"/>
    <w:multiLevelType w:val="hybridMultilevel"/>
    <w:tmpl w:val="E702E8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A525C8A"/>
    <w:multiLevelType w:val="hybridMultilevel"/>
    <w:tmpl w:val="F1F8780C"/>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6DB899EE">
      <w:start w:val="1"/>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C220412"/>
    <w:multiLevelType w:val="multilevel"/>
    <w:tmpl w:val="7526CE8A"/>
    <w:lvl w:ilvl="0">
      <w:start w:val="1"/>
      <w:numFmt w:val="decimal"/>
      <w:lvlText w:val="(%1)"/>
      <w:lvlJc w:val="left"/>
      <w:pPr>
        <w:ind w:left="72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A86D55"/>
    <w:multiLevelType w:val="hybridMultilevel"/>
    <w:tmpl w:val="1090CFD4"/>
    <w:lvl w:ilvl="0" w:tplc="EDA0C0C6">
      <w:start w:val="1"/>
      <w:numFmt w:val="lowerLetter"/>
      <w:lvlText w:val="%1)"/>
      <w:lvlJc w:val="left"/>
      <w:pPr>
        <w:ind w:left="1176" w:hanging="75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8">
    <w:nsid w:val="7DCA0083"/>
    <w:multiLevelType w:val="hybridMultilevel"/>
    <w:tmpl w:val="523663C2"/>
    <w:lvl w:ilvl="0" w:tplc="3DB6037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9">
    <w:nsid w:val="7EC2262A"/>
    <w:multiLevelType w:val="hybridMultilevel"/>
    <w:tmpl w:val="393AD730"/>
    <w:lvl w:ilvl="0" w:tplc="DF94C73E">
      <w:start w:val="1"/>
      <w:numFmt w:val="decimal"/>
      <w:lvlText w:val="(%1)"/>
      <w:lvlJc w:val="left"/>
      <w:pPr>
        <w:ind w:left="319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20"/>
  </w:num>
  <w:num w:numId="3">
    <w:abstractNumId w:val="5"/>
  </w:num>
  <w:num w:numId="4">
    <w:abstractNumId w:val="23"/>
  </w:num>
  <w:num w:numId="5">
    <w:abstractNumId w:val="22"/>
  </w:num>
  <w:num w:numId="6">
    <w:abstractNumId w:val="32"/>
  </w:num>
  <w:num w:numId="7">
    <w:abstractNumId w:val="7"/>
  </w:num>
  <w:num w:numId="8">
    <w:abstractNumId w:val="17"/>
  </w:num>
  <w:num w:numId="9">
    <w:abstractNumId w:val="19"/>
  </w:num>
  <w:num w:numId="10">
    <w:abstractNumId w:val="45"/>
  </w:num>
  <w:num w:numId="11">
    <w:abstractNumId w:val="41"/>
  </w:num>
  <w:num w:numId="12">
    <w:abstractNumId w:val="14"/>
  </w:num>
  <w:num w:numId="13">
    <w:abstractNumId w:val="29"/>
  </w:num>
  <w:num w:numId="14">
    <w:abstractNumId w:val="4"/>
  </w:num>
  <w:num w:numId="15">
    <w:abstractNumId w:val="8"/>
  </w:num>
  <w:num w:numId="16">
    <w:abstractNumId w:val="6"/>
  </w:num>
  <w:num w:numId="17">
    <w:abstractNumId w:val="43"/>
  </w:num>
  <w:num w:numId="18">
    <w:abstractNumId w:val="28"/>
  </w:num>
  <w:num w:numId="19">
    <w:abstractNumId w:val="11"/>
  </w:num>
  <w:num w:numId="20">
    <w:abstractNumId w:val="30"/>
  </w:num>
  <w:num w:numId="21">
    <w:abstractNumId w:val="44"/>
  </w:num>
  <w:num w:numId="22">
    <w:abstractNumId w:val="12"/>
  </w:num>
  <w:num w:numId="23">
    <w:abstractNumId w:val="15"/>
  </w:num>
  <w:num w:numId="24">
    <w:abstractNumId w:val="2"/>
  </w:num>
  <w:num w:numId="25">
    <w:abstractNumId w:val="33"/>
  </w:num>
  <w:num w:numId="26">
    <w:abstractNumId w:val="0"/>
  </w:num>
  <w:num w:numId="27">
    <w:abstractNumId w:val="24"/>
  </w:num>
  <w:num w:numId="28">
    <w:abstractNumId w:val="42"/>
  </w:num>
  <w:num w:numId="29">
    <w:abstractNumId w:val="39"/>
  </w:num>
  <w:num w:numId="30">
    <w:abstractNumId w:val="40"/>
  </w:num>
  <w:num w:numId="31">
    <w:abstractNumId w:val="35"/>
  </w:num>
  <w:num w:numId="32">
    <w:abstractNumId w:val="10"/>
  </w:num>
  <w:num w:numId="33">
    <w:abstractNumId w:val="9"/>
  </w:num>
  <w:num w:numId="34">
    <w:abstractNumId w:val="49"/>
  </w:num>
  <w:num w:numId="35">
    <w:abstractNumId w:val="13"/>
  </w:num>
  <w:num w:numId="36">
    <w:abstractNumId w:val="47"/>
  </w:num>
  <w:num w:numId="37">
    <w:abstractNumId w:val="18"/>
  </w:num>
  <w:num w:numId="38">
    <w:abstractNumId w:val="21"/>
  </w:num>
  <w:num w:numId="39">
    <w:abstractNumId w:val="31"/>
  </w:num>
  <w:num w:numId="40">
    <w:abstractNumId w:val="25"/>
  </w:num>
  <w:num w:numId="41">
    <w:abstractNumId w:val="34"/>
  </w:num>
  <w:num w:numId="42">
    <w:abstractNumId w:val="1"/>
  </w:num>
  <w:num w:numId="43">
    <w:abstractNumId w:val="36"/>
  </w:num>
  <w:num w:numId="44">
    <w:abstractNumId w:val="38"/>
  </w:num>
  <w:num w:numId="45">
    <w:abstractNumId w:val="48"/>
  </w:num>
  <w:num w:numId="46">
    <w:abstractNumId w:val="26"/>
  </w:num>
  <w:num w:numId="47">
    <w:abstractNumId w:val="16"/>
  </w:num>
  <w:num w:numId="48">
    <w:abstractNumId w:val="27"/>
  </w:num>
  <w:num w:numId="49">
    <w:abstractNumId w:val="46"/>
  </w:num>
  <w:num w:numId="5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80"/>
    <w:rsid w:val="001A2220"/>
    <w:rsid w:val="008E0F0E"/>
    <w:rsid w:val="00C32F36"/>
    <w:rsid w:val="00D55880"/>
    <w:rsid w:val="00F372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0E"/>
    <w:rPr>
      <w:rFonts w:ascii="Times New Roman" w:hAnsi="Times New Roman"/>
      <w:sz w:val="24"/>
    </w:rPr>
  </w:style>
  <w:style w:type="paragraph" w:styleId="Naslov1">
    <w:name w:val="heading 1"/>
    <w:basedOn w:val="Normal"/>
    <w:next w:val="Normal"/>
    <w:link w:val="Naslov1Char"/>
    <w:qFormat/>
    <w:rsid w:val="00D55880"/>
    <w:pPr>
      <w:keepNext/>
      <w:keepLines/>
      <w:spacing w:after="0" w:line="240" w:lineRule="auto"/>
      <w:jc w:val="center"/>
      <w:outlineLvl w:val="0"/>
    </w:pPr>
    <w:rPr>
      <w:rFonts w:eastAsiaTheme="majorEastAsia" w:cstheme="majorBidi"/>
      <w:b/>
      <w:bCs/>
      <w:szCs w:val="28"/>
      <w:lang w:eastAsia="hr-HR"/>
    </w:rPr>
  </w:style>
  <w:style w:type="paragraph" w:styleId="Naslov2">
    <w:name w:val="heading 2"/>
    <w:basedOn w:val="Normal"/>
    <w:next w:val="Normal"/>
    <w:link w:val="Naslov2Char"/>
    <w:uiPriority w:val="9"/>
    <w:unhideWhenUsed/>
    <w:qFormat/>
    <w:rsid w:val="00D55880"/>
    <w:pPr>
      <w:keepNext/>
      <w:keepLines/>
      <w:spacing w:before="120" w:after="120"/>
      <w:jc w:val="center"/>
      <w:outlineLvl w:val="1"/>
    </w:pPr>
    <w:rPr>
      <w:rFonts w:eastAsiaTheme="majorEastAsia" w:cstheme="majorBidi"/>
      <w:bCs/>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55880"/>
    <w:rPr>
      <w:rFonts w:ascii="Times New Roman" w:eastAsiaTheme="majorEastAsia" w:hAnsi="Times New Roman" w:cstheme="majorBidi"/>
      <w:b/>
      <w:bCs/>
      <w:sz w:val="24"/>
      <w:szCs w:val="28"/>
      <w:lang w:eastAsia="hr-HR"/>
    </w:rPr>
  </w:style>
  <w:style w:type="numbering" w:customStyle="1" w:styleId="Bezpopisa1">
    <w:name w:val="Bez popisa1"/>
    <w:next w:val="Bezpopisa"/>
    <w:uiPriority w:val="99"/>
    <w:semiHidden/>
    <w:unhideWhenUsed/>
    <w:rsid w:val="00D55880"/>
  </w:style>
  <w:style w:type="table" w:styleId="Reetkatablice">
    <w:name w:val="Table Grid"/>
    <w:basedOn w:val="Obinatablica"/>
    <w:rsid w:val="00D5588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55880"/>
    <w:pPr>
      <w:tabs>
        <w:tab w:val="center" w:pos="4536"/>
        <w:tab w:val="right" w:pos="9072"/>
      </w:tabs>
      <w:spacing w:after="0" w:line="240" w:lineRule="auto"/>
    </w:pPr>
    <w:rPr>
      <w:rFonts w:eastAsia="Times New Roman" w:cs="Times New Roman"/>
      <w:szCs w:val="24"/>
      <w:lang w:eastAsia="hr-HR"/>
    </w:rPr>
  </w:style>
  <w:style w:type="character" w:customStyle="1" w:styleId="ZaglavljeChar">
    <w:name w:val="Zaglavlje Char"/>
    <w:basedOn w:val="Zadanifontodlomka"/>
    <w:link w:val="Zaglavlje"/>
    <w:uiPriority w:val="99"/>
    <w:rsid w:val="00D55880"/>
    <w:rPr>
      <w:rFonts w:ascii="Times New Roman" w:eastAsia="Times New Roman" w:hAnsi="Times New Roman" w:cs="Times New Roman"/>
      <w:sz w:val="24"/>
      <w:szCs w:val="24"/>
      <w:lang w:eastAsia="hr-HR"/>
    </w:rPr>
  </w:style>
  <w:style w:type="paragraph" w:customStyle="1" w:styleId="Head">
    <w:name w:val="Head"/>
    <w:basedOn w:val="Normal"/>
    <w:link w:val="HeadChar"/>
    <w:rsid w:val="00D5588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after="0" w:line="240" w:lineRule="auto"/>
    </w:pPr>
    <w:rPr>
      <w:rFonts w:eastAsia="Times New Roman" w:cs="Times New Roman"/>
      <w:color w:val="000000"/>
      <w:sz w:val="20"/>
      <w:szCs w:val="20"/>
      <w:lang w:eastAsia="sl-SI"/>
    </w:rPr>
  </w:style>
  <w:style w:type="character" w:styleId="Brojstranice">
    <w:name w:val="page number"/>
    <w:rsid w:val="00D55880"/>
  </w:style>
  <w:style w:type="character" w:customStyle="1" w:styleId="HeadChar">
    <w:name w:val="Head Char"/>
    <w:link w:val="Head"/>
    <w:rsid w:val="00D55880"/>
    <w:rPr>
      <w:rFonts w:ascii="Times New Roman" w:eastAsia="Times New Roman" w:hAnsi="Times New Roman" w:cs="Times New Roman"/>
      <w:color w:val="000000"/>
      <w:sz w:val="20"/>
      <w:szCs w:val="20"/>
      <w:lang w:eastAsia="sl-SI"/>
    </w:rPr>
  </w:style>
  <w:style w:type="paragraph" w:styleId="Tekstbalonia">
    <w:name w:val="Balloon Text"/>
    <w:basedOn w:val="Normal"/>
    <w:link w:val="TekstbaloniaChar"/>
    <w:rsid w:val="00D55880"/>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D55880"/>
    <w:rPr>
      <w:rFonts w:ascii="Tahoma" w:eastAsia="Times New Roman" w:hAnsi="Tahoma" w:cs="Tahoma"/>
      <w:sz w:val="16"/>
      <w:szCs w:val="16"/>
      <w:lang w:eastAsia="hr-HR"/>
    </w:rPr>
  </w:style>
  <w:style w:type="paragraph" w:styleId="Odlomakpopisa">
    <w:name w:val="List Paragraph"/>
    <w:basedOn w:val="Normal"/>
    <w:uiPriority w:val="34"/>
    <w:qFormat/>
    <w:rsid w:val="00D55880"/>
    <w:pPr>
      <w:spacing w:after="0" w:line="240" w:lineRule="auto"/>
      <w:ind w:left="720"/>
      <w:contextualSpacing/>
    </w:pPr>
    <w:rPr>
      <w:rFonts w:eastAsia="Times New Roman" w:cs="Times New Roman"/>
      <w:szCs w:val="24"/>
      <w:lang w:eastAsia="hr-HR"/>
    </w:rPr>
  </w:style>
  <w:style w:type="character" w:styleId="Hiperveza">
    <w:name w:val="Hyperlink"/>
    <w:uiPriority w:val="99"/>
    <w:unhideWhenUsed/>
    <w:rsid w:val="00D55880"/>
    <w:rPr>
      <w:color w:val="0000FF"/>
      <w:u w:val="single"/>
    </w:rPr>
  </w:style>
  <w:style w:type="character" w:styleId="Referencakomentara">
    <w:name w:val="annotation reference"/>
    <w:basedOn w:val="Zadanifontodlomka"/>
    <w:semiHidden/>
    <w:unhideWhenUsed/>
    <w:rsid w:val="00D55880"/>
    <w:rPr>
      <w:sz w:val="16"/>
      <w:szCs w:val="16"/>
    </w:rPr>
  </w:style>
  <w:style w:type="paragraph" w:styleId="Tekstkomentara">
    <w:name w:val="annotation text"/>
    <w:basedOn w:val="Normal"/>
    <w:link w:val="TekstkomentaraChar"/>
    <w:semiHidden/>
    <w:unhideWhenUsed/>
    <w:rsid w:val="00D55880"/>
    <w:pPr>
      <w:spacing w:after="0" w:line="240" w:lineRule="auto"/>
    </w:pPr>
    <w:rPr>
      <w:rFonts w:eastAsia="Times New Roman" w:cs="Times New Roman"/>
      <w:sz w:val="20"/>
      <w:szCs w:val="20"/>
      <w:lang w:eastAsia="hr-HR"/>
    </w:rPr>
  </w:style>
  <w:style w:type="character" w:customStyle="1" w:styleId="TekstkomentaraChar">
    <w:name w:val="Tekst komentara Char"/>
    <w:basedOn w:val="Zadanifontodlomka"/>
    <w:link w:val="Tekstkomentara"/>
    <w:semiHidden/>
    <w:rsid w:val="00D55880"/>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unhideWhenUsed/>
    <w:rsid w:val="00D55880"/>
    <w:rPr>
      <w:b/>
      <w:bCs/>
    </w:rPr>
  </w:style>
  <w:style w:type="character" w:customStyle="1" w:styleId="PredmetkomentaraChar">
    <w:name w:val="Predmet komentara Char"/>
    <w:basedOn w:val="TekstkomentaraChar"/>
    <w:link w:val="Predmetkomentara"/>
    <w:semiHidden/>
    <w:rsid w:val="00D55880"/>
    <w:rPr>
      <w:rFonts w:ascii="Times New Roman" w:eastAsia="Times New Roman" w:hAnsi="Times New Roman" w:cs="Times New Roman"/>
      <w:b/>
      <w:bCs/>
      <w:sz w:val="20"/>
      <w:szCs w:val="20"/>
      <w:lang w:eastAsia="hr-HR"/>
    </w:rPr>
  </w:style>
  <w:style w:type="paragraph" w:styleId="Revizija">
    <w:name w:val="Revision"/>
    <w:hidden/>
    <w:uiPriority w:val="99"/>
    <w:semiHidden/>
    <w:rsid w:val="00D55880"/>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D55880"/>
    <w:rPr>
      <w:rFonts w:ascii="Times New Roman" w:eastAsiaTheme="majorEastAsia" w:hAnsi="Times New Roman" w:cstheme="majorBidi"/>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0E"/>
    <w:rPr>
      <w:rFonts w:ascii="Times New Roman" w:hAnsi="Times New Roman"/>
      <w:sz w:val="24"/>
    </w:rPr>
  </w:style>
  <w:style w:type="paragraph" w:styleId="Naslov1">
    <w:name w:val="heading 1"/>
    <w:basedOn w:val="Normal"/>
    <w:next w:val="Normal"/>
    <w:link w:val="Naslov1Char"/>
    <w:qFormat/>
    <w:rsid w:val="00D55880"/>
    <w:pPr>
      <w:keepNext/>
      <w:keepLines/>
      <w:spacing w:after="0" w:line="240" w:lineRule="auto"/>
      <w:jc w:val="center"/>
      <w:outlineLvl w:val="0"/>
    </w:pPr>
    <w:rPr>
      <w:rFonts w:eastAsiaTheme="majorEastAsia" w:cstheme="majorBidi"/>
      <w:b/>
      <w:bCs/>
      <w:szCs w:val="28"/>
      <w:lang w:eastAsia="hr-HR"/>
    </w:rPr>
  </w:style>
  <w:style w:type="paragraph" w:styleId="Naslov2">
    <w:name w:val="heading 2"/>
    <w:basedOn w:val="Normal"/>
    <w:next w:val="Normal"/>
    <w:link w:val="Naslov2Char"/>
    <w:uiPriority w:val="9"/>
    <w:unhideWhenUsed/>
    <w:qFormat/>
    <w:rsid w:val="00D55880"/>
    <w:pPr>
      <w:keepNext/>
      <w:keepLines/>
      <w:spacing w:before="120" w:after="120"/>
      <w:jc w:val="center"/>
      <w:outlineLvl w:val="1"/>
    </w:pPr>
    <w:rPr>
      <w:rFonts w:eastAsiaTheme="majorEastAsia" w:cstheme="majorBidi"/>
      <w:bCs/>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55880"/>
    <w:rPr>
      <w:rFonts w:ascii="Times New Roman" w:eastAsiaTheme="majorEastAsia" w:hAnsi="Times New Roman" w:cstheme="majorBidi"/>
      <w:b/>
      <w:bCs/>
      <w:sz w:val="24"/>
      <w:szCs w:val="28"/>
      <w:lang w:eastAsia="hr-HR"/>
    </w:rPr>
  </w:style>
  <w:style w:type="numbering" w:customStyle="1" w:styleId="Bezpopisa1">
    <w:name w:val="Bez popisa1"/>
    <w:next w:val="Bezpopisa"/>
    <w:uiPriority w:val="99"/>
    <w:semiHidden/>
    <w:unhideWhenUsed/>
    <w:rsid w:val="00D55880"/>
  </w:style>
  <w:style w:type="table" w:styleId="Reetkatablice">
    <w:name w:val="Table Grid"/>
    <w:basedOn w:val="Obinatablica"/>
    <w:rsid w:val="00D5588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55880"/>
    <w:pPr>
      <w:tabs>
        <w:tab w:val="center" w:pos="4536"/>
        <w:tab w:val="right" w:pos="9072"/>
      </w:tabs>
      <w:spacing w:after="0" w:line="240" w:lineRule="auto"/>
    </w:pPr>
    <w:rPr>
      <w:rFonts w:eastAsia="Times New Roman" w:cs="Times New Roman"/>
      <w:szCs w:val="24"/>
      <w:lang w:eastAsia="hr-HR"/>
    </w:rPr>
  </w:style>
  <w:style w:type="character" w:customStyle="1" w:styleId="ZaglavljeChar">
    <w:name w:val="Zaglavlje Char"/>
    <w:basedOn w:val="Zadanifontodlomka"/>
    <w:link w:val="Zaglavlje"/>
    <w:uiPriority w:val="99"/>
    <w:rsid w:val="00D55880"/>
    <w:rPr>
      <w:rFonts w:ascii="Times New Roman" w:eastAsia="Times New Roman" w:hAnsi="Times New Roman" w:cs="Times New Roman"/>
      <w:sz w:val="24"/>
      <w:szCs w:val="24"/>
      <w:lang w:eastAsia="hr-HR"/>
    </w:rPr>
  </w:style>
  <w:style w:type="paragraph" w:customStyle="1" w:styleId="Head">
    <w:name w:val="Head"/>
    <w:basedOn w:val="Normal"/>
    <w:link w:val="HeadChar"/>
    <w:rsid w:val="00D5588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after="0" w:line="240" w:lineRule="auto"/>
    </w:pPr>
    <w:rPr>
      <w:rFonts w:eastAsia="Times New Roman" w:cs="Times New Roman"/>
      <w:color w:val="000000"/>
      <w:sz w:val="20"/>
      <w:szCs w:val="20"/>
      <w:lang w:eastAsia="sl-SI"/>
    </w:rPr>
  </w:style>
  <w:style w:type="character" w:styleId="Brojstranice">
    <w:name w:val="page number"/>
    <w:rsid w:val="00D55880"/>
  </w:style>
  <w:style w:type="character" w:customStyle="1" w:styleId="HeadChar">
    <w:name w:val="Head Char"/>
    <w:link w:val="Head"/>
    <w:rsid w:val="00D55880"/>
    <w:rPr>
      <w:rFonts w:ascii="Times New Roman" w:eastAsia="Times New Roman" w:hAnsi="Times New Roman" w:cs="Times New Roman"/>
      <w:color w:val="000000"/>
      <w:sz w:val="20"/>
      <w:szCs w:val="20"/>
      <w:lang w:eastAsia="sl-SI"/>
    </w:rPr>
  </w:style>
  <w:style w:type="paragraph" w:styleId="Tekstbalonia">
    <w:name w:val="Balloon Text"/>
    <w:basedOn w:val="Normal"/>
    <w:link w:val="TekstbaloniaChar"/>
    <w:rsid w:val="00D55880"/>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D55880"/>
    <w:rPr>
      <w:rFonts w:ascii="Tahoma" w:eastAsia="Times New Roman" w:hAnsi="Tahoma" w:cs="Tahoma"/>
      <w:sz w:val="16"/>
      <w:szCs w:val="16"/>
      <w:lang w:eastAsia="hr-HR"/>
    </w:rPr>
  </w:style>
  <w:style w:type="paragraph" w:styleId="Odlomakpopisa">
    <w:name w:val="List Paragraph"/>
    <w:basedOn w:val="Normal"/>
    <w:uiPriority w:val="34"/>
    <w:qFormat/>
    <w:rsid w:val="00D55880"/>
    <w:pPr>
      <w:spacing w:after="0" w:line="240" w:lineRule="auto"/>
      <w:ind w:left="720"/>
      <w:contextualSpacing/>
    </w:pPr>
    <w:rPr>
      <w:rFonts w:eastAsia="Times New Roman" w:cs="Times New Roman"/>
      <w:szCs w:val="24"/>
      <w:lang w:eastAsia="hr-HR"/>
    </w:rPr>
  </w:style>
  <w:style w:type="character" w:styleId="Hiperveza">
    <w:name w:val="Hyperlink"/>
    <w:uiPriority w:val="99"/>
    <w:unhideWhenUsed/>
    <w:rsid w:val="00D55880"/>
    <w:rPr>
      <w:color w:val="0000FF"/>
      <w:u w:val="single"/>
    </w:rPr>
  </w:style>
  <w:style w:type="character" w:styleId="Referencakomentara">
    <w:name w:val="annotation reference"/>
    <w:basedOn w:val="Zadanifontodlomka"/>
    <w:semiHidden/>
    <w:unhideWhenUsed/>
    <w:rsid w:val="00D55880"/>
    <w:rPr>
      <w:sz w:val="16"/>
      <w:szCs w:val="16"/>
    </w:rPr>
  </w:style>
  <w:style w:type="paragraph" w:styleId="Tekstkomentara">
    <w:name w:val="annotation text"/>
    <w:basedOn w:val="Normal"/>
    <w:link w:val="TekstkomentaraChar"/>
    <w:semiHidden/>
    <w:unhideWhenUsed/>
    <w:rsid w:val="00D55880"/>
    <w:pPr>
      <w:spacing w:after="0" w:line="240" w:lineRule="auto"/>
    </w:pPr>
    <w:rPr>
      <w:rFonts w:eastAsia="Times New Roman" w:cs="Times New Roman"/>
      <w:sz w:val="20"/>
      <w:szCs w:val="20"/>
      <w:lang w:eastAsia="hr-HR"/>
    </w:rPr>
  </w:style>
  <w:style w:type="character" w:customStyle="1" w:styleId="TekstkomentaraChar">
    <w:name w:val="Tekst komentara Char"/>
    <w:basedOn w:val="Zadanifontodlomka"/>
    <w:link w:val="Tekstkomentara"/>
    <w:semiHidden/>
    <w:rsid w:val="00D55880"/>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unhideWhenUsed/>
    <w:rsid w:val="00D55880"/>
    <w:rPr>
      <w:b/>
      <w:bCs/>
    </w:rPr>
  </w:style>
  <w:style w:type="character" w:customStyle="1" w:styleId="PredmetkomentaraChar">
    <w:name w:val="Predmet komentara Char"/>
    <w:basedOn w:val="TekstkomentaraChar"/>
    <w:link w:val="Predmetkomentara"/>
    <w:semiHidden/>
    <w:rsid w:val="00D55880"/>
    <w:rPr>
      <w:rFonts w:ascii="Times New Roman" w:eastAsia="Times New Roman" w:hAnsi="Times New Roman" w:cs="Times New Roman"/>
      <w:b/>
      <w:bCs/>
      <w:sz w:val="20"/>
      <w:szCs w:val="20"/>
      <w:lang w:eastAsia="hr-HR"/>
    </w:rPr>
  </w:style>
  <w:style w:type="paragraph" w:styleId="Revizija">
    <w:name w:val="Revision"/>
    <w:hidden/>
    <w:uiPriority w:val="99"/>
    <w:semiHidden/>
    <w:rsid w:val="00D55880"/>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D55880"/>
    <w:rPr>
      <w:rFonts w:ascii="Times New Roman" w:eastAsiaTheme="majorEastAsia" w:hAnsi="Times New Roman" w:cstheme="majorBidi"/>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hyperlink" Target="https://euribarstvo.hr" TargetMode="External"/><Relationship Id="rId12" Type="http://schemas.openxmlformats.org/officeDocument/2006/relationships/image" Target="media/image3.jpeg"/><Relationship Id="rId17" Type="http://schemas.openxmlformats.org/officeDocument/2006/relationships/hyperlink" Target="http://www.sabor.hr/Default.aspx?art=41593&amp;sec=43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hyperlink" Target="mailto:eufondovi.ribarstvo@mps.hr" TargetMode="External"/><Relationship Id="rId11" Type="http://schemas.openxmlformats.org/officeDocument/2006/relationships/image" Target="media/image2.jpeg"/><Relationship Id="rId24" Type="http://schemas.openxmlformats.org/officeDocument/2006/relationships/hyperlink" Target="mailto:eufondovi.ribarstvo@mps.hr" TargetMode="External"/><Relationship Id="rId5" Type="http://schemas.openxmlformats.org/officeDocument/2006/relationships/webSettings" Target="webSettings.xml"/><Relationship Id="rId15" Type="http://schemas.openxmlformats.org/officeDocument/2006/relationships/hyperlink" Target="http://ec.europa.eu/dgs/communication/services/visual_identity/pdf/use-emblem_en.pdf" TargetMode="External"/><Relationship Id="rId23" Type="http://schemas.openxmlformats.org/officeDocument/2006/relationships/image" Target="media/image11.emf"/><Relationship Id="rId10" Type="http://schemas.openxmlformats.org/officeDocument/2006/relationships/header" Target="header2.xml"/><Relationship Id="rId19" Type="http://schemas.openxmlformats.org/officeDocument/2006/relationships/hyperlink" Target="http://www.mps.hr/ribarstvo/default.aspx?id=168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10596</Words>
  <Characters>60401</Characters>
  <Application>Microsoft Office Word</Application>
  <DocSecurity>0</DocSecurity>
  <Lines>503</Lines>
  <Paragraphs>141</Paragraphs>
  <ScaleCrop>false</ScaleCrop>
  <Company/>
  <LinksUpToDate>false</LinksUpToDate>
  <CharactersWithSpaces>70856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Rajana Bustruc</dc:creator>
  <cp:lastModifiedBy>Rajana Bustruc</cp:lastModifiedBy>
  <cp:revision>4</cp:revision>
  <dcterms:created xsi:type="dcterms:W3CDTF">2018-07-12T08:55:00Z</dcterms:created>
  <dcterms:modified xsi:type="dcterms:W3CDTF">2018-07-12T09:08:00Z</dcterms:modified>
</cp:coreProperties>
</file>