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9CC" w:rsidRPr="00C959CC" w:rsidRDefault="00C959CC" w:rsidP="00C959CC">
      <w:pPr>
        <w:spacing w:after="6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 P R I J E D L O G -</w:t>
      </w:r>
    </w:p>
    <w:p w:rsidR="00C959CC" w:rsidRPr="00C959CC" w:rsidRDefault="00C959CC" w:rsidP="00C959CC">
      <w:pPr>
        <w:spacing w:after="60" w:line="240" w:lineRule="auto"/>
        <w:jc w:val="center"/>
        <w:rPr>
          <w:rFonts w:ascii="Times New Roman" w:eastAsia="Times New Roman" w:hAnsi="Times New Roman" w:cs="Times New Roman"/>
          <w:bCs/>
          <w:color w:val="000000"/>
          <w:kern w:val="32"/>
          <w:sz w:val="24"/>
          <w:szCs w:val="32"/>
          <w:lang w:eastAsia="hr-HR"/>
        </w:rPr>
      </w:pPr>
    </w:p>
    <w:p w:rsidR="00C959CC" w:rsidRPr="00C959CC" w:rsidRDefault="00C959CC" w:rsidP="00C959CC">
      <w:pPr>
        <w:spacing w:after="6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bCs/>
          <w:color w:val="000000"/>
          <w:kern w:val="32"/>
          <w:sz w:val="24"/>
          <w:szCs w:val="32"/>
          <w:lang w:eastAsia="hr-HR"/>
        </w:rPr>
        <w:t xml:space="preserve">Na temelju </w:t>
      </w:r>
      <w:r w:rsidRPr="00C959CC">
        <w:rPr>
          <w:rFonts w:ascii="Times New Roman" w:eastAsia="Times New Roman" w:hAnsi="Times New Roman" w:cs="Times New Roman"/>
          <w:color w:val="000000"/>
          <w:sz w:val="24"/>
          <w:szCs w:val="24"/>
          <w:lang w:eastAsia="hr-HR"/>
        </w:rPr>
        <w:t>članka 55. stavka 6. Zakona o morskom ribarstvu („Narodne novine“, broj 62/2017) i članka 28. stavka 6. Zakona o akvakulturi („Narodne novine“, broj 130/17), ministar poljoprivrede donosi</w:t>
      </w:r>
      <w:r w:rsidRPr="00C959CC">
        <w:rPr>
          <w:rFonts w:ascii="Times New Roman" w:eastAsia="Times New Roman" w:hAnsi="Times New Roman" w:cs="Times New Roman"/>
          <w:sz w:val="24"/>
          <w:szCs w:val="24"/>
          <w:lang w:eastAsia="hr-HR"/>
        </w:rPr>
        <w:t xml:space="preserve"> </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b/>
          <w:bCs/>
          <w:color w:val="000000"/>
          <w:sz w:val="24"/>
          <w:szCs w:val="24"/>
          <w:lang w:eastAsia="hr-HR"/>
        </w:rPr>
        <w:t>PRAVILNIK</w:t>
      </w:r>
    </w:p>
    <w:p w:rsidR="00C959CC" w:rsidRPr="00C959CC" w:rsidRDefault="00C959CC" w:rsidP="00C959CC">
      <w:pPr>
        <w:spacing w:after="120" w:line="240" w:lineRule="auto"/>
        <w:jc w:val="center"/>
        <w:rPr>
          <w:rFonts w:ascii="Times New Roman" w:eastAsia="Times New Roman" w:hAnsi="Times New Roman" w:cs="Times New Roman"/>
          <w:b/>
          <w:bCs/>
          <w:color w:val="000000"/>
          <w:sz w:val="24"/>
          <w:szCs w:val="24"/>
          <w:lang w:eastAsia="hr-HR"/>
        </w:rPr>
      </w:pPr>
      <w:r w:rsidRPr="00C959CC">
        <w:rPr>
          <w:rFonts w:ascii="Times New Roman" w:eastAsia="Times New Roman" w:hAnsi="Times New Roman" w:cs="Times New Roman"/>
          <w:b/>
          <w:bCs/>
          <w:color w:val="000000"/>
          <w:sz w:val="24"/>
          <w:szCs w:val="24"/>
          <w:lang w:eastAsia="hr-HR"/>
        </w:rPr>
        <w:t xml:space="preserve">O UVJETIMA, KRITERIJIMA I NAČINU DODJELE POTPORE U OKVIRU PROVEDBE MJERE IV.3. „STAVLJANJE NA TRŽIŠTE PROIZVODA RIBARSTVA I AKVAKULTURE“ </w:t>
      </w: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I. OPĆE ODREDBE</w:t>
      </w: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Članak 1.</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 xml:space="preserve">Ovim se Pravilnikom utvrđuju se uvjeti, kriteriji i način dodjele potpore u okviru provedbe, mjere IV.3. „Stavljanje na tržište proizvoda ribarstva i akvakulture“ u okviru prioriteta Europske unije „Poticanje trženja i prerade“, u okviru provedbe Operativnog programa za pomorstvo i ribarstvo Republike Hrvatske za programsko razdoblje 2014.-2020. (u daljnjem tekstu: Operativni program), a u skladu sa člankom 68. Uredbe (EU) br. 508/2014 Europskog parlamenta i Vijeća od 15. svibnja 2014. o Europskom fondu za pomorstvo i ribarstvo i stavljanju izvan snage uredbi Vijeća (EZ) br. 2328/2003, (EZ) br. 861/2006, (EZ) br. 1198/2006, (EZ) br. 791/2007 i Uredbe (EU) br. 1255/2011 Europskog parlamenta i Vijeća (u daljnjem tekstu: Uredba (EU) br. 508/2014). </w:t>
      </w:r>
    </w:p>
    <w:p w:rsidR="00C959CC" w:rsidRPr="00C959CC" w:rsidRDefault="00C959CC" w:rsidP="00C959CC">
      <w:pPr>
        <w:spacing w:after="120" w:line="240" w:lineRule="auto"/>
        <w:jc w:val="center"/>
        <w:rPr>
          <w:rFonts w:ascii="Times New Roman" w:eastAsia="Times New Roman" w:hAnsi="Times New Roman" w:cs="Times New Roman"/>
          <w:i/>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color w:val="000000"/>
          <w:sz w:val="24"/>
          <w:szCs w:val="24"/>
          <w:lang w:eastAsia="hr-HR"/>
        </w:rPr>
        <w:t>Definicije</w:t>
      </w: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Članak 2.</w:t>
      </w:r>
    </w:p>
    <w:p w:rsidR="00C959CC" w:rsidRPr="00C959CC" w:rsidRDefault="00C959CC" w:rsidP="00C959CC">
      <w:pPr>
        <w:numPr>
          <w:ilvl w:val="0"/>
          <w:numId w:val="29"/>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Pojedini pojmovi u smislu ovoga Pravilnika imaju sljedeće značenje:</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„Agencija za plaćanja u poljoprivredi, ribarstvu i ruralnom razvoju“</w:t>
      </w:r>
      <w:r w:rsidRPr="00C959CC">
        <w:rPr>
          <w:rFonts w:ascii="Times New Roman" w:eastAsia="Times New Roman" w:hAnsi="Times New Roman" w:cs="Times New Roman"/>
          <w:color w:val="000000"/>
          <w:sz w:val="24"/>
          <w:szCs w:val="24"/>
          <w:lang w:eastAsia="hr-HR"/>
        </w:rPr>
        <w:t xml:space="preserve"> (u daljnjem tekstu: Agencija za plaćanja)“ - Posredničko tijelo Upravljačkog tijela koje vrši isplate korisnicima;</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sz w:val="24"/>
          <w:szCs w:val="24"/>
          <w:lang w:eastAsia="hr-HR"/>
        </w:rPr>
      </w:pPr>
      <w:r w:rsidRPr="00C959CC">
        <w:rPr>
          <w:rFonts w:ascii="Times New Roman" w:eastAsia="Times New Roman" w:hAnsi="Times New Roman" w:cs="Times New Roman"/>
          <w:i/>
          <w:color w:val="000000"/>
          <w:sz w:val="24"/>
          <w:szCs w:val="24"/>
          <w:lang w:eastAsia="hr-HR"/>
        </w:rPr>
        <w:t>„</w:t>
      </w:r>
      <w:r w:rsidRPr="00C959CC">
        <w:rPr>
          <w:rFonts w:ascii="Times New Roman" w:eastAsia="Times New Roman" w:hAnsi="Times New Roman" w:cs="Times New Roman"/>
          <w:i/>
          <w:iCs/>
          <w:sz w:val="24"/>
          <w:szCs w:val="24"/>
          <w:lang w:eastAsia="hr-HR"/>
        </w:rPr>
        <w:t xml:space="preserve">Ex-post kontrola“ </w:t>
      </w:r>
      <w:r w:rsidRPr="00C959CC">
        <w:rPr>
          <w:rFonts w:ascii="Times New Roman" w:eastAsia="Times New Roman" w:hAnsi="Times New Roman" w:cs="Times New Roman"/>
          <w:color w:val="000000"/>
          <w:sz w:val="24"/>
          <w:szCs w:val="24"/>
          <w:lang w:eastAsia="hr-HR"/>
        </w:rPr>
        <w:t xml:space="preserve">- </w:t>
      </w:r>
      <w:r w:rsidRPr="00C959CC">
        <w:rPr>
          <w:rFonts w:ascii="Times New Roman" w:eastAsia="Times New Roman" w:hAnsi="Times New Roman" w:cs="Times New Roman"/>
          <w:i/>
          <w:iCs/>
          <w:sz w:val="24"/>
          <w:szCs w:val="24"/>
          <w:lang w:eastAsia="hr-HR"/>
        </w:rPr>
        <w:t xml:space="preserve"> </w:t>
      </w:r>
      <w:r w:rsidRPr="00C959CC">
        <w:rPr>
          <w:rFonts w:ascii="Times New Roman" w:eastAsia="Times New Roman" w:hAnsi="Times New Roman" w:cs="Times New Roman"/>
          <w:sz w:val="24"/>
          <w:szCs w:val="24"/>
          <w:lang w:eastAsia="hr-HR"/>
        </w:rPr>
        <w:t>kontrola koju provodi Upravljačko tijelo u razdoblju od pet godina od završnog plaćanja korisniku;</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„Fizički dovršena ili u cijelosti provedena operacija“</w:t>
      </w:r>
      <w:r w:rsidRPr="00C959CC">
        <w:rPr>
          <w:rFonts w:ascii="Times New Roman" w:eastAsia="Times New Roman" w:hAnsi="Times New Roman" w:cs="Times New Roman"/>
          <w:color w:val="000000"/>
          <w:sz w:val="24"/>
          <w:szCs w:val="24"/>
          <w:lang w:eastAsia="hr-HR"/>
        </w:rPr>
        <w:t xml:space="preserve"> - operacija u okviru koje su radnje/aktivnosti koje vode do rezultata u potpunosti provedene, neovisno o tome da li su izvršena sva plaćanja vezana uz tu operaciju;</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„Gospodarski subjekt“</w:t>
      </w:r>
      <w:r w:rsidRPr="00C959CC">
        <w:rPr>
          <w:rFonts w:ascii="Times New Roman" w:eastAsia="Times New Roman" w:hAnsi="Times New Roman" w:cs="Times New Roman"/>
          <w:color w:val="000000"/>
          <w:sz w:val="24"/>
          <w:szCs w:val="24"/>
          <w:lang w:eastAsia="hr-HR"/>
        </w:rPr>
        <w:t xml:space="preserve"> - svaka fizička ili pravna osoba ili drugi subjekt koji sudjeluje u provedbi dodjele potpore na temelju ovoga Pravilnika i Natječaja za dodjelu potpore u okviru mjere IV.3. „Stavljanje na tržište proizvode ribarstva i akvakulture“ (u daljnjem tekstu: Natječaj) osim država članica koje obavljaju svoje ovlasti kao javna tijela;</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„Javni izdaci”</w:t>
      </w:r>
      <w:r w:rsidRPr="00C959CC">
        <w:rPr>
          <w:rFonts w:ascii="Times New Roman" w:eastAsia="Times New Roman" w:hAnsi="Times New Roman" w:cs="Times New Roman"/>
          <w:color w:val="000000"/>
          <w:sz w:val="24"/>
          <w:szCs w:val="24"/>
          <w:lang w:eastAsia="hr-HR"/>
        </w:rPr>
        <w:t xml:space="preserve"> - sve javne potpore u financiranju operacija, koje potječu iz proračuna nacionalnih, regionalnih ili lokalnih tijela javne vlasti, proračuna Unije povezanog s ESI fondovima, proračuna tijela javnog prava ili proračuna udruga javnih tijela vlasti ili tijela javnog prava te koje, u svrhu određivanja stope </w:t>
      </w:r>
      <w:r w:rsidRPr="00C959CC">
        <w:rPr>
          <w:rFonts w:ascii="Times New Roman" w:eastAsia="Times New Roman" w:hAnsi="Times New Roman" w:cs="Times New Roman"/>
          <w:color w:val="000000"/>
          <w:sz w:val="24"/>
          <w:szCs w:val="24"/>
          <w:lang w:eastAsia="hr-HR"/>
        </w:rPr>
        <w:lastRenderedPageBreak/>
        <w:t>sufinancirana za programe ili prioritete ESF-a, mogu obuhvaćati sva financijska sredstva kojima zajednički doprinose poslodavci i radnici;</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sz w:val="24"/>
          <w:szCs w:val="24"/>
          <w:lang w:eastAsia="hr-HR"/>
        </w:rPr>
      </w:pPr>
      <w:r w:rsidRPr="00C959CC">
        <w:rPr>
          <w:rFonts w:ascii="Times New Roman" w:eastAsia="Times New Roman" w:hAnsi="Times New Roman" w:cs="Times New Roman"/>
          <w:i/>
          <w:color w:val="000000"/>
          <w:sz w:val="24"/>
          <w:szCs w:val="24"/>
          <w:lang w:eastAsia="hr-HR"/>
        </w:rPr>
        <w:t>„</w:t>
      </w:r>
      <w:r w:rsidRPr="00C959CC">
        <w:rPr>
          <w:rFonts w:ascii="Times New Roman" w:eastAsia="Times New Roman" w:hAnsi="Times New Roman" w:cs="Times New Roman"/>
          <w:i/>
          <w:iCs/>
          <w:sz w:val="24"/>
          <w:szCs w:val="24"/>
          <w:lang w:eastAsia="hr-HR"/>
        </w:rPr>
        <w:t>Kontrola u ranijoj fazi“</w:t>
      </w:r>
      <w:r w:rsidRPr="00C959CC">
        <w:rPr>
          <w:rFonts w:ascii="Times New Roman" w:eastAsia="Times New Roman" w:hAnsi="Times New Roman" w:cs="Times New Roman"/>
          <w:color w:val="000000"/>
          <w:sz w:val="24"/>
          <w:szCs w:val="24"/>
          <w:lang w:eastAsia="hr-HR"/>
        </w:rPr>
        <w:t xml:space="preserve"> -</w:t>
      </w:r>
      <w:r w:rsidRPr="00C959CC">
        <w:rPr>
          <w:rFonts w:ascii="Times New Roman" w:eastAsia="Times New Roman" w:hAnsi="Times New Roman" w:cs="Times New Roman"/>
          <w:i/>
          <w:iCs/>
          <w:sz w:val="24"/>
          <w:szCs w:val="24"/>
          <w:lang w:eastAsia="hr-HR"/>
        </w:rPr>
        <w:t xml:space="preserve"> </w:t>
      </w:r>
      <w:r w:rsidRPr="00C959CC">
        <w:rPr>
          <w:rFonts w:ascii="Times New Roman" w:eastAsia="Times New Roman" w:hAnsi="Times New Roman" w:cs="Times New Roman"/>
          <w:iCs/>
          <w:sz w:val="24"/>
          <w:szCs w:val="24"/>
          <w:lang w:eastAsia="hr-HR"/>
        </w:rPr>
        <w:t xml:space="preserve">kontrola koju </w:t>
      </w:r>
      <w:r w:rsidRPr="00C959CC">
        <w:rPr>
          <w:rFonts w:ascii="Times New Roman" w:eastAsia="Times New Roman" w:hAnsi="Times New Roman" w:cs="Times New Roman"/>
          <w:sz w:val="24"/>
          <w:szCs w:val="24"/>
          <w:lang w:eastAsia="hr-HR"/>
        </w:rPr>
        <w:t>Upravljačko tijelo provodi za radove/opremu koje zbog prirode tih radova odnosno tipa/namjene opreme nije moguće provjeriti redovnom kontrolom;</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„Korisnik”</w:t>
      </w:r>
      <w:r w:rsidRPr="00C959CC">
        <w:rPr>
          <w:rFonts w:ascii="Times New Roman" w:eastAsia="Times New Roman" w:hAnsi="Times New Roman" w:cs="Times New Roman"/>
          <w:color w:val="000000"/>
          <w:sz w:val="24"/>
          <w:szCs w:val="24"/>
          <w:lang w:eastAsia="hr-HR"/>
        </w:rPr>
        <w:t xml:space="preserve"> - javno ili privatno tijelo te fizička osoba odgovorna za pokretanje ili i za pokretanje i za provedbu operacija; </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„Mikro, malo ili srednje poduzeće“</w:t>
      </w:r>
      <w:r w:rsidRPr="00C959CC">
        <w:rPr>
          <w:rFonts w:ascii="Times New Roman" w:eastAsia="Times New Roman" w:hAnsi="Times New Roman" w:cs="Times New Roman"/>
          <w:color w:val="000000"/>
          <w:sz w:val="24"/>
          <w:szCs w:val="24"/>
          <w:lang w:eastAsia="hr-HR"/>
        </w:rPr>
        <w:t xml:space="preserve"> – mikro, malo ili srednje poduzeće kako je definirano Preporukom Komisije 2003/361/EZ od 6. svibnja 2003. o definiciji mikro, malih ili srednjih poduzeća (SL L 124 od 20. svibnja 2003.) (u daljnjem tekstu: Preporuka Komisije 2003/361/EZ). </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„Nepravilnost“</w:t>
      </w:r>
      <w:r w:rsidRPr="00C959CC">
        <w:rPr>
          <w:rFonts w:ascii="Times New Roman" w:eastAsia="Times New Roman" w:hAnsi="Times New Roman" w:cs="Times New Roman"/>
          <w:color w:val="000000"/>
          <w:sz w:val="24"/>
          <w:szCs w:val="24"/>
          <w:lang w:eastAsia="hr-HR"/>
        </w:rPr>
        <w:t xml:space="preserve"> – svako kršenje prava Europske unije ili Republike Hrvatske u vezi s njegovom primjenom koje proizlazi iz djelovanja ili propusta gospodarskog subjekta uključenog u provedbu ESI fondova koje šteti, ili bi moglo naštetiti proračunu Europske unije ili Republike Hrvatske, tako da optereti proračun Europske unije ili Republike Hrvatske neopravdanim troškom;</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„Operacija“</w:t>
      </w:r>
      <w:r w:rsidRPr="00C959CC">
        <w:rPr>
          <w:rFonts w:ascii="Times New Roman" w:eastAsia="Times New Roman" w:hAnsi="Times New Roman" w:cs="Times New Roman"/>
          <w:color w:val="000000"/>
          <w:sz w:val="24"/>
          <w:szCs w:val="24"/>
          <w:lang w:eastAsia="hr-HR"/>
        </w:rPr>
        <w:t xml:space="preserve"> - projekt, ugovor, aktivnost ili skupina projekata koje doprinose ostvarivanju ciljeva prioriteta Unije „Poticanje stavljanja na tržište i prerade“ u okviru Operativnog programa;</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„Ponuditelj“</w:t>
      </w:r>
      <w:r w:rsidRPr="00C959CC">
        <w:rPr>
          <w:rFonts w:ascii="Times New Roman" w:eastAsia="Times New Roman" w:hAnsi="Times New Roman" w:cs="Times New Roman"/>
          <w:color w:val="000000"/>
          <w:sz w:val="24"/>
          <w:szCs w:val="24"/>
          <w:lang w:eastAsia="hr-HR"/>
        </w:rPr>
        <w:t xml:space="preserve"> - poslovni subjekt od kojeg korisnik pribavlja ponudu za određenu robu i/ili radove i/ili usluge;  </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„Proizvodi ribarstva i akvakulture (u daljnjem tekstu: proizvodi)“</w:t>
      </w:r>
      <w:r w:rsidRPr="00C959CC">
        <w:rPr>
          <w:rFonts w:ascii="Times New Roman" w:eastAsia="Times New Roman" w:hAnsi="Times New Roman" w:cs="Times New Roman"/>
          <w:color w:val="000000"/>
          <w:sz w:val="24"/>
          <w:szCs w:val="24"/>
          <w:lang w:eastAsia="hr-HR"/>
        </w:rPr>
        <w:t xml:space="preserve"> - </w:t>
      </w:r>
      <w:r w:rsidRPr="00C959CC">
        <w:rPr>
          <w:rFonts w:ascii="Times New Roman" w:eastAsia="Calibri" w:hAnsi="Times New Roman" w:cs="Times New Roman"/>
          <w:color w:val="000000"/>
          <w:sz w:val="24"/>
          <w:szCs w:val="24"/>
        </w:rPr>
        <w:t xml:space="preserve">proizvodi navedeni u Prilogu II. </w:t>
      </w:r>
      <w:r w:rsidRPr="00C959CC">
        <w:rPr>
          <w:rFonts w:ascii="Times New Roman" w:eastAsia="Times New Roman" w:hAnsi="Times New Roman" w:cs="Times New Roman"/>
          <w:color w:val="000000"/>
          <w:sz w:val="24"/>
          <w:szCs w:val="24"/>
          <w:lang w:eastAsia="hr-HR"/>
        </w:rPr>
        <w:t xml:space="preserve">ovoga Pravilnika, i njegov </w:t>
      </w:r>
      <w:r w:rsidRPr="00C959CC">
        <w:rPr>
          <w:rFonts w:ascii="Times New Roman" w:eastAsia="Calibri" w:hAnsi="Times New Roman" w:cs="Times New Roman"/>
          <w:color w:val="000000"/>
          <w:sz w:val="24"/>
          <w:szCs w:val="24"/>
        </w:rPr>
        <w:t>su sastavni dio;</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i/>
          <w:color w:val="000000"/>
          <w:sz w:val="24"/>
          <w:szCs w:val="24"/>
          <w:lang w:eastAsia="hr-HR"/>
        </w:rPr>
      </w:pPr>
      <w:r w:rsidRPr="00C959CC">
        <w:rPr>
          <w:rFonts w:ascii="Times New Roman" w:eastAsia="Times New Roman" w:hAnsi="Times New Roman" w:cs="Times New Roman"/>
          <w:i/>
          <w:color w:val="000000"/>
          <w:sz w:val="24"/>
          <w:szCs w:val="24"/>
          <w:lang w:eastAsia="hr-HR"/>
        </w:rPr>
        <w:t>„</w:t>
      </w:r>
      <w:r w:rsidRPr="00C959CC">
        <w:rPr>
          <w:rFonts w:ascii="Times New Roman" w:eastAsia="Times New Roman" w:hAnsi="Times New Roman" w:cs="Times New Roman"/>
          <w:i/>
          <w:iCs/>
          <w:sz w:val="24"/>
          <w:szCs w:val="24"/>
          <w:lang w:eastAsia="hr-HR"/>
        </w:rPr>
        <w:t xml:space="preserve">Redovna kontrola“ - </w:t>
      </w:r>
      <w:r w:rsidRPr="00C959CC">
        <w:rPr>
          <w:rFonts w:ascii="Times New Roman" w:eastAsia="Times New Roman" w:hAnsi="Times New Roman" w:cs="Times New Roman"/>
          <w:sz w:val="24"/>
          <w:szCs w:val="24"/>
          <w:lang w:eastAsia="hr-HR"/>
        </w:rPr>
        <w:t xml:space="preserve">kontrola koju provodi Upravljačko tijelo nakon završetka operacije, tj. nakon podnošenja Zahtjeva za isplatu;   </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 xml:space="preserve"> </w:t>
      </w:r>
      <w:r w:rsidRPr="00C959CC">
        <w:rPr>
          <w:rFonts w:ascii="Times New Roman" w:eastAsia="Times New Roman" w:hAnsi="Times New Roman" w:cs="Times New Roman"/>
          <w:i/>
          <w:color w:val="000000"/>
          <w:sz w:val="24"/>
          <w:szCs w:val="24"/>
          <w:lang w:eastAsia="hr-HR"/>
        </w:rPr>
        <w:t>„Stavljanje na tržište proizvoda ribarstva“</w:t>
      </w:r>
      <w:r w:rsidRPr="00C959CC">
        <w:rPr>
          <w:rFonts w:ascii="Times New Roman" w:eastAsia="Times New Roman" w:hAnsi="Times New Roman" w:cs="Times New Roman"/>
          <w:color w:val="000000"/>
          <w:sz w:val="24"/>
          <w:szCs w:val="24"/>
          <w:lang w:eastAsia="hr-HR"/>
        </w:rPr>
        <w:t xml:space="preserve"> - prvo stavljanje nekog proizvoda ribarstva ili akvakulture na tržište Unije;</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„Sukob interesa“</w:t>
      </w:r>
      <w:r w:rsidRPr="00C959CC">
        <w:rPr>
          <w:rFonts w:ascii="Times New Roman" w:eastAsia="Times New Roman" w:hAnsi="Times New Roman" w:cs="Times New Roman"/>
          <w:color w:val="000000"/>
          <w:sz w:val="24"/>
          <w:szCs w:val="24"/>
          <w:lang w:eastAsia="hr-HR"/>
        </w:rPr>
        <w:t xml:space="preserve"> - svaki slučaj koji utječe na sposobnost ponuditelja da dostavi objektivnu i nepristranu ponudu i svaki razlog povezan s mogućim ugovorima u budućnosti ili konflikt s drugim prošlim ili sadašnjim obvezama ponuditelja;</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„Tijelo za ovjeravanje“</w:t>
      </w:r>
      <w:r w:rsidRPr="00C959CC">
        <w:rPr>
          <w:rFonts w:ascii="Times New Roman" w:eastAsia="Times New Roman" w:hAnsi="Times New Roman" w:cs="Times New Roman"/>
          <w:color w:val="000000"/>
          <w:sz w:val="24"/>
          <w:szCs w:val="24"/>
          <w:lang w:eastAsia="hr-HR"/>
        </w:rPr>
        <w:t xml:space="preserve"> – tijelo nadležno za obavljanje funkcija i dužnosti iz članka 126. Uredbe (EU) br. 1303/2013 u okviru sustava upravljanja i kontrole provedbe Operativnog programa;</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„Tijelo za reviziju“</w:t>
      </w:r>
      <w:r w:rsidRPr="00C959CC">
        <w:rPr>
          <w:rFonts w:ascii="Times New Roman" w:eastAsia="Times New Roman" w:hAnsi="Times New Roman" w:cs="Times New Roman"/>
          <w:color w:val="000000"/>
          <w:sz w:val="24"/>
          <w:szCs w:val="24"/>
          <w:lang w:eastAsia="hr-HR"/>
        </w:rPr>
        <w:t xml:space="preserve"> – tijelo nadležno za obavljanje funkcija i dužnosti iz članka 127. Uredbe (EU) br. 1303/2013 u okviru sustava upravljanja i kontrole provedbe Operativnog programa;</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„Ulaganje“</w:t>
      </w:r>
      <w:r w:rsidRPr="00C959CC">
        <w:rPr>
          <w:rFonts w:ascii="Times New Roman" w:eastAsia="Times New Roman" w:hAnsi="Times New Roman" w:cs="Times New Roman"/>
          <w:color w:val="000000"/>
          <w:sz w:val="24"/>
          <w:szCs w:val="24"/>
          <w:lang w:eastAsia="hr-HR"/>
        </w:rPr>
        <w:t xml:space="preserve"> - prihvatljiv dio projekta za koji se traži potpora putem Natječaja raspisanog temeljem odredbi ovog Pravilnika.</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w:t>
      </w:r>
      <w:r w:rsidRPr="00C959CC">
        <w:rPr>
          <w:rFonts w:ascii="Times New Roman" w:eastAsia="Times New Roman" w:hAnsi="Times New Roman" w:cs="Times New Roman"/>
          <w:i/>
          <w:iCs/>
          <w:color w:val="000000"/>
          <w:sz w:val="24"/>
          <w:szCs w:val="24"/>
          <w:lang w:eastAsia="hr-HR"/>
        </w:rPr>
        <w:t xml:space="preserve">Veliko poduzeće“ </w:t>
      </w:r>
      <w:r w:rsidRPr="00C959CC">
        <w:rPr>
          <w:rFonts w:ascii="Times New Roman" w:eastAsia="Times New Roman" w:hAnsi="Times New Roman" w:cs="Times New Roman"/>
          <w:color w:val="000000"/>
          <w:sz w:val="24"/>
          <w:szCs w:val="24"/>
          <w:lang w:eastAsia="hr-HR"/>
        </w:rPr>
        <w:t>- subjekt koji se bavi gospodarskom djelatnošću bez obzira na njegov pravni oblik, a koji sukladno kriterijima iz Preporuke Komisije 2003/361/EZ</w:t>
      </w:r>
      <w:r w:rsidRPr="00C959CC" w:rsidDel="00665D03">
        <w:rPr>
          <w:rFonts w:ascii="Times New Roman" w:eastAsia="Times New Roman" w:hAnsi="Times New Roman" w:cs="Times New Roman"/>
          <w:color w:val="000000"/>
          <w:sz w:val="24"/>
          <w:szCs w:val="24"/>
          <w:lang w:eastAsia="hr-HR"/>
        </w:rPr>
        <w:t xml:space="preserve"> </w:t>
      </w:r>
      <w:r w:rsidRPr="00C959CC">
        <w:rPr>
          <w:rFonts w:ascii="Times New Roman" w:eastAsia="Times New Roman" w:hAnsi="Times New Roman" w:cs="Times New Roman"/>
          <w:color w:val="000000"/>
          <w:sz w:val="24"/>
          <w:szCs w:val="24"/>
          <w:lang w:eastAsia="hr-HR"/>
        </w:rPr>
        <w:t>nije određen u kategoriju mikro, malih i srednjih poduzeća.</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„Zajednički korisnik“</w:t>
      </w:r>
      <w:r w:rsidRPr="00C959CC">
        <w:rPr>
          <w:rFonts w:ascii="Times New Roman" w:eastAsia="Times New Roman" w:hAnsi="Times New Roman" w:cs="Times New Roman"/>
          <w:color w:val="000000"/>
          <w:sz w:val="24"/>
          <w:szCs w:val="24"/>
          <w:lang w:eastAsia="hr-HR"/>
        </w:rPr>
        <w:t xml:space="preserve"> – organizacija/udruženje subjekata u ribarstvu ili javno tijelo utemeljeno zakonom koje predstavlja subjekte u ribarstvu, koji provodi zajednički projekt. </w:t>
      </w:r>
    </w:p>
    <w:p w:rsidR="00C959CC" w:rsidRPr="00C959CC" w:rsidRDefault="00C959CC" w:rsidP="00C959CC">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i/>
          <w:color w:val="000000"/>
          <w:sz w:val="24"/>
          <w:szCs w:val="24"/>
          <w:lang w:eastAsia="hr-HR"/>
        </w:rPr>
        <w:t>„Zajednički projekt“</w:t>
      </w:r>
      <w:r w:rsidRPr="00C959CC">
        <w:rPr>
          <w:rFonts w:ascii="Times New Roman" w:eastAsia="Times New Roman" w:hAnsi="Times New Roman" w:cs="Times New Roman"/>
          <w:color w:val="000000"/>
          <w:sz w:val="24"/>
          <w:szCs w:val="24"/>
          <w:lang w:eastAsia="hr-HR"/>
        </w:rPr>
        <w:t xml:space="preserve"> – projekt od zajedničkog interesa koji provodi zajednički korisnik, tj. projekt u okviru kojeg svi uključeni imaju koristi od aktivnosti koje se provode.</w:t>
      </w:r>
    </w:p>
    <w:p w:rsidR="00C959CC" w:rsidRPr="00C959CC" w:rsidRDefault="00C959CC" w:rsidP="00C959CC">
      <w:pPr>
        <w:numPr>
          <w:ilvl w:val="0"/>
          <w:numId w:val="29"/>
        </w:numPr>
        <w:spacing w:after="60" w:line="240" w:lineRule="auto"/>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lastRenderedPageBreak/>
        <w:t>Ostali pojmovi u smislu ovoga Pravilnika, imaju jednako značenje kao pojmovi uporabljeni u Uredbi (EU) br. 508/2014, Uredbi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(u daljnjem tekstu: Uredba (EU) br. 1303/2013) i Uredbi (EU)</w:t>
      </w:r>
      <w:r w:rsidRPr="00C959CC">
        <w:rPr>
          <w:rFonts w:ascii="Calibri" w:eastAsia="Calibri" w:hAnsi="Calibri" w:cs="Times New Roman"/>
        </w:rPr>
        <w:t xml:space="preserve"> </w:t>
      </w:r>
      <w:r w:rsidRPr="00C959CC">
        <w:rPr>
          <w:rFonts w:ascii="Times New Roman" w:eastAsia="Times New Roman" w:hAnsi="Times New Roman" w:cs="Times New Roman"/>
          <w:color w:val="000000"/>
          <w:sz w:val="24"/>
          <w:szCs w:val="24"/>
          <w:lang w:eastAsia="hr-HR"/>
        </w:rPr>
        <w:t>br. 1379/2013 Europskog parlamenta i Vijeća od 11. prosinca 2013. o zajedničkom uređenju tržišta proizvodima ribarstva i akvakulture, izmjeni uredbi Vijeća (EZ) br. 1184/2006 i (EZ) br. 1224/2009 i stavljanju izvan snage Uredbe Vijeća (EZ) br. 104/2000 (SL L354, 28.12.2013.) (u daljnjem tekstu: Uredba (EU) br. 1379/2013) .</w:t>
      </w:r>
    </w:p>
    <w:p w:rsidR="00C959CC" w:rsidRPr="00C959CC" w:rsidRDefault="00C959CC" w:rsidP="00C959CC">
      <w:pPr>
        <w:spacing w:after="120" w:line="240" w:lineRule="auto"/>
        <w:jc w:val="both"/>
        <w:rPr>
          <w:rFonts w:ascii="Times New Roman" w:eastAsia="Times New Roman" w:hAnsi="Times New Roman" w:cs="Times New Roman"/>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i/>
          <w:iCs/>
          <w:color w:val="000000"/>
          <w:sz w:val="24"/>
          <w:szCs w:val="24"/>
          <w:lang w:eastAsia="hr-HR"/>
        </w:rPr>
        <w:t>Predmet i namjena potpore</w:t>
      </w: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Članak 3.</w:t>
      </w:r>
    </w:p>
    <w:p w:rsidR="00C959CC" w:rsidRPr="00C959CC" w:rsidRDefault="00C959CC" w:rsidP="00C959CC">
      <w:pPr>
        <w:numPr>
          <w:ilvl w:val="1"/>
          <w:numId w:val="47"/>
        </w:numPr>
        <w:spacing w:after="120" w:line="240" w:lineRule="auto"/>
        <w:ind w:left="567"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 xml:space="preserve">Predmet potpore su aktivnosti vezane za stavljanje na tržište proizvoda ribarstva i akvakulture s ciljem osnivanja organizacija proizvođača, udruženja ili međugranskih organizacija, pronalaženja novih tržišta i poboljšanja uvjeta za stavljanje na tržište, promicanja kvalitete i dodane vrijednosti, doprinošenja transparentnosti proizvodnje i tržišta, doprinošenja sljedivosti i razvoja oznaka zaštite okoliša, sastavljanja standardnih ugovora za mala i srednja poduzeća te provođenja komunikacijskih i promotivnih kampanja. </w:t>
      </w:r>
    </w:p>
    <w:p w:rsidR="00C959CC" w:rsidRPr="00C959CC" w:rsidRDefault="00C959CC" w:rsidP="00C959CC">
      <w:pPr>
        <w:numPr>
          <w:ilvl w:val="1"/>
          <w:numId w:val="47"/>
        </w:numPr>
        <w:spacing w:after="120" w:line="240" w:lineRule="auto"/>
        <w:ind w:left="567"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Potpora se dodjeljuje korisnicima registriranim za svoju djelatnost u Republici Hrvatskoj.</w:t>
      </w:r>
    </w:p>
    <w:p w:rsidR="00C959CC" w:rsidRPr="00C959CC" w:rsidRDefault="00C959CC" w:rsidP="00C959CC">
      <w:pPr>
        <w:spacing w:after="120" w:line="240" w:lineRule="auto"/>
        <w:jc w:val="center"/>
        <w:rPr>
          <w:rFonts w:ascii="Times New Roman" w:eastAsia="Times New Roman" w:hAnsi="Times New Roman" w:cs="Times New Roman"/>
          <w:i/>
          <w:iCs/>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II. PRIHVATLJIVI I NEPRIHVATLJIVI TROŠKOVI</w:t>
      </w:r>
    </w:p>
    <w:p w:rsidR="00C959CC" w:rsidRPr="00C959CC" w:rsidRDefault="00C959CC" w:rsidP="00C959CC">
      <w:pPr>
        <w:spacing w:after="120" w:line="240" w:lineRule="auto"/>
        <w:jc w:val="center"/>
        <w:rPr>
          <w:rFonts w:ascii="Times New Roman" w:eastAsia="Times New Roman" w:hAnsi="Times New Roman" w:cs="Times New Roman"/>
          <w:i/>
          <w:iCs/>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i/>
          <w:iCs/>
          <w:color w:val="000000"/>
          <w:sz w:val="24"/>
          <w:szCs w:val="24"/>
          <w:lang w:eastAsia="hr-HR"/>
        </w:rPr>
      </w:pPr>
      <w:r w:rsidRPr="00C959CC">
        <w:rPr>
          <w:rFonts w:ascii="Times New Roman" w:eastAsia="Times New Roman" w:hAnsi="Times New Roman" w:cs="Times New Roman"/>
          <w:i/>
          <w:iCs/>
          <w:color w:val="000000"/>
          <w:sz w:val="24"/>
          <w:szCs w:val="24"/>
          <w:lang w:eastAsia="hr-HR"/>
        </w:rPr>
        <w:t>Prihvatljive aktivnosti</w:t>
      </w:r>
    </w:p>
    <w:p w:rsidR="00C959CC" w:rsidRPr="00C959CC" w:rsidRDefault="00C959CC" w:rsidP="00C959CC">
      <w:pPr>
        <w:spacing w:after="120" w:line="240" w:lineRule="auto"/>
        <w:jc w:val="center"/>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Članak 4.</w:t>
      </w:r>
    </w:p>
    <w:p w:rsidR="00C959CC" w:rsidRPr="00C959CC" w:rsidRDefault="00C959CC" w:rsidP="00C959CC">
      <w:pPr>
        <w:numPr>
          <w:ilvl w:val="0"/>
          <w:numId w:val="30"/>
        </w:numPr>
        <w:spacing w:after="120" w:line="240" w:lineRule="auto"/>
        <w:ind w:left="567" w:hanging="567"/>
        <w:jc w:val="both"/>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Prihvatljive aktivnosti moraju doprinositi najmanje jednom od sljedećih ciljeva:</w:t>
      </w:r>
    </w:p>
    <w:p w:rsidR="00C959CC" w:rsidRPr="00C959CC" w:rsidRDefault="00C959CC" w:rsidP="00C959CC">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nalaženje novih tržišta i poboljšanje uvjeta za stavljanje na tržište, uključujući vrste s potencijalom komercijalizacije ili neželjeni ulov iskrcan iz komercijalnih stokova u skladu s tehničkim mjerama, člankom 15. Uredbe (EU) br. 1380/2013 Europskog parlamenta i Vijeća od 11. prosinca 2013. o zajedničkoj ribarstvenoj politici, izmjeni uredaba Vijeća (EZ) br. 1954/2003 i (EZ) br. 1224/2009 i stavljanju izvan snage uredaba (EZ) br. 2371/2002 i (EZ) br. 639/2004 i Odluke Vijeća 2004/585/EZ (SL L354, 28.12.2013.) i članku 8. stavku 2. točki b) Uredbe (EU)</w:t>
      </w:r>
      <w:r w:rsidRPr="00C959CC">
        <w:rPr>
          <w:rFonts w:ascii="Calibri" w:eastAsia="Calibri" w:hAnsi="Calibri" w:cs="Times New Roman"/>
        </w:rPr>
        <w:t xml:space="preserve"> </w:t>
      </w:r>
      <w:r w:rsidRPr="00C959CC">
        <w:rPr>
          <w:rFonts w:ascii="Times New Roman" w:eastAsia="Times New Roman" w:hAnsi="Times New Roman" w:cs="Times New Roman"/>
          <w:iCs/>
          <w:color w:val="000000"/>
          <w:sz w:val="24"/>
          <w:szCs w:val="24"/>
          <w:lang w:eastAsia="hr-HR"/>
        </w:rPr>
        <w:t>br. 1379/2013 ili proizvoda ribarstva i akvakulture dobivenih korištenjem metoda koje nisu štetne za okoliš ili ekoloških proizvoda akvakulture u smislu Uredbe</w:t>
      </w:r>
      <w:r w:rsidRPr="00C959CC">
        <w:rPr>
          <w:rFonts w:ascii="Calibri" w:eastAsia="Calibri" w:hAnsi="Calibri" w:cs="Times New Roman"/>
        </w:rPr>
        <w:t xml:space="preserve"> </w:t>
      </w:r>
      <w:r w:rsidRPr="00C959CC">
        <w:rPr>
          <w:rFonts w:ascii="Times New Roman" w:eastAsia="Times New Roman" w:hAnsi="Times New Roman" w:cs="Times New Roman"/>
          <w:iCs/>
          <w:color w:val="000000"/>
          <w:sz w:val="24"/>
          <w:szCs w:val="24"/>
          <w:lang w:eastAsia="hr-HR"/>
        </w:rPr>
        <w:t>Vijeća (EZ) br. 834/2007 od 28. lipnja 2007. o ekološkoj proizvodnji i označivanju ekoloških proizvoda i stavljanju izvan snage Uredbe (EEZ) br. 2092/91 (SL L189, 28.06.2007.);</w:t>
      </w:r>
    </w:p>
    <w:p w:rsidR="00C959CC" w:rsidRPr="00C959CC" w:rsidRDefault="00C959CC" w:rsidP="00C959CC">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 xml:space="preserve">promicanje kvalitete i dodane vrijednosti bilo registracijom proizvoda i prilagodbom gospodarskih subjekata relevantnim zahtjevima za usklađenošću i certificiranjem u skladu s Uredbom (EU) br. 1151/2012 Europskog parlamenta i </w:t>
      </w:r>
      <w:r w:rsidRPr="00C959CC">
        <w:rPr>
          <w:rFonts w:ascii="Times New Roman" w:eastAsia="Times New Roman" w:hAnsi="Times New Roman" w:cs="Times New Roman"/>
          <w:iCs/>
          <w:color w:val="000000"/>
          <w:sz w:val="24"/>
          <w:szCs w:val="24"/>
          <w:lang w:eastAsia="hr-HR"/>
        </w:rPr>
        <w:lastRenderedPageBreak/>
        <w:t>Vijeća od 21. studenoga 2012. o sustavima kvalitete za poljoprivredne i prehrambene proizvode (SL L343, 14.02.2012.) ili izravnim stavljanjem na tržište ribarskih proizvoda malih priobalnih ribara ili ribara bez plovila ili predstavljanjem i pakiranjem proizvoda;</w:t>
      </w:r>
    </w:p>
    <w:p w:rsidR="00C959CC" w:rsidRPr="00C959CC" w:rsidRDefault="00C959CC" w:rsidP="00C959CC">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 xml:space="preserve">doprinošenje transparentnosti proizvodnje i tržišta te provođenje ispitivanja tržišta i studija o ovisnosti Europske unije o uvozu; </w:t>
      </w:r>
    </w:p>
    <w:p w:rsidR="00C959CC" w:rsidRPr="00C959CC" w:rsidRDefault="00C959CC" w:rsidP="00C959CC">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doprinošenje sljedivosti proizvoda ribarstva i akvakulture i, ako je potrebno, razvoj znaka za okoliš za proizvode ribarstva i akvakulture diljem Europske unije kako je navedeno u Uredbi (EU)</w:t>
      </w:r>
      <w:r w:rsidRPr="00C959CC">
        <w:rPr>
          <w:rFonts w:ascii="Calibri" w:eastAsia="Calibri" w:hAnsi="Calibri" w:cs="Times New Roman"/>
        </w:rPr>
        <w:t xml:space="preserve"> </w:t>
      </w:r>
      <w:r w:rsidRPr="00C959CC">
        <w:rPr>
          <w:rFonts w:ascii="Times New Roman" w:eastAsia="Times New Roman" w:hAnsi="Times New Roman" w:cs="Times New Roman"/>
          <w:iCs/>
          <w:color w:val="000000"/>
          <w:sz w:val="24"/>
          <w:szCs w:val="24"/>
          <w:lang w:eastAsia="hr-HR"/>
        </w:rPr>
        <w:t>br. 1379/2013;</w:t>
      </w:r>
    </w:p>
    <w:p w:rsidR="00C959CC" w:rsidRPr="00C959CC" w:rsidRDefault="00C959CC" w:rsidP="00C959CC">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 xml:space="preserve">sastavljanje standardnih ugovora za mala i srednja poduzeća koji su sukladni s pravom Europske unije; </w:t>
      </w:r>
    </w:p>
    <w:p w:rsidR="00C959CC" w:rsidRPr="00C959CC" w:rsidRDefault="00C959CC" w:rsidP="00C959CC">
      <w:pPr>
        <w:numPr>
          <w:ilvl w:val="0"/>
          <w:numId w:val="6"/>
        </w:numPr>
        <w:spacing w:after="120" w:line="240" w:lineRule="auto"/>
        <w:ind w:left="1134" w:hanging="567"/>
        <w:jc w:val="both"/>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 xml:space="preserve">vođenje komunikacijskih i promotivnih kampanja na regionalnoj, nacionalnoj ili transnacionalnoj razini radi podizanja javne svijesti o održivom ribarstvu i akvakulturi pod uvjetom da nisu usmjerene na trgovačke marke. </w:t>
      </w:r>
    </w:p>
    <w:p w:rsidR="00C959CC" w:rsidRPr="00C959CC" w:rsidRDefault="00C959CC" w:rsidP="00C959CC">
      <w:pPr>
        <w:numPr>
          <w:ilvl w:val="0"/>
          <w:numId w:val="30"/>
        </w:numPr>
        <w:spacing w:after="120" w:line="240" w:lineRule="auto"/>
        <w:ind w:left="567" w:hanging="567"/>
        <w:jc w:val="both"/>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Sve operacije mogu uključivati proizvođačke, prerađivačke aktivnosti te aktivnosti stavljanja na tržište duž cijelog opskrbnog lanca.</w:t>
      </w:r>
    </w:p>
    <w:p w:rsidR="00C959CC" w:rsidRPr="00C959CC" w:rsidRDefault="00C959CC" w:rsidP="00C959CC">
      <w:pPr>
        <w:spacing w:after="120" w:line="240" w:lineRule="auto"/>
        <w:jc w:val="center"/>
        <w:rPr>
          <w:rFonts w:ascii="Times New Roman" w:eastAsia="Times New Roman" w:hAnsi="Times New Roman" w:cs="Times New Roman"/>
          <w:i/>
          <w:iCs/>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i/>
          <w:iCs/>
          <w:color w:val="000000"/>
          <w:sz w:val="24"/>
          <w:szCs w:val="24"/>
          <w:lang w:eastAsia="hr-HR"/>
        </w:rPr>
        <w:t>Prihvatljivi troškovi</w:t>
      </w: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Članak 5.</w:t>
      </w:r>
    </w:p>
    <w:p w:rsidR="00C959CC" w:rsidRPr="00C959CC" w:rsidRDefault="00C959CC" w:rsidP="00C959CC">
      <w:pPr>
        <w:numPr>
          <w:ilvl w:val="0"/>
          <w:numId w:val="31"/>
        </w:numPr>
        <w:spacing w:after="120" w:line="240" w:lineRule="auto"/>
        <w:ind w:left="567"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Prihvatljivi su troškovi nastali u okviru prihvatljivih aktivnosti iz članka 4. ovoga Pravilnika.</w:t>
      </w:r>
    </w:p>
    <w:p w:rsidR="00C959CC" w:rsidRPr="00C959CC" w:rsidRDefault="00C959CC" w:rsidP="00C959CC">
      <w:pPr>
        <w:numPr>
          <w:ilvl w:val="0"/>
          <w:numId w:val="31"/>
        </w:numPr>
        <w:spacing w:after="120" w:line="240" w:lineRule="auto"/>
        <w:ind w:left="567"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Uz troškove iz stavka 1. ovoga članka, prihvatljivi su i opći troškovi do gornje granice od 12 posto ukupnih prihvatljivih troškova operacije, i to troškovi pripreme dokumentacije za Natječaj, a što uključuje konzultantske usluge za pripremu Zahtjeva za potporu i Zahtjeva za isplatu.</w:t>
      </w:r>
    </w:p>
    <w:p w:rsidR="00C959CC" w:rsidRPr="00C959CC" w:rsidRDefault="00C959CC" w:rsidP="00C959CC">
      <w:pPr>
        <w:numPr>
          <w:ilvl w:val="0"/>
          <w:numId w:val="31"/>
        </w:numPr>
        <w:spacing w:after="120" w:line="240" w:lineRule="auto"/>
        <w:ind w:left="567" w:hanging="567"/>
        <w:rPr>
          <w:rFonts w:ascii="Times New Roman" w:eastAsia="Calibri" w:hAnsi="Times New Roman" w:cs="Times New Roman"/>
          <w:color w:val="000000"/>
          <w:sz w:val="24"/>
          <w:szCs w:val="24"/>
        </w:rPr>
      </w:pPr>
      <w:r w:rsidRPr="00C959CC">
        <w:rPr>
          <w:rFonts w:ascii="Times New Roman" w:eastAsia="Calibri" w:hAnsi="Times New Roman" w:cs="Times New Roman"/>
          <w:color w:val="000000"/>
          <w:sz w:val="24"/>
          <w:szCs w:val="24"/>
        </w:rPr>
        <w:t>Prihvatljivi troškovi su troškovi nastali od 1. siječnja 2015. godine izuzev troškova koji se kasnijom kontrolom na terenu ne mogu potvrditi.</w:t>
      </w:r>
    </w:p>
    <w:p w:rsidR="00C959CC" w:rsidRPr="00C959CC" w:rsidRDefault="00C959CC" w:rsidP="00C959CC">
      <w:pPr>
        <w:numPr>
          <w:ilvl w:val="0"/>
          <w:numId w:val="31"/>
        </w:numPr>
        <w:spacing w:after="120" w:line="240" w:lineRule="auto"/>
        <w:ind w:left="567"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Operacija ne smije biti fizička završena ili provedena u cijelosti u trenutku podnošenja Zahtjeva za potporu.</w:t>
      </w:r>
    </w:p>
    <w:p w:rsidR="00C959CC" w:rsidRPr="00C959CC" w:rsidRDefault="00C959CC" w:rsidP="00C959CC">
      <w:pPr>
        <w:numPr>
          <w:ilvl w:val="0"/>
          <w:numId w:val="3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Svi računi za troškove za koje je odobrena potpora moraju biti u cijelosti plaćeni u trenutku podnošenja Zahtjeva za isplatu.</w:t>
      </w:r>
    </w:p>
    <w:p w:rsidR="00C959CC" w:rsidRPr="00C959CC" w:rsidRDefault="00C959CC" w:rsidP="00C959CC">
      <w:pPr>
        <w:numPr>
          <w:ilvl w:val="0"/>
          <w:numId w:val="3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Krajnji rok za dostavu Zahtjeva za isplatu je 31. prosinca 2017. godine.</w:t>
      </w:r>
    </w:p>
    <w:p w:rsidR="00C959CC" w:rsidRPr="00C959CC" w:rsidRDefault="00C959CC" w:rsidP="00C959CC">
      <w:pPr>
        <w:spacing w:after="120" w:line="240" w:lineRule="auto"/>
        <w:jc w:val="center"/>
        <w:rPr>
          <w:rFonts w:ascii="Times New Roman" w:eastAsia="Times New Roman" w:hAnsi="Times New Roman" w:cs="Times New Roman"/>
          <w:i/>
          <w:iCs/>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i/>
          <w:iCs/>
          <w:color w:val="000000"/>
          <w:sz w:val="24"/>
          <w:szCs w:val="24"/>
          <w:lang w:eastAsia="hr-HR"/>
        </w:rPr>
        <w:t>Neprihvatljivi troškovi</w:t>
      </w: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Članak 6.</w:t>
      </w:r>
    </w:p>
    <w:p w:rsidR="00C959CC" w:rsidRPr="00C959CC" w:rsidRDefault="00C959CC" w:rsidP="00C959CC">
      <w:pPr>
        <w:numPr>
          <w:ilvl w:val="0"/>
          <w:numId w:val="4"/>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Neprihvatljivi troškovi su:</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 xml:space="preserve">porez na dodanu vrijednost (u daljnjem tekstu: PDV), u slučaju da je korisnik porezni obveznik upisan u registar obveznika PDV-a te ima pravo na odbitak PDV-a; </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drugi porezi, naknade i doprinosi osim prihvatljivih naknada i pristojbi kod putovanja i smještaja, javnog bilježnika, biljega i poštarina;</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potrošni materijal i troškovi kupnje primarne sirovine i repromaterijala;</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lastRenderedPageBreak/>
        <w:t>troškovi kamata i tečajnih razlika, refinanciranja kamata i amortizacije;</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carinske i uvozne pristojbe i sve ostale naknade;</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bankovni troškovi, troškovi jamstava i slične naknade;</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troškovi pretvaranja, naknade i tečajni troškovi vezani uz račune u stranim valutama, kao i drugi isključivo financijski izdaci;</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administrativne i upravne pristojbe;</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plaćanja u gotovini;</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doprinosi u naravi i plaćanja putem robne razmjene;</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troškovi vlastitog rada;</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troškovi vezani uz ugovore o zakupu (osim troškova nastalih na sudjelovanju na sajmovima) ili leasingu, kao što je marža najmodavca ili marža davatelja leasinga, režijski troškovi i troškovi osiguranja;</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operativni troškovi, troškovi održavanja, amortizacije i najma (osim troškova nastalih na sudjelovanju na sajmovima);</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u slučaju izgradnje/rekonstrukcije, troškovnikom nepredviđeni troškovi;</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rabljeni strojevi, rabljena oprema, rabljeni uređaji, rabljeni materijali, rabljena specijalizirana vozila, rabljeni instrumenti, kao i svi rabljeni sastavni dijelovi naprijed navedenog;</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troškovi kupnje službenih vozila i plovila;</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troškovi kupnje rezervnih dijelova, popravaka i servisiranja;</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nabava patenata, licenci, posebnih znanja i vještina ili nepatentiranog tehničkog znanja;</w:t>
      </w:r>
    </w:p>
    <w:p w:rsidR="00C959CC" w:rsidRPr="00C959CC" w:rsidRDefault="00C959CC" w:rsidP="00C959CC">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novčane kazne, financijske kazne te troškovi parničnog i upravnog postupka;</w:t>
      </w:r>
    </w:p>
    <w:p w:rsidR="00C959CC" w:rsidRPr="00C959CC" w:rsidRDefault="00C959CC" w:rsidP="00C959CC">
      <w:pPr>
        <w:numPr>
          <w:ilvl w:val="0"/>
          <w:numId w:val="7"/>
        </w:numPr>
        <w:spacing w:after="12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 xml:space="preserve">troškovi nastali prije datuma propisanog u članku 5. stavku 1. ovog Pravilnika, kao i troškovi nastali poslije navedenog datuma ako se radi o troškovima koji ne mogu biti potvrđeni kontrolom na terenu iz članka 20. ovoga Pravilnika. </w:t>
      </w:r>
    </w:p>
    <w:p w:rsidR="00C959CC" w:rsidRPr="00C959CC" w:rsidRDefault="00C959CC" w:rsidP="00C959CC">
      <w:pPr>
        <w:spacing w:after="120" w:line="240" w:lineRule="auto"/>
        <w:jc w:val="both"/>
        <w:rPr>
          <w:rFonts w:ascii="Times New Roman" w:eastAsia="Times New Roman" w:hAnsi="Times New Roman" w:cs="Times New Roman"/>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iCs/>
          <w:color w:val="000000"/>
          <w:sz w:val="24"/>
          <w:szCs w:val="24"/>
          <w:lang w:eastAsia="hr-HR"/>
        </w:rPr>
      </w:pPr>
      <w:r w:rsidRPr="00C959CC">
        <w:rPr>
          <w:rFonts w:ascii="Times New Roman" w:eastAsia="Times New Roman" w:hAnsi="Times New Roman" w:cs="Times New Roman"/>
          <w:iCs/>
          <w:color w:val="000000"/>
          <w:sz w:val="24"/>
          <w:szCs w:val="24"/>
          <w:lang w:eastAsia="hr-HR"/>
        </w:rPr>
        <w:t>III. UVJETI PRIHVATLJIVOSTI I OBVEZE KORISNIKA</w:t>
      </w:r>
    </w:p>
    <w:p w:rsidR="00C959CC" w:rsidRPr="00C959CC" w:rsidRDefault="00C959CC" w:rsidP="00C959CC">
      <w:pPr>
        <w:spacing w:after="120" w:line="240" w:lineRule="auto"/>
        <w:jc w:val="center"/>
        <w:rPr>
          <w:rFonts w:ascii="Times New Roman" w:eastAsia="Times New Roman" w:hAnsi="Times New Roman" w:cs="Times New Roman"/>
          <w:i/>
          <w:iCs/>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i/>
          <w:iCs/>
          <w:color w:val="000000"/>
          <w:sz w:val="24"/>
          <w:szCs w:val="24"/>
          <w:lang w:eastAsia="hr-HR"/>
        </w:rPr>
      </w:pPr>
      <w:r w:rsidRPr="00C959CC">
        <w:rPr>
          <w:rFonts w:ascii="Times New Roman" w:eastAsia="Times New Roman" w:hAnsi="Times New Roman" w:cs="Times New Roman"/>
          <w:i/>
          <w:iCs/>
          <w:color w:val="000000"/>
          <w:sz w:val="24"/>
          <w:szCs w:val="24"/>
          <w:lang w:eastAsia="hr-HR"/>
        </w:rPr>
        <w:t>Uvjeti prihvatljivosti</w:t>
      </w: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Članak 7.</w:t>
      </w:r>
    </w:p>
    <w:p w:rsidR="00C959CC" w:rsidRPr="00C959CC" w:rsidRDefault="00C959CC" w:rsidP="00C959CC">
      <w:pPr>
        <w:numPr>
          <w:ilvl w:val="0"/>
          <w:numId w:val="4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Potpora temeljem ovog Pravilnika može se dodijeliti pojedinačno subjektima u ribarstvu ili zajedničkim korisnicima sukladno članku 2. stavku 1. točki t).</w:t>
      </w:r>
    </w:p>
    <w:p w:rsidR="00C959CC" w:rsidRPr="00C959CC" w:rsidRDefault="00C959CC" w:rsidP="00C959CC">
      <w:pPr>
        <w:numPr>
          <w:ilvl w:val="0"/>
          <w:numId w:val="4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Aktivnosti koje su predmet potpore ne smiju biti financirani nikakvim drugim javnim izdacima. </w:t>
      </w:r>
    </w:p>
    <w:p w:rsidR="00C959CC" w:rsidRPr="00C959CC" w:rsidRDefault="00C959CC" w:rsidP="00C959CC">
      <w:pPr>
        <w:numPr>
          <w:ilvl w:val="0"/>
          <w:numId w:val="4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Organizacije proizvođača, udruženja organizacija proizvođača i međugranske organizacije, te ribarske zadruge, moraju biti priznate sukladno posebnim propisima.</w:t>
      </w:r>
    </w:p>
    <w:p w:rsidR="00C959CC" w:rsidRPr="00C959CC" w:rsidRDefault="00C959CC" w:rsidP="00C959CC">
      <w:pPr>
        <w:numPr>
          <w:ilvl w:val="0"/>
          <w:numId w:val="4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Korisnik mora imati podmirene odnosno regulirane financijske obveze prema državnom proračunu Republike Hrvatske u trenutku podnošenja Zahtjeva za potporu.</w:t>
      </w:r>
    </w:p>
    <w:p w:rsidR="00C959CC" w:rsidRPr="00C959CC" w:rsidRDefault="00C959CC" w:rsidP="00C959CC">
      <w:pPr>
        <w:numPr>
          <w:ilvl w:val="0"/>
          <w:numId w:val="4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Korisnik ne smije biti u stečaju, predstečajnom postupku, likvidaciji ili blokadi u trenutku podnošenja Zahtjeva za potporu.</w:t>
      </w:r>
    </w:p>
    <w:p w:rsidR="00C959CC" w:rsidRPr="00C959CC" w:rsidRDefault="00C959CC" w:rsidP="00C959CC">
      <w:pPr>
        <w:numPr>
          <w:ilvl w:val="0"/>
          <w:numId w:val="4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lastRenderedPageBreak/>
        <w:t>Korisnik ne smije biti u sukobu interesa s izvođačima radova i/ili ponuditeljima/dobavljačima roba i/ili usluga koji su predmet ulaganja.</w:t>
      </w:r>
    </w:p>
    <w:p w:rsidR="00C959CC" w:rsidRPr="00C959CC" w:rsidRDefault="00C959CC" w:rsidP="00C959CC">
      <w:pPr>
        <w:numPr>
          <w:ilvl w:val="0"/>
          <w:numId w:val="48"/>
        </w:numPr>
        <w:spacing w:after="60" w:line="240" w:lineRule="auto"/>
        <w:ind w:left="567" w:hanging="567"/>
        <w:jc w:val="both"/>
        <w:rPr>
          <w:rFonts w:ascii="Times New Roman" w:eastAsia="Times New Roman" w:hAnsi="Times New Roman" w:cs="Times New Roman"/>
          <w:color w:val="000000"/>
          <w:sz w:val="24"/>
          <w:szCs w:val="24"/>
        </w:rPr>
      </w:pPr>
      <w:r w:rsidRPr="00C959CC">
        <w:rPr>
          <w:rFonts w:ascii="Times New Roman" w:eastAsia="Times New Roman" w:hAnsi="Times New Roman" w:cs="Times New Roman"/>
          <w:color w:val="000000"/>
          <w:sz w:val="24"/>
          <w:szCs w:val="24"/>
        </w:rPr>
        <w:t>Na temelju članka 10. Uredbe (EU) br. 508/2014, a sukladno Delegiranoj uredbi Komisije (EU) br. 288/2015 od 17. prosinca 2014. o dopuni Uredbe (EU) br. 508/2014 Europskog parlamenta i Vijeća o Europskom fondu za pomorstvo i</w:t>
      </w:r>
      <w:r w:rsidRPr="00C959CC">
        <w:rPr>
          <w:rFonts w:ascii="Times New Roman" w:eastAsia="Times New Roman" w:hAnsi="Times New Roman" w:cs="Times New Roman"/>
          <w:bCs/>
          <w:color w:val="000000"/>
          <w:sz w:val="24"/>
          <w:szCs w:val="24"/>
          <w:lang w:eastAsia="hr-HR"/>
        </w:rPr>
        <w:t xml:space="preserve"> </w:t>
      </w:r>
      <w:r w:rsidRPr="00C959CC">
        <w:rPr>
          <w:rFonts w:ascii="Times New Roman" w:eastAsia="Times New Roman" w:hAnsi="Times New Roman" w:cs="Times New Roman"/>
          <w:color w:val="000000"/>
          <w:sz w:val="24"/>
          <w:szCs w:val="24"/>
        </w:rPr>
        <w:t>ribarstvo u pogledu vremenskog razdoblja i datuma za neprihvatljivost zahtjeva (SL L51, 24. 2. 2015.) i Delegiranoj uredbi Komisije (EU) br. 2252/2015 оd 30. rujna 2015. o izmjeni Delegirane uredbe (EU) 2015/288 u pogledu razdoblja neprihvatljivosti zahtjeva za potporu iz Europskog fonda za pomorstvo i ribarstvo (SL L321, 5. 12. 2015.), nisu prihvatljivi zahtjevi za potporu korisnika za kojeg je utvrđeno da je:</w:t>
      </w:r>
    </w:p>
    <w:p w:rsidR="00C959CC" w:rsidRPr="00C959CC" w:rsidRDefault="00C959CC" w:rsidP="00C959CC">
      <w:pPr>
        <w:numPr>
          <w:ilvl w:val="0"/>
          <w:numId w:val="53"/>
        </w:numPr>
        <w:spacing w:after="60" w:line="240" w:lineRule="auto"/>
        <w:ind w:left="1134" w:hanging="567"/>
        <w:jc w:val="both"/>
        <w:rPr>
          <w:rFonts w:ascii="Times New Roman" w:eastAsia="Times New Roman" w:hAnsi="Times New Roman" w:cs="Times New Roman"/>
          <w:color w:val="000000"/>
          <w:sz w:val="24"/>
          <w:szCs w:val="24"/>
        </w:rPr>
      </w:pPr>
      <w:r w:rsidRPr="00C959CC">
        <w:rPr>
          <w:rFonts w:ascii="Times New Roman" w:eastAsia="Calibri" w:hAnsi="Times New Roman" w:cs="Times New Roman"/>
          <w:sz w:val="24"/>
          <w:szCs w:val="24"/>
        </w:rPr>
        <w:t>počinio neko kazneno djelo iz članaka 3. i 4. Direktive 2008/99/EZ Europskog parlamenta i Vijeća od 19. studenoga 2008. o zaštiti okoliša putem kaznenog prava (SL L328, 6. 12. 2008.);</w:t>
      </w:r>
    </w:p>
    <w:p w:rsidR="00C959CC" w:rsidRPr="00C959CC" w:rsidRDefault="00C959CC" w:rsidP="00C959CC">
      <w:pPr>
        <w:numPr>
          <w:ilvl w:val="0"/>
          <w:numId w:val="53"/>
        </w:numPr>
        <w:spacing w:after="60" w:line="240" w:lineRule="auto"/>
        <w:ind w:left="1134" w:hanging="567"/>
        <w:jc w:val="both"/>
        <w:rPr>
          <w:rFonts w:ascii="Times New Roman" w:eastAsia="Times New Roman" w:hAnsi="Times New Roman" w:cs="Times New Roman"/>
          <w:color w:val="000000"/>
          <w:sz w:val="24"/>
          <w:szCs w:val="24"/>
        </w:rPr>
      </w:pPr>
      <w:r w:rsidRPr="00C959CC">
        <w:rPr>
          <w:rFonts w:ascii="Times New Roman" w:eastAsia="Times New Roman" w:hAnsi="Times New Roman" w:cs="Times New Roman"/>
          <w:sz w:val="24"/>
          <w:szCs w:val="24"/>
          <w:lang w:eastAsia="hr-HR"/>
        </w:rPr>
        <w:t>počinio teški prekršaj na temelju članka 42. stavka 1. Uredbe Vijeća (EZ) br. 1005/2008 od 29. rujna 2008. o uspostavi sustava Zajednice za sprečavanje, suzbijanje i zaustavljanje nezakonitog, neprijavljenog i nereguliranog ribolova, o izmjeni uredaba (EEZ) br. 2847/93, (EZ) br. 1936/2001 i (EZ) br. 601/2004 i o stavljanju izvan snage uredaba (EZ) br. 1093/94 i (EZ) br. 1447/1999 (SL L 286 od 29.10.2008.) (u daljnjem tekstu: Uredba (EZ) br. 1005/2008) ili članka 90. stavka 1. Uredbe (EZ) br. 1224/2009, a što je utvrđeno od strane nadležnog tijela;</w:t>
      </w:r>
    </w:p>
    <w:p w:rsidR="00C959CC" w:rsidRPr="00C959CC" w:rsidRDefault="00C959CC" w:rsidP="00C959CC">
      <w:pPr>
        <w:numPr>
          <w:ilvl w:val="0"/>
          <w:numId w:val="53"/>
        </w:numPr>
        <w:spacing w:after="60" w:line="240" w:lineRule="auto"/>
        <w:ind w:left="1134" w:hanging="567"/>
        <w:jc w:val="both"/>
        <w:rPr>
          <w:rFonts w:ascii="Times New Roman" w:eastAsia="Times New Roman" w:hAnsi="Times New Roman" w:cs="Times New Roman"/>
          <w:color w:val="000000"/>
          <w:sz w:val="24"/>
          <w:szCs w:val="24"/>
        </w:rPr>
      </w:pPr>
      <w:r w:rsidRPr="00C959CC">
        <w:rPr>
          <w:rFonts w:ascii="Times New Roman" w:eastAsia="Times New Roman" w:hAnsi="Times New Roman" w:cs="Times New Roman"/>
          <w:sz w:val="24"/>
          <w:szCs w:val="24"/>
          <w:lang w:eastAsia="hr-HR"/>
        </w:rPr>
        <w:t>vlasnik plovila i/ili ovlaštenik povlastice plovila koje je na Unijinom popisu nezakonitih, neprijavljenih i nereguliranih plovila kako je određeno u članku 40. stavku 3. Uredbe (EZ) br. 1005/2008 ili plovi pod zastavom zemlje s popisa nekooperativnih trećih zemalja iz članka 33. te Uredbe;</w:t>
      </w:r>
    </w:p>
    <w:p w:rsidR="00C959CC" w:rsidRPr="00C959CC" w:rsidRDefault="00C959CC" w:rsidP="00C959CC">
      <w:pPr>
        <w:numPr>
          <w:ilvl w:val="0"/>
          <w:numId w:val="53"/>
        </w:numPr>
        <w:spacing w:after="60" w:line="240" w:lineRule="auto"/>
        <w:ind w:left="1134" w:hanging="567"/>
        <w:jc w:val="both"/>
        <w:rPr>
          <w:rFonts w:ascii="Times New Roman" w:eastAsia="Times New Roman" w:hAnsi="Times New Roman" w:cs="Times New Roman"/>
          <w:color w:val="000000"/>
          <w:sz w:val="24"/>
          <w:szCs w:val="24"/>
        </w:rPr>
      </w:pPr>
      <w:r w:rsidRPr="00C959CC">
        <w:rPr>
          <w:rFonts w:ascii="Times New Roman" w:eastAsia="Times New Roman" w:hAnsi="Times New Roman" w:cs="Times New Roman"/>
          <w:sz w:val="24"/>
          <w:szCs w:val="24"/>
          <w:lang w:eastAsia="hr-HR"/>
        </w:rPr>
        <w:t>počinio teški prekršaj Zajedničke ribarstvene politike koji je kao takav određen u drugom zakonodavstvu koje su donijeli Europski parlament i Vijeće;</w:t>
      </w:r>
    </w:p>
    <w:p w:rsidR="00C959CC" w:rsidRPr="00C959CC" w:rsidRDefault="00C959CC" w:rsidP="00C959CC">
      <w:pPr>
        <w:numPr>
          <w:ilvl w:val="0"/>
          <w:numId w:val="53"/>
        </w:numPr>
        <w:spacing w:after="60" w:line="240" w:lineRule="auto"/>
        <w:ind w:left="1134" w:hanging="567"/>
        <w:jc w:val="both"/>
        <w:rPr>
          <w:rFonts w:ascii="Times New Roman" w:eastAsia="Times New Roman" w:hAnsi="Times New Roman" w:cs="Times New Roman"/>
          <w:color w:val="000000"/>
          <w:sz w:val="24"/>
          <w:szCs w:val="24"/>
        </w:rPr>
      </w:pPr>
      <w:r w:rsidRPr="00C959CC">
        <w:rPr>
          <w:rFonts w:ascii="Times New Roman" w:eastAsia="Calibri" w:hAnsi="Times New Roman" w:cs="Times New Roman"/>
          <w:sz w:val="24"/>
          <w:szCs w:val="24"/>
        </w:rPr>
        <w:t>počinio prijevaru u okviru Europskog fonda za ribarstvo ili Europskog fonda za pomorstvo i ribarstvo, a sukladno članku 1. Konvencije o zaštiti financijskih interesa Zajednice sastavljene Aktom Vijeća od 26. srpnja 1995. o sastavljanju Konvencije o zaštiti financijskih interesa Zajednice (SL C316, 27. 11. 1995.).</w:t>
      </w:r>
    </w:p>
    <w:p w:rsidR="00C959CC" w:rsidRPr="00C959CC" w:rsidRDefault="00C959CC" w:rsidP="00C959CC">
      <w:pPr>
        <w:numPr>
          <w:ilvl w:val="0"/>
          <w:numId w:val="48"/>
        </w:numPr>
        <w:spacing w:after="6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Iznimno od stavka 7. točke b) ovoga članka, Zahtjev za potporu može biti prihvatljiv ako je korisniku, u odnosu na plovilo koje je predmet tog Zahtjeva za potporu, dodijeljeno manje od devet kaznenih bodova za teške prekršaje navedene u točkama 1., 2. i 5. Priloga XXX. Provedbene uredbe Komisije (EU) br. 404/2011 od 8. travnja 2011. o detaljnim pravilnima za provedbu Uredbe Vijeća (EZ) br. 1224/2009 o uspostavi sustava kontrole Zajednice za osiguranje sukladnosti s pravilima zajedničke ribarstvene politike (SL L 112 od 30.4.2011.) (u daljnjem tekstu: Uredba (EU) br. 404/2011).</w:t>
      </w:r>
    </w:p>
    <w:p w:rsidR="00C959CC" w:rsidRPr="00C959CC" w:rsidRDefault="00C959CC" w:rsidP="00C959CC">
      <w:pPr>
        <w:numPr>
          <w:ilvl w:val="0"/>
          <w:numId w:val="48"/>
        </w:numPr>
        <w:spacing w:after="6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korisnik podnosi više Zahtjeva za potporu za više različitih ribarskih plovila, odredbe stavka 7. točki b) i c) te stavka 8. ovoga članka se primjenjuju u odnosu na pojedinačna plovila koja su predmet potpore, tj. na pojedinačne Zahtjeve za potporu.</w:t>
      </w:r>
    </w:p>
    <w:p w:rsidR="00C959CC" w:rsidRPr="00C959CC" w:rsidRDefault="00C959CC" w:rsidP="00C959CC">
      <w:pPr>
        <w:numPr>
          <w:ilvl w:val="0"/>
          <w:numId w:val="48"/>
        </w:numPr>
        <w:spacing w:after="6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Iznimno od stavka 9. ovoga članka, svi Zahtjevi za potporu koje podnosi korisnik su neprihvatljivi ako je:</w:t>
      </w:r>
    </w:p>
    <w:p w:rsidR="00C959CC" w:rsidRPr="00C959CC" w:rsidRDefault="00C959CC" w:rsidP="00C959CC">
      <w:pPr>
        <w:numPr>
          <w:ilvl w:val="0"/>
          <w:numId w:val="54"/>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više od polovice tih Zahtjeva neprihvatljivo temeljem stavka 7. točki b) i c) te stavka 8. ovoga članka;</w:t>
      </w:r>
    </w:p>
    <w:p w:rsidR="00C959CC" w:rsidRPr="00C959CC" w:rsidRDefault="00C959CC" w:rsidP="00C959CC">
      <w:pPr>
        <w:numPr>
          <w:ilvl w:val="0"/>
          <w:numId w:val="54"/>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prosječan broj kaznenih bodova po plovilu, u odnosu na sva plovila kojima je korisnik vlasnik i/ili ovlaštenik povlastice, neovisno o tome da li su ta plovila predmet potpore, iznosi sedam ili više bodova;</w:t>
      </w:r>
    </w:p>
    <w:p w:rsidR="00C959CC" w:rsidRPr="00C959CC" w:rsidRDefault="00C959CC" w:rsidP="00C959CC">
      <w:pPr>
        <w:numPr>
          <w:ilvl w:val="0"/>
          <w:numId w:val="54"/>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lastRenderedPageBreak/>
        <w:t>korisnik počinio teški prekršaj koji nije vezan uz niti jedno plovilo kojima je taj korisnik vlasnik i/ili ovlaštenik povlastice;</w:t>
      </w:r>
    </w:p>
    <w:p w:rsidR="00C959CC" w:rsidRPr="00C959CC" w:rsidRDefault="00C959CC" w:rsidP="00C959CC">
      <w:pPr>
        <w:numPr>
          <w:ilvl w:val="0"/>
          <w:numId w:val="54"/>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bilo kojem od plovila kojima je korisnik vlasnik i/ili ovlaštenik povlastice, trajno povučena povlastica sukladno članku 129. stavku 2. Uredbe (EU) br. 404/2011 ili gdje je to primjenjivo, te kao rezultat sankcija za teške prekršaje sukladno članku 45. Uredbe (EZ) br. 1005/2008.</w:t>
      </w:r>
    </w:p>
    <w:p w:rsidR="00C959CC" w:rsidRPr="00C959CC" w:rsidRDefault="00C959CC" w:rsidP="00C959CC">
      <w:pPr>
        <w:tabs>
          <w:tab w:val="left" w:pos="284"/>
        </w:tabs>
        <w:spacing w:after="120" w:line="240" w:lineRule="auto"/>
        <w:jc w:val="both"/>
        <w:rPr>
          <w:rFonts w:ascii="Times New Roman" w:eastAsia="Times New Roman" w:hAnsi="Times New Roman" w:cs="Times New Roman"/>
          <w:color w:val="000000"/>
          <w:sz w:val="24"/>
          <w:szCs w:val="24"/>
          <w:lang w:eastAsia="hr-HR"/>
        </w:rPr>
      </w:pPr>
    </w:p>
    <w:p w:rsidR="00C959CC" w:rsidRPr="00C959CC" w:rsidRDefault="00C959CC" w:rsidP="00C959CC">
      <w:pPr>
        <w:tabs>
          <w:tab w:val="left" w:pos="284"/>
        </w:tabs>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i/>
          <w:iCs/>
          <w:color w:val="000000"/>
          <w:sz w:val="24"/>
          <w:szCs w:val="24"/>
          <w:lang w:eastAsia="hr-HR"/>
        </w:rPr>
        <w:t>Obveze korisnika</w:t>
      </w: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Članak 8.</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Korisnik je dužan čuvati i omogućiti uvid u dokumentaciju o ulaganju za koje je ostvario potporu prilikom obavljanja inspekcijskog nadzora i kontrole na terenu te je na zahtjev dostaviti ovlaštenim osobama Upravljačkog tijela, Tijela za ovjeravanje, Tijela za reviziju kao i ovlaštenim predstavnicima Europske komisije, Europskog revizorskog suda, Europskog ureda za borbu protiv prijevara (OLAF) i drugih nadležnih nadzornih/revizorskih tijela. Uputa za čuvanje dokumentacije nalazi se u Prilogu V. ovoga Pravilnika, i njegov je sastavni dio.</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 xml:space="preserve">Rok za čuvanje dokumentacije iz stavka 1. ovoga članka je najmanje dvije godine od 31. prosinca nakon predaje računa Europskoj komisiji od strane Tijela za ovjeravanje, a u kojima su uključeni završni izdaci dovršene operacije. </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Upravljačko tijelo obavještava korisnike o godini od koje počinje teći rok iz stavka 2.  ovoga članka.</w:t>
      </w:r>
    </w:p>
    <w:p w:rsidR="00C959CC" w:rsidRPr="00C959CC" w:rsidRDefault="00C959CC" w:rsidP="00C959CC">
      <w:pPr>
        <w:numPr>
          <w:ilvl w:val="0"/>
          <w:numId w:val="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Korisnik je dužan voditi odvojeni računovodstveni sustav ili primjereni računovodstveni kod za sve transakcije vezane uz operaciju za koju mu je dodijeljena potpora.</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Korisnik trajnu materijalnu imovinu koja je predmet potpore ne smije prodati, koristiti protivno svrsi za koju je namijenjena, dati u najam ili dati na bilo koje drugo raspolaganje i korištenje drugim pravnim ili fizičkim osobama najmanje pet godina od zadnje primljene uplate financijskih sredstava članku 55. stavku 4. Zakona o morskom ribarstvu odnosno članku 28. stavka 4. Zakona o akvakulturi.</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Iznimno od stavka 5. ovoga članka, korisnik uslijed nepredviđenih okolnosti ili više sile može obaviti navedene radnje uz prethodno pribavljeno odobrenje Upravljačkog tijela, ne dovodeći u pitanje odredbe članka 71. Uredbe (EU) br. 1303/2013..</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Korisnik je dužan djelovati u skladu s uvjetima iz članka 7. stavka 7. ovoga Pravilnika tijekom cijelog razdoblja provedbe operacije i tijekom pet godina nakon konačne uplate sredstava korisniku.</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Korisnik mora provoditi mjere informiranja i promidžbe sukladno članku 119. i Prilogu V. Uredbe (EU) br. 508/2014 te odredbama Provedbene uredbe Komisije (EU) br. 763/2014 оd 11. srpnja 2014. o utvrđivanju pravila za primjenu Uredbe (EU) br. 508/2014 Europskog parlamenta i Vijeća o Europskom fondu za pomorstvo i ribarstvo u pogledu tehničkih obilježja mjera informiranja i promidžbe i uputa za izradu amblema Unije (SL L 209, 16.07.2014.). Pravila i upute za provedbu mjera informiranja i promidžbe nalaze se u Prilogu IV. ovoga Pravilnika i njegov su sastavni dio.</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Korisnik je dužan omogućiti Upravljačkom tijelu, Tijelu za ovjeravanje, Tijelu za reviziju, Europskoj komisiji, Europskom revizorskom sudu, Europskom uredu za borbu protiv prijevara (OLAF) i drugim nadležnim nadzornim/revizorskim tijelima kontrolu na terenu sukladno članku 20. ovoga Pravilnika.</w:t>
      </w:r>
    </w:p>
    <w:p w:rsidR="00C959CC" w:rsidRPr="00C959CC" w:rsidRDefault="00C959CC" w:rsidP="00C959CC">
      <w:pPr>
        <w:numPr>
          <w:ilvl w:val="0"/>
          <w:numId w:val="2"/>
        </w:numPr>
        <w:spacing w:after="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lastRenderedPageBreak/>
        <w:t xml:space="preserve">Za potrebe članka 2. stavka 1. točke f) ovoga Pravilnika, korisnik je dužan obavijestiti Upravljačko tijelo o provedbi radova/stavljanja u funkciju opreme koje nije moguće provjeriti redovnom kontrolom, najkasnije sedam radnih dana prije početka radova odnosno stavljanja opreme u namjenu/funkciju, putem elektroničke pošte: </w:t>
      </w:r>
      <w:hyperlink r:id="rId5" w:history="1">
        <w:r w:rsidRPr="00C959CC">
          <w:rPr>
            <w:rFonts w:ascii="Times New Roman" w:eastAsia="Times New Roman" w:hAnsi="Times New Roman" w:cs="Times New Roman"/>
            <w:color w:val="0000FF"/>
            <w:sz w:val="24"/>
            <w:szCs w:val="24"/>
            <w:u w:val="single"/>
            <w:lang w:eastAsia="hr-HR"/>
          </w:rPr>
          <w:t>eufondovi.ribarstvo@mps.hr</w:t>
        </w:r>
      </w:hyperlink>
      <w:r w:rsidRPr="00C959CC">
        <w:rPr>
          <w:rFonts w:ascii="Times New Roman" w:eastAsia="Times New Roman" w:hAnsi="Times New Roman" w:cs="Times New Roman"/>
          <w:sz w:val="24"/>
          <w:szCs w:val="24"/>
          <w:lang w:eastAsia="hr-HR"/>
        </w:rPr>
        <w:t>.</w:t>
      </w:r>
    </w:p>
    <w:p w:rsidR="00C959CC" w:rsidRPr="00C959CC" w:rsidRDefault="00C959CC" w:rsidP="00C959CC">
      <w:pPr>
        <w:numPr>
          <w:ilvl w:val="0"/>
          <w:numId w:val="2"/>
        </w:numPr>
        <w:spacing w:after="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Korisnik je dužan za aktivnosti koje uključuju pružanje usluga (npr. seminari, sajmovi, prezentacije i slični događaji), za koje se kontrola na terenu provodi za vrijeme provedbe tih aktivnosti, najkasnije sedam radnih dana prije obavijestiti Upravljačko tijelo o mjestu i vremenu održavanja/provedbe aktivnosti, putem elektroničke pošte: </w:t>
      </w:r>
      <w:hyperlink r:id="rId6" w:history="1">
        <w:r w:rsidRPr="00C959CC">
          <w:rPr>
            <w:rFonts w:ascii="Times New Roman" w:eastAsia="Times New Roman" w:hAnsi="Times New Roman" w:cs="Times New Roman"/>
            <w:color w:val="0000FF"/>
            <w:sz w:val="24"/>
            <w:szCs w:val="24"/>
            <w:u w:val="single"/>
            <w:lang w:eastAsia="hr-HR"/>
          </w:rPr>
          <w:t>eufondovi.ribarstvo@mps.hr</w:t>
        </w:r>
      </w:hyperlink>
      <w:r w:rsidRPr="00C959CC">
        <w:rPr>
          <w:rFonts w:ascii="Times New Roman" w:eastAsia="Times New Roman" w:hAnsi="Times New Roman" w:cs="Times New Roman"/>
          <w:color w:val="000000"/>
          <w:sz w:val="24"/>
          <w:szCs w:val="24"/>
          <w:lang w:eastAsia="hr-HR"/>
        </w:rPr>
        <w:t>.</w:t>
      </w:r>
    </w:p>
    <w:p w:rsidR="00C959CC" w:rsidRPr="00C959CC" w:rsidRDefault="00C959CC" w:rsidP="00C959CC">
      <w:pPr>
        <w:numPr>
          <w:ilvl w:val="0"/>
          <w:numId w:val="2"/>
        </w:numPr>
        <w:spacing w:after="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Korisnik je dužan za aktivnosti koje se provode u inozemstvu te za aktivnosti koje uključuju pružanje usluga (npr. seminari, sajmovi, prezentacije i slični događaji) za koje se kontrola na terenu ne provodi za vrijeme provedbe tih aktivnosti, dostaviti odgovarajuću dokumentaciju kojom se dokazuje da je predmetna aktivnost provedena (npr. fotografije, potpisne liste i slično).</w:t>
      </w:r>
    </w:p>
    <w:p w:rsidR="00C959CC" w:rsidRPr="00C959CC" w:rsidRDefault="00C959CC" w:rsidP="00C959CC">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Korisnik je dužan za aktivnosti za koje se kontrola na terenu provodi uvidom u rezultate tih aktivnosti dostaviti odgovarajući dokaz da je navedena aktivnost provedena te da su izdaci stvarno nastali (npr. letci, brošure, izvještaji, studije, prijevodi, zapisnici, audio/video zapisi, liste sudionika, obavijesti/informacije/oglasi u javnim glasilima i slično).</w:t>
      </w:r>
    </w:p>
    <w:p w:rsidR="00C959CC" w:rsidRPr="00C959CC" w:rsidRDefault="00C959CC" w:rsidP="00C959CC">
      <w:pPr>
        <w:numPr>
          <w:ilvl w:val="0"/>
          <w:numId w:val="2"/>
        </w:numPr>
        <w:spacing w:after="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Korisnik je dužan osigurati funkcionalnost i namjenu ulaganja (opreme, uređaja, objekata i ostalih stavki u sklopu operacije) prilikom redovne kontrole iz članka 2. stavka 1. točke m) ovoga Pravilnika.</w:t>
      </w:r>
    </w:p>
    <w:p w:rsidR="00C959CC" w:rsidRPr="00C959CC" w:rsidRDefault="00C959CC" w:rsidP="00C959CC">
      <w:pPr>
        <w:numPr>
          <w:ilvl w:val="0"/>
          <w:numId w:val="2"/>
        </w:numPr>
        <w:spacing w:after="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Korisnik je dužan dokumentaciju iz stavaka 12. i 13. ovoga članka dostaviti uz Zahtjev za isplatu iz članka 17. ovoga Pravilnika.</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Akoje korisnik obveznik provedbe postupka javne nabave, isti je dužan za nabavu roba i/ili radova i/ili usluga koji su predmet potpore obvezni provesti postupak javne nabave sukladno Zakonu o javnoj nabavi.</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Ako korisnik nije obveznik provedbe nabave sukladno Zakonu o javnoj nabavi ili ukoliko je obveznik javne nabave, ali ima nabavu ispod pragova propisanih Zakonom o javnoj nabavi, obvezan je postupati sukladno postupcima definiranim Natječajem.</w:t>
      </w:r>
    </w:p>
    <w:p w:rsidR="00C959CC" w:rsidRPr="00C959CC" w:rsidRDefault="00C959CC" w:rsidP="00C959CC">
      <w:pPr>
        <w:numPr>
          <w:ilvl w:val="0"/>
          <w:numId w:val="2"/>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Korisnik za kojeg je utvrđeno da je sredstva potpore ostvario na temelju lažnih podataka i/ili izjava ili da nije postupao u skladu s odredbama ovoga Pravilnika i uvjetima Natječaja, dužan je sva primljena sredstva vratiti u državni proračun Republike Hrvatske uključujući zakonske zatezne kamate od dana kada je ta sredstva primio.</w:t>
      </w:r>
    </w:p>
    <w:p w:rsidR="00C959CC" w:rsidRPr="00C959CC" w:rsidRDefault="00C959CC" w:rsidP="00C959CC">
      <w:pPr>
        <w:spacing w:after="120" w:line="240" w:lineRule="auto"/>
        <w:jc w:val="both"/>
        <w:rPr>
          <w:rFonts w:ascii="Times New Roman" w:eastAsia="Times New Roman" w:hAnsi="Times New Roman" w:cs="Times New Roman"/>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IV. FINANCIRANJE</w: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Članak 9.</w:t>
      </w:r>
    </w:p>
    <w:p w:rsidR="00C959CC" w:rsidRPr="00C959CC" w:rsidRDefault="00C959CC" w:rsidP="00C959CC">
      <w:pPr>
        <w:numPr>
          <w:ilvl w:val="0"/>
          <w:numId w:val="3"/>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Potpora podrazumijeva dodjelu namjenskih bespovratnih novčanih sredstava za sufinanciranje aktivnosti koja su predmet ovoga Pravilnika i Natječaja.</w:t>
      </w:r>
    </w:p>
    <w:p w:rsidR="00C959CC" w:rsidRPr="00C959CC" w:rsidRDefault="00C959CC" w:rsidP="00C959CC">
      <w:pPr>
        <w:numPr>
          <w:ilvl w:val="0"/>
          <w:numId w:val="3"/>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 xml:space="preserve">Intenzitet javne potpore određuje se na temelju članka 95. Uredbe (EU) br. 508/2014, a u skladu sa Prilogom III. ovoga Pravilnika. </w:t>
      </w:r>
    </w:p>
    <w:p w:rsidR="00C959CC" w:rsidRPr="00C959CC" w:rsidRDefault="00C959CC" w:rsidP="00C959CC">
      <w:pPr>
        <w:numPr>
          <w:ilvl w:val="0"/>
          <w:numId w:val="3"/>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Sredstva javne potpore za sufinanciranje na temelju ovoga Pravilnika i Natječaja osiguravaju se iz proračuna Europske unije i državnog proračuna Republike Hrvatske, od čega Europska unija sudjeluje sa 75 posto udjela, a Republika Hrvatska s 25 posto udjela.</w:t>
      </w:r>
    </w:p>
    <w:p w:rsidR="00C959CC" w:rsidRPr="00C959CC" w:rsidRDefault="00C959CC" w:rsidP="00C959CC">
      <w:pPr>
        <w:numPr>
          <w:ilvl w:val="0"/>
          <w:numId w:val="3"/>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lastRenderedPageBreak/>
        <w:t>Sredstva javne potpore iz stavka 4. ovoga članka iznose ukupno 18.000.000,00 eura u protuvrijednosti u kunama, od čega:</w:t>
      </w:r>
    </w:p>
    <w:p w:rsidR="00C959CC" w:rsidRPr="00C959CC" w:rsidRDefault="00C959CC" w:rsidP="00C959CC">
      <w:pPr>
        <w:numPr>
          <w:ilvl w:val="0"/>
          <w:numId w:val="44"/>
        </w:numPr>
        <w:spacing w:after="60" w:line="240" w:lineRule="auto"/>
        <w:ind w:left="992" w:hanging="425"/>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13.500.000,00 eura u protuvrijednosti u kunama – proračun Europske unije i</w:t>
      </w:r>
    </w:p>
    <w:p w:rsidR="00C959CC" w:rsidRPr="00C959CC" w:rsidRDefault="00C959CC" w:rsidP="00C959CC">
      <w:pPr>
        <w:numPr>
          <w:ilvl w:val="0"/>
          <w:numId w:val="44"/>
        </w:numPr>
        <w:spacing w:after="120" w:line="240" w:lineRule="auto"/>
        <w:ind w:left="851" w:hanging="284"/>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4.500.000,00 eura u protuvrijednosti u kunama – državni proračun Republike Hrvatske.</w:t>
      </w:r>
    </w:p>
    <w:p w:rsidR="00C959CC" w:rsidRPr="00C959CC" w:rsidRDefault="00C959CC" w:rsidP="00C959CC">
      <w:pPr>
        <w:numPr>
          <w:ilvl w:val="0"/>
          <w:numId w:val="3"/>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Potpora se dodjeljuje po korisniku.</w:t>
      </w:r>
    </w:p>
    <w:p w:rsidR="00C959CC" w:rsidRPr="00C959CC" w:rsidRDefault="00C959CC" w:rsidP="00C959CC">
      <w:pPr>
        <w:numPr>
          <w:ilvl w:val="0"/>
          <w:numId w:val="3"/>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Najviši mogući iznos potpore koju korisnik može ostvariti temeljem ovog Pravilnika iznosi 5.000.000,00 kuna.</w:t>
      </w:r>
    </w:p>
    <w:p w:rsidR="00C959CC" w:rsidRPr="00C959CC" w:rsidRDefault="00C959CC" w:rsidP="00C959CC">
      <w:pPr>
        <w:spacing w:after="120" w:line="240" w:lineRule="auto"/>
        <w:jc w:val="both"/>
        <w:rPr>
          <w:rFonts w:ascii="Times New Roman" w:eastAsia="Times New Roman" w:hAnsi="Times New Roman" w:cs="Times New Roman"/>
          <w:color w:val="000000"/>
          <w:sz w:val="24"/>
          <w:szCs w:val="24"/>
          <w:lang w:eastAsia="hr-HR"/>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 xml:space="preserve">V. ZAHTJEV ZA POTPORU, POSTUPAK OBRADE I DONOŠENJE ODLUKE </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Članak 10.</w:t>
      </w:r>
    </w:p>
    <w:p w:rsidR="00C959CC" w:rsidRPr="00C959CC" w:rsidRDefault="00C959CC" w:rsidP="00C959CC">
      <w:pPr>
        <w:numPr>
          <w:ilvl w:val="1"/>
          <w:numId w:val="9"/>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Zahtjev za potporu podnosi se u tiskanom obliku temeljem Natječaja kojega raspisuje Upravljačko tijelo.</w:t>
      </w:r>
    </w:p>
    <w:p w:rsidR="00C959CC" w:rsidRPr="00C959CC" w:rsidRDefault="00C959CC" w:rsidP="00C959CC">
      <w:pPr>
        <w:numPr>
          <w:ilvl w:val="1"/>
          <w:numId w:val="9"/>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Natječaj se objavljuje u „Narodnim novinama“ i na mrežnim stranicama Ministarstva poljoprivrede, Uprave ribarstva (</w:t>
      </w:r>
      <w:hyperlink r:id="rId7" w:history="1">
        <w:r w:rsidRPr="00C959CC">
          <w:rPr>
            <w:rFonts w:ascii="Times New Roman" w:eastAsia="Times New Roman" w:hAnsi="Times New Roman" w:cs="Times New Roman"/>
            <w:color w:val="0000FF"/>
            <w:sz w:val="24"/>
            <w:szCs w:val="24"/>
            <w:u w:val="single"/>
            <w:lang w:eastAsia="hr-HR"/>
          </w:rPr>
          <w:t>https://euribarstvo.hr/</w:t>
        </w:r>
      </w:hyperlink>
      <w:r w:rsidRPr="00C959CC">
        <w:rPr>
          <w:rFonts w:ascii="Times New Roman" w:eastAsia="Calibri" w:hAnsi="Times New Roman" w:cs="Times New Roman"/>
          <w:sz w:val="24"/>
          <w:szCs w:val="24"/>
        </w:rPr>
        <w:t>).</w:t>
      </w:r>
    </w:p>
    <w:p w:rsidR="00C959CC" w:rsidRPr="00C959CC" w:rsidRDefault="00C959CC" w:rsidP="00C959CC">
      <w:pPr>
        <w:numPr>
          <w:ilvl w:val="1"/>
          <w:numId w:val="9"/>
        </w:numPr>
        <w:spacing w:after="120" w:line="240" w:lineRule="auto"/>
        <w:ind w:left="567" w:hanging="567"/>
        <w:jc w:val="both"/>
        <w:rPr>
          <w:rFonts w:ascii="Times New Roman" w:eastAsia="Calibri" w:hAnsi="Times New Roman" w:cs="Times New Roman"/>
          <w:sz w:val="24"/>
          <w:szCs w:val="24"/>
          <w:highlight w:val="yellow"/>
        </w:rPr>
      </w:pPr>
      <w:r w:rsidRPr="00C959CC">
        <w:rPr>
          <w:rFonts w:ascii="Times New Roman" w:eastAsia="Calibri" w:hAnsi="Times New Roman" w:cs="Times New Roman"/>
          <w:sz w:val="24"/>
          <w:szCs w:val="24"/>
          <w:highlight w:val="yellow"/>
        </w:rPr>
        <w:t>Natječajem se određuju rokovi i način podnošenja Zahtjeva za potporu i propisuje se dokumentacija koja se dostavlja uz Zahtjev za potporu.</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Članak 11.</w:t>
      </w:r>
    </w:p>
    <w:p w:rsidR="00C959CC" w:rsidRPr="00C959CC" w:rsidRDefault="00C959CC" w:rsidP="00C959CC">
      <w:pPr>
        <w:numPr>
          <w:ilvl w:val="0"/>
          <w:numId w:val="10"/>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Administrativnu obradu Zahtjeva za potporu obavlja Upravljačko tijelo</w:t>
      </w:r>
      <w:r w:rsidRPr="00C959CC">
        <w:rPr>
          <w:rFonts w:ascii="Times New Roman" w:eastAsia="Times New Roman" w:hAnsi="Times New Roman" w:cs="Times New Roman"/>
          <w:sz w:val="24"/>
          <w:szCs w:val="24"/>
          <w:lang w:eastAsia="hr-HR"/>
        </w:rPr>
        <w:t xml:space="preserve"> </w:t>
      </w:r>
      <w:r w:rsidRPr="00C959CC">
        <w:rPr>
          <w:rFonts w:ascii="Times New Roman" w:eastAsia="Calibri" w:hAnsi="Times New Roman" w:cs="Times New Roman"/>
          <w:sz w:val="24"/>
          <w:szCs w:val="24"/>
        </w:rPr>
        <w:t>dok tehničke analize projekta obavlja Agencija za plaćanja.</w:t>
      </w:r>
    </w:p>
    <w:p w:rsidR="00C959CC" w:rsidRPr="00C959CC" w:rsidRDefault="00C959CC" w:rsidP="00C959CC">
      <w:pPr>
        <w:numPr>
          <w:ilvl w:val="0"/>
          <w:numId w:val="10"/>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Prilikom administrativne kontrole Zahtjeva za potporu utvrđuje se pravovremenost, potpunost te udovoljavanje propisanim uvjetima i kriterijima.</w:t>
      </w:r>
    </w:p>
    <w:p w:rsidR="00C959CC" w:rsidRPr="00C959CC" w:rsidRDefault="00C959CC" w:rsidP="00C959CC">
      <w:pPr>
        <w:numPr>
          <w:ilvl w:val="0"/>
          <w:numId w:val="10"/>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Ako je Zahtjev za potporu nepotpun ili ukoliko je potrebno tražiti dodatna obrazloženja/ispravke vezane uz dostavljenu dokumentaciju, Upravljačko tijelo će korisniku izdati Zahtjev za dopunu/obrazloženje/ispravak (u daljnjem tekstu: Zahtjev za dopunu). Korisnik je dužan dostaviti traženu dokumentaciju preporučenom poštom s povratnicom ili osobno Upravljačkom tijelu u roku od deset dana. </w:t>
      </w:r>
    </w:p>
    <w:p w:rsidR="00C959CC" w:rsidRPr="00C959CC" w:rsidRDefault="00C959CC" w:rsidP="00C959CC">
      <w:pPr>
        <w:numPr>
          <w:ilvl w:val="0"/>
          <w:numId w:val="10"/>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Vremenom zaprimanja Zahtjeva za dopunu smatra se datum kada korisnik zaprimi preporučenu pošiljku.</w:t>
      </w:r>
    </w:p>
    <w:p w:rsidR="00C959CC" w:rsidRPr="00C959CC" w:rsidRDefault="00C959CC" w:rsidP="00C959CC">
      <w:pPr>
        <w:numPr>
          <w:ilvl w:val="0"/>
          <w:numId w:val="10"/>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Times New Roman" w:hAnsi="Times New Roman" w:cs="Times New Roman"/>
          <w:sz w:val="24"/>
          <w:szCs w:val="24"/>
          <w:lang w:eastAsia="hr-HR"/>
        </w:rPr>
        <w:t>Ako korisnik nije preuzeo Zahtjev za dopunu prilikom prve dostave, dostava preporučene pošiljke bit će ponovljena još jednom. Ukoliko korisnik ne preuzme Zahtjev za dopunu niti nakon ponovljene dostave, Zahtjev za dopunu će se objaviti na mrežnim stranicama Ministarstva poljoprivrede, Uprave ribarstva (</w:t>
      </w:r>
      <w:hyperlink r:id="rId8" w:history="1">
        <w:r w:rsidRPr="00C959CC">
          <w:rPr>
            <w:rFonts w:ascii="Times New Roman" w:eastAsia="Times New Roman" w:hAnsi="Times New Roman" w:cs="Times New Roman"/>
            <w:color w:val="0000FF"/>
            <w:sz w:val="24"/>
            <w:szCs w:val="24"/>
            <w:u w:val="single"/>
            <w:lang w:eastAsia="hr-HR"/>
          </w:rPr>
          <w:t>https://euribarstvo.hr/</w:t>
        </w:r>
      </w:hyperlink>
      <w:r w:rsidRPr="00C959CC">
        <w:rPr>
          <w:rFonts w:ascii="Times New Roman" w:eastAsia="Times New Roman" w:hAnsi="Times New Roman" w:cs="Times New Roman"/>
          <w:sz w:val="24"/>
          <w:szCs w:val="24"/>
          <w:lang w:eastAsia="hr-HR"/>
        </w:rPr>
        <w:t>) te će se dostava smatrati obavljenom istekom osmoga dana od dana stavljanja Zahtjeva za dopunu na mrežne stranice.</w:t>
      </w:r>
    </w:p>
    <w:p w:rsidR="00C959CC" w:rsidRPr="00C959CC" w:rsidRDefault="00C959CC" w:rsidP="00C959CC">
      <w:pPr>
        <w:numPr>
          <w:ilvl w:val="0"/>
          <w:numId w:val="10"/>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Datumom podnošenja potpunog Zahtjeva za potporu smatra se datum dostave tražene dokumentacije i/ili tražene dopune/obrazloženja/ispravka iz stavka 3. ovoga članka.</w:t>
      </w:r>
    </w:p>
    <w:p w:rsidR="00C959CC" w:rsidRPr="00C959CC" w:rsidRDefault="00C959CC" w:rsidP="00C959CC">
      <w:pPr>
        <w:numPr>
          <w:ilvl w:val="0"/>
          <w:numId w:val="10"/>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Za nepravovremeno podnesene i nepotpuno dopunjene Zahtjeve za potporu Upravljačko tijelo će korisniku izdati Odluku o odbijanju.</w:t>
      </w:r>
    </w:p>
    <w:p w:rsidR="00C959CC" w:rsidRPr="00C959CC" w:rsidRDefault="00C959CC" w:rsidP="00C959CC">
      <w:pPr>
        <w:numPr>
          <w:ilvl w:val="0"/>
          <w:numId w:val="10"/>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Times New Roman" w:hAnsi="Times New Roman" w:cs="Times New Roman"/>
          <w:sz w:val="24"/>
          <w:szCs w:val="24"/>
          <w:lang w:eastAsia="hr-HR"/>
        </w:rPr>
        <w:t>Potpuni i pravovremeno dopunjeni Zahtjevi za potporu ulaze u daljnju obradu.</w:t>
      </w:r>
    </w:p>
    <w:p w:rsidR="00C959CC" w:rsidRPr="00C959CC" w:rsidRDefault="00C959CC" w:rsidP="00C959CC">
      <w:pPr>
        <w:spacing w:after="120" w:line="240" w:lineRule="auto"/>
        <w:jc w:val="both"/>
        <w:rPr>
          <w:rFonts w:ascii="Times New Roman" w:eastAsia="Calibri" w:hAnsi="Times New Roman" w:cs="Times New Roman"/>
          <w:sz w:val="24"/>
          <w:szCs w:val="24"/>
        </w:rPr>
      </w:pPr>
    </w:p>
    <w:p w:rsidR="00C959CC" w:rsidRPr="00C959CC" w:rsidRDefault="00C959CC" w:rsidP="00C959CC">
      <w:pPr>
        <w:spacing w:after="120" w:line="240" w:lineRule="auto"/>
        <w:jc w:val="center"/>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Rangiranje zahtjeva za potporu</w:t>
      </w: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Članak 12.</w:t>
      </w:r>
    </w:p>
    <w:p w:rsidR="00C959CC" w:rsidRPr="00C959CC" w:rsidRDefault="00C959CC" w:rsidP="00C959CC">
      <w:pPr>
        <w:numPr>
          <w:ilvl w:val="2"/>
          <w:numId w:val="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Nakon administrativne kontrole pristiglih Zahtjeva za potporu, svim Zahtjevima za potporu dodijelit će se bodovi temeljem kriterija za odabir koji su navedeni u Prilogu I. ovoga Pravilnika i njegov su sastavni dio.</w:t>
      </w:r>
    </w:p>
    <w:p w:rsidR="00C959CC" w:rsidRPr="00C959CC" w:rsidRDefault="00C959CC" w:rsidP="00C959CC">
      <w:pPr>
        <w:numPr>
          <w:ilvl w:val="2"/>
          <w:numId w:val="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Za potpune, pravovremene i prihvatljive Zahtjeve za potporu bit će izrađena Rang-lista temeljem dodijeljenih bodova.</w:t>
      </w:r>
    </w:p>
    <w:p w:rsidR="00C959CC" w:rsidRPr="00C959CC" w:rsidRDefault="00C959CC" w:rsidP="00C959CC">
      <w:pPr>
        <w:numPr>
          <w:ilvl w:val="2"/>
          <w:numId w:val="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 slučaju da dva ili više Zahtjeva za potporu nakon rangiranja sukladno stavku 2. ovoga članka imaju isti broj bodova, izvršit će se rangiranje tih zahtjeva na temelju ranijeg vremena podnošenja Zahtjeva za potporu na način da prioritet ide sljedećim redoslijedom:</w:t>
      </w:r>
    </w:p>
    <w:p w:rsidR="00C959CC" w:rsidRPr="00C959CC" w:rsidRDefault="00C959CC" w:rsidP="00C959CC">
      <w:pPr>
        <w:numPr>
          <w:ilvl w:val="3"/>
          <w:numId w:val="45"/>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Zahtjevi za potporu zaprimljeni potpuni do roka za podnošenje Zahtjeva za potporu propisanoga Natječajem (za koje nije bilo potrebe za izdavanjem Zahtjeva za dopunu);</w:t>
      </w:r>
    </w:p>
    <w:p w:rsidR="00C959CC" w:rsidRPr="00C959CC" w:rsidRDefault="00C959CC" w:rsidP="00C959CC">
      <w:pPr>
        <w:numPr>
          <w:ilvl w:val="3"/>
          <w:numId w:val="45"/>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Zahtjevi za potporu zaprimljeni nepotpuni (za koje je Upravljačko tijelo izdalo Zahtjev za dopunu).</w:t>
      </w:r>
    </w:p>
    <w:p w:rsidR="00C959CC" w:rsidRPr="00C959CC" w:rsidRDefault="00C959CC" w:rsidP="00C959CC">
      <w:pPr>
        <w:numPr>
          <w:ilvl w:val="2"/>
          <w:numId w:val="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Vremenom podnošenja potpunog Zahtjeva za potporu za Zahtjeve sukladno stavku 3. točki a) ovoga članka smatra se trenutak slanja (datum, sat, minuta) potpunog Zahtjeva za potporu u slučaju slanja preporučenom poštom ili trenutak zaprimanja (datum, sat, minuta) u Upravljačko tijelo ukoliko se dostavlja osobno.</w:t>
      </w:r>
    </w:p>
    <w:p w:rsidR="00C959CC" w:rsidRPr="00C959CC" w:rsidRDefault="00C959CC" w:rsidP="00C959CC">
      <w:pPr>
        <w:numPr>
          <w:ilvl w:val="2"/>
          <w:numId w:val="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Vremenskim rokom potrebnim za podnošenje potpunog Zahtjeva za potporu za Zahtjeve sukladno stavku 3. točki b) ovoga članka smatra se vrijeme proteklo od dana zaprimanja Zahtjeva za dopunu od strane korisnika do trenutka podnošenja dopune/obrazloženja/ispravka (datum, sat, minuta).</w:t>
      </w:r>
    </w:p>
    <w:p w:rsidR="00C959CC" w:rsidRPr="00C959CC" w:rsidRDefault="00C959CC" w:rsidP="00C959CC">
      <w:pPr>
        <w:numPr>
          <w:ilvl w:val="2"/>
          <w:numId w:val="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Zahtjevi iz stavka 3. točke b) ovoga članka imaju jednaki broj bodova i jednako vrijeme podnošenja dopune, prednost imaju Zahtjevi za potporu s ranijim vremenom podnošenja Zahtjeva za potporu na Natječaj (datum, sat, minuta).</w:t>
      </w:r>
    </w:p>
    <w:p w:rsidR="00C959CC" w:rsidRPr="00C959CC" w:rsidRDefault="00C959CC" w:rsidP="00C959CC">
      <w:pPr>
        <w:numPr>
          <w:ilvl w:val="2"/>
          <w:numId w:val="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dva ili više Zahtjeva za potporu imaju jednaki broj bodova i jednako vrijeme podnošenja dopune/obrazloženje/ispravka odnosno Zahtjeva za potporu provest će se postupak izvlačenja slučajnim odabirom, u prisutnosti javnog bilježnika.</w:t>
      </w:r>
    </w:p>
    <w:p w:rsidR="00C959CC" w:rsidRPr="00C959CC" w:rsidRDefault="00C959CC" w:rsidP="00C959CC">
      <w:pPr>
        <w:numPr>
          <w:ilvl w:val="2"/>
          <w:numId w:val="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Izrađena Rang-lista bit će dostupna korisnicima u okviru Izvještaja o provedenom Natječaju.</w:t>
      </w:r>
    </w:p>
    <w:p w:rsidR="00C959CC" w:rsidRPr="00C959CC" w:rsidRDefault="00C959CC" w:rsidP="00C959CC">
      <w:pPr>
        <w:spacing w:after="120" w:line="240" w:lineRule="auto"/>
        <w:jc w:val="both"/>
        <w:rPr>
          <w:rFonts w:ascii="Times New Roman" w:eastAsia="Calibri" w:hAnsi="Times New Roman" w:cs="Times New Roman"/>
          <w:sz w:val="24"/>
          <w:szCs w:val="24"/>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i/>
          <w:kern w:val="32"/>
          <w:sz w:val="24"/>
          <w:szCs w:val="24"/>
          <w:lang w:eastAsia="hr-HR"/>
        </w:rPr>
      </w:pPr>
      <w:r w:rsidRPr="00C959CC">
        <w:rPr>
          <w:rFonts w:ascii="Times New Roman" w:eastAsia="Times New Roman" w:hAnsi="Times New Roman" w:cs="Times New Roman"/>
          <w:bCs/>
          <w:i/>
          <w:kern w:val="32"/>
          <w:sz w:val="24"/>
          <w:szCs w:val="24"/>
          <w:lang w:eastAsia="hr-HR"/>
        </w:rPr>
        <w:t>Izdavanje Odluka</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Članak 13.</w:t>
      </w:r>
    </w:p>
    <w:p w:rsidR="00C959CC" w:rsidRPr="00C959CC" w:rsidRDefault="00C959CC" w:rsidP="00C959CC">
      <w:pPr>
        <w:numPr>
          <w:ilvl w:val="3"/>
          <w:numId w:val="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 slučaju kada se nakon zaprimanja svih Zahtjeva za potporu i provjere ukupnog traženog iznosa potpore utvrdi da ima dovoljno raspoloživih sredstava, Upravljačko tijelo će izdati odluke po završetku administrativne kontrole svakoga pojedinačnog Zahtjeva za potporu.</w:t>
      </w:r>
    </w:p>
    <w:p w:rsidR="00C959CC" w:rsidRPr="00C959CC" w:rsidRDefault="00C959CC" w:rsidP="00C959CC">
      <w:pPr>
        <w:numPr>
          <w:ilvl w:val="3"/>
          <w:numId w:val="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Nakon završetka administrativne kontrole Zahtjeva za potporu Upravljačko tijelo će donijeti:</w:t>
      </w:r>
    </w:p>
    <w:p w:rsidR="00C959CC" w:rsidRPr="00C959CC" w:rsidRDefault="00C959CC" w:rsidP="00C959CC">
      <w:pPr>
        <w:numPr>
          <w:ilvl w:val="0"/>
          <w:numId w:val="24"/>
        </w:numPr>
        <w:spacing w:after="12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Odluku o dodjeli sredstava u slučaju ispunjavanja uvjeta i kriterija propisanih ovim Pravilnikom i Natječajem ili</w:t>
      </w:r>
    </w:p>
    <w:p w:rsidR="00C959CC" w:rsidRPr="00C959CC" w:rsidRDefault="00C959CC" w:rsidP="00C959CC">
      <w:pPr>
        <w:numPr>
          <w:ilvl w:val="0"/>
          <w:numId w:val="24"/>
        </w:numPr>
        <w:spacing w:after="12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lastRenderedPageBreak/>
        <w:t>Odluku o odbijanju u slučaju:</w:t>
      </w:r>
    </w:p>
    <w:p w:rsidR="00C959CC" w:rsidRPr="00C959CC" w:rsidRDefault="00C959CC" w:rsidP="00C959CC">
      <w:pPr>
        <w:numPr>
          <w:ilvl w:val="0"/>
          <w:numId w:val="22"/>
        </w:numPr>
        <w:spacing w:after="60" w:line="240" w:lineRule="auto"/>
        <w:ind w:left="1066" w:hanging="35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nepravovremeno podnesenih Zahtjeva za potporu,</w:t>
      </w:r>
    </w:p>
    <w:p w:rsidR="00C959CC" w:rsidRPr="00C959CC" w:rsidRDefault="00C959CC" w:rsidP="00C959CC">
      <w:pPr>
        <w:numPr>
          <w:ilvl w:val="0"/>
          <w:numId w:val="22"/>
        </w:numPr>
        <w:spacing w:after="60" w:line="240" w:lineRule="auto"/>
        <w:ind w:left="1066" w:hanging="35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nepotpunih Zahtjeva za potporu,</w:t>
      </w:r>
    </w:p>
    <w:p w:rsidR="00C959CC" w:rsidRPr="00C959CC" w:rsidRDefault="00C959CC" w:rsidP="00C959CC">
      <w:pPr>
        <w:numPr>
          <w:ilvl w:val="0"/>
          <w:numId w:val="22"/>
        </w:numPr>
        <w:spacing w:after="60" w:line="240" w:lineRule="auto"/>
        <w:ind w:left="1066" w:hanging="35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nepravovremeno dostavljenih i/ili nepotpunih odgovora na Zahtjev za dopunu/obrazloženje/ ispravak,</w:t>
      </w:r>
    </w:p>
    <w:p w:rsidR="00C959CC" w:rsidRPr="00C959CC" w:rsidRDefault="00C959CC" w:rsidP="00C959CC">
      <w:pPr>
        <w:numPr>
          <w:ilvl w:val="0"/>
          <w:numId w:val="22"/>
        </w:numPr>
        <w:spacing w:after="60" w:line="240" w:lineRule="auto"/>
        <w:ind w:left="1066" w:hanging="35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utvrđene nepravilnosti ako je odlukom o utvrđenoj nepravilnosti određeno odbijanje zahtjeva za potporu uzimajući u obzir težinu utvrđene nepravilnosti ili u slučaju ne poduzimanja korektivnih mjera određenih radi ispravljanja utvrđene nepravilnosti u zadanom roku;</w:t>
      </w:r>
    </w:p>
    <w:p w:rsidR="00C959CC" w:rsidRPr="00C959CC" w:rsidRDefault="00C959CC" w:rsidP="00C959CC">
      <w:pPr>
        <w:numPr>
          <w:ilvl w:val="0"/>
          <w:numId w:val="22"/>
        </w:numPr>
        <w:spacing w:after="60" w:line="240" w:lineRule="auto"/>
        <w:ind w:left="1066" w:hanging="35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onemogućavanja obavljanja kontrole na terenu,</w:t>
      </w:r>
    </w:p>
    <w:p w:rsidR="00C959CC" w:rsidRPr="00C959CC" w:rsidRDefault="00C959CC" w:rsidP="00C959CC">
      <w:pPr>
        <w:numPr>
          <w:ilvl w:val="0"/>
          <w:numId w:val="22"/>
        </w:numPr>
        <w:spacing w:after="6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namjernog davanja neistinitih informacija od strane korisnika,</w:t>
      </w:r>
    </w:p>
    <w:p w:rsidR="00C959CC" w:rsidRPr="00C959CC" w:rsidRDefault="00C959CC" w:rsidP="00C959CC">
      <w:pPr>
        <w:numPr>
          <w:ilvl w:val="0"/>
          <w:numId w:val="22"/>
        </w:numPr>
        <w:spacing w:after="6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utvrđenog postojanja sukoba interesa između korisnika i ponuditelja,</w:t>
      </w:r>
    </w:p>
    <w:p w:rsidR="00C959CC" w:rsidRPr="00C959CC" w:rsidRDefault="00C959CC" w:rsidP="00C959CC">
      <w:pPr>
        <w:numPr>
          <w:ilvl w:val="0"/>
          <w:numId w:val="22"/>
        </w:numPr>
        <w:spacing w:after="12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sufinanciranja troškova koji su financirani drugim javnim izdacima;</w:t>
      </w:r>
    </w:p>
    <w:p w:rsidR="00C959CC" w:rsidRPr="00C959CC" w:rsidRDefault="00C959CC" w:rsidP="00C959CC">
      <w:pPr>
        <w:numPr>
          <w:ilvl w:val="0"/>
          <w:numId w:val="22"/>
        </w:numPr>
        <w:spacing w:after="12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neispunjavanja drugih uvjeta i kriterija propisanih ovim Pravilnikom i Natječajem.</w:t>
      </w:r>
    </w:p>
    <w:p w:rsidR="00C959CC" w:rsidRPr="00C959CC" w:rsidRDefault="00C959CC" w:rsidP="00C959CC">
      <w:pPr>
        <w:numPr>
          <w:ilvl w:val="3"/>
          <w:numId w:val="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Odlukom iz stavka 2. točke a) ovoga članka utvrđuje se:</w:t>
      </w:r>
    </w:p>
    <w:p w:rsidR="00C959CC" w:rsidRPr="00C959CC" w:rsidRDefault="00C959CC" w:rsidP="00C959CC">
      <w:pPr>
        <w:numPr>
          <w:ilvl w:val="0"/>
          <w:numId w:val="51"/>
        </w:numPr>
        <w:spacing w:after="120" w:line="240" w:lineRule="auto"/>
        <w:ind w:left="850" w:hanging="425"/>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Najviši iznos odobrene potpore;</w:t>
      </w:r>
    </w:p>
    <w:p w:rsidR="00C959CC" w:rsidRPr="00C959CC" w:rsidRDefault="00C959CC" w:rsidP="00C959CC">
      <w:pPr>
        <w:numPr>
          <w:ilvl w:val="0"/>
          <w:numId w:val="51"/>
        </w:numPr>
        <w:spacing w:after="120" w:line="240" w:lineRule="auto"/>
        <w:ind w:left="850" w:hanging="425"/>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Obveze korisnika na temelju ovoga Pravilnika i Natječaja.</w:t>
      </w:r>
    </w:p>
    <w:p w:rsidR="00C959CC" w:rsidRPr="00C959CC" w:rsidRDefault="00C959CC" w:rsidP="00C959CC">
      <w:pPr>
        <w:numPr>
          <w:ilvl w:val="3"/>
          <w:numId w:val="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Ako se tijekom obrade Zahtjeva za potporu utvrdi nepravilnost, a koju odlukom o utvrđenoj nepravilnosti nije određeno odbijanje zahtjeva za potporu u cijelosti, Upravljačko tijelo će odbiti iznos nepravilnog troška od ukupnih prihvatljivih troškova</w:t>
      </w:r>
      <w:r w:rsidRPr="00C959CC" w:rsidDel="00207A17">
        <w:rPr>
          <w:rFonts w:ascii="Times New Roman" w:eastAsia="Calibri" w:hAnsi="Times New Roman" w:cs="Times New Roman"/>
          <w:sz w:val="24"/>
          <w:szCs w:val="24"/>
        </w:rPr>
        <w:t xml:space="preserve"> </w:t>
      </w:r>
      <w:r w:rsidRPr="00C959CC">
        <w:rPr>
          <w:rFonts w:ascii="Times New Roman" w:eastAsia="Calibri" w:hAnsi="Times New Roman" w:cs="Times New Roman"/>
          <w:sz w:val="24"/>
          <w:szCs w:val="24"/>
        </w:rPr>
        <w:t>i izdati Odluku o dodjeli sredstava u kojoj će ukupan iznos za koji se dodjeljuje potpora biti umanjen za iznos nepravilnog troška.</w:t>
      </w:r>
    </w:p>
    <w:p w:rsidR="00C959CC" w:rsidRPr="00C959CC" w:rsidRDefault="00C959CC" w:rsidP="00C959CC">
      <w:pPr>
        <w:numPr>
          <w:ilvl w:val="3"/>
          <w:numId w:val="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 slučaju izdavanja Odluka iz stavka 2. ovoga članka, Rang-lista će se izraditi nakon provedenog postupka rješavanja po prigovorima.</w:t>
      </w:r>
    </w:p>
    <w:p w:rsidR="00C959CC" w:rsidRPr="00C959CC" w:rsidRDefault="00C959CC" w:rsidP="00C959CC">
      <w:pPr>
        <w:numPr>
          <w:ilvl w:val="3"/>
          <w:numId w:val="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Times New Roman" w:hAnsi="Times New Roman" w:cs="Times New Roman"/>
          <w:sz w:val="24"/>
          <w:szCs w:val="24"/>
          <w:lang w:eastAsia="hr-HR"/>
        </w:rPr>
        <w:t>Izrađena Rang-lista bit će dostupna korisnicima u okviru Izvještaja o provedenom Natječaju.</w:t>
      </w:r>
    </w:p>
    <w:p w:rsidR="00C959CC" w:rsidRPr="00C959CC" w:rsidRDefault="00C959CC" w:rsidP="00C959CC">
      <w:pPr>
        <w:spacing w:after="120" w:line="240" w:lineRule="auto"/>
        <w:jc w:val="both"/>
        <w:rPr>
          <w:rFonts w:ascii="Times New Roman" w:eastAsia="Calibri" w:hAnsi="Times New Roman" w:cs="Times New Roman"/>
          <w:sz w:val="24"/>
          <w:szCs w:val="24"/>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Članak 14.</w:t>
      </w:r>
    </w:p>
    <w:p w:rsidR="00C959CC" w:rsidRPr="00C959CC" w:rsidRDefault="00C959CC" w:rsidP="00C959CC">
      <w:pPr>
        <w:numPr>
          <w:ilvl w:val="0"/>
          <w:numId w:val="3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 slučaju da se nakon zaprimanja svih Zahtjeva za potporu i provjere ukupnoga traženog iznosa potpore utvrdi da nema dovoljno raspoloživih sredstava za sve korisnike, Upravljačko tijelo će izdati odluke nakon završetka administrativne kontrole svih zaprimljenih Zahtjeva za potporu.</w:t>
      </w:r>
    </w:p>
    <w:p w:rsidR="00C959CC" w:rsidRPr="00C959CC" w:rsidRDefault="00C959CC" w:rsidP="00C959CC">
      <w:pPr>
        <w:numPr>
          <w:ilvl w:val="0"/>
          <w:numId w:val="32"/>
        </w:numPr>
        <w:spacing w:after="120" w:line="240" w:lineRule="auto"/>
        <w:ind w:left="567" w:hanging="567"/>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Upravljačko tijelo će nakon obrade Zahtjeva za potporu donijeti:</w:t>
      </w:r>
    </w:p>
    <w:p w:rsidR="00C959CC" w:rsidRPr="00C959CC" w:rsidRDefault="00C959CC" w:rsidP="00C959CC">
      <w:pPr>
        <w:numPr>
          <w:ilvl w:val="3"/>
          <w:numId w:val="33"/>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Odluku o privremenoj raspodjeli sredstava, u slučaju ispunjavanja uvjeta i kriterija propisanih ovim Pravilnikom i Natječajem.</w:t>
      </w:r>
    </w:p>
    <w:p w:rsidR="00C959CC" w:rsidRPr="00C959CC" w:rsidRDefault="00C959CC" w:rsidP="00C959CC">
      <w:pPr>
        <w:numPr>
          <w:ilvl w:val="3"/>
          <w:numId w:val="33"/>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Odluku o odbijanju sukladno razlozima navedenim u članku 13. stavku 2. točki b) ovoga Pravilnika.</w:t>
      </w:r>
    </w:p>
    <w:p w:rsidR="00C959CC" w:rsidRPr="00C959CC" w:rsidRDefault="00C959CC" w:rsidP="00C959CC">
      <w:pPr>
        <w:numPr>
          <w:ilvl w:val="0"/>
          <w:numId w:val="3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Odlukom iz stavka 2. točke a) ovoga članka definira se privremena raspodjela ukupno raspoloživih sredstava po korisnicima za sve korisnike koji udovoljavaju uvjetima i kriterijima Pravilnika i Natječaja, neovisno o ostvarenom broju bodova i poziciji na Rang-listi.</w:t>
      </w:r>
    </w:p>
    <w:p w:rsidR="00C959CC" w:rsidRPr="00C959CC" w:rsidRDefault="00C959CC" w:rsidP="00C959CC">
      <w:pPr>
        <w:numPr>
          <w:ilvl w:val="0"/>
          <w:numId w:val="3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lastRenderedPageBreak/>
        <w:t>Rang-lista iz stavka 3. ovoga članka je privremena i nalazi se u sklopu Privremenog izvještaja o provedenom Natječaju koji je sastavni dio Odluka iz stavka 2. ovoga članka.</w:t>
      </w:r>
    </w:p>
    <w:p w:rsidR="00C959CC" w:rsidRPr="00C959CC" w:rsidRDefault="00C959CC" w:rsidP="00C959CC">
      <w:pPr>
        <w:numPr>
          <w:ilvl w:val="0"/>
          <w:numId w:val="3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Završetkom postupka rješavanja po prigovorima na Odluke iz stavka 2. ovoga članka i prema potrebi ponovne administrativne kontrole pozitivno riješenih prigovora, formirat će se konačna Rang lista na temelju koje će Upravljačko tijelo donijeti konačne odluke kako slijedi:</w:t>
      </w:r>
    </w:p>
    <w:p w:rsidR="00C959CC" w:rsidRPr="00C959CC" w:rsidRDefault="00C959CC" w:rsidP="00C959CC">
      <w:pPr>
        <w:numPr>
          <w:ilvl w:val="3"/>
          <w:numId w:val="34"/>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Odluku o dodijeli sredstava, u slučaju ispunjavanja uvjeta i kriterija propisanih ovim Pravilnikom i Natječajem.</w:t>
      </w:r>
    </w:p>
    <w:p w:rsidR="00C959CC" w:rsidRPr="00C959CC" w:rsidRDefault="00C959CC" w:rsidP="00C959CC">
      <w:pPr>
        <w:numPr>
          <w:ilvl w:val="3"/>
          <w:numId w:val="34"/>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Odluku o odbijanju sukladno razlozima navedenim u članku 13. stavku 2. točki b) ovoga Pravilnika i radi nedostatnosti raspoloživih sredstava.</w:t>
      </w:r>
    </w:p>
    <w:p w:rsidR="00C959CC" w:rsidRPr="00C959CC" w:rsidRDefault="00C959CC" w:rsidP="00C959CC">
      <w:pPr>
        <w:numPr>
          <w:ilvl w:val="0"/>
          <w:numId w:val="3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Rang-lista iz stavka 5. ovoga članka je konačna i nalazi se u sklopu Konačnog izvještaja o provedenom Natječaju koji je sastavni dio konačnih Odluka iz stavka 5. ovoga članka.</w:t>
      </w:r>
    </w:p>
    <w:p w:rsidR="00C959CC" w:rsidRPr="00C959CC" w:rsidRDefault="00C959CC" w:rsidP="00C959CC">
      <w:pPr>
        <w:numPr>
          <w:ilvl w:val="0"/>
          <w:numId w:val="3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Odlukom iz stavka 5. točke a) ovoga članka utvrđuje se:</w:t>
      </w:r>
    </w:p>
    <w:p w:rsidR="00C959CC" w:rsidRPr="00C959CC" w:rsidRDefault="00C959CC" w:rsidP="00C959CC">
      <w:pPr>
        <w:numPr>
          <w:ilvl w:val="3"/>
          <w:numId w:val="35"/>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najviši iznos odobrene potpore;</w:t>
      </w:r>
    </w:p>
    <w:p w:rsidR="00C959CC" w:rsidRPr="00C959CC" w:rsidRDefault="00C959CC" w:rsidP="00C959CC">
      <w:pPr>
        <w:numPr>
          <w:ilvl w:val="3"/>
          <w:numId w:val="35"/>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obveze korisnika temeljem ovoga Pravilnika i Natječaja.</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i/>
          <w:kern w:val="32"/>
          <w:sz w:val="24"/>
          <w:szCs w:val="24"/>
          <w:lang w:eastAsia="hr-HR"/>
        </w:rPr>
      </w:pPr>
      <w:r w:rsidRPr="00C959CC">
        <w:rPr>
          <w:rFonts w:ascii="Times New Roman" w:eastAsia="Times New Roman" w:hAnsi="Times New Roman" w:cs="Times New Roman"/>
          <w:bCs/>
          <w:i/>
          <w:kern w:val="32"/>
          <w:sz w:val="24"/>
          <w:szCs w:val="24"/>
          <w:lang w:eastAsia="hr-HR"/>
        </w:rPr>
        <w:t xml:space="preserve">Promjene zahtjeva za potporu </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Članak 15.</w:t>
      </w:r>
    </w:p>
    <w:p w:rsidR="00C959CC" w:rsidRPr="00C959CC" w:rsidRDefault="00C959CC" w:rsidP="00C959CC">
      <w:pPr>
        <w:numPr>
          <w:ilvl w:val="3"/>
          <w:numId w:val="17"/>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Promjene Zahtjeva za potporu podrazumijevaju promjenu podataka koji se odnose na podneseni Zahtjev za potporu, a uključuju:</w:t>
      </w:r>
    </w:p>
    <w:p w:rsidR="00C959CC" w:rsidRPr="00C959CC" w:rsidRDefault="00C959CC" w:rsidP="00C959CC">
      <w:pPr>
        <w:numPr>
          <w:ilvl w:val="3"/>
          <w:numId w:val="23"/>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promjenu podataka o korisniku (npr. promjene njegova naziva, osobe ovlaštene za zastupanje, adrese sjedišta, imena banke i/ili broja žiro-računa banke/IBAN, model i/ili poziv na broj primatelja na koji će mu biti isplaćena sredstva);</w:t>
      </w:r>
    </w:p>
    <w:p w:rsidR="00C959CC" w:rsidRPr="00C959CC" w:rsidRDefault="00C959CC" w:rsidP="00C959CC">
      <w:pPr>
        <w:numPr>
          <w:ilvl w:val="3"/>
          <w:numId w:val="23"/>
        </w:numPr>
        <w:spacing w:after="12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promjenu podataka koji su temelj za provjeru udovoljavanja uvjetima i kriterijima prihvatljivosti sukladno ovom Pravilniku;</w:t>
      </w:r>
    </w:p>
    <w:p w:rsidR="00C959CC" w:rsidRPr="00C959CC" w:rsidRDefault="00C959CC" w:rsidP="00C959CC">
      <w:pPr>
        <w:numPr>
          <w:ilvl w:val="3"/>
          <w:numId w:val="23"/>
        </w:numPr>
        <w:spacing w:after="12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ostale promjene u operaciji bez kojih se operacija ne može provesti ili koje imaju utjecaj na poboljšanje operacije, koje su nastale do podnošenja Zahtjeva za isplatu.</w:t>
      </w:r>
    </w:p>
    <w:p w:rsidR="00C959CC" w:rsidRPr="00C959CC" w:rsidRDefault="00C959CC" w:rsidP="00C959CC">
      <w:pPr>
        <w:numPr>
          <w:ilvl w:val="0"/>
          <w:numId w:val="1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 slučaju promjena iz stavka 1. točke a) ovoga članka, korisnik je dužan od dana podnošenja Zahtjeva za potporu do isteka razdoblja od pet godina od zadnje primljene uplate financijskih sredstava temeljem ovoga Pravilnika Upravljačkom tijelu podnijeti Zahtjev za odobrenje promjene neposredno nakon njihovog nastanka.</w:t>
      </w:r>
    </w:p>
    <w:p w:rsidR="00C959CC" w:rsidRPr="00C959CC" w:rsidRDefault="00C959CC" w:rsidP="00C959CC">
      <w:pPr>
        <w:numPr>
          <w:ilvl w:val="0"/>
          <w:numId w:val="1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 slučaju promjena iz stavka 1. točke b) ovoga članka, korisnik je dužan od dana stupanja na snagu Odluke o dodjeli sredstava iz članka 13. stavka 2. točke a) odnosno članka 14. stavka 5. točke a) ovoga Pravilnika do isteka razdoblja od pet godina od zadnje primljene uplate financijskih sredstava temeljem ovoga Pravilnika Upravljačkom tijelu podnijeti Zahtjev za odobrenje promjena, neposredno nakon njihovog nastanka.</w:t>
      </w:r>
    </w:p>
    <w:p w:rsidR="00C959CC" w:rsidRPr="00C959CC" w:rsidRDefault="00C959CC" w:rsidP="00C959CC">
      <w:pPr>
        <w:numPr>
          <w:ilvl w:val="0"/>
          <w:numId w:val="1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 slučaju promjena iz stavka 1. točke c) ovoga članka, korisnik je dužan od dana stupanja na snagu Odluke o dodjeli sredstava iz članka 13. stavka 2. točke a) odnosno članka 14. stavka 5. točke a) ovoga Pravilnika Upravljačkom tijelu podnijeti Zahtjev za odobrenje promjena, neposredno nakon njihovog nastanka, ali ne kasnije od podnošenja Zahtjeva za isplatu.</w:t>
      </w:r>
    </w:p>
    <w:p w:rsidR="00C959CC" w:rsidRPr="00C959CC" w:rsidRDefault="00C959CC" w:rsidP="00C959CC">
      <w:pPr>
        <w:numPr>
          <w:ilvl w:val="0"/>
          <w:numId w:val="1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Uz Zahtjev za odobrenje promjena iz stavaka 2.,3. i 4. ovoga članka, korisnik je dužan priložiti odgovarajuću dokumentaciju kojom se predmetna promjena potkrepljuje.</w:t>
      </w:r>
    </w:p>
    <w:p w:rsidR="00C959CC" w:rsidRPr="00C959CC" w:rsidRDefault="00C959CC" w:rsidP="00C959CC">
      <w:pPr>
        <w:numPr>
          <w:ilvl w:val="0"/>
          <w:numId w:val="1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lastRenderedPageBreak/>
        <w:t xml:space="preserve">Upravljačko tijelo će za zaprimljene Zahtjeve za odobrenje promjena iz stavaka 2., 3. i 4. ovoga članka provjeriti uvjete i kriterije prihvatljivosti sukladno ovom Pravilniku, donijeti Odluku o odobrenju promjena ili Odluku o odbijanju promjena te po potrebi donijeti izmjenu Odluke o dodjeli sredstava. </w:t>
      </w:r>
    </w:p>
    <w:p w:rsidR="00C959CC" w:rsidRPr="00C959CC" w:rsidRDefault="00C959CC" w:rsidP="00C959CC">
      <w:pPr>
        <w:numPr>
          <w:ilvl w:val="0"/>
          <w:numId w:val="1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Izmjenom Odluke o dodjeli sredstava iz stavka 6. ovoga članka ne može se dodijeliti iznos potpore veći od iznosa potpore koji je već određen Odlukom o dodjeli sredstava iz članka 13. stavka 2. točke a) odnosno članka 14. stavka 5. točke a) ovoga Pravilnika.</w:t>
      </w:r>
    </w:p>
    <w:p w:rsidR="00C959CC" w:rsidRPr="00C959CC" w:rsidRDefault="00C959CC" w:rsidP="00C959CC">
      <w:pPr>
        <w:numPr>
          <w:ilvl w:val="0"/>
          <w:numId w:val="1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 slučaju promjena iniciranih od strane Upravljačkog tijela, Upravljačko tijelo će donijeti izmjenu Odluke o dodjeli sredstava iz članka 13. stavka 2. točke a) odnosno članka 14. stavka 5. točke a) ovoga Pravilnika.</w:t>
      </w:r>
    </w:p>
    <w:p w:rsidR="00C959CC" w:rsidRPr="00C959CC" w:rsidRDefault="00C959CC" w:rsidP="00C959CC">
      <w:pPr>
        <w:numPr>
          <w:ilvl w:val="0"/>
          <w:numId w:val="18"/>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Zahtjev za odobrenje promjena iz stavaka 2., 3. i 4. ovoga članka dostavlja se Upravljačkom tijelu preporučenom poštom s povratnicom na adresu Ministarstva poljoprivrede, Uprave ribarstva u Zagrebu, uz naznaku: </w:t>
      </w:r>
      <w:r w:rsidRPr="00C959CC">
        <w:rPr>
          <w:rFonts w:ascii="Times New Roman" w:eastAsia="Calibri" w:hAnsi="Times New Roman" w:cs="Times New Roman"/>
          <w:i/>
          <w:sz w:val="24"/>
          <w:szCs w:val="24"/>
        </w:rPr>
        <w:t>„Zahtjev za odobrenje promjena u okviru mjere IV.3. Stavljanje na tržište proizvoda ribarstva i akvakulture“</w:t>
      </w:r>
      <w:r w:rsidRPr="00C959CC">
        <w:rPr>
          <w:rFonts w:ascii="Times New Roman" w:eastAsia="Calibri" w:hAnsi="Times New Roman" w:cs="Times New Roman"/>
          <w:sz w:val="24"/>
          <w:szCs w:val="24"/>
        </w:rPr>
        <w:t>.</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highlight w:val="yellow"/>
          <w:lang w:eastAsia="hr-HR"/>
        </w:rPr>
      </w:pPr>
    </w:p>
    <w:p w:rsidR="00C959CC" w:rsidRPr="00C959CC" w:rsidRDefault="00C959CC" w:rsidP="00C959CC">
      <w:pPr>
        <w:spacing w:after="120" w:line="240" w:lineRule="auto"/>
        <w:jc w:val="center"/>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Potvrda o odustajanju i izjava o poništenju obveze</w:t>
      </w: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Članak 16.</w:t>
      </w:r>
    </w:p>
    <w:p w:rsidR="00C959CC" w:rsidRPr="00C959CC" w:rsidRDefault="00C959CC" w:rsidP="00C959CC">
      <w:pPr>
        <w:numPr>
          <w:ilvl w:val="1"/>
          <w:numId w:val="36"/>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 slučaju da korisnik želi odustati od dodjele potpore dužan je podnijeti Zahtjev za odustajanje.</w:t>
      </w:r>
    </w:p>
    <w:p w:rsidR="00C959CC" w:rsidRPr="00C959CC" w:rsidRDefault="00C959CC" w:rsidP="00C959CC">
      <w:pPr>
        <w:numPr>
          <w:ilvl w:val="1"/>
          <w:numId w:val="36"/>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Ukoliko korisnik podnese Zahtjev za odustajanje u fazi administrativne kontrole Zahtjeva za potporu odnosno prije izdavanja Odluke, Upravljačko tijelo će prekinuti sve aktivnosti nad Zahtjevom za potporu te će korisniku izdati Potvrdu o odustajanju.</w:t>
      </w:r>
    </w:p>
    <w:p w:rsidR="00C959CC" w:rsidRPr="00C959CC" w:rsidRDefault="00C959CC" w:rsidP="00C959CC">
      <w:pPr>
        <w:numPr>
          <w:ilvl w:val="1"/>
          <w:numId w:val="36"/>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Ukoliko korisnik podnese Zahtjev za odustajanje nakon izdavanja Odluke o dodjeli sredstava iz članka 13. stavka 2. točke a) odnosno članka 14. stavka 5. točke a), Upravljačko tijelo će korisniku izdati Izjavu o poništenju obveze.</w:t>
      </w:r>
    </w:p>
    <w:p w:rsidR="00C959CC" w:rsidRPr="00C959CC" w:rsidRDefault="00C959CC" w:rsidP="00C959CC">
      <w:pPr>
        <w:numPr>
          <w:ilvl w:val="1"/>
          <w:numId w:val="36"/>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Izjava o poništenju obveze se izdaje i u sljedećim slučajevima:</w:t>
      </w:r>
    </w:p>
    <w:p w:rsidR="00C959CC" w:rsidRPr="00C959CC" w:rsidRDefault="00C959CC" w:rsidP="00C959CC">
      <w:pPr>
        <w:numPr>
          <w:ilvl w:val="0"/>
          <w:numId w:val="37"/>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negativnog nalaza kontrole na terenu;</w:t>
      </w:r>
    </w:p>
    <w:p w:rsidR="00C959CC" w:rsidRPr="00C959CC" w:rsidRDefault="00C959CC" w:rsidP="00C959CC">
      <w:pPr>
        <w:numPr>
          <w:ilvl w:val="0"/>
          <w:numId w:val="37"/>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 utvrđene nepravilnosti za koju je odlukom o utvrđenoj nepravilnosti određeno poništenje obveze uzimajući u obzir težinu utvrđene nepravilnosti u zadanom roku. Ako je utvrđena nepravilnost ujedno i sumnja na prijevaru Upravljačko tijelo će o tome izvijestiti Državno odvjetništvo Republike Hrvatske kako bi se pokrenuo postupak pred nadležnim sudom;</w:t>
      </w:r>
    </w:p>
    <w:p w:rsidR="00C959CC" w:rsidRPr="00C959CC" w:rsidRDefault="00C959CC" w:rsidP="00C959CC">
      <w:pPr>
        <w:numPr>
          <w:ilvl w:val="0"/>
          <w:numId w:val="37"/>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kada korisnik ne poštuje odredbe Pravilnika i Natječaja ili nije ispunio obveze određene Odlukom o dodjeli sredstava;</w:t>
      </w:r>
    </w:p>
    <w:p w:rsidR="00C959CC" w:rsidRPr="00C959CC" w:rsidRDefault="00C959CC" w:rsidP="00C959CC">
      <w:pPr>
        <w:numPr>
          <w:ilvl w:val="0"/>
          <w:numId w:val="37"/>
        </w:numPr>
        <w:spacing w:after="120" w:line="240" w:lineRule="auto"/>
        <w:ind w:left="1134" w:hanging="567"/>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korisnik ne dostavi Zahtjev za isplatu.</w:t>
      </w:r>
    </w:p>
    <w:p w:rsidR="00C959CC" w:rsidRPr="00C959CC" w:rsidRDefault="00C959CC" w:rsidP="00C959CC">
      <w:pPr>
        <w:numPr>
          <w:ilvl w:val="1"/>
          <w:numId w:val="36"/>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Zahtjev za odustajanje iz stavka 1. ovoga članka dostavlja se Upravljačkom tijelu preporučenom poštom s povratnicom na adresu Ministarstva poljoprivrede, Uprave ribarstva u Zagrebu, uz naznaku: </w:t>
      </w:r>
      <w:r w:rsidRPr="00C959CC">
        <w:rPr>
          <w:rFonts w:ascii="Times New Roman" w:eastAsia="Times New Roman" w:hAnsi="Times New Roman" w:cs="Times New Roman"/>
          <w:i/>
          <w:sz w:val="24"/>
          <w:szCs w:val="24"/>
          <w:lang w:eastAsia="hr-HR"/>
        </w:rPr>
        <w:t>„Zahtjev za odustajanje u okviru mjere IV.3. Stavljanje na tržište proizvoda ribarstva i akvakulture“.</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highlight w:val="yellow"/>
          <w:lang w:eastAsia="hr-HR"/>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VI. ZAHTJEV ZA ISPLATU, POSTUPAK OBRADE, DONOŠENJE ODLUKE I ISPLATA</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color w:val="000000"/>
          <w:kern w:val="32"/>
          <w:sz w:val="24"/>
          <w:szCs w:val="24"/>
          <w:lang w:eastAsia="hr-HR"/>
        </w:rPr>
      </w:pPr>
      <w:r w:rsidRPr="00C959CC">
        <w:rPr>
          <w:rFonts w:ascii="Times New Roman" w:eastAsia="Times New Roman" w:hAnsi="Times New Roman" w:cs="Times New Roman"/>
          <w:bCs/>
          <w:kern w:val="32"/>
          <w:sz w:val="24"/>
          <w:szCs w:val="24"/>
          <w:lang w:eastAsia="hr-HR"/>
        </w:rPr>
        <w:t>Članak 17.</w:t>
      </w:r>
    </w:p>
    <w:p w:rsidR="00C959CC" w:rsidRPr="00C959CC" w:rsidRDefault="00C959CC" w:rsidP="00C959CC">
      <w:pPr>
        <w:numPr>
          <w:ilvl w:val="3"/>
          <w:numId w:val="11"/>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Potpora se korisniku dodjeljuje na temelju Zahtjeva za isplatu.</w:t>
      </w:r>
    </w:p>
    <w:p w:rsidR="00C959CC" w:rsidRPr="00C959CC" w:rsidRDefault="00C959CC" w:rsidP="00C959CC">
      <w:pPr>
        <w:numPr>
          <w:ilvl w:val="3"/>
          <w:numId w:val="11"/>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Zahtjev za isplatu podnosi se Upravljačkom tijelu na način kako je propisano Natječajem, uključujući i propisanu popratnu dokumentaciju.</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Članak 18.</w:t>
      </w:r>
    </w:p>
    <w:p w:rsidR="00C959CC" w:rsidRPr="00C959CC" w:rsidRDefault="00C959CC" w:rsidP="00C959CC">
      <w:pPr>
        <w:numPr>
          <w:ilvl w:val="0"/>
          <w:numId w:val="19"/>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Zahtjev za isplatu treba sadržavati sve plaćene račune sukladno prihvatljivim troškovima iz članka 5. ovoga Pravilnika, a</w:t>
      </w:r>
      <w:r w:rsidRPr="00C959CC">
        <w:rPr>
          <w:rFonts w:ascii="Times New Roman" w:eastAsia="Calibri" w:hAnsi="Times New Roman" w:cs="Times New Roman"/>
          <w:sz w:val="28"/>
          <w:szCs w:val="24"/>
        </w:rPr>
        <w:t xml:space="preserve"> </w:t>
      </w:r>
      <w:r w:rsidRPr="00C959CC">
        <w:rPr>
          <w:rFonts w:ascii="Times New Roman" w:eastAsia="Calibri" w:hAnsi="Times New Roman" w:cs="Times New Roman"/>
          <w:sz w:val="24"/>
          <w:szCs w:val="24"/>
        </w:rPr>
        <w:t xml:space="preserve">svi priloženi računi moraju biti u cijelosti plaćeni. </w:t>
      </w:r>
    </w:p>
    <w:p w:rsidR="00C959CC" w:rsidRPr="00C959CC" w:rsidRDefault="00C959CC" w:rsidP="00C959CC">
      <w:pPr>
        <w:numPr>
          <w:ilvl w:val="0"/>
          <w:numId w:val="19"/>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Korisniku se ne može isplatiti potpora u iznosu višem od iznosa navedenoga u Odluci o dodjeli sredstava.</w:t>
      </w:r>
    </w:p>
    <w:p w:rsidR="00C959CC" w:rsidRPr="00C959CC" w:rsidRDefault="00C959CC" w:rsidP="00C959CC">
      <w:pPr>
        <w:numPr>
          <w:ilvl w:val="0"/>
          <w:numId w:val="19"/>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Za nepotpun Zahtjev za isplatu Upravljačko tijelo će izdati Zahtjev za dopunu/obrazloženje/ispravak kojim će od korisnika tražiti dostavljanje dokumentacije koja nedostaje. Korisnik je dužan dostaviti traženu dokumentaciju preporučenom pošiljkom u roku od deset dana od dana zaprimanja Zahtjeva za dopunu/obrazloženje/ispravak. Ukoliko tražena dokumentacija ne bude poslana u zadanom roku smatrat će se da je korisnik odustao od cijeloga ili od dijela iznosa potpore za koji dokumentacija nije dostavljena. </w:t>
      </w:r>
    </w:p>
    <w:p w:rsidR="00C959CC" w:rsidRPr="00C959CC" w:rsidRDefault="00C959CC" w:rsidP="00C959CC">
      <w:pPr>
        <w:numPr>
          <w:ilvl w:val="0"/>
          <w:numId w:val="19"/>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Vremenom zaprimanja Zahtjeva za dopunu/obrazloženje/ispravak smatra se datum kada korisnik zaprimi preporučenu pošiljku.</w:t>
      </w:r>
    </w:p>
    <w:p w:rsidR="00C959CC" w:rsidRPr="00C959CC" w:rsidRDefault="00C959CC" w:rsidP="00C959CC">
      <w:pPr>
        <w:numPr>
          <w:ilvl w:val="0"/>
          <w:numId w:val="19"/>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Za plaćanja izvršena u stranoj valuti obračunat će se:</w:t>
      </w:r>
    </w:p>
    <w:p w:rsidR="00C959CC" w:rsidRPr="00C959CC" w:rsidRDefault="00C959CC" w:rsidP="00C959CC">
      <w:pPr>
        <w:numPr>
          <w:ilvl w:val="0"/>
          <w:numId w:val="12"/>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protuvrijednost u kunama po tečaju Europske komisije (ECB), u mjesecu zaprimanja Zahtjeva za isplatu u Upravljačkom tijelu iskazanom na šest decimala (navedeni tečaj se može dobiti na </w:t>
      </w:r>
      <w:hyperlink r:id="rId9" w:history="1">
        <w:r w:rsidRPr="00C959CC">
          <w:rPr>
            <w:rFonts w:ascii="Times New Roman" w:eastAsia="Calibri" w:hAnsi="Times New Roman" w:cs="Times New Roman"/>
            <w:color w:val="0000FF"/>
            <w:sz w:val="24"/>
            <w:szCs w:val="24"/>
            <w:u w:val="single"/>
          </w:rPr>
          <w:t>http://ec.europa.eu/budget/inforeuro/</w:t>
        </w:r>
      </w:hyperlink>
      <w:r w:rsidRPr="00C959CC">
        <w:rPr>
          <w:rFonts w:ascii="Times New Roman" w:eastAsia="Calibri" w:hAnsi="Times New Roman" w:cs="Times New Roman"/>
          <w:sz w:val="24"/>
          <w:szCs w:val="24"/>
        </w:rPr>
        <w:t xml:space="preserve">), </w:t>
      </w:r>
    </w:p>
    <w:p w:rsidR="00C959CC" w:rsidRPr="00C959CC" w:rsidRDefault="00C959CC" w:rsidP="00C959CC">
      <w:pPr>
        <w:numPr>
          <w:ilvl w:val="0"/>
          <w:numId w:val="12"/>
        </w:numPr>
        <w:spacing w:after="12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 slučaju da je korisnik kupio strana sredstva plaćanja po nižem tečaju od ECB u mjesecu zaprimanja Zahtjeva za isplatu iskazanom na šest decimala, isplata potpore temeljit će se na ostvarenom tečaju.</w:t>
      </w:r>
    </w:p>
    <w:p w:rsidR="00C959CC" w:rsidRPr="00C959CC" w:rsidRDefault="00C959CC" w:rsidP="00C959CC">
      <w:pPr>
        <w:numPr>
          <w:ilvl w:val="0"/>
          <w:numId w:val="19"/>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Ako se tijekom obrade Zahtjeva za isplatu utvrdi nepravilnost, a za koju odlukom o utvrđenoj nepravilnosti nije određeno odbijanje zahtjeva za isplatu u cijelosti , Upravljačko tijelo će odbiti iznos nepravilnog troška od Zahtjeva za isplatu i izdati Odluku o isplati u kojoj će ukupan iznos biti umanjen za iznos nepravilnog troška.</w:t>
      </w:r>
    </w:p>
    <w:p w:rsidR="00C959CC" w:rsidRPr="00C959CC" w:rsidRDefault="00C959CC" w:rsidP="00C959CC">
      <w:pPr>
        <w:spacing w:after="120" w:line="240" w:lineRule="auto"/>
        <w:jc w:val="both"/>
        <w:rPr>
          <w:rFonts w:ascii="Times New Roman" w:eastAsia="Calibri" w:hAnsi="Times New Roman" w:cs="Times New Roman"/>
          <w:sz w:val="24"/>
          <w:szCs w:val="24"/>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Članak 19.</w:t>
      </w:r>
    </w:p>
    <w:p w:rsidR="00C959CC" w:rsidRPr="00C959CC" w:rsidRDefault="00C959CC" w:rsidP="00C959CC">
      <w:pPr>
        <w:numPr>
          <w:ilvl w:val="1"/>
          <w:numId w:val="20"/>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Nakon provedene administrativne kontrole Zahtjeva za isplatu i kontrole na terenu, Upravljačko tijelo će donijeti:</w:t>
      </w:r>
    </w:p>
    <w:p w:rsidR="00C959CC" w:rsidRPr="00C959CC" w:rsidRDefault="00C959CC" w:rsidP="00C959CC">
      <w:pPr>
        <w:numPr>
          <w:ilvl w:val="0"/>
          <w:numId w:val="14"/>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Odluku o isplati, ili</w:t>
      </w:r>
    </w:p>
    <w:p w:rsidR="00C959CC" w:rsidRPr="00C959CC" w:rsidRDefault="00C959CC" w:rsidP="00C959CC">
      <w:pPr>
        <w:numPr>
          <w:ilvl w:val="0"/>
          <w:numId w:val="14"/>
        </w:numPr>
        <w:spacing w:after="12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Odluku o odbijanju Zahtjeva za isplatu.</w:t>
      </w:r>
    </w:p>
    <w:p w:rsidR="00C959CC" w:rsidRPr="00C959CC" w:rsidRDefault="00C959CC" w:rsidP="00C959CC">
      <w:pPr>
        <w:numPr>
          <w:ilvl w:val="0"/>
          <w:numId w:val="21"/>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Odluka o odbijanju Zahtjeva za isplatu izdaje se zbog:</w:t>
      </w:r>
    </w:p>
    <w:p w:rsidR="00C959CC" w:rsidRPr="00C959CC" w:rsidRDefault="00C959CC" w:rsidP="00C959CC">
      <w:pPr>
        <w:numPr>
          <w:ilvl w:val="0"/>
          <w:numId w:val="13"/>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neispunjavanja uvjeta propisanih ovim Pravilnikom i Natječajem;</w:t>
      </w:r>
    </w:p>
    <w:p w:rsidR="00C959CC" w:rsidRPr="00C959CC" w:rsidRDefault="00C959CC" w:rsidP="00C959CC">
      <w:pPr>
        <w:numPr>
          <w:ilvl w:val="0"/>
          <w:numId w:val="13"/>
        </w:numPr>
        <w:spacing w:after="60" w:line="240" w:lineRule="auto"/>
        <w:ind w:left="1134" w:hanging="567"/>
        <w:rPr>
          <w:rFonts w:ascii="Times New Roman" w:eastAsia="Calibri" w:hAnsi="Times New Roman" w:cs="Times New Roman"/>
          <w:sz w:val="24"/>
          <w:szCs w:val="24"/>
        </w:rPr>
      </w:pPr>
      <w:r w:rsidRPr="00C959CC">
        <w:rPr>
          <w:rFonts w:ascii="Times New Roman" w:eastAsia="Calibri" w:hAnsi="Times New Roman" w:cs="Times New Roman"/>
          <w:sz w:val="24"/>
          <w:szCs w:val="24"/>
        </w:rPr>
        <w:lastRenderedPageBreak/>
        <w:t>neprihvatljivosti svih troškova navedenih u Zahtjevu za isplatu;</w:t>
      </w:r>
    </w:p>
    <w:p w:rsidR="00C959CC" w:rsidRPr="00C959CC" w:rsidRDefault="00C959CC" w:rsidP="00C959CC">
      <w:pPr>
        <w:numPr>
          <w:ilvl w:val="0"/>
          <w:numId w:val="13"/>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onemogućavanja obavljanja kontrole na terenu ili negativnog nalaza kontrole na terenu;</w:t>
      </w:r>
    </w:p>
    <w:p w:rsidR="00C959CC" w:rsidRPr="00C959CC" w:rsidRDefault="00C959CC" w:rsidP="00C959CC">
      <w:pPr>
        <w:numPr>
          <w:ilvl w:val="0"/>
          <w:numId w:val="13"/>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utvrđene nepravilnosti prije isplate potpore ako je odlukom o utvrđenoj nepravilnosti određeno odbijanje zahtjeva za isplatu uzimajući u obzir težinu utvrđene nepravilnosti ili u slučaju ne poduzimanja korektivnih mjera određenih radi ispravljanja utvrđene nepravilnosti u zadanom roku;</w:t>
      </w:r>
    </w:p>
    <w:p w:rsidR="00C959CC" w:rsidRPr="00C959CC" w:rsidRDefault="00C959CC" w:rsidP="00C959CC">
      <w:pPr>
        <w:numPr>
          <w:ilvl w:val="0"/>
          <w:numId w:val="13"/>
        </w:numPr>
        <w:spacing w:after="12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utvrđene nepravilnosti kod koje je utvrđena i sumnja na prijevaru, a sredstva potpore nisu isplaćena korisniku. Upravljačko tijelo će zbog sumnje na prijevaru izvijestiti Državno odvjetništvo Republike Hrvatske kako bi se pokrenuo postupak pred nadležnim sudom.</w:t>
      </w:r>
    </w:p>
    <w:p w:rsidR="00C959CC" w:rsidRPr="00C959CC" w:rsidRDefault="00C959CC" w:rsidP="00C959CC">
      <w:pPr>
        <w:numPr>
          <w:ilvl w:val="0"/>
          <w:numId w:val="21"/>
        </w:numPr>
        <w:spacing w:after="12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Isplate sukladno Odlukama o isplati vrši Agencija za plaćanja u poljoprivredi, ribarstvu i ruralnom razvoju.</w:t>
      </w:r>
    </w:p>
    <w:p w:rsidR="00C959CC" w:rsidRPr="00C959CC" w:rsidRDefault="00C959CC" w:rsidP="00C959CC">
      <w:pPr>
        <w:spacing w:after="120" w:line="240" w:lineRule="auto"/>
        <w:jc w:val="both"/>
        <w:rPr>
          <w:rFonts w:ascii="Times New Roman" w:eastAsia="Calibri" w:hAnsi="Times New Roman" w:cs="Times New Roman"/>
          <w:sz w:val="24"/>
          <w:szCs w:val="24"/>
          <w:highlight w:val="yellow"/>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 xml:space="preserve">VII. KONTROLA NA TERENU </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Članak 20.</w:t>
      </w:r>
    </w:p>
    <w:p w:rsidR="00C959CC" w:rsidRPr="00C959CC" w:rsidRDefault="00C959CC" w:rsidP="00C959CC">
      <w:pPr>
        <w:numPr>
          <w:ilvl w:val="1"/>
          <w:numId w:val="15"/>
        </w:numPr>
        <w:spacing w:after="6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Kontrolu na terenu provode djelatnici Upravljačkog tijela prije plaćanja i tijekom petogodišnjeg razdoblja nakon izvršenog konačnog plaćanja, u skladu sa člankom 2. stavkom 1. točkama b), f) i m) ovoga Pravilnika, a po potrebi i u bilo kojem trenutku od dana podnošenja Zahtjeva za potporu te prije podnošenja Zahtjeva za potporu, u slučajevima iz članka 8. stavka 10. ovoga Pravilnika.</w:t>
      </w:r>
    </w:p>
    <w:p w:rsidR="00C959CC" w:rsidRPr="00C959CC" w:rsidRDefault="00C959CC" w:rsidP="00C959CC">
      <w:pPr>
        <w:numPr>
          <w:ilvl w:val="1"/>
          <w:numId w:val="15"/>
        </w:numPr>
        <w:spacing w:after="6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Osim djelatnika Upravljačkog tijela iz stavka 1. ovoga članka, kontrolu na terenu mogu obavljati i djelatnici Tijela za ovjeravanje, Tijela za reviziju, predstavnici Europske komisije, predstavnici Europskog ureda za borbu protiv prijevara, Europski revizorski sud i ostala revizorska/nadzorna tijela.</w:t>
      </w:r>
    </w:p>
    <w:p w:rsidR="00C959CC" w:rsidRPr="00C959CC" w:rsidRDefault="00C959CC" w:rsidP="00C959CC">
      <w:pPr>
        <w:numPr>
          <w:ilvl w:val="1"/>
          <w:numId w:val="15"/>
        </w:numPr>
        <w:spacing w:after="6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Pri obavljanju redovne kontrole na terenu iz članka 2. stavka 1. točke m) ovoga Pravilnika kontrolori mogu:</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izvršiti uvid u isprave korisnika koje se odnose na ostvarivanje prava sukladno ovome Pravilniku i Natječaju;</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pregledavati predmet potpore i lokaciju ulaganja koja je predmet potpore,  uključujući opremu, uređaje, robu i ostalo;</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poslovne knjige, evidencije (Knjiga ulaznih računa (URA), Knjiga izlaznih računa (IRA), popis dugotrajne imovine, kartica konta prihoda, kartica konta dobavljača) i ostale dokumente;</w:t>
      </w:r>
    </w:p>
    <w:p w:rsidR="00C959CC" w:rsidRPr="00C959CC" w:rsidRDefault="00C959CC" w:rsidP="00C959CC">
      <w:pPr>
        <w:numPr>
          <w:ilvl w:val="0"/>
          <w:numId w:val="16"/>
        </w:numPr>
        <w:spacing w:after="60" w:line="240" w:lineRule="auto"/>
        <w:ind w:left="1134"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provjeravati provjeravati dokumente (račune, potvrde o plaćanju, bankovna izvješća korisnika i s njim vezanih osoba, podatke o korištenom materijalu, garantne listove, akte o građenju/uporabne dozvole);</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sve podatke koji se odnose na prirodu, kvantitetu i kvalitetu roba i usluga,</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provjeravati </w:t>
      </w:r>
      <w:r w:rsidRPr="00C959CC">
        <w:rPr>
          <w:rFonts w:ascii="Times New Roman" w:eastAsia="Times New Roman" w:hAnsi="Times New Roman" w:cs="Times New Roman"/>
          <w:sz w:val="24"/>
          <w:szCs w:val="24"/>
          <w:lang w:eastAsia="hr-HR"/>
        </w:rPr>
        <w:t>napredovanje ulaganja/aktivnosti;</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funkcionalnost i namjenu ulaganja;</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tijek operacije,</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po potrebi obaviti kontrole kod trećih osoba i preporučenih projekata;</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lastRenderedPageBreak/>
        <w:t>izvještavati nadležna tijela i tražiti provođenje određenog postupka ako sama nije ovlaštena izravno postupiti;</w:t>
      </w:r>
    </w:p>
    <w:p w:rsidR="00C959CC" w:rsidRPr="00C959CC" w:rsidRDefault="00C959CC" w:rsidP="00C959CC">
      <w:pPr>
        <w:numPr>
          <w:ilvl w:val="0"/>
          <w:numId w:val="16"/>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prikupljati podatke i obavijesti od odgovornih osoba, svjedoka, vještaka i drugih osoba kad je to potrebno za obavljanje poslova kontrole.</w:t>
      </w:r>
    </w:p>
    <w:p w:rsidR="00C959CC" w:rsidRPr="00C959CC" w:rsidRDefault="00C959CC" w:rsidP="00C959CC">
      <w:pPr>
        <w:numPr>
          <w:ilvl w:val="0"/>
          <w:numId w:val="49"/>
        </w:numPr>
        <w:spacing w:after="6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Pri obavljanju ex-post kontrole na terenu iz članka 2. stavka 1. točke b) ovoga Pravilnika, kontrolori mogu:</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izvršiti uvid u isprave korisnika koje se odnose na ostvarivanje prava sukladno ovome Pravilniku i Natječaju;</w:t>
      </w:r>
    </w:p>
    <w:p w:rsidR="00C959CC" w:rsidRPr="00C959CC" w:rsidRDefault="00C959CC" w:rsidP="00C959CC">
      <w:pPr>
        <w:numPr>
          <w:ilvl w:val="0"/>
          <w:numId w:val="50"/>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pregledavati lokaciju ulaganja, pogon, poslovne, proizvodne i skladišne objekte, opremu, plovila, uređaje, robu i ostalo;</w:t>
      </w:r>
    </w:p>
    <w:p w:rsidR="00C959CC" w:rsidRPr="00C959CC" w:rsidRDefault="00C959CC" w:rsidP="00C959CC">
      <w:pPr>
        <w:numPr>
          <w:ilvl w:val="0"/>
          <w:numId w:val="50"/>
        </w:numPr>
        <w:spacing w:after="60" w:line="240" w:lineRule="auto"/>
        <w:ind w:left="1134"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poslovne knjige i evidencije (Knjiga ulaznih računa (URA), Knjiga izlaznih računa (IRA), popis dugotrajne imovine, kartica konta prihoda, kartica konta dobavljača);</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dokumente (račune, potvrde o plaćanju, bankovna izvješća korisnika i s njim vezanih osoba, podatke o korištenom materijalu, garantne listove);</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sve podatke koji se odnose na prirodu, kvantitetu i kvalitetu roba i usluga;</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da je ulaganje propisno označeno;</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funkcionalnost i namjenu ulaganja;</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tijek operacije;</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po potrebi obaviti kontrole kod trećih osoba i preporučenih projekata;</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izvještavati nadležna tijela i tražiti provođenje određenog postupka ako sama nije ovlaštena izravno postupiti;</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prikupljati podatke i obavijesti od odgovornih osoba, svjedoka, vještaka i drugih osoba kad je to potrebno za obavljanje poslova kontrole;</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provjeravati da korisnik postoji i posluje (Geoinformacijski sustav ribarstva, Sudski registar i ostale aplikacije);</w:t>
      </w:r>
    </w:p>
    <w:p w:rsidR="00C959CC" w:rsidRPr="00C959CC" w:rsidRDefault="00C959CC" w:rsidP="00C959CC">
      <w:pPr>
        <w:numPr>
          <w:ilvl w:val="0"/>
          <w:numId w:val="50"/>
        </w:numPr>
        <w:spacing w:after="6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   provjeriti da ulaganje nije sufinancirano drugim javnim izdacima;</w:t>
      </w:r>
    </w:p>
    <w:p w:rsidR="00C959CC" w:rsidRPr="00C959CC" w:rsidRDefault="00C959CC" w:rsidP="00C959CC">
      <w:pPr>
        <w:numPr>
          <w:ilvl w:val="0"/>
          <w:numId w:val="50"/>
        </w:numPr>
        <w:spacing w:after="6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   provjeriti da korisnik posjeduje nabavljenu opremu/strojeve/vozila i ostale  </w:t>
      </w:r>
    </w:p>
    <w:p w:rsidR="00C959CC" w:rsidRPr="00C959CC" w:rsidRDefault="00C959CC" w:rsidP="00C959CC">
      <w:pPr>
        <w:spacing w:after="6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   predmete operacije za koje je ostvario potporu;</w:t>
      </w:r>
    </w:p>
    <w:p w:rsidR="00C959CC" w:rsidRPr="00C959CC" w:rsidRDefault="00C959CC" w:rsidP="00C959CC">
      <w:pPr>
        <w:numPr>
          <w:ilvl w:val="0"/>
          <w:numId w:val="50"/>
        </w:numPr>
        <w:spacing w:after="60" w:line="240" w:lineRule="auto"/>
        <w:ind w:left="1134" w:hanging="566"/>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provjeriti da je korisnik ostvario planiranu razinu pokazatelja provedbe operacije.</w:t>
      </w:r>
    </w:p>
    <w:p w:rsidR="00C959CC" w:rsidRPr="00C959CC" w:rsidRDefault="00C959CC" w:rsidP="00C959CC">
      <w:pPr>
        <w:numPr>
          <w:ilvl w:val="0"/>
          <w:numId w:val="49"/>
        </w:numPr>
        <w:spacing w:after="6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Korisnici te osobe koje su s njima povezane u vezi predmetnog ulaganja, a podliježu nadzoru ovlaštenih osoba iz stavaka 1. i 2. ovoga članka dužne su omogućiti obavljanje kontrole, pružiti potrebne podatke/dokumente/obavijesti te osigurati uvjete za njihov nesmetani rad.</w:t>
      </w:r>
    </w:p>
    <w:p w:rsidR="00C959CC" w:rsidRPr="00C959CC" w:rsidRDefault="00C959CC" w:rsidP="00C959CC">
      <w:pPr>
        <w:numPr>
          <w:ilvl w:val="0"/>
          <w:numId w:val="49"/>
        </w:numPr>
        <w:spacing w:after="6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Kontrola se može najaviti do 48 sati prije njenog provođenja, pazeći da se ranijom najavom ne naruše ciljevi i svrha kontrole na terenu.</w:t>
      </w:r>
    </w:p>
    <w:p w:rsidR="00C959CC" w:rsidRPr="00C959CC" w:rsidRDefault="00C959CC" w:rsidP="00C959CC">
      <w:pPr>
        <w:numPr>
          <w:ilvl w:val="0"/>
          <w:numId w:val="49"/>
        </w:numPr>
        <w:spacing w:after="6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Ako odgovorna osoba korisnika nije u mogućnosti prisustvovati provedbi kontrole na terenu, ima obvezu pismeno ovlastiti drugu osobu koja mora prisustvovati kontroli, a koja će imati pravo davanja podataka i sudjelovanja u kontroli za vrijeme njene odsutnosti.</w:t>
      </w:r>
    </w:p>
    <w:p w:rsidR="00C959CC" w:rsidRPr="00C959CC" w:rsidRDefault="00C959CC" w:rsidP="00C959CC">
      <w:pPr>
        <w:numPr>
          <w:ilvl w:val="0"/>
          <w:numId w:val="49"/>
        </w:numPr>
        <w:spacing w:after="6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Ovlaštene osobe iz stavaka 1. i 2. ovoga članka dužne su prilikom kontrole predočiti identifikacijski dokument.</w:t>
      </w:r>
    </w:p>
    <w:p w:rsidR="00C959CC" w:rsidRPr="00C959CC" w:rsidRDefault="00C959CC" w:rsidP="00C959CC">
      <w:pPr>
        <w:numPr>
          <w:ilvl w:val="0"/>
          <w:numId w:val="49"/>
        </w:numPr>
        <w:spacing w:after="60" w:line="240" w:lineRule="auto"/>
        <w:ind w:left="567" w:hanging="567"/>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Detaljan način obavljanja kontrole na terenu te obveze korisnika propisane su u Priručniku za korisnike Operativnog programa za pomorstvo i ribarstvo 2014.-2020. o </w:t>
      </w:r>
      <w:r w:rsidRPr="00C959CC">
        <w:rPr>
          <w:rFonts w:ascii="Times New Roman" w:eastAsia="Calibri" w:hAnsi="Times New Roman" w:cs="Times New Roman"/>
          <w:sz w:val="24"/>
          <w:szCs w:val="24"/>
        </w:rPr>
        <w:lastRenderedPageBreak/>
        <w:t>provedbi kontrole na terenu i obvezama korisnika, koji je dostupan na mrežnim stranicama Upravljačkog tijela (https://euribarstvo.hr).</w:t>
      </w:r>
    </w:p>
    <w:p w:rsidR="00C959CC" w:rsidRPr="00C959CC" w:rsidRDefault="00C959CC" w:rsidP="00C959CC">
      <w:pPr>
        <w:spacing w:after="120" w:line="240" w:lineRule="auto"/>
        <w:jc w:val="both"/>
        <w:rPr>
          <w:rFonts w:ascii="Times New Roman" w:eastAsia="Calibri" w:hAnsi="Times New Roman" w:cs="Times New Roman"/>
          <w:sz w:val="24"/>
          <w:szCs w:val="24"/>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VIII. POVRAT SREDSTAVA</w:t>
      </w: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Članak 21.</w:t>
      </w:r>
    </w:p>
    <w:p w:rsidR="00C959CC" w:rsidRPr="00C959CC" w:rsidRDefault="00C959CC" w:rsidP="00C959CC">
      <w:pPr>
        <w:numPr>
          <w:ilvl w:val="3"/>
          <w:numId w:val="3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Upravljačko tijelo će Odlukom o povratu sredstava od korisnika zahtijevati povrat u slučaju:</w:t>
      </w:r>
    </w:p>
    <w:p w:rsidR="00C959CC" w:rsidRPr="00C959CC" w:rsidRDefault="00C959CC" w:rsidP="00C959CC">
      <w:pPr>
        <w:numPr>
          <w:ilvl w:val="3"/>
          <w:numId w:val="39"/>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administrativne pogreške/pogrešne isplate;</w:t>
      </w:r>
    </w:p>
    <w:p w:rsidR="00C959CC" w:rsidRPr="00C959CC" w:rsidRDefault="00C959CC" w:rsidP="00C959CC">
      <w:pPr>
        <w:numPr>
          <w:ilvl w:val="3"/>
          <w:numId w:val="39"/>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nepravilnosti utvrđene nakon isplate.</w:t>
      </w:r>
    </w:p>
    <w:p w:rsidR="00C959CC" w:rsidRPr="00C959CC" w:rsidRDefault="00C959CC" w:rsidP="00C959CC">
      <w:pPr>
        <w:numPr>
          <w:ilvl w:val="0"/>
          <w:numId w:val="3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Odluka o povratu sredstava u slučaju utvrđene administrativne pogreške/pogrešne isplate iz stavka 1. točke a) ovoga članka izdaje se u slučaju preplate/krive isplate ili bilo koje druge administrativne greške učinjene od strane Upravljačkog tijela i/ili Agencije za plaćanja prilikom provedbe ovoga Pravilnika i Natječaja, kojom će se od korisnika zatražiti povrat tog iznosa.</w:t>
      </w:r>
    </w:p>
    <w:p w:rsidR="00C959CC" w:rsidRPr="00C959CC" w:rsidRDefault="00C959CC" w:rsidP="00C959CC">
      <w:pPr>
        <w:numPr>
          <w:ilvl w:val="0"/>
          <w:numId w:val="3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Odluka o povratu sredstava u slučaju nepravilnosti utvrđene nakon konačne isplate iz stavka 1. točke b) ovoga članka izdaje se:</w:t>
      </w:r>
    </w:p>
    <w:p w:rsidR="00C959CC" w:rsidRPr="00C959CC" w:rsidRDefault="00C959CC" w:rsidP="00C959CC">
      <w:pPr>
        <w:numPr>
          <w:ilvl w:val="3"/>
          <w:numId w:val="40"/>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 slučaju utvrđenih pojedinih nepravilno isplaćenih izdataka, odnosno kada je odlukom o utvrđenoj nepravilnosti određen povrat pojedinih nepravilno isplaćenih izdataka. Odlukom o povratu sredstava Upravljačko tijelo će zahtijevati od korisnika povrat utvrđenog nepravilnog iznosa;</w:t>
      </w:r>
    </w:p>
    <w:p w:rsidR="00C959CC" w:rsidRPr="00C959CC" w:rsidRDefault="00C959CC" w:rsidP="00C959CC">
      <w:pPr>
        <w:numPr>
          <w:ilvl w:val="3"/>
          <w:numId w:val="40"/>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je odlukom o utvrđenoj nepravilnosti određen povrat ukupno isplaćenih sredstava. Odlukom o povratu sredstava Upravljačko tijelo će zahtijevati od korisnika povrat ukupno isplaćenih sredstava;</w:t>
      </w:r>
    </w:p>
    <w:p w:rsidR="00C959CC" w:rsidRPr="00C959CC" w:rsidRDefault="00C959CC" w:rsidP="00C959CC">
      <w:pPr>
        <w:numPr>
          <w:ilvl w:val="3"/>
          <w:numId w:val="40"/>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utvrđena nepravilnost ujedno predstavlja sumnju na prijevaru. Odlukom o povratu sredstava Upravljačko tijelo će zahtijevati od korisnika povrat ukupno isplaćenih sredstava potpore, te će o istome izvijestiti Državno odvjetništvo Republike Hrvatske.</w:t>
      </w:r>
    </w:p>
    <w:p w:rsidR="00C959CC" w:rsidRPr="00C959CC" w:rsidRDefault="00C959CC" w:rsidP="00C959CC">
      <w:pPr>
        <w:numPr>
          <w:ilvl w:val="0"/>
          <w:numId w:val="3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Na temelju Odluke o povratu sredstava korisnik je dužan u roku od 30 dana od dana zaprimanja Odluke izvršiti povrat sredstava na način određen Odlukom.</w:t>
      </w:r>
    </w:p>
    <w:p w:rsidR="00C959CC" w:rsidRPr="00C959CC" w:rsidRDefault="00C959CC" w:rsidP="00C959CC">
      <w:pPr>
        <w:numPr>
          <w:ilvl w:val="0"/>
          <w:numId w:val="3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korisnik nije postupio sukladno Odluci o povratu sredstava, na iznos koji podliježe povratu se nakon isteka roka iz stavka 5. ovoga članka obračunava zakonska zatezna kamata.</w:t>
      </w:r>
    </w:p>
    <w:p w:rsidR="00C959CC" w:rsidRPr="00C959CC" w:rsidRDefault="00C959CC" w:rsidP="00C959CC">
      <w:pPr>
        <w:numPr>
          <w:ilvl w:val="0"/>
          <w:numId w:val="38"/>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 slučaju nepoštivanja roka za povrat sredstava Upravljačko tijelo će zatražiti zaštitu svojih prava putem nadležnog suda.</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Članak 22.</w:t>
      </w:r>
    </w:p>
    <w:p w:rsidR="00C959CC" w:rsidRPr="00C959CC" w:rsidRDefault="00C959CC" w:rsidP="00C959CC">
      <w:pPr>
        <w:numPr>
          <w:ilvl w:val="3"/>
          <w:numId w:val="4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 slučaju da je korisniku izdana Odluka o povratu sredstva, korisnik može iznos duga vratiti u obrocima, ako o tome obavijesti Upravljačko tijelo u roku od petnaest dana od dana zaprimanja Odluke o povratu sredstva.</w:t>
      </w:r>
    </w:p>
    <w:p w:rsidR="00C959CC" w:rsidRPr="00C959CC" w:rsidRDefault="00C959CC" w:rsidP="00C959CC">
      <w:pPr>
        <w:numPr>
          <w:ilvl w:val="3"/>
          <w:numId w:val="4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 slučaju iz stavka 1. ovoga članka, Upravljačko tijelo i korisnik će sklopiti izvansudsku nagodbu.</w:t>
      </w:r>
    </w:p>
    <w:p w:rsidR="00C959CC" w:rsidRPr="00C959CC" w:rsidRDefault="00C959CC" w:rsidP="00C959CC">
      <w:pPr>
        <w:numPr>
          <w:ilvl w:val="3"/>
          <w:numId w:val="4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lastRenderedPageBreak/>
        <w:t>Korisnik može vratiti iznos duga u najviše četiri rate u roku od jedne godine.</w:t>
      </w:r>
    </w:p>
    <w:p w:rsidR="00C959CC" w:rsidRPr="00C959CC" w:rsidRDefault="00C959CC" w:rsidP="00C959CC">
      <w:pPr>
        <w:numPr>
          <w:ilvl w:val="3"/>
          <w:numId w:val="41"/>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 slučaju da korisnik ne vrati najmanje dvije rate na temelju izvansudske nagodbe, Upravljačko tijelo će zatražiti zaštitu svojih prava sudskim putem.</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IX. PRIGOVORI</w:t>
      </w: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Članak 23.</w:t>
      </w:r>
    </w:p>
    <w:p w:rsidR="00C959CC" w:rsidRPr="00C959CC" w:rsidRDefault="00C959CC" w:rsidP="00C959C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Svi akti koji proizlaze iz ovoga Pravilnika nisu upravni akti.</w:t>
      </w:r>
    </w:p>
    <w:p w:rsidR="00C959CC" w:rsidRPr="00C959CC" w:rsidRDefault="00C959CC" w:rsidP="00C959C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Akti koji proizlaze iz ovoga Pravilnika stupaju na snagu danom donošenja.</w:t>
      </w:r>
    </w:p>
    <w:p w:rsidR="00C959CC" w:rsidRPr="00C959CC" w:rsidRDefault="00C959CC" w:rsidP="00C959C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korisnik nije preuzeo akt prilikom prve dostave, dostava preporučene pošiljke bit će ponovljena još jednom. Ako korisnik ne preuzme akt niti nakon ponovljene dostave, ista će se objaviti na oglasnoj ploči u sjedištu Uprave ribarstva te će se dostava smatrati obavljenom istekom osmoga dana od dana stavljanja akata na oglasnu ploču Uprave ribarstva.</w:t>
      </w:r>
    </w:p>
    <w:p w:rsidR="00C959CC" w:rsidRPr="00C959CC" w:rsidRDefault="00C959CC" w:rsidP="00C959C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Korisnik može podnijeti prigovor Povjerenstvu za rješavanje po prigovorima (u daljnjem tekstu: Povjerenstvo), koje imenuje ministar poljoprivrede, na Odluke koje proizlaze iz ovoga Pravilnika, i to iz:</w:t>
      </w:r>
    </w:p>
    <w:p w:rsidR="00C959CC" w:rsidRPr="00C959CC" w:rsidRDefault="00C959CC" w:rsidP="00C959CC">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članka 13. stavka 2. točke a) Odluka o dodjeli sredstava,</w:t>
      </w:r>
    </w:p>
    <w:p w:rsidR="00C959CC" w:rsidRPr="00C959CC" w:rsidRDefault="00C959CC" w:rsidP="00C959CC">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članka 13. stavka 2. točke b) i članka 14. stavka 2. točke b) Odluka o odbijanju,</w:t>
      </w:r>
    </w:p>
    <w:p w:rsidR="00C959CC" w:rsidRPr="00C959CC" w:rsidRDefault="00C959CC" w:rsidP="00C959CC">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članka 14. stavka 2. točke a) Odluka o privremenoj raspodjeli sredstava,</w:t>
      </w:r>
    </w:p>
    <w:p w:rsidR="00C959CC" w:rsidRPr="00C959CC" w:rsidRDefault="00C959CC" w:rsidP="00C959CC">
      <w:pPr>
        <w:numPr>
          <w:ilvl w:val="0"/>
          <w:numId w:val="43"/>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članka 19. stavka 1. točke b) Odluka o odbijanju Zahtjeva za isplatu,</w:t>
      </w:r>
    </w:p>
    <w:p w:rsidR="00C959CC" w:rsidRPr="00C959CC" w:rsidRDefault="00C959CC" w:rsidP="00C959CC">
      <w:pPr>
        <w:numPr>
          <w:ilvl w:val="0"/>
          <w:numId w:val="43"/>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članka 16. stavka 4. Izjava o poništenju obveze,</w:t>
      </w:r>
    </w:p>
    <w:p w:rsidR="00C959CC" w:rsidRPr="00C959CC" w:rsidRDefault="00C959CC" w:rsidP="00C959CC">
      <w:pPr>
        <w:numPr>
          <w:ilvl w:val="0"/>
          <w:numId w:val="43"/>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članka 19. stavka 1. točke a) Odluka o isplati,</w:t>
      </w:r>
    </w:p>
    <w:p w:rsidR="00C959CC" w:rsidRPr="00C959CC" w:rsidRDefault="00C959CC" w:rsidP="00C959CC">
      <w:pPr>
        <w:numPr>
          <w:ilvl w:val="0"/>
          <w:numId w:val="43"/>
        </w:numPr>
        <w:spacing w:after="120" w:line="240" w:lineRule="auto"/>
        <w:ind w:left="1134"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color w:val="000000"/>
          <w:sz w:val="24"/>
          <w:szCs w:val="24"/>
          <w:lang w:eastAsia="hr-HR"/>
        </w:rPr>
        <w:t>članka 21. stavka 1. Odluka o povratu.</w:t>
      </w:r>
    </w:p>
    <w:p w:rsidR="00C959CC" w:rsidRPr="00C959CC" w:rsidRDefault="00C959CC" w:rsidP="00C959C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Ostali akti proizašli iz ovoga Pravilnika su konačni i korisnik nema pravo prigovora.</w:t>
      </w:r>
    </w:p>
    <w:p w:rsidR="00C959CC" w:rsidRPr="00C959CC" w:rsidRDefault="00C959CC" w:rsidP="00C959C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Prigovori iz stavka 4. ovoga članka podnose se preporučenom pošiljkom s povratnicom, u roku od petnaest dana od zaprimanja akata iz stavka 4. ovoga članka, na adresu Ministarstva poljoprivrede, Uprave ribarstva u Zagrebu, uz naznaku. </w:t>
      </w:r>
      <w:r w:rsidRPr="00C959CC">
        <w:rPr>
          <w:rFonts w:ascii="Times New Roman" w:eastAsia="Times New Roman" w:hAnsi="Times New Roman" w:cs="Times New Roman"/>
          <w:i/>
          <w:sz w:val="24"/>
          <w:szCs w:val="24"/>
          <w:lang w:eastAsia="hr-HR"/>
        </w:rPr>
        <w:t>„Povjerenstvo za odlučivanje o prigovorima u okviru mjere IV.3.“Stavljanje na tržište proizvoda ribarstva i akvakulture“</w:t>
      </w:r>
      <w:r w:rsidRPr="00C959CC">
        <w:rPr>
          <w:rFonts w:ascii="Times New Roman" w:eastAsia="Times New Roman" w:hAnsi="Times New Roman" w:cs="Times New Roman"/>
          <w:sz w:val="24"/>
          <w:szCs w:val="24"/>
          <w:lang w:eastAsia="hr-HR"/>
        </w:rPr>
        <w:t>.</w:t>
      </w:r>
    </w:p>
    <w:p w:rsidR="00C959CC" w:rsidRPr="00C959CC" w:rsidRDefault="00C959CC" w:rsidP="00C959C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Povjerenstvo odlučuje po prigovorima iz stavka 4. ovoga članka u roku od 30 dana od zaprimanja prigovora, o čemu se obavještava korisnika.</w:t>
      </w:r>
    </w:p>
    <w:p w:rsidR="00C959CC" w:rsidRPr="00C959CC" w:rsidRDefault="00C959CC" w:rsidP="00C959C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Povjerenstvo o istoj stvari može odlučivati samo jednom.</w:t>
      </w:r>
    </w:p>
    <w:p w:rsidR="00C959CC" w:rsidRPr="00C959CC" w:rsidRDefault="00C959CC" w:rsidP="00C959C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Odluke Povjerenstva po prigovorima su konačne.</w:t>
      </w:r>
    </w:p>
    <w:p w:rsidR="00C959CC" w:rsidRPr="00C959CC" w:rsidRDefault="00C959CC" w:rsidP="00C959CC">
      <w:pPr>
        <w:spacing w:after="120" w:line="240" w:lineRule="auto"/>
        <w:jc w:val="both"/>
        <w:rPr>
          <w:rFonts w:ascii="Times New Roman" w:eastAsia="Calibri" w:hAnsi="Times New Roman" w:cs="Times New Roman"/>
          <w:sz w:val="24"/>
          <w:szCs w:val="24"/>
        </w:rPr>
      </w:pP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X. PRIJELAZNE I ZAVRŠNE ODREDBE</w:t>
      </w:r>
    </w:p>
    <w:p w:rsidR="00C959CC" w:rsidRPr="00C959CC" w:rsidRDefault="00C959CC" w:rsidP="00C959CC">
      <w:pPr>
        <w:keepNext/>
        <w:spacing w:after="120" w:line="240" w:lineRule="auto"/>
        <w:jc w:val="center"/>
        <w:outlineLvl w:val="0"/>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Članak 24.</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Postupci započeti po odredbama Pravilnika o uvjetima, kriterijima i načinu dodjele potpore u okviru mjere IV.3. „Stavljanje na tržište proizvoda ribarstva i akvakulture” („Narodne novine“, </w:t>
      </w:r>
      <w:r w:rsidRPr="00C959CC">
        <w:rPr>
          <w:rFonts w:ascii="Times New Roman" w:eastAsia="Times New Roman" w:hAnsi="Times New Roman" w:cs="Times New Roman"/>
          <w:sz w:val="24"/>
          <w:szCs w:val="24"/>
          <w:lang w:eastAsia="hr-HR"/>
        </w:rPr>
        <w:lastRenderedPageBreak/>
        <w:t>broj 107/2015, 129/2015, 12/2016, 24/2016, 30/2016, 88/2016 i 108/2016), dovršit će se po odredbama toga Pravilnika</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keepNext/>
        <w:spacing w:after="120" w:line="240" w:lineRule="auto"/>
        <w:jc w:val="center"/>
        <w:rPr>
          <w:rFonts w:ascii="Times New Roman" w:eastAsia="Times New Roman" w:hAnsi="Times New Roman" w:cs="Times New Roman"/>
          <w:bCs/>
          <w:i/>
          <w:kern w:val="32"/>
          <w:sz w:val="24"/>
          <w:szCs w:val="24"/>
          <w:lang w:eastAsia="hr-HR"/>
        </w:rPr>
      </w:pPr>
      <w:r w:rsidRPr="00C959CC">
        <w:rPr>
          <w:rFonts w:ascii="Times New Roman" w:eastAsia="Times New Roman" w:hAnsi="Times New Roman" w:cs="Times New Roman"/>
          <w:bCs/>
          <w:i/>
          <w:kern w:val="32"/>
          <w:sz w:val="24"/>
          <w:szCs w:val="24"/>
          <w:lang w:eastAsia="hr-HR"/>
        </w:rPr>
        <w:t>Prestanak važenja propisa</w:t>
      </w:r>
    </w:p>
    <w:p w:rsidR="00C959CC" w:rsidRPr="00C959CC" w:rsidRDefault="00C959CC" w:rsidP="00C959CC">
      <w:pPr>
        <w:keepNext/>
        <w:spacing w:after="120" w:line="240" w:lineRule="auto"/>
        <w:jc w:val="center"/>
        <w:rPr>
          <w:rFonts w:ascii="Times New Roman" w:eastAsia="Times New Roman" w:hAnsi="Times New Roman" w:cs="Times New Roman"/>
          <w:bCs/>
          <w:kern w:val="32"/>
          <w:sz w:val="24"/>
          <w:szCs w:val="24"/>
          <w:lang w:eastAsia="hr-HR"/>
        </w:rPr>
      </w:pPr>
      <w:r w:rsidRPr="00C959CC">
        <w:rPr>
          <w:rFonts w:ascii="Times New Roman" w:eastAsia="Times New Roman" w:hAnsi="Times New Roman" w:cs="Times New Roman"/>
          <w:bCs/>
          <w:kern w:val="32"/>
          <w:sz w:val="24"/>
          <w:szCs w:val="24"/>
          <w:lang w:eastAsia="hr-HR"/>
        </w:rPr>
        <w:t>Članak 25.</w:t>
      </w:r>
    </w:p>
    <w:p w:rsidR="00C959CC" w:rsidRPr="00C959CC" w:rsidRDefault="00C959CC" w:rsidP="00C959CC">
      <w:pPr>
        <w:spacing w:after="120" w:line="240" w:lineRule="auto"/>
        <w:jc w:val="both"/>
        <w:rPr>
          <w:rFonts w:ascii="Times New Roman" w:eastAsia="Calibri" w:hAnsi="Times New Roman" w:cs="Times New Roman"/>
          <w:iCs/>
          <w:sz w:val="24"/>
          <w:szCs w:val="24"/>
        </w:rPr>
      </w:pPr>
      <w:r w:rsidRPr="00C959CC">
        <w:rPr>
          <w:rFonts w:ascii="Times New Roman" w:eastAsia="Calibri" w:hAnsi="Times New Roman" w:cs="Times New Roman"/>
          <w:iCs/>
          <w:sz w:val="24"/>
          <w:szCs w:val="24"/>
        </w:rPr>
        <w:t>Danom stupanja na snagu ovoga Pravilnika prestaje važiti Pravilnik o uvjetima, kriterijima i načinu dodjele potpore u okviru mjere IV.3 „Stavljanje na tržište proizvoda ribarstva i akvakulture“ („Narodne novine“, broj 107/2015, 129/2015, 12/2016, 24/2016, 30/2016, 88/2016 i 108/2016).</w:t>
      </w:r>
    </w:p>
    <w:p w:rsidR="00C959CC" w:rsidRPr="00C959CC" w:rsidRDefault="00C959CC" w:rsidP="00C959CC">
      <w:pPr>
        <w:spacing w:after="120" w:line="240" w:lineRule="auto"/>
        <w:jc w:val="center"/>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Stupanje na snagu</w:t>
      </w:r>
    </w:p>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Članak 26.</w:t>
      </w:r>
    </w:p>
    <w:p w:rsidR="00C959CC" w:rsidRPr="00C959CC" w:rsidRDefault="00C959CC" w:rsidP="00C959CC">
      <w:pPr>
        <w:spacing w:after="120" w:line="240" w:lineRule="auto"/>
        <w:rPr>
          <w:rFonts w:ascii="Times New Roman" w:eastAsia="Calibri" w:hAnsi="Times New Roman" w:cs="Times New Roman"/>
          <w:sz w:val="24"/>
          <w:szCs w:val="24"/>
        </w:rPr>
      </w:pPr>
      <w:r w:rsidRPr="00C959CC">
        <w:rPr>
          <w:rFonts w:ascii="Times New Roman" w:eastAsia="Calibri" w:hAnsi="Times New Roman" w:cs="Times New Roman"/>
          <w:sz w:val="24"/>
          <w:szCs w:val="24"/>
        </w:rPr>
        <w:t>Ovaj Pravilnik stupa na snagu dan nakon objave u „Narodnim novinama“.</w:t>
      </w:r>
    </w:p>
    <w:p w:rsidR="00C959CC" w:rsidRPr="00C959CC" w:rsidRDefault="00C959CC" w:rsidP="00C959CC">
      <w:pPr>
        <w:spacing w:after="120" w:line="240" w:lineRule="auto"/>
        <w:rPr>
          <w:rFonts w:ascii="Times New Roman" w:eastAsia="Calibri" w:hAnsi="Times New Roman" w:cs="Times New Roman"/>
          <w:sz w:val="24"/>
          <w:szCs w:val="24"/>
        </w:rPr>
      </w:pPr>
    </w:p>
    <w:p w:rsidR="00C959CC" w:rsidRPr="00C959CC" w:rsidRDefault="00C959CC" w:rsidP="00C959CC">
      <w:pPr>
        <w:spacing w:after="120" w:line="240" w:lineRule="auto"/>
        <w:contextualSpacing/>
        <w:rPr>
          <w:rFonts w:ascii="Times New Roman" w:eastAsia="Calibri" w:hAnsi="Times New Roman" w:cs="Times New Roman"/>
          <w:color w:val="000000"/>
          <w:sz w:val="24"/>
          <w:szCs w:val="24"/>
        </w:rPr>
      </w:pPr>
      <w:r w:rsidRPr="00C959CC">
        <w:rPr>
          <w:rFonts w:ascii="Times New Roman" w:eastAsia="Calibri" w:hAnsi="Times New Roman" w:cs="Times New Roman"/>
          <w:color w:val="000000"/>
          <w:sz w:val="24"/>
          <w:szCs w:val="24"/>
        </w:rPr>
        <w:t xml:space="preserve">KLASA: </w:t>
      </w:r>
    </w:p>
    <w:p w:rsidR="00C959CC" w:rsidRPr="00C959CC" w:rsidRDefault="00C959CC" w:rsidP="00C959CC">
      <w:pPr>
        <w:spacing w:after="120" w:line="240" w:lineRule="auto"/>
        <w:contextualSpacing/>
        <w:rPr>
          <w:rFonts w:ascii="Times New Roman" w:eastAsia="Calibri" w:hAnsi="Times New Roman" w:cs="Times New Roman"/>
          <w:color w:val="000000"/>
          <w:sz w:val="24"/>
          <w:szCs w:val="24"/>
        </w:rPr>
      </w:pPr>
      <w:r w:rsidRPr="00C959CC">
        <w:rPr>
          <w:rFonts w:ascii="Times New Roman" w:eastAsia="Calibri" w:hAnsi="Times New Roman" w:cs="Times New Roman"/>
          <w:color w:val="000000"/>
          <w:sz w:val="24"/>
          <w:szCs w:val="24"/>
        </w:rPr>
        <w:t xml:space="preserve">URBROJ: </w:t>
      </w:r>
    </w:p>
    <w:p w:rsidR="00C959CC" w:rsidRPr="00C959CC" w:rsidRDefault="00C959CC" w:rsidP="00C959CC">
      <w:pPr>
        <w:spacing w:after="120" w:line="240" w:lineRule="auto"/>
        <w:rPr>
          <w:rFonts w:ascii="Times New Roman" w:eastAsia="Calibri" w:hAnsi="Times New Roman" w:cs="Times New Roman"/>
          <w:color w:val="000000"/>
          <w:sz w:val="24"/>
          <w:szCs w:val="24"/>
        </w:rPr>
      </w:pPr>
      <w:r w:rsidRPr="00C959CC">
        <w:rPr>
          <w:rFonts w:ascii="Times New Roman" w:eastAsia="Calibri" w:hAnsi="Times New Roman" w:cs="Times New Roman"/>
          <w:color w:val="000000"/>
          <w:sz w:val="24"/>
          <w:szCs w:val="24"/>
        </w:rPr>
        <w:t xml:space="preserve">Zagreb, </w:t>
      </w:r>
    </w:p>
    <w:p w:rsidR="00C959CC" w:rsidRPr="00C959CC" w:rsidRDefault="00C959CC" w:rsidP="00C959CC">
      <w:pPr>
        <w:spacing w:after="120" w:line="240" w:lineRule="auto"/>
        <w:rPr>
          <w:rFonts w:ascii="Times New Roman" w:eastAsia="Calibri" w:hAnsi="Times New Roman" w:cs="Times New Roman"/>
          <w:b/>
          <w:sz w:val="24"/>
          <w:szCs w:val="24"/>
        </w:rPr>
      </w:pPr>
    </w:p>
    <w:p w:rsidR="00C959CC" w:rsidRPr="00C959CC" w:rsidRDefault="00C959CC" w:rsidP="00C959CC">
      <w:pPr>
        <w:autoSpaceDE w:val="0"/>
        <w:autoSpaceDN w:val="0"/>
        <w:adjustRightInd w:val="0"/>
        <w:spacing w:after="120" w:line="240" w:lineRule="auto"/>
        <w:jc w:val="center"/>
        <w:rPr>
          <w:rFonts w:ascii="Times New Roman" w:eastAsia="Times New Roman" w:hAnsi="Times New Roman" w:cs="Times New Roman"/>
          <w:b/>
          <w:sz w:val="24"/>
          <w:szCs w:val="24"/>
          <w:lang w:eastAsia="hr-HR"/>
        </w:rPr>
      </w:pPr>
      <w:r w:rsidRPr="00C959CC">
        <w:rPr>
          <w:rFonts w:ascii="Times New Roman" w:eastAsia="Times New Roman" w:hAnsi="Times New Roman" w:cs="Times New Roman"/>
          <w:b/>
          <w:sz w:val="24"/>
          <w:szCs w:val="24"/>
          <w:lang w:eastAsia="hr-HR"/>
        </w:rPr>
        <w:t>POTPREDSJEDNIK VLADE REPUBLIKE HRVATSKE I MINISTAR POLJOPRIVREDE</w:t>
      </w:r>
    </w:p>
    <w:p w:rsidR="00C959CC" w:rsidRPr="00C959CC" w:rsidRDefault="00C959CC" w:rsidP="00C959CC">
      <w:pPr>
        <w:autoSpaceDE w:val="0"/>
        <w:autoSpaceDN w:val="0"/>
        <w:adjustRightInd w:val="0"/>
        <w:spacing w:after="120" w:line="240" w:lineRule="auto"/>
        <w:jc w:val="center"/>
        <w:rPr>
          <w:rFonts w:ascii="Times New Roman" w:eastAsia="Times New Roman" w:hAnsi="Times New Roman" w:cs="Times New Roman"/>
          <w:b/>
          <w:sz w:val="24"/>
          <w:szCs w:val="24"/>
          <w:lang w:eastAsia="hr-HR"/>
        </w:rPr>
      </w:pPr>
    </w:p>
    <w:p w:rsidR="00C959CC" w:rsidRPr="00C959CC" w:rsidRDefault="00C959CC" w:rsidP="00C959CC">
      <w:pPr>
        <w:autoSpaceDE w:val="0"/>
        <w:autoSpaceDN w:val="0"/>
        <w:adjustRightInd w:val="0"/>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b/>
          <w:sz w:val="24"/>
          <w:szCs w:val="24"/>
          <w:lang w:eastAsia="hr-HR"/>
        </w:rPr>
        <w:t>Tomislav Tolušić, dipl. iur.</w:t>
      </w:r>
    </w:p>
    <w:p w:rsidR="00C959CC" w:rsidRPr="00C959CC" w:rsidRDefault="00C959CC" w:rsidP="00C959CC">
      <w:pPr>
        <w:spacing w:after="120" w:line="240" w:lineRule="auto"/>
        <w:rPr>
          <w:rFonts w:ascii="Times New Roman" w:eastAsia="Calibri" w:hAnsi="Times New Roman" w:cs="Times New Roman"/>
          <w:b/>
          <w:sz w:val="24"/>
          <w:szCs w:val="24"/>
        </w:rPr>
        <w:sectPr w:rsidR="00C959CC" w:rsidRPr="00C959CC">
          <w:pgSz w:w="11906" w:h="16838"/>
          <w:pgMar w:top="1417" w:right="1417" w:bottom="1417" w:left="1417" w:header="708" w:footer="708" w:gutter="0"/>
          <w:cols w:space="708"/>
          <w:docGrid w:linePitch="360"/>
        </w:sectPr>
      </w:pPr>
    </w:p>
    <w:p w:rsidR="00C959CC" w:rsidRPr="00C959CC" w:rsidRDefault="00C959CC" w:rsidP="00C959CC">
      <w:pPr>
        <w:spacing w:after="120" w:line="240" w:lineRule="auto"/>
        <w:rPr>
          <w:rFonts w:ascii="Times New Roman" w:eastAsia="Calibri" w:hAnsi="Times New Roman" w:cs="Times New Roman"/>
          <w:b/>
          <w:sz w:val="24"/>
          <w:szCs w:val="24"/>
        </w:rPr>
      </w:pPr>
      <w:r w:rsidRPr="00C959CC">
        <w:rPr>
          <w:rFonts w:ascii="Times New Roman" w:eastAsia="Calibri" w:hAnsi="Times New Roman" w:cs="Times New Roman"/>
          <w:b/>
          <w:sz w:val="24"/>
          <w:szCs w:val="24"/>
        </w:rPr>
        <w:lastRenderedPageBreak/>
        <w:t>Prilog I. Kriteriji za odabir operacija u okviru mjere IV.3. „Stavljanje na tržište“ u okviru Operativnog programa za pomorstvo i ribarstvo Republike Hrvatske za programsko razdoblje 2014.-2020.</w:t>
      </w:r>
    </w:p>
    <w:p w:rsidR="00C959CC" w:rsidRPr="00C959CC" w:rsidRDefault="00C959CC" w:rsidP="00C959CC">
      <w:pPr>
        <w:spacing w:after="120" w:line="240" w:lineRule="auto"/>
        <w:jc w:val="both"/>
        <w:rPr>
          <w:rFonts w:ascii="Times New Roman" w:eastAsia="Calibri" w:hAnsi="Times New Roman" w:cs="Times New Roman"/>
          <w:b/>
          <w:sz w:val="24"/>
          <w:szCs w:val="24"/>
        </w:rPr>
      </w:pPr>
      <w:r w:rsidRPr="00C959CC">
        <w:rPr>
          <w:rFonts w:ascii="Times New Roman" w:eastAsia="Times New Roman" w:hAnsi="Times New Roman" w:cs="Times New Roman"/>
          <w:b/>
          <w:bCs/>
          <w:i/>
          <w:iCs/>
          <w:color w:val="FF0000"/>
          <w:sz w:val="24"/>
          <w:szCs w:val="24"/>
          <w:lang w:eastAsia="hr-HR"/>
        </w:rPr>
        <w:t>NAPOMENA:</w:t>
      </w:r>
      <w:r w:rsidRPr="00C959CC">
        <w:rPr>
          <w:rFonts w:ascii="Times New Roman" w:eastAsia="Times New Roman" w:hAnsi="Times New Roman" w:cs="Times New Roman"/>
          <w:i/>
          <w:iCs/>
          <w:color w:val="FF0000"/>
          <w:sz w:val="24"/>
          <w:szCs w:val="24"/>
          <w:lang w:eastAsia="hr-HR"/>
        </w:rPr>
        <w:t xml:space="preserve"> Kriteriji za odabir odobreni su od strane Odbora za praćenje Operativnog programa za pomorstvo i ribarstvo Republike Hrvatske za programsko razdoblje 2014.-2020. i nije ih moguće mijenjati, tj. nisu predmet savjetovanja sa zainteresiranom javnošću.</w:t>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6502"/>
        <w:gridCol w:w="1242"/>
      </w:tblGrid>
      <w:tr w:rsidR="00C959CC" w:rsidRPr="00C959CC" w:rsidTr="005F29CE">
        <w:trPr>
          <w:jc w:val="center"/>
        </w:trPr>
        <w:tc>
          <w:tcPr>
            <w:tcW w:w="587" w:type="pct"/>
            <w:tcBorders>
              <w:bottom w:val="single" w:sz="4" w:space="0" w:color="auto"/>
            </w:tcBorders>
            <w:shd w:val="clear" w:color="auto" w:fill="BFBFBF"/>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r w:rsidRPr="00C959CC">
              <w:rPr>
                <w:rFonts w:ascii="Times New Roman" w:eastAsia="Times New Roman" w:hAnsi="Times New Roman" w:cs="Times New Roman"/>
                <w:b/>
                <w:sz w:val="24"/>
                <w:szCs w:val="24"/>
              </w:rPr>
              <w:t>Red. broj</w:t>
            </w:r>
          </w:p>
        </w:tc>
        <w:tc>
          <w:tcPr>
            <w:tcW w:w="3705" w:type="pct"/>
            <w:tcBorders>
              <w:bottom w:val="single" w:sz="4" w:space="0" w:color="auto"/>
            </w:tcBorders>
            <w:shd w:val="clear" w:color="auto" w:fill="BFBFBF"/>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r w:rsidRPr="00C959CC">
              <w:rPr>
                <w:rFonts w:ascii="Times New Roman" w:eastAsia="Times New Roman" w:hAnsi="Times New Roman" w:cs="Times New Roman"/>
                <w:b/>
                <w:sz w:val="24"/>
                <w:szCs w:val="24"/>
              </w:rPr>
              <w:t xml:space="preserve">KRITERIJ </w:t>
            </w:r>
          </w:p>
        </w:tc>
        <w:tc>
          <w:tcPr>
            <w:tcW w:w="707" w:type="pct"/>
            <w:tcBorders>
              <w:bottom w:val="single" w:sz="4" w:space="0" w:color="auto"/>
            </w:tcBorders>
            <w:shd w:val="clear" w:color="auto" w:fill="BFBFBF"/>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r w:rsidRPr="00C959CC">
              <w:rPr>
                <w:rFonts w:ascii="Times New Roman" w:eastAsia="Times New Roman" w:hAnsi="Times New Roman" w:cs="Times New Roman"/>
                <w:b/>
                <w:sz w:val="24"/>
                <w:szCs w:val="24"/>
              </w:rPr>
              <w:t>BODOVI</w:t>
            </w:r>
          </w:p>
        </w:tc>
      </w:tr>
      <w:tr w:rsidR="00C959CC" w:rsidRPr="00C959CC" w:rsidDel="00EA6238" w:rsidTr="005F29CE">
        <w:trPr>
          <w:trHeight w:val="431"/>
          <w:jc w:val="center"/>
        </w:trPr>
        <w:tc>
          <w:tcPr>
            <w:tcW w:w="587" w:type="pct"/>
            <w:vMerge w:val="restart"/>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r w:rsidRPr="00C959CC">
              <w:rPr>
                <w:rFonts w:ascii="Times New Roman" w:eastAsia="Times New Roman" w:hAnsi="Times New Roman" w:cs="Times New Roman"/>
                <w:b/>
                <w:sz w:val="24"/>
                <w:szCs w:val="24"/>
              </w:rPr>
              <w:t>1.</w:t>
            </w:r>
          </w:p>
        </w:tc>
        <w:tc>
          <w:tcPr>
            <w:tcW w:w="4413" w:type="pct"/>
            <w:gridSpan w:val="2"/>
            <w:tcBorders>
              <w:top w:val="single" w:sz="4" w:space="0" w:color="auto"/>
            </w:tcBorders>
            <w:shd w:val="clear" w:color="auto" w:fill="auto"/>
            <w:vAlign w:val="center"/>
          </w:tcPr>
          <w:p w:rsidR="00C959CC" w:rsidRPr="00C959CC" w:rsidDel="00EA6238" w:rsidRDefault="00C959CC" w:rsidP="00C959CC">
            <w:pPr>
              <w:spacing w:after="0" w:line="240" w:lineRule="auto"/>
              <w:jc w:val="both"/>
              <w:rPr>
                <w:rFonts w:ascii="Times New Roman" w:eastAsia="Times New Roman" w:hAnsi="Times New Roman" w:cs="Times New Roman"/>
                <w:b/>
                <w:sz w:val="24"/>
                <w:szCs w:val="24"/>
              </w:rPr>
            </w:pPr>
            <w:r w:rsidRPr="00C959CC">
              <w:rPr>
                <w:rFonts w:ascii="Times New Roman" w:eastAsia="Times New Roman" w:hAnsi="Times New Roman" w:cs="Times New Roman"/>
                <w:b/>
                <w:sz w:val="24"/>
                <w:szCs w:val="24"/>
              </w:rPr>
              <w:t>Tip aktivnosti (najviše 15 bodova)</w:t>
            </w:r>
          </w:p>
        </w:tc>
      </w:tr>
      <w:tr w:rsidR="00C959CC" w:rsidRPr="00C959CC" w:rsidDel="00EA6238" w:rsidTr="005F29CE">
        <w:trPr>
          <w:trHeight w:val="70"/>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1.1. Aktivnosti vezane za nalaženje novih tržišta</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10</w:t>
            </w:r>
          </w:p>
        </w:tc>
      </w:tr>
      <w:tr w:rsidR="00C959CC" w:rsidRPr="00C959CC" w:rsidDel="00EA6238" w:rsidTr="005F29CE">
        <w:trPr>
          <w:trHeight w:val="70"/>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1.2. Kreiranje organizacija proizvođača ili međugranskih organizacija</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8</w:t>
            </w:r>
          </w:p>
        </w:tc>
      </w:tr>
      <w:tr w:rsidR="00C959CC" w:rsidRPr="00C959CC" w:rsidDel="00EA6238" w:rsidTr="005F29CE">
        <w:trPr>
          <w:trHeight w:val="70"/>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1.3. Sljedivost proizvoda ribarstva i akvakulture</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6</w:t>
            </w:r>
          </w:p>
        </w:tc>
      </w:tr>
      <w:tr w:rsidR="00C959CC" w:rsidRPr="00C959CC" w:rsidDel="00EA6238" w:rsidTr="005F29CE">
        <w:trPr>
          <w:trHeight w:val="70"/>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1.4. Promicanje kvalitete i dodane vrijednosti</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4</w:t>
            </w:r>
          </w:p>
        </w:tc>
      </w:tr>
      <w:tr w:rsidR="00C959CC" w:rsidRPr="00C959CC" w:rsidDel="00EA6238" w:rsidTr="005F29CE">
        <w:trPr>
          <w:trHeight w:val="70"/>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4413" w:type="pct"/>
            <w:gridSpan w:val="2"/>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1.5. Promotivne kampanje (najviše jedan podkriterij)</w:t>
            </w:r>
          </w:p>
        </w:tc>
      </w:tr>
      <w:tr w:rsidR="00C959CC" w:rsidRPr="00C959CC" w:rsidDel="00EA6238" w:rsidTr="005F29CE">
        <w:trPr>
          <w:trHeight w:val="70"/>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i/>
                <w:sz w:val="24"/>
                <w:szCs w:val="24"/>
              </w:rPr>
            </w:pPr>
            <w:r w:rsidRPr="00C959CC">
              <w:rPr>
                <w:rFonts w:ascii="Times New Roman" w:eastAsia="Times New Roman" w:hAnsi="Times New Roman" w:cs="Times New Roman"/>
                <w:i/>
                <w:sz w:val="24"/>
                <w:szCs w:val="24"/>
              </w:rPr>
              <w:t>1.5.1. Nacionalne/međunarodne promotivne kampanje</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3</w:t>
            </w:r>
          </w:p>
        </w:tc>
      </w:tr>
      <w:tr w:rsidR="00C959CC" w:rsidRPr="00C959CC" w:rsidDel="00EA6238" w:rsidTr="005F29CE">
        <w:trPr>
          <w:trHeight w:val="70"/>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i/>
                <w:sz w:val="24"/>
                <w:szCs w:val="24"/>
              </w:rPr>
            </w:pPr>
            <w:r w:rsidRPr="00C959CC">
              <w:rPr>
                <w:rFonts w:ascii="Times New Roman" w:eastAsia="Times New Roman" w:hAnsi="Times New Roman" w:cs="Times New Roman"/>
                <w:i/>
                <w:sz w:val="24"/>
                <w:szCs w:val="24"/>
              </w:rPr>
              <w:t>1.5.2. Regionalne/lokalne promotivne kampanje</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2</w:t>
            </w:r>
          </w:p>
        </w:tc>
      </w:tr>
      <w:tr w:rsidR="00C959CC" w:rsidRPr="00C959CC" w:rsidDel="00EA6238" w:rsidTr="005F29CE">
        <w:trPr>
          <w:trHeight w:val="70"/>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i/>
                <w:sz w:val="24"/>
                <w:szCs w:val="24"/>
              </w:rPr>
            </w:pPr>
            <w:r w:rsidRPr="00C959CC">
              <w:rPr>
                <w:rFonts w:ascii="Times New Roman" w:eastAsia="Times New Roman" w:hAnsi="Times New Roman" w:cs="Times New Roman"/>
                <w:i/>
                <w:sz w:val="24"/>
                <w:szCs w:val="24"/>
              </w:rPr>
              <w:t xml:space="preserve">1.5.3. Kampanje za promociju stavljanja na tržište proizvoda dobivenih iz neželjenog ulova iskrcanih iz komercijalnih stokova </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1</w:t>
            </w:r>
          </w:p>
        </w:tc>
      </w:tr>
      <w:tr w:rsidR="00C959CC" w:rsidRPr="00C959CC" w:rsidTr="005F29CE">
        <w:trPr>
          <w:trHeight w:val="423"/>
          <w:jc w:val="center"/>
        </w:trPr>
        <w:tc>
          <w:tcPr>
            <w:tcW w:w="587" w:type="pct"/>
            <w:vMerge w:val="restart"/>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r w:rsidRPr="00C959CC">
              <w:rPr>
                <w:rFonts w:ascii="Times New Roman" w:eastAsia="Times New Roman" w:hAnsi="Times New Roman" w:cs="Times New Roman"/>
                <w:b/>
                <w:sz w:val="24"/>
                <w:szCs w:val="24"/>
              </w:rPr>
              <w:t>2.</w:t>
            </w:r>
          </w:p>
        </w:tc>
        <w:tc>
          <w:tcPr>
            <w:tcW w:w="4413" w:type="pct"/>
            <w:gridSpan w:val="2"/>
            <w:tcBorders>
              <w:top w:val="single" w:sz="4" w:space="0" w:color="auto"/>
            </w:tcBorders>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r w:rsidRPr="00C959CC">
              <w:rPr>
                <w:rFonts w:ascii="Times New Roman" w:eastAsia="Times New Roman" w:hAnsi="Times New Roman" w:cs="Times New Roman"/>
                <w:b/>
                <w:sz w:val="24"/>
                <w:szCs w:val="24"/>
              </w:rPr>
              <w:t>Vrsta korisnika (najviše 8 bodova)</w:t>
            </w:r>
          </w:p>
        </w:tc>
      </w:tr>
      <w:tr w:rsidR="00C959CC" w:rsidRPr="00C959CC" w:rsidTr="005F29CE">
        <w:trPr>
          <w:trHeight w:val="297"/>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4413" w:type="pct"/>
            <w:gridSpan w:val="2"/>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 xml:space="preserve">2.1. Veličina poduzeća </w:t>
            </w:r>
          </w:p>
        </w:tc>
      </w:tr>
      <w:tr w:rsidR="00C959CC" w:rsidRPr="00C959CC" w:rsidTr="005F29CE">
        <w:trPr>
          <w:trHeight w:val="259"/>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i/>
                <w:sz w:val="24"/>
                <w:szCs w:val="24"/>
              </w:rPr>
            </w:pPr>
            <w:r w:rsidRPr="00C959CC">
              <w:rPr>
                <w:rFonts w:ascii="Times New Roman" w:eastAsia="Times New Roman" w:hAnsi="Times New Roman" w:cs="Times New Roman"/>
                <w:i/>
                <w:sz w:val="24"/>
                <w:szCs w:val="24"/>
              </w:rPr>
              <w:t>2.1.1. Malo i srednje poduzeće</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8</w:t>
            </w:r>
          </w:p>
        </w:tc>
      </w:tr>
      <w:tr w:rsidR="00C959CC" w:rsidRPr="00C959CC" w:rsidTr="005F29CE">
        <w:trPr>
          <w:trHeight w:val="259"/>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i/>
                <w:sz w:val="24"/>
                <w:szCs w:val="24"/>
              </w:rPr>
            </w:pPr>
            <w:r w:rsidRPr="00C959CC">
              <w:rPr>
                <w:rFonts w:ascii="Times New Roman" w:eastAsia="Times New Roman" w:hAnsi="Times New Roman" w:cs="Times New Roman"/>
                <w:i/>
                <w:sz w:val="24"/>
                <w:szCs w:val="24"/>
              </w:rPr>
              <w:t>2.1.2. Veliko poduzeće</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5</w:t>
            </w:r>
          </w:p>
        </w:tc>
      </w:tr>
      <w:tr w:rsidR="00C959CC" w:rsidRPr="00C959CC" w:rsidTr="005F29CE">
        <w:trPr>
          <w:trHeight w:val="259"/>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2.2. Zajednički korisnik – aktivnost se poduzima od strane dva ili više subjekata ili kolektivnih tijela ili organizacije proizvođača ili udruženja organizacija proizvođača ili međugranske organizacije</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6</w:t>
            </w:r>
          </w:p>
        </w:tc>
      </w:tr>
      <w:tr w:rsidR="00C959CC" w:rsidRPr="00C959CC" w:rsidTr="005F29CE">
        <w:trPr>
          <w:trHeight w:val="259"/>
          <w:jc w:val="center"/>
        </w:trPr>
        <w:tc>
          <w:tcPr>
            <w:tcW w:w="587" w:type="pct"/>
            <w:vMerge w:val="restart"/>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r w:rsidRPr="00C959CC">
              <w:rPr>
                <w:rFonts w:ascii="Times New Roman" w:eastAsia="Times New Roman" w:hAnsi="Times New Roman" w:cs="Times New Roman"/>
                <w:b/>
                <w:sz w:val="24"/>
                <w:szCs w:val="24"/>
              </w:rPr>
              <w:t>3.</w:t>
            </w:r>
          </w:p>
        </w:tc>
        <w:tc>
          <w:tcPr>
            <w:tcW w:w="4413" w:type="pct"/>
            <w:gridSpan w:val="2"/>
            <w:tcBorders>
              <w:top w:val="single" w:sz="4" w:space="0" w:color="auto"/>
            </w:tcBorders>
            <w:shd w:val="clear" w:color="auto" w:fill="auto"/>
            <w:vAlign w:val="center"/>
          </w:tcPr>
          <w:p w:rsidR="00C959CC" w:rsidRPr="00C959CC" w:rsidRDefault="00C959CC" w:rsidP="00C959CC">
            <w:pPr>
              <w:spacing w:after="0" w:line="240" w:lineRule="auto"/>
              <w:rPr>
                <w:rFonts w:ascii="Times New Roman" w:eastAsia="Times New Roman" w:hAnsi="Times New Roman" w:cs="Times New Roman"/>
                <w:sz w:val="24"/>
                <w:szCs w:val="24"/>
              </w:rPr>
            </w:pPr>
            <w:r w:rsidRPr="00C959CC">
              <w:rPr>
                <w:rFonts w:ascii="Times New Roman" w:eastAsia="Times New Roman" w:hAnsi="Times New Roman" w:cs="Times New Roman"/>
                <w:b/>
                <w:sz w:val="24"/>
                <w:szCs w:val="24"/>
                <w:lang w:eastAsia="hr-HR"/>
              </w:rPr>
              <w:t>Povezanost sa EUSAIR-om (najviše 3 boda)</w:t>
            </w:r>
          </w:p>
        </w:tc>
      </w:tr>
      <w:tr w:rsidR="00C959CC" w:rsidRPr="00C959CC" w:rsidTr="005F29CE">
        <w:trPr>
          <w:trHeight w:val="259"/>
          <w:jc w:val="center"/>
        </w:trPr>
        <w:tc>
          <w:tcPr>
            <w:tcW w:w="587" w:type="pct"/>
            <w:vMerge/>
            <w:shd w:val="clear" w:color="auto" w:fill="auto"/>
            <w:vAlign w:val="center"/>
          </w:tcPr>
          <w:p w:rsidR="00C959CC" w:rsidRPr="00C959CC" w:rsidRDefault="00C959CC" w:rsidP="00C959CC">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C959CC" w:rsidRPr="00C959CC" w:rsidRDefault="00C959CC" w:rsidP="00C959CC">
            <w:pPr>
              <w:spacing w:after="0" w:line="240" w:lineRule="auto"/>
              <w:jc w:val="both"/>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3.1. Operacija je vezana uz EUSAIR aktivnosti</w:t>
            </w:r>
          </w:p>
        </w:tc>
        <w:tc>
          <w:tcPr>
            <w:tcW w:w="707" w:type="pct"/>
            <w:tcBorders>
              <w:top w:val="single" w:sz="4" w:space="0" w:color="auto"/>
            </w:tcBorders>
            <w:shd w:val="clear" w:color="auto" w:fill="D9D9D9"/>
            <w:vAlign w:val="center"/>
          </w:tcPr>
          <w:p w:rsidR="00C959CC" w:rsidRPr="00C959CC" w:rsidRDefault="00C959CC" w:rsidP="00C959CC">
            <w:pPr>
              <w:spacing w:after="0" w:line="240" w:lineRule="auto"/>
              <w:jc w:val="center"/>
              <w:rPr>
                <w:rFonts w:ascii="Times New Roman" w:eastAsia="Times New Roman" w:hAnsi="Times New Roman" w:cs="Times New Roman"/>
                <w:sz w:val="24"/>
                <w:szCs w:val="24"/>
              </w:rPr>
            </w:pPr>
            <w:r w:rsidRPr="00C959CC">
              <w:rPr>
                <w:rFonts w:ascii="Times New Roman" w:eastAsia="Times New Roman" w:hAnsi="Times New Roman" w:cs="Times New Roman"/>
                <w:sz w:val="24"/>
                <w:szCs w:val="24"/>
              </w:rPr>
              <w:t>3</w:t>
            </w:r>
          </w:p>
        </w:tc>
      </w:tr>
    </w:tbl>
    <w:p w:rsidR="00C959CC" w:rsidRPr="00C959CC" w:rsidRDefault="00C959CC" w:rsidP="00C959CC">
      <w:pPr>
        <w:spacing w:after="120" w:line="240" w:lineRule="auto"/>
        <w:rPr>
          <w:rFonts w:ascii="Times New Roman" w:eastAsia="Calibri" w:hAnsi="Times New Roman" w:cs="Times New Roman"/>
          <w:sz w:val="24"/>
          <w:szCs w:val="24"/>
        </w:rPr>
      </w:pPr>
    </w:p>
    <w:p w:rsidR="00C959CC" w:rsidRPr="00C959CC" w:rsidRDefault="00C959CC" w:rsidP="00C959CC">
      <w:pPr>
        <w:spacing w:after="120" w:line="240" w:lineRule="auto"/>
        <w:rPr>
          <w:rFonts w:ascii="Times New Roman" w:eastAsia="Calibri" w:hAnsi="Times New Roman" w:cs="Times New Roman"/>
          <w:sz w:val="24"/>
          <w:szCs w:val="24"/>
        </w:rPr>
      </w:pPr>
    </w:p>
    <w:p w:rsidR="00C959CC" w:rsidRPr="00C959CC" w:rsidRDefault="00C959CC" w:rsidP="00C959CC">
      <w:pPr>
        <w:spacing w:after="120" w:line="240" w:lineRule="auto"/>
        <w:rPr>
          <w:rFonts w:ascii="Times New Roman" w:eastAsia="Calibri" w:hAnsi="Times New Roman" w:cs="Times New Roman"/>
          <w:sz w:val="24"/>
          <w:szCs w:val="24"/>
        </w:rPr>
        <w:sectPr w:rsidR="00C959CC" w:rsidRPr="00C959CC">
          <w:pgSz w:w="11906" w:h="16838"/>
          <w:pgMar w:top="1417" w:right="1417" w:bottom="1417" w:left="1417" w:header="708" w:footer="708" w:gutter="0"/>
          <w:cols w:space="708"/>
          <w:docGrid w:linePitch="360"/>
        </w:sectPr>
      </w:pPr>
    </w:p>
    <w:p w:rsidR="00C959CC" w:rsidRPr="00C959CC" w:rsidRDefault="00C959CC" w:rsidP="00C959CC">
      <w:pPr>
        <w:spacing w:after="120" w:line="240" w:lineRule="auto"/>
        <w:jc w:val="center"/>
        <w:rPr>
          <w:rFonts w:ascii="Times New Roman" w:eastAsia="Calibri" w:hAnsi="Times New Roman" w:cs="Times New Roman"/>
          <w:b/>
          <w:sz w:val="24"/>
          <w:szCs w:val="24"/>
        </w:rPr>
      </w:pPr>
      <w:r w:rsidRPr="00C959CC">
        <w:rPr>
          <w:rFonts w:ascii="Times New Roman" w:eastAsia="Calibri" w:hAnsi="Times New Roman" w:cs="Times New Roman"/>
          <w:b/>
          <w:sz w:val="24"/>
          <w:szCs w:val="24"/>
        </w:rPr>
        <w:lastRenderedPageBreak/>
        <w:t>Prilog II. Proizvodi ribarstva i akvakulture</w:t>
      </w:r>
    </w:p>
    <w:p w:rsidR="00C959CC" w:rsidRPr="00C959CC" w:rsidRDefault="00C959CC" w:rsidP="00C959CC">
      <w:pPr>
        <w:spacing w:after="120" w:line="240" w:lineRule="auto"/>
        <w:rPr>
          <w:rFonts w:ascii="Times New Roman" w:eastAsia="Calibri" w:hAnsi="Times New Roman" w:cs="Times New Roman"/>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0"/>
        <w:gridCol w:w="1974"/>
        <w:gridCol w:w="6502"/>
      </w:tblGrid>
      <w:tr w:rsidR="00C959CC" w:rsidRPr="00C959CC" w:rsidTr="005F29CE">
        <w:trPr>
          <w:tblCellSpacing w:w="0" w:type="dxa"/>
        </w:trPr>
        <w:tc>
          <w:tcPr>
            <w:tcW w:w="1410" w:type="pct"/>
            <w:gridSpan w:val="2"/>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b/>
                <w:bCs/>
                <w:sz w:val="24"/>
                <w:szCs w:val="24"/>
              </w:rPr>
            </w:pPr>
            <w:r w:rsidRPr="00C959CC">
              <w:rPr>
                <w:rFonts w:ascii="Times New Roman" w:eastAsia="Calibri" w:hAnsi="Times New Roman" w:cs="Times New Roman"/>
                <w:b/>
                <w:bCs/>
                <w:sz w:val="24"/>
                <w:szCs w:val="24"/>
              </w:rPr>
              <w:t>Tarifna oznaka KN</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rPr>
                <w:rFonts w:ascii="Times New Roman" w:eastAsia="Calibri" w:hAnsi="Times New Roman" w:cs="Times New Roman"/>
                <w:b/>
                <w:bCs/>
                <w:sz w:val="24"/>
                <w:szCs w:val="24"/>
              </w:rPr>
            </w:pPr>
            <w:r w:rsidRPr="00C959CC">
              <w:rPr>
                <w:rFonts w:ascii="Times New Roman" w:eastAsia="Calibri" w:hAnsi="Times New Roman" w:cs="Times New Roman"/>
                <w:b/>
                <w:bCs/>
                <w:sz w:val="24"/>
                <w:szCs w:val="24"/>
              </w:rPr>
              <w:t>Opis proizvoda</w:t>
            </w:r>
          </w:p>
        </w:tc>
      </w:tr>
      <w:tr w:rsidR="00C959CC" w:rsidRPr="00C959CC"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(a)</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0301</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rPr>
                <w:rFonts w:ascii="Times New Roman" w:eastAsia="Calibri" w:hAnsi="Times New Roman" w:cs="Times New Roman"/>
                <w:sz w:val="24"/>
                <w:szCs w:val="24"/>
              </w:rPr>
            </w:pPr>
            <w:r w:rsidRPr="00C959CC">
              <w:rPr>
                <w:rFonts w:ascii="Times New Roman" w:eastAsia="Calibri" w:hAnsi="Times New Roman" w:cs="Times New Roman"/>
                <w:sz w:val="24"/>
                <w:szCs w:val="24"/>
              </w:rPr>
              <w:t>Živa riba</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0302</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rPr>
                <w:rFonts w:ascii="Times New Roman" w:eastAsia="Calibri" w:hAnsi="Times New Roman" w:cs="Times New Roman"/>
                <w:sz w:val="24"/>
                <w:szCs w:val="24"/>
              </w:rPr>
            </w:pPr>
            <w:r w:rsidRPr="00C959CC">
              <w:rPr>
                <w:rFonts w:ascii="Times New Roman" w:eastAsia="Calibri" w:hAnsi="Times New Roman" w:cs="Times New Roman"/>
                <w:sz w:val="24"/>
                <w:szCs w:val="24"/>
              </w:rPr>
              <w:t>Riba, svježa ili rashlađena, osim ribljih fileta i drugog ribljeg mesa iz tarifnog broja 0304</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0303</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rPr>
                <w:rFonts w:ascii="Times New Roman" w:eastAsia="Calibri" w:hAnsi="Times New Roman" w:cs="Times New Roman"/>
                <w:sz w:val="24"/>
                <w:szCs w:val="24"/>
              </w:rPr>
            </w:pPr>
            <w:r w:rsidRPr="00C959CC">
              <w:rPr>
                <w:rFonts w:ascii="Times New Roman" w:eastAsia="Calibri" w:hAnsi="Times New Roman" w:cs="Times New Roman"/>
                <w:sz w:val="24"/>
                <w:szCs w:val="24"/>
              </w:rPr>
              <w:t>Riba, smrznuta, osim ribljih fileta i ribljeg mesa iz tarifnog broja 0304</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0304</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rPr>
                <w:rFonts w:ascii="Times New Roman" w:eastAsia="Calibri" w:hAnsi="Times New Roman" w:cs="Times New Roman"/>
                <w:sz w:val="24"/>
                <w:szCs w:val="24"/>
              </w:rPr>
            </w:pPr>
            <w:r w:rsidRPr="00C959CC">
              <w:rPr>
                <w:rFonts w:ascii="Times New Roman" w:eastAsia="Calibri" w:hAnsi="Times New Roman" w:cs="Times New Roman"/>
                <w:sz w:val="24"/>
                <w:szCs w:val="24"/>
              </w:rPr>
              <w:t>Riblji fileti i drugo riblje meso (mljeveno ili ne), svježe, rashlađeno ili zamrznuto</w:t>
            </w:r>
          </w:p>
        </w:tc>
      </w:tr>
      <w:tr w:rsidR="00C959CC" w:rsidRPr="00C959CC"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(b)</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0305</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Riba, sušena, usoljena ili u salamuri; dimljena riba, neovisno je li kuhana ili ne prije ili za vrijeme procesa dimljenja; riblje brašno, krupica i pelete od ribe, podobni za prehranu ljudi</w:t>
            </w:r>
          </w:p>
        </w:tc>
      </w:tr>
      <w:tr w:rsidR="00C959CC" w:rsidRPr="00C959CC"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(c)</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0306</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Rakovi, u ljušturi ili ne, živi, svježi, rashlađeni, zamrznuti, sušeni, usoljeni ili u salamuri; rakovi, u ljušturi, kuhani na pari ili u kipućoj vodi, rashlađeni ili ne, zamrznuti, sušeni, usoljeni ili u salamuri; brašno, krupica i pelete od rakova, podobni za prehranu ljudi</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0307</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Mekušci, u ljušturi ili ne, živi, svježi, rashlađeni, zamrznuti, sušeni, usoljeni ili u salamuri; vodeni beskralježnjaci osim rakova i mekušaca, živi, svježi, rashlađeni, zamrznuti, sušeni, usoljeni ili u salamuri; brašno, krupica i pelete od vodenih beskralježnjaka osim rakova, podobni za prehranu ljudi</w:t>
            </w:r>
          </w:p>
        </w:tc>
      </w:tr>
      <w:tr w:rsidR="00C959CC" w:rsidRPr="00C959CC"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(d)</w:t>
            </w:r>
          </w:p>
        </w:tc>
        <w:tc>
          <w:tcPr>
            <w:tcW w:w="1090" w:type="pct"/>
            <w:vMerge w:val="restar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Proizvodi životinjskog porijekla koji nisu spomenuti niti uključeni na drugom mjestu; mrtve životinje iz 1. i 3. poglavlja, neuporabive za prehranu ljudi:</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rPr>
                <w:rFonts w:ascii="Times New Roman" w:eastAsia="Calibri" w:hAnsi="Times New Roman" w:cs="Times New Roman"/>
                <w:sz w:val="24"/>
                <w:szCs w:val="24"/>
              </w:rPr>
            </w:pPr>
            <w:r w:rsidRPr="00C959CC">
              <w:rPr>
                <w:rFonts w:ascii="Times New Roman" w:eastAsia="Calibri" w:hAnsi="Times New Roman" w:cs="Times New Roman"/>
                <w:sz w:val="24"/>
                <w:szCs w:val="24"/>
              </w:rPr>
              <w:t>Ostalo</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Proizvodi od riba ili rakova, mekušaca ili drugih vodenih beskralježnjaka; mrtve životinje iz Poglavlja III.:</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0511 91 10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Riblji otpad</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0511 91 90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Ostalo</w:t>
            </w:r>
          </w:p>
        </w:tc>
      </w:tr>
      <w:tr w:rsidR="00C959CC" w:rsidRPr="00C959CC"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(e)</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1212 20 00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Morske trave i druge alge</w:t>
            </w:r>
          </w:p>
        </w:tc>
      </w:tr>
      <w:tr w:rsidR="00C959CC" w:rsidRPr="00C959CC"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(f)</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Masti i ulja i njihove frakcije, od riba, rafinirani ili nerafinirani, ali kemijski nemodificirani:</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1504 10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Ulja od riblje jetre i njihove frakcije</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1504 20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Masti i ulja i njihove frakcije, od ribe, osim od riblje jetre</w:t>
            </w:r>
          </w:p>
        </w:tc>
      </w:tr>
      <w:tr w:rsidR="00C959CC" w:rsidRPr="00C959CC"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(g)</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1603 00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Ekstrakti i sokovi od mesa, riba ili rakova, mekušaca ili od ostalih vodenih beskralježnjaka</w:t>
            </w:r>
          </w:p>
        </w:tc>
      </w:tr>
      <w:tr w:rsidR="00C959CC" w:rsidRPr="00C959CC"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(h)</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1604</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Pripremljena ili konzervirana riba; kavijar i nadomjesci kavijara pripremljeni od ribljih jaja</w:t>
            </w:r>
          </w:p>
        </w:tc>
      </w:tr>
      <w:tr w:rsidR="00C959CC" w:rsidRPr="00C959CC"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lastRenderedPageBreak/>
              <w:t>(i)</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1605</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Rakovi, mekušci i ostali vodeni beskralježnjaci, pripremljeni ili konzervirani</w:t>
            </w:r>
          </w:p>
        </w:tc>
      </w:tr>
      <w:tr w:rsidR="00C959CC" w:rsidRPr="00C959CC"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(j)</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Tjestenina, kuhana ili nekuhana ili punjena (mesom ili drugim tvarima) ili drukčije pripremljena, kao što su špageti, makaroni, rezanci, lazanje, njoki, ravioli, kaneloni; kuskus, pripremljen ili nepripremljen</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1902 20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Punjena tjestenina, neovisno je li kuhana ili nekuhana ili drukčije pripremljena</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1902 20 10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S masenim udjelom riba, rakova, mekušaca ili drugih vodenih beskralješnjaka većim od 20 %</w:t>
            </w:r>
          </w:p>
        </w:tc>
      </w:tr>
      <w:tr w:rsidR="00C959CC" w:rsidRPr="00C959CC"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(k)</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Brašno, krupica i pelete, od mesa ili mesnih klaoničkih nusproizvoda, od riba ili rakova, mekušaca ili ostalih vodenih beskralježnjaka, neprikladni za ljudsku uporabu; čvarci:</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2301 20 00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Brašno, krupica i pelete, od riba ili rakova, mekušaca ili drugih vodenih beskralježnjaka</w:t>
            </w:r>
          </w:p>
        </w:tc>
      </w:tr>
      <w:tr w:rsidR="00C959CC" w:rsidRPr="00C959CC"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(l)</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Pripravci koji se koriste za prehranu životinja</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2309 90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Ostalo:</w:t>
            </w:r>
          </w:p>
        </w:tc>
      </w:tr>
      <w:tr w:rsidR="00C959CC" w:rsidRPr="00C959CC"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jc w:val="center"/>
              <w:rPr>
                <w:rFonts w:ascii="Times New Roman" w:eastAsia="Calibri" w:hAnsi="Times New Roman" w:cs="Times New Roman"/>
                <w:sz w:val="24"/>
                <w:szCs w:val="24"/>
              </w:rPr>
            </w:pPr>
            <w:r w:rsidRPr="00C959CC">
              <w:rPr>
                <w:rFonts w:ascii="Times New Roman" w:eastAsia="Calibri" w:hAnsi="Times New Roman" w:cs="Times New Roman"/>
                <w:sz w:val="24"/>
                <w:szCs w:val="24"/>
              </w:rPr>
              <w:t>ex 2309 90 10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C959CC" w:rsidRPr="00C959CC" w:rsidRDefault="00C959CC" w:rsidP="00C959CC">
            <w:pPr>
              <w:spacing w:after="120" w:line="240" w:lineRule="auto"/>
              <w:rPr>
                <w:rFonts w:ascii="Times New Roman" w:eastAsia="Calibri" w:hAnsi="Times New Roman" w:cs="Times New Roman"/>
                <w:sz w:val="24"/>
                <w:szCs w:val="24"/>
              </w:rPr>
            </w:pPr>
            <w:r w:rsidRPr="00C959CC">
              <w:rPr>
                <w:rFonts w:ascii="Times New Roman" w:eastAsia="Calibri" w:hAnsi="Times New Roman" w:cs="Times New Roman"/>
                <w:sz w:val="24"/>
                <w:szCs w:val="24"/>
              </w:rPr>
              <w:t>Topive tvari od riba</w:t>
            </w:r>
          </w:p>
        </w:tc>
      </w:tr>
    </w:tbl>
    <w:p w:rsidR="00C959CC" w:rsidRPr="00C959CC" w:rsidRDefault="00C959CC" w:rsidP="00C959CC">
      <w:pPr>
        <w:spacing w:after="120" w:line="240" w:lineRule="auto"/>
        <w:rPr>
          <w:rFonts w:ascii="Times New Roman" w:eastAsia="Calibri" w:hAnsi="Times New Roman" w:cs="Times New Roman"/>
          <w:sz w:val="24"/>
          <w:szCs w:val="24"/>
        </w:rPr>
      </w:pPr>
    </w:p>
    <w:p w:rsidR="00C959CC" w:rsidRPr="00C959CC" w:rsidRDefault="00C959CC" w:rsidP="00C959CC">
      <w:pPr>
        <w:spacing w:after="120" w:line="240" w:lineRule="auto"/>
        <w:rPr>
          <w:rFonts w:ascii="Times New Roman" w:eastAsia="Calibri" w:hAnsi="Times New Roman" w:cs="Times New Roman"/>
          <w:sz w:val="24"/>
          <w:szCs w:val="24"/>
        </w:rPr>
      </w:pPr>
    </w:p>
    <w:p w:rsidR="00C959CC" w:rsidRPr="00C959CC" w:rsidRDefault="00C959CC" w:rsidP="00C959CC">
      <w:pPr>
        <w:spacing w:after="120" w:line="240" w:lineRule="auto"/>
        <w:rPr>
          <w:rFonts w:ascii="Times New Roman" w:eastAsia="Calibri" w:hAnsi="Times New Roman" w:cs="Times New Roman"/>
          <w:sz w:val="24"/>
          <w:szCs w:val="24"/>
        </w:rPr>
        <w:sectPr w:rsidR="00C959CC" w:rsidRPr="00C959CC">
          <w:pgSz w:w="11906" w:h="16838"/>
          <w:pgMar w:top="1417" w:right="1417" w:bottom="1417" w:left="1417" w:header="708" w:footer="708" w:gutter="0"/>
          <w:cols w:space="708"/>
          <w:docGrid w:linePitch="360"/>
        </w:sectPr>
      </w:pPr>
    </w:p>
    <w:p w:rsidR="00C959CC" w:rsidRPr="00C959CC" w:rsidRDefault="00C959CC" w:rsidP="00C959CC">
      <w:pPr>
        <w:spacing w:after="120" w:line="240" w:lineRule="auto"/>
        <w:jc w:val="center"/>
        <w:rPr>
          <w:rFonts w:ascii="Times New Roman" w:eastAsia="Times New Roman" w:hAnsi="Times New Roman" w:cs="Times New Roman"/>
          <w:b/>
          <w:color w:val="000000"/>
          <w:sz w:val="24"/>
          <w:szCs w:val="24"/>
          <w:lang w:eastAsia="hr-HR"/>
        </w:rPr>
      </w:pPr>
      <w:r w:rsidRPr="00C959CC">
        <w:rPr>
          <w:rFonts w:ascii="Times New Roman" w:eastAsia="Times New Roman" w:hAnsi="Times New Roman" w:cs="Times New Roman"/>
          <w:b/>
          <w:color w:val="000000"/>
          <w:sz w:val="24"/>
          <w:szCs w:val="24"/>
          <w:lang w:eastAsia="hr-HR"/>
        </w:rPr>
        <w:lastRenderedPageBreak/>
        <w:t>Prilog III. Intenzitet javne potpore</w:t>
      </w:r>
    </w:p>
    <w:p w:rsidR="00C959CC" w:rsidRPr="00C959CC" w:rsidRDefault="00C959CC" w:rsidP="00C959CC">
      <w:pPr>
        <w:spacing w:after="120" w:line="240" w:lineRule="auto"/>
        <w:jc w:val="center"/>
        <w:rPr>
          <w:rFonts w:ascii="Times New Roman" w:eastAsia="Times New Roman" w:hAnsi="Times New Roman" w:cs="Times New Roman"/>
          <w:b/>
          <w:color w:val="000000"/>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i/>
          <w:color w:val="000000"/>
          <w:sz w:val="24"/>
          <w:szCs w:val="24"/>
          <w:lang w:eastAsia="hr-HR"/>
        </w:rPr>
      </w:pPr>
      <w:r w:rsidRPr="00C959CC">
        <w:rPr>
          <w:rFonts w:ascii="Times New Roman" w:eastAsia="Times New Roman" w:hAnsi="Times New Roman" w:cs="Times New Roman"/>
          <w:i/>
          <w:color w:val="000000"/>
          <w:sz w:val="24"/>
          <w:szCs w:val="24"/>
          <w:lang w:eastAsia="hr-HR"/>
        </w:rPr>
        <w:t xml:space="preserve">Osnovni intenzitet </w:t>
      </w:r>
    </w:p>
    <w:p w:rsidR="00C959CC" w:rsidRPr="00C959CC" w:rsidRDefault="00C959CC" w:rsidP="00C959CC">
      <w:pPr>
        <w:spacing w:after="120" w:line="240" w:lineRule="auto"/>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Na temelju članka 95. stavka 1. Uredbe (EU) br. 508/2014 Europskog parlamenta i Vijeća od 15. svibnja 2014. o Europskom fondu za pomorstvo i ribarstvo i stavljanju izvan snage uredbi Vijeća (EZ) br. 2328/2003, (EZ) br. 861/2006, (EZ) br. 1198/2006, (EZ) br. 791/2007 i Uredbe (EU) br. 1255/2011 Europskog parlamenta i Vijeća (SL L149, 20.05.2014.) (u daljnjem tekstu: Uredba (EU) br. 508/2014), intenzitet potpore iznosi 50 posto ukupnih prihvatljivih troškova u okviru operacije.</w:t>
      </w:r>
    </w:p>
    <w:p w:rsidR="00C959CC" w:rsidRPr="00C959CC" w:rsidRDefault="00C959CC" w:rsidP="00C959CC">
      <w:pPr>
        <w:spacing w:after="120" w:line="240" w:lineRule="auto"/>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 xml:space="preserve">Intenzitet potpore iznosi 100 posto ukupnih prihvatljivih troškova u okviru operacije u slučaju kada je korisnik iz članka 3. stavka 2. Pravilnika javnopravno tijelo utemeljeno zakonom. </w:t>
      </w:r>
    </w:p>
    <w:p w:rsidR="00C959CC" w:rsidRPr="00C959CC" w:rsidRDefault="00C959CC" w:rsidP="00C959CC">
      <w:pPr>
        <w:spacing w:after="120" w:line="240" w:lineRule="auto"/>
        <w:jc w:val="both"/>
        <w:rPr>
          <w:rFonts w:ascii="Times New Roman" w:eastAsia="Times New Roman" w:hAnsi="Times New Roman" w:cs="Times New Roman"/>
          <w:i/>
          <w:color w:val="000000"/>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i/>
          <w:color w:val="000000"/>
          <w:sz w:val="24"/>
          <w:szCs w:val="24"/>
          <w:lang w:eastAsia="hr-HR"/>
        </w:rPr>
      </w:pPr>
      <w:r w:rsidRPr="00C959CC">
        <w:rPr>
          <w:rFonts w:ascii="Times New Roman" w:eastAsia="Times New Roman" w:hAnsi="Times New Roman" w:cs="Times New Roman"/>
          <w:i/>
          <w:color w:val="000000"/>
          <w:sz w:val="24"/>
          <w:szCs w:val="24"/>
          <w:lang w:eastAsia="hr-HR"/>
        </w:rPr>
        <w:t>Povećanje/smanjenje intenziteta</w:t>
      </w:r>
    </w:p>
    <w:p w:rsidR="00C959CC" w:rsidRPr="00C959CC" w:rsidRDefault="00C959CC" w:rsidP="00C959CC">
      <w:pPr>
        <w:spacing w:after="120" w:line="240" w:lineRule="auto"/>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Iznimno, u slučaju kada je ispunjen jedan ili više kriterija iz Priloga I. Uredbe (EU) br. 508/2014, za operaciju se može ostvariti povećanje odnosno smanjenje intenziteta javne potpore za određeni broj postotnih bodova, kako slijedi: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1134"/>
        <w:gridCol w:w="1276"/>
        <w:gridCol w:w="1381"/>
      </w:tblGrid>
      <w:tr w:rsidR="00C959CC" w:rsidRPr="00C959CC" w:rsidTr="005F29CE">
        <w:trPr>
          <w:trHeight w:hRule="exact" w:val="811"/>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Kriterij</w:t>
            </w:r>
          </w:p>
        </w:tc>
        <w:tc>
          <w:tcPr>
            <w:tcW w:w="1134"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Povećanje/</w:t>
            </w:r>
          </w:p>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smanjenje</w:t>
            </w:r>
          </w:p>
        </w:tc>
        <w:tc>
          <w:tcPr>
            <w:tcW w:w="1276"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Broj postotnih bodova</w:t>
            </w:r>
          </w:p>
        </w:tc>
        <w:tc>
          <w:tcPr>
            <w:tcW w:w="1381"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Intenzitet javne potpore (%)</w:t>
            </w:r>
          </w:p>
        </w:tc>
      </w:tr>
      <w:tr w:rsidR="00C959CC" w:rsidRPr="00C959CC"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Operacija je vezana uz mali priobalni ribolov</w:t>
            </w:r>
          </w:p>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i/>
                <w:sz w:val="20"/>
                <w:szCs w:val="20"/>
                <w:lang w:eastAsia="hr-HR"/>
              </w:rPr>
              <w:t>Pojašnjenje: operacija se odnosi na ulaganje u ribarsko plovilo u segmentu malog priobalnog ribolova*</w:t>
            </w:r>
          </w:p>
        </w:tc>
        <w:tc>
          <w:tcPr>
            <w:tcW w:w="1134"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30</w:t>
            </w:r>
          </w:p>
        </w:tc>
        <w:tc>
          <w:tcPr>
            <w:tcW w:w="1381"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80</w:t>
            </w:r>
          </w:p>
        </w:tc>
      </w:tr>
      <w:tr w:rsidR="00C959CC" w:rsidRPr="00C959CC"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Operacija se provodi na otocima Dugi otok, Vis, Mljet i Lastovo</w:t>
            </w:r>
          </w:p>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i/>
                <w:sz w:val="20"/>
                <w:szCs w:val="20"/>
                <w:lang w:eastAsia="hr-HR"/>
              </w:rPr>
              <w:t>Pojašnjenje: aktivnost se provodi na navedenim otocima ili je sjedište/prebivalište korisnika na tim otocima</w:t>
            </w:r>
            <w:r w:rsidRPr="00C959CC">
              <w:rPr>
                <w:rFonts w:ascii="Times New Roman" w:eastAsia="Times New Roman" w:hAnsi="Times New Roman" w:cs="Times New Roman"/>
                <w:sz w:val="20"/>
                <w:szCs w:val="20"/>
                <w:lang w:eastAsia="hr-HR"/>
              </w:rPr>
              <w:t xml:space="preserve"> </w:t>
            </w:r>
          </w:p>
        </w:tc>
        <w:tc>
          <w:tcPr>
            <w:tcW w:w="1134"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35</w:t>
            </w:r>
          </w:p>
        </w:tc>
        <w:tc>
          <w:tcPr>
            <w:tcW w:w="1381"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85</w:t>
            </w:r>
          </w:p>
        </w:tc>
      </w:tr>
      <w:tr w:rsidR="00C959CC" w:rsidRPr="00C959CC"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Operaciju provodi ribarska zadruga</w:t>
            </w:r>
          </w:p>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i/>
                <w:sz w:val="20"/>
                <w:szCs w:val="20"/>
                <w:lang w:eastAsia="hr-HR"/>
              </w:rPr>
              <w:t>Pojašnjenje: korisnik je zadruga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10</w:t>
            </w:r>
          </w:p>
        </w:tc>
        <w:tc>
          <w:tcPr>
            <w:tcW w:w="1381"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60</w:t>
            </w:r>
          </w:p>
        </w:tc>
      </w:tr>
      <w:tr w:rsidR="00C959CC" w:rsidRPr="00C959CC"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Operaciju provodi organizacija proizvođača, udruženje organizacija proizvođača ili međusektorska organizacija</w:t>
            </w:r>
          </w:p>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i/>
                <w:sz w:val="20"/>
                <w:szCs w:val="20"/>
                <w:lang w:eastAsia="hr-HR"/>
              </w:rPr>
              <w:t>Pojašnjenje: korisnik je organizacija proizvođača, udruženje organizacija proizvođača ili međusektorska organizacija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25</w:t>
            </w:r>
          </w:p>
        </w:tc>
        <w:tc>
          <w:tcPr>
            <w:tcW w:w="1381"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75</w:t>
            </w:r>
          </w:p>
        </w:tc>
      </w:tr>
      <w:tr w:rsidR="00C959CC" w:rsidRPr="00C959CC"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Operaciju provodi poduzeće koje nije obuhvaćeno definicijom malih i srednjih poduzeća</w:t>
            </w:r>
          </w:p>
          <w:p w:rsidR="00C959CC" w:rsidRPr="00C959CC" w:rsidRDefault="00C959CC" w:rsidP="00C959CC">
            <w:pPr>
              <w:spacing w:after="0" w:line="240" w:lineRule="auto"/>
              <w:jc w:val="both"/>
              <w:rPr>
                <w:rFonts w:ascii="Times New Roman" w:eastAsia="Times New Roman" w:hAnsi="Times New Roman" w:cs="Times New Roman"/>
                <w:sz w:val="20"/>
                <w:szCs w:val="20"/>
                <w:lang w:eastAsia="hr-HR"/>
              </w:rPr>
            </w:pPr>
            <w:r w:rsidRPr="00C959CC">
              <w:rPr>
                <w:rFonts w:ascii="Times New Roman" w:eastAsia="Times New Roman" w:hAnsi="Times New Roman" w:cs="Times New Roman"/>
                <w:i/>
                <w:sz w:val="20"/>
                <w:szCs w:val="20"/>
                <w:lang w:eastAsia="hr-HR"/>
              </w:rPr>
              <w:t>Pojašnjenje: korisnik je veliko poduzeće, tj. poduzeće koje nije obuhvaćeno definicijom malih i srednjih poduzeća sukladno Preporuci Komisije 2003/361/EZ od 6. svibnja 2003. o definiciji mikro, malih ili srednjih poduzeća (SL L 124 od 20. svibnja 2003.)</w:t>
            </w:r>
          </w:p>
        </w:tc>
        <w:tc>
          <w:tcPr>
            <w:tcW w:w="1134"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Smanjenje</w:t>
            </w:r>
          </w:p>
        </w:tc>
        <w:tc>
          <w:tcPr>
            <w:tcW w:w="1276"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20</w:t>
            </w:r>
          </w:p>
        </w:tc>
        <w:tc>
          <w:tcPr>
            <w:tcW w:w="1381" w:type="dxa"/>
            <w:tcBorders>
              <w:top w:val="single" w:sz="4" w:space="0" w:color="auto"/>
              <w:left w:val="nil"/>
              <w:bottom w:val="single" w:sz="4" w:space="0" w:color="auto"/>
              <w:right w:val="single" w:sz="4" w:space="0" w:color="auto"/>
            </w:tcBorders>
            <w:vAlign w:val="center"/>
            <w:hideMark/>
          </w:tcPr>
          <w:p w:rsidR="00C959CC" w:rsidRPr="00C959CC" w:rsidRDefault="00C959CC" w:rsidP="00C959CC">
            <w:pPr>
              <w:spacing w:after="0" w:line="240" w:lineRule="auto"/>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sz w:val="20"/>
                <w:szCs w:val="20"/>
                <w:lang w:eastAsia="hr-HR"/>
              </w:rPr>
              <w:t>30</w:t>
            </w:r>
          </w:p>
        </w:tc>
      </w:tr>
    </w:tbl>
    <w:p w:rsidR="00C959CC" w:rsidRPr="00C959CC" w:rsidRDefault="00C959CC" w:rsidP="00C959CC">
      <w:pPr>
        <w:spacing w:before="120" w:after="240" w:line="240" w:lineRule="auto"/>
        <w:jc w:val="both"/>
        <w:rPr>
          <w:rFonts w:ascii="Times New Roman" w:eastAsia="Times New Roman" w:hAnsi="Times New Roman" w:cs="Times New Roman"/>
          <w:bCs/>
          <w:i/>
          <w:color w:val="000000"/>
          <w:sz w:val="20"/>
          <w:szCs w:val="20"/>
          <w:lang w:eastAsia="hr-HR"/>
        </w:rPr>
      </w:pPr>
      <w:r w:rsidRPr="00C959CC">
        <w:rPr>
          <w:rFonts w:ascii="Times New Roman" w:eastAsia="Times New Roman" w:hAnsi="Times New Roman" w:cs="Times New Roman"/>
          <w:i/>
          <w:color w:val="000000"/>
          <w:sz w:val="20"/>
          <w:szCs w:val="20"/>
          <w:lang w:eastAsia="hr-HR"/>
        </w:rPr>
        <w:t>*</w:t>
      </w:r>
      <w:r w:rsidRPr="00C959CC">
        <w:rPr>
          <w:rFonts w:ascii="Times New Roman" w:eastAsia="Times New Roman" w:hAnsi="Times New Roman" w:cs="Times New Roman"/>
          <w:i/>
          <w:sz w:val="20"/>
          <w:szCs w:val="20"/>
          <w:lang w:eastAsia="hr-HR"/>
        </w:rPr>
        <w:t xml:space="preserve"> </w:t>
      </w:r>
      <w:r w:rsidRPr="00C959CC">
        <w:rPr>
          <w:rFonts w:ascii="Times New Roman" w:eastAsia="Times New Roman" w:hAnsi="Times New Roman" w:cs="Times New Roman"/>
          <w:i/>
          <w:sz w:val="20"/>
          <w:szCs w:val="20"/>
          <w:lang w:eastAsia="hr-HR"/>
        </w:rPr>
        <w:tab/>
        <w:t xml:space="preserve">Na temelju članka 3. stavka 2. točke 14. Uredbe (EU) br. 508/2014, mali priobalni ribolov je ribolov kojeg obavljaju ribarska plovila </w:t>
      </w:r>
      <w:r w:rsidRPr="00C959CC">
        <w:rPr>
          <w:rFonts w:ascii="Times New Roman" w:eastAsia="Times New Roman" w:hAnsi="Times New Roman" w:cs="Times New Roman"/>
          <w:i/>
          <w:color w:val="000000"/>
          <w:sz w:val="20"/>
          <w:szCs w:val="20"/>
          <w:lang w:eastAsia="hr-HR"/>
        </w:rPr>
        <w:t xml:space="preserve">čija ukupna duljina ne prelazi 12 metara i koja u povlastici izdanoj za ta plovila nemaju upisane povlačne ribolovne alate iz popisa u tablici 3. Priloga I. Uredbi Komisije (EZ) br. 26/2004 od 30. prosinca 2003. o registru ribarske flote Zajednice (SL L5, 09.01.2004.) te njene izmjene, tj. Provedbene uredbe Komisije (EU) br. 741/2014 </w:t>
      </w:r>
      <w:r w:rsidRPr="00C959CC">
        <w:rPr>
          <w:rFonts w:ascii="Times New Roman" w:eastAsia="Times New Roman" w:hAnsi="Times New Roman" w:cs="Times New Roman"/>
          <w:bCs/>
          <w:i/>
          <w:color w:val="000000"/>
          <w:sz w:val="20"/>
          <w:szCs w:val="20"/>
          <w:lang w:eastAsia="hr-HR"/>
        </w:rPr>
        <w:t>оd 8. srpnja 2014. o izmjeni Uredbe (EZ) br. 26/2004 o registru ribarske flote Zajednice (SL L200, 09.07.2014.)</w:t>
      </w:r>
    </w:p>
    <w:p w:rsidR="00C959CC" w:rsidRPr="00C959CC" w:rsidRDefault="00C959CC" w:rsidP="00C959CC">
      <w:pPr>
        <w:spacing w:after="120" w:line="240" w:lineRule="auto"/>
        <w:jc w:val="both"/>
        <w:rPr>
          <w:rFonts w:ascii="Times New Roman" w:eastAsia="Times New Roman" w:hAnsi="Times New Roman" w:cs="Times New Roman"/>
          <w:i/>
          <w:color w:val="000000"/>
          <w:sz w:val="24"/>
          <w:szCs w:val="24"/>
          <w:lang w:eastAsia="hr-HR"/>
        </w:rPr>
      </w:pPr>
      <w:r w:rsidRPr="00C959CC">
        <w:rPr>
          <w:rFonts w:ascii="Times New Roman" w:eastAsia="Times New Roman" w:hAnsi="Times New Roman" w:cs="Times New Roman"/>
          <w:i/>
          <w:color w:val="000000"/>
          <w:sz w:val="24"/>
          <w:szCs w:val="24"/>
          <w:lang w:eastAsia="hr-HR"/>
        </w:rPr>
        <w:t>Primjena u slučaju više povećanja/smanjenja odnosno i povećanja i smanjenja</w:t>
      </w:r>
    </w:p>
    <w:p w:rsidR="00C959CC" w:rsidRPr="00C959CC" w:rsidRDefault="00C959CC" w:rsidP="00C959CC">
      <w:pPr>
        <w:spacing w:after="120" w:line="240" w:lineRule="auto"/>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lastRenderedPageBreak/>
        <w:t xml:space="preserve">Na temelju Provedbene uredbe Komisije (EU) br. 772/2014 od 14. srpnja 2014. o utvrđivanju pravila o iznosu javne potpore koja će se primjenjivati na ukupno prihvatljive rashode za određene operacije koje se financiraju u okviru Europskog fonda za pomorstvo i ribarstvo (SL L209, 16.7.2014.), ako ista operacija udovoljava više kriterija iz Priloga I. Uredbe (EU) br. 508/2014, isti se primjenjuju kako slijedi:  </w:t>
      </w:r>
    </w:p>
    <w:p w:rsidR="00C959CC" w:rsidRPr="00C959CC" w:rsidRDefault="00C959CC" w:rsidP="00C959CC">
      <w:pPr>
        <w:numPr>
          <w:ilvl w:val="0"/>
          <w:numId w:val="52"/>
        </w:numPr>
        <w:spacing w:after="60" w:line="240" w:lineRule="auto"/>
        <w:ind w:left="567"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ako je na istu operaciju primjenjivo više povećanja postotnih bodova, primjenjuje se samo najveće povećanje;</w:t>
      </w:r>
    </w:p>
    <w:p w:rsidR="00C959CC" w:rsidRPr="00C959CC" w:rsidRDefault="00C959CC" w:rsidP="00C959CC">
      <w:pPr>
        <w:numPr>
          <w:ilvl w:val="0"/>
          <w:numId w:val="52"/>
        </w:numPr>
        <w:spacing w:after="60" w:line="240" w:lineRule="auto"/>
        <w:ind w:left="567"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ako je na istu operaciju primjenjivo više smanjenja postotnih bodova, primjenjuje se samo najveće smanjenje;</w:t>
      </w:r>
    </w:p>
    <w:p w:rsidR="00C959CC" w:rsidRPr="00C959CC" w:rsidRDefault="00C959CC" w:rsidP="00C959CC">
      <w:pPr>
        <w:numPr>
          <w:ilvl w:val="0"/>
          <w:numId w:val="52"/>
        </w:numPr>
        <w:spacing w:after="60" w:line="240" w:lineRule="auto"/>
        <w:ind w:left="567" w:hanging="567"/>
        <w:jc w:val="both"/>
        <w:rPr>
          <w:rFonts w:ascii="Times New Roman" w:eastAsia="Times New Roman" w:hAnsi="Times New Roman" w:cs="Times New Roman"/>
          <w:color w:val="000000"/>
          <w:sz w:val="24"/>
          <w:szCs w:val="24"/>
          <w:lang w:eastAsia="hr-HR"/>
        </w:rPr>
      </w:pPr>
      <w:r w:rsidRPr="00C959CC">
        <w:rPr>
          <w:rFonts w:ascii="Times New Roman" w:eastAsia="Times New Roman" w:hAnsi="Times New Roman" w:cs="Times New Roman"/>
          <w:color w:val="000000"/>
          <w:sz w:val="24"/>
          <w:szCs w:val="24"/>
          <w:lang w:eastAsia="hr-HR"/>
        </w:rPr>
        <w:t>ako je na operaciju primjenjivo jedno dodatno povećanje postotnih bodova ili više njih i istodobno jedno dodatno smanjenje postotnih bodova ili više njih, primjenjuje se samo najveće smanjenje.</w:t>
      </w:r>
    </w:p>
    <w:p w:rsidR="00C959CC" w:rsidRPr="00C959CC" w:rsidRDefault="00C959CC" w:rsidP="00C959CC">
      <w:pPr>
        <w:keepNext/>
        <w:keepLines/>
        <w:spacing w:after="120" w:line="240" w:lineRule="auto"/>
        <w:jc w:val="both"/>
        <w:outlineLvl w:val="0"/>
        <w:rPr>
          <w:rFonts w:ascii="Times New Roman" w:eastAsia="Times New Roman" w:hAnsi="Times New Roman" w:cs="Times New Roman"/>
          <w:bCs/>
          <w:sz w:val="24"/>
          <w:szCs w:val="28"/>
        </w:rPr>
      </w:pPr>
      <w:r w:rsidRPr="00C959CC">
        <w:rPr>
          <w:rFonts w:ascii="Times New Roman" w:eastAsia="Times New Roman" w:hAnsi="Times New Roman" w:cs="Times New Roman"/>
          <w:bCs/>
          <w:sz w:val="24"/>
          <w:szCs w:val="28"/>
        </w:rPr>
        <w:t>Povećanja/smanjenja u skladu sa Prilogom I. Uredbe (EU) br. 508/2014 se ne primjenjuju u slučaju kada je korisnik javnopravno tijelo.</w:t>
      </w:r>
    </w:p>
    <w:p w:rsidR="00C959CC" w:rsidRPr="00C959CC" w:rsidRDefault="00C959CC" w:rsidP="00C959CC">
      <w:pPr>
        <w:spacing w:after="120" w:line="240" w:lineRule="auto"/>
        <w:jc w:val="center"/>
        <w:rPr>
          <w:rFonts w:ascii="Times New Roman" w:eastAsia="Times New Roman" w:hAnsi="Times New Roman" w:cs="Times New Roman"/>
          <w:b/>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b/>
          <w:color w:val="000000"/>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b/>
          <w:color w:val="000000"/>
          <w:sz w:val="24"/>
          <w:szCs w:val="24"/>
          <w:lang w:eastAsia="hr-HR"/>
        </w:rPr>
      </w:pPr>
      <w:r w:rsidRPr="00C959CC">
        <w:rPr>
          <w:rFonts w:ascii="Times New Roman" w:eastAsia="Times New Roman" w:hAnsi="Times New Roman" w:cs="Times New Roman"/>
          <w:b/>
          <w:color w:val="000000"/>
          <w:sz w:val="24"/>
          <w:szCs w:val="24"/>
          <w:lang w:eastAsia="hr-HR"/>
        </w:rPr>
        <w:br w:type="page"/>
      </w:r>
      <w:r w:rsidRPr="00C959CC">
        <w:rPr>
          <w:rFonts w:ascii="Times New Roman" w:eastAsia="Times New Roman" w:hAnsi="Times New Roman" w:cs="Times New Roman"/>
          <w:b/>
          <w:color w:val="000000"/>
          <w:sz w:val="24"/>
          <w:szCs w:val="24"/>
          <w:lang w:eastAsia="hr-HR"/>
        </w:rPr>
        <w:lastRenderedPageBreak/>
        <w:t>Prilog IV. Pravila i upute za provedbu mjera informiranja i promidžbe</w:t>
      </w:r>
    </w:p>
    <w:p w:rsidR="00C959CC" w:rsidRPr="00C959CC" w:rsidRDefault="00C959CC" w:rsidP="00C959CC">
      <w:pPr>
        <w:spacing w:after="120" w:line="240" w:lineRule="auto"/>
        <w:jc w:val="center"/>
        <w:rPr>
          <w:rFonts w:ascii="Times New Roman" w:eastAsia="Times New Roman" w:hAnsi="Times New Roman" w:cs="Times New Roman"/>
          <w:b/>
          <w:sz w:val="24"/>
          <w:szCs w:val="24"/>
          <w:lang w:eastAsia="hr-HR"/>
        </w:rPr>
      </w:pPr>
    </w:p>
    <w:p w:rsidR="00C959CC" w:rsidRPr="00C959CC" w:rsidRDefault="00C959CC" w:rsidP="00C959CC">
      <w:pPr>
        <w:numPr>
          <w:ilvl w:val="4"/>
          <w:numId w:val="15"/>
        </w:numPr>
        <w:spacing w:after="120" w:line="240" w:lineRule="auto"/>
        <w:ind w:left="426" w:hanging="426"/>
        <w:jc w:val="both"/>
        <w:rPr>
          <w:rFonts w:ascii="Times New Roman" w:eastAsia="Times New Roman" w:hAnsi="Times New Roman" w:cs="Times New Roman"/>
          <w:sz w:val="24"/>
          <w:szCs w:val="24"/>
          <w:shd w:val="clear" w:color="auto" w:fill="FFFFFF"/>
          <w:lang w:eastAsia="hr-HR"/>
        </w:rPr>
      </w:pPr>
      <w:r w:rsidRPr="00C959CC">
        <w:rPr>
          <w:rFonts w:ascii="Times New Roman" w:eastAsia="Times New Roman" w:hAnsi="Times New Roman" w:cs="Times New Roman"/>
          <w:b/>
          <w:sz w:val="24"/>
          <w:szCs w:val="24"/>
          <w:lang w:eastAsia="hr-HR"/>
        </w:rPr>
        <w:t>Odgovornost korisnika</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Kod provedbe operacija koje se financiraju se iz Europskog fonda za pomorstvo i ribarstvo (EFPR), potrebno je provoditi odgovarajuće mjere informiranja i promidžbe, a, kako bi se javnost informiralo o ciljevima operacije i potpori Europske unije operaciji. </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Dakle, korisnik je obvezan aktivnosti za koje je ostvario potporu označiti tako što će  prikazati sljedeće elemente vidljivosti</w:t>
      </w:r>
    </w:p>
    <w:p w:rsidR="00C959CC" w:rsidRPr="00C959CC" w:rsidRDefault="00C959CC" w:rsidP="00C959CC">
      <w:pPr>
        <w:numPr>
          <w:ilvl w:val="0"/>
          <w:numId w:val="26"/>
        </w:numPr>
        <w:spacing w:after="120" w:line="240" w:lineRule="auto"/>
        <w:jc w:val="both"/>
        <w:rPr>
          <w:rFonts w:ascii="Times New Roman" w:eastAsia="Times New Roman" w:hAnsi="Times New Roman" w:cs="Times New Roman"/>
          <w:b/>
          <w:sz w:val="24"/>
          <w:szCs w:val="24"/>
          <w:lang w:eastAsia="hr-HR"/>
        </w:rPr>
      </w:pPr>
      <w:r w:rsidRPr="00C959CC">
        <w:rPr>
          <w:rFonts w:ascii="Times New Roman" w:eastAsia="Times New Roman" w:hAnsi="Times New Roman" w:cs="Times New Roman"/>
          <w:sz w:val="24"/>
          <w:szCs w:val="24"/>
          <w:lang w:eastAsia="hr-HR"/>
        </w:rPr>
        <w:t xml:space="preserve">Amblem Europske unije i upućivanje na Europsku uniju: </w:t>
      </w:r>
      <w:r w:rsidRPr="00C959CC">
        <w:rPr>
          <w:rFonts w:ascii="Times New Roman" w:eastAsia="Times New Roman" w:hAnsi="Times New Roman" w:cs="Times New Roman"/>
          <w:i/>
          <w:sz w:val="24"/>
          <w:szCs w:val="24"/>
          <w:lang w:eastAsia="hr-HR"/>
        </w:rPr>
        <w:t>Europska unija</w:t>
      </w:r>
    </w:p>
    <w:p w:rsidR="00C959CC" w:rsidRPr="00C959CC" w:rsidRDefault="00C959CC" w:rsidP="00C959CC">
      <w:pPr>
        <w:numPr>
          <w:ilvl w:val="0"/>
          <w:numId w:val="26"/>
        </w:numPr>
        <w:spacing w:after="120" w:line="240" w:lineRule="auto"/>
        <w:jc w:val="both"/>
        <w:rPr>
          <w:rFonts w:ascii="Times New Roman" w:eastAsia="Times New Roman" w:hAnsi="Times New Roman" w:cs="Times New Roman"/>
          <w:spacing w:val="15"/>
          <w:sz w:val="24"/>
          <w:szCs w:val="24"/>
          <w:lang w:eastAsia="hr-HR"/>
        </w:rPr>
      </w:pPr>
      <w:r w:rsidRPr="00C959CC">
        <w:rPr>
          <w:rFonts w:ascii="Times New Roman" w:eastAsia="Times New Roman" w:hAnsi="Times New Roman" w:cs="Times New Roman"/>
          <w:sz w:val="24"/>
          <w:szCs w:val="24"/>
          <w:lang w:eastAsia="hr-HR"/>
        </w:rPr>
        <w:t>Zastavu Republike Hrvatske</w:t>
      </w:r>
    </w:p>
    <w:p w:rsidR="00C959CC" w:rsidRPr="00C959CC" w:rsidRDefault="00C959CC" w:rsidP="00C959CC">
      <w:pPr>
        <w:numPr>
          <w:ilvl w:val="0"/>
          <w:numId w:val="26"/>
        </w:numPr>
        <w:spacing w:after="120" w:line="240" w:lineRule="auto"/>
        <w:jc w:val="both"/>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sz w:val="24"/>
          <w:szCs w:val="24"/>
          <w:lang w:eastAsia="hr-HR"/>
        </w:rPr>
        <w:t xml:space="preserve">Upućivanje na Europski fond za pomorstvo i ribarstvo: </w:t>
      </w:r>
      <w:r w:rsidRPr="00C959CC">
        <w:rPr>
          <w:rFonts w:ascii="Times New Roman" w:eastAsia="Times New Roman" w:hAnsi="Times New Roman" w:cs="Times New Roman"/>
          <w:i/>
          <w:sz w:val="24"/>
          <w:szCs w:val="24"/>
          <w:lang w:eastAsia="hr-HR"/>
        </w:rPr>
        <w:t>Europski fond za pomorstvo i ribarstvo</w:t>
      </w:r>
    </w:p>
    <w:p w:rsidR="00C959CC" w:rsidRPr="00C959CC" w:rsidRDefault="00C959CC" w:rsidP="00C959CC">
      <w:pPr>
        <w:numPr>
          <w:ilvl w:val="0"/>
          <w:numId w:val="26"/>
        </w:numPr>
        <w:spacing w:after="120" w:line="240" w:lineRule="auto"/>
        <w:jc w:val="both"/>
        <w:rPr>
          <w:rFonts w:ascii="Times New Roman" w:eastAsia="Times New Roman" w:hAnsi="Times New Roman" w:cs="Times New Roman"/>
          <w:spacing w:val="15"/>
          <w:sz w:val="24"/>
          <w:szCs w:val="24"/>
          <w:lang w:eastAsia="hr-HR"/>
        </w:rPr>
      </w:pPr>
      <w:r w:rsidRPr="00C959CC">
        <w:rPr>
          <w:rFonts w:ascii="Times New Roman" w:eastAsia="Times New Roman" w:hAnsi="Times New Roman" w:cs="Times New Roman"/>
          <w:sz w:val="24"/>
          <w:szCs w:val="24"/>
          <w:lang w:eastAsia="hr-HR"/>
        </w:rPr>
        <w:t>Logotip Operativnog programa za pomorstvo i ribarstvo Republike Hrvatske za programsko razdoblje 2014.-2020.</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Troškove provedbe mjera informiranja i promidžbe snosi korisnik.</w:t>
      </w:r>
    </w:p>
    <w:p w:rsidR="00C959CC" w:rsidRPr="00C959CC" w:rsidRDefault="00C959CC" w:rsidP="00C959CC">
      <w:pPr>
        <w:spacing w:after="120" w:line="240" w:lineRule="auto"/>
        <w:jc w:val="both"/>
        <w:rPr>
          <w:rFonts w:ascii="Times New Roman" w:eastAsia="Times New Roman" w:hAnsi="Times New Roman" w:cs="Times New Roman"/>
          <w:b/>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sz w:val="24"/>
          <w:szCs w:val="24"/>
          <w:lang w:eastAsia="hr-HR"/>
        </w:rPr>
      </w:pPr>
      <w:r w:rsidRPr="00C959CC">
        <w:rPr>
          <w:rFonts w:ascii="Times New Roman" w:eastAsia="Times New Roman" w:hAnsi="Times New Roman" w:cs="Times New Roman"/>
          <w:b/>
          <w:sz w:val="24"/>
          <w:szCs w:val="24"/>
          <w:lang w:eastAsia="hr-HR"/>
        </w:rPr>
        <w:t xml:space="preserve">II. Smjernice vezane uz ispravnu uporabu i reprodukciju amblema Europske unije, zastave Republike Hrvatske, upućivanja na Europsku uniju i Europski fond za pomorstvo i ribarstvo te logotipa Operativnog programa </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II.1. Amblem Unije</w:t>
      </w:r>
    </w:p>
    <w:p w:rsidR="00C959CC" w:rsidRPr="00C959CC" w:rsidRDefault="00C959CC" w:rsidP="00C959CC">
      <w:pPr>
        <w:numPr>
          <w:ilvl w:val="0"/>
          <w:numId w:val="27"/>
        </w:num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Amblem Unije treba izraditi u skladu s grafičkim normama i definicijom standardnih boja iz Priloga Uredbe (EU) br. 763/2014, a koje se mogu pronaći u točki IV. ovih uputa.</w:t>
      </w:r>
    </w:p>
    <w:p w:rsidR="00C959CC" w:rsidRPr="00C959CC" w:rsidRDefault="00C959CC" w:rsidP="00C959CC">
      <w:pPr>
        <w:numPr>
          <w:ilvl w:val="0"/>
          <w:numId w:val="27"/>
        </w:num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Amblem Unije na web-mjestima prikazuje se u boji. U svim drugim medijima boja se upotrebljava kad god je to moguće. Jednobojna verzija može se upotrijebiti samo u opravdanim slučajevima.</w:t>
      </w:r>
    </w:p>
    <w:p w:rsidR="00C959CC" w:rsidRPr="00C959CC" w:rsidRDefault="00C959CC" w:rsidP="00C959CC">
      <w:pPr>
        <w:numPr>
          <w:ilvl w:val="0"/>
          <w:numId w:val="27"/>
        </w:num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Amblem Unije uvijek je jasno vidljiv i na istaknutom mjestu. Mjesto amblema i njegova veličina primjereni su veličini predmetnog materijala ili dokumenta. Amblem Unije visok je najmanje 1 cm. U manjim promocijskim materijalima amblem Unije visok je najmanje 5 mm.</w:t>
      </w:r>
    </w:p>
    <w:p w:rsidR="00C959CC" w:rsidRPr="00C959CC" w:rsidRDefault="00C959CC" w:rsidP="00C959CC">
      <w:pPr>
        <w:numPr>
          <w:ilvl w:val="0"/>
          <w:numId w:val="27"/>
        </w:num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Kada je amblem Unije prikazan na web-mjestu, vidljiv je unutar područja prikaza digitalnog uređaja bez potrebe pomicanja prozora prema dolje.</w:t>
      </w:r>
    </w:p>
    <w:p w:rsidR="00C959CC" w:rsidRPr="00C959CC" w:rsidRDefault="00C959CC" w:rsidP="00C959CC">
      <w:pPr>
        <w:numPr>
          <w:ilvl w:val="0"/>
          <w:numId w:val="27"/>
        </w:numPr>
        <w:spacing w:after="120" w:line="240" w:lineRule="auto"/>
        <w:ind w:left="357" w:hanging="357"/>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su uz amblem Unije prikazani drugi logotipi, amblem Unije barem je visine i širine najvećeg od drugih logotipa. Preporučuje se amblem Unije jasno odvojiti od logotipa treće strane.</w:t>
      </w:r>
    </w:p>
    <w:p w:rsidR="00C959CC" w:rsidRPr="00C959CC" w:rsidRDefault="00C959CC" w:rsidP="00C959CC">
      <w:pPr>
        <w:spacing w:after="120" w:line="240" w:lineRule="auto"/>
        <w:jc w:val="both"/>
        <w:rPr>
          <w:rFonts w:ascii="Times New Roman" w:eastAsia="Calibri" w:hAnsi="Times New Roman" w:cs="Times New Roman"/>
          <w:b/>
          <w:bCs/>
          <w:sz w:val="24"/>
          <w:szCs w:val="24"/>
          <w:lang w:eastAsia="hr-HR" w:bidi="hr-HR"/>
        </w:rPr>
      </w:pPr>
    </w:p>
    <w:p w:rsidR="00C959CC" w:rsidRPr="00C959CC" w:rsidRDefault="00C959CC" w:rsidP="00C959CC">
      <w:pPr>
        <w:spacing w:after="120" w:line="240" w:lineRule="auto"/>
        <w:jc w:val="both"/>
        <w:rPr>
          <w:rFonts w:ascii="Times New Roman" w:eastAsia="Calibri" w:hAnsi="Times New Roman" w:cs="Times New Roman"/>
          <w:b/>
          <w:bCs/>
          <w:sz w:val="24"/>
          <w:szCs w:val="24"/>
          <w:lang w:eastAsia="hr-HR" w:bidi="hr-HR"/>
        </w:rPr>
      </w:pPr>
    </w:p>
    <w:p w:rsidR="00C959CC" w:rsidRPr="00C959CC" w:rsidRDefault="00C959CC" w:rsidP="00C959CC">
      <w:pPr>
        <w:spacing w:after="120" w:line="240" w:lineRule="auto"/>
        <w:jc w:val="both"/>
        <w:rPr>
          <w:rFonts w:ascii="Times New Roman" w:eastAsia="Calibri" w:hAnsi="Times New Roman" w:cs="Times New Roman"/>
          <w:b/>
          <w:bCs/>
          <w:sz w:val="24"/>
          <w:szCs w:val="24"/>
          <w:lang w:eastAsia="hr-HR" w:bidi="hr-HR"/>
        </w:rPr>
      </w:pPr>
    </w:p>
    <w:p w:rsidR="00C959CC" w:rsidRPr="00C959CC" w:rsidRDefault="00C959CC" w:rsidP="00C959CC">
      <w:pPr>
        <w:spacing w:after="120" w:line="240" w:lineRule="auto"/>
        <w:jc w:val="both"/>
        <w:rPr>
          <w:rFonts w:ascii="Times New Roman" w:eastAsia="Calibri" w:hAnsi="Times New Roman" w:cs="Times New Roman"/>
          <w:bCs/>
          <w:sz w:val="24"/>
          <w:szCs w:val="24"/>
          <w:u w:val="single"/>
          <w:lang w:eastAsia="hr-HR" w:bidi="hr-HR"/>
        </w:rPr>
      </w:pPr>
      <w:r w:rsidRPr="00C959CC">
        <w:rPr>
          <w:rFonts w:ascii="Times New Roman" w:eastAsia="Calibri" w:hAnsi="Times New Roman" w:cs="Times New Roman"/>
          <w:bCs/>
          <w:sz w:val="24"/>
          <w:szCs w:val="24"/>
          <w:u w:val="single"/>
          <w:lang w:eastAsia="hr-HR" w:bidi="hr-HR"/>
        </w:rPr>
        <w:t xml:space="preserve">Grafičke norme za izradu amblema Unije i definicija standardnih boja </w:t>
      </w:r>
    </w:p>
    <w:p w:rsidR="00C959CC" w:rsidRPr="00C959CC" w:rsidRDefault="00C959CC" w:rsidP="00C959CC">
      <w:pPr>
        <w:spacing w:after="120" w:line="240" w:lineRule="auto"/>
        <w:jc w:val="both"/>
        <w:rPr>
          <w:rFonts w:ascii="Times New Roman" w:eastAsia="Calibri" w:hAnsi="Times New Roman" w:cs="Times New Roman"/>
          <w:bCs/>
          <w:sz w:val="24"/>
          <w:szCs w:val="24"/>
          <w:lang w:eastAsia="hr-HR" w:bidi="hr-HR"/>
        </w:rPr>
      </w:pPr>
      <w:r w:rsidRPr="00C959CC">
        <w:rPr>
          <w:rFonts w:ascii="Times New Roman" w:eastAsia="Calibri" w:hAnsi="Times New Roman" w:cs="Times New Roman"/>
          <w:bCs/>
          <w:sz w:val="24"/>
          <w:szCs w:val="24"/>
          <w:lang w:eastAsia="hr-HR" w:bidi="hr-HR"/>
        </w:rPr>
        <w:lastRenderedPageBreak/>
        <w:t xml:space="preserve">SIMBOLIČAN OPIS </w:t>
      </w:r>
    </w:p>
    <w:p w:rsidR="00C959CC" w:rsidRPr="00C959CC" w:rsidRDefault="00C959CC" w:rsidP="00C959CC">
      <w:pPr>
        <w:spacing w:after="120" w:line="240" w:lineRule="auto"/>
        <w:jc w:val="both"/>
        <w:rPr>
          <w:rFonts w:ascii="Times New Roman" w:eastAsia="Calibri" w:hAnsi="Times New Roman" w:cs="Times New Roman"/>
          <w:bCs/>
          <w:sz w:val="24"/>
          <w:szCs w:val="24"/>
          <w:lang w:eastAsia="hr-HR" w:bidi="hr-HR"/>
        </w:rPr>
      </w:pPr>
      <w:r w:rsidRPr="00C959CC">
        <w:rPr>
          <w:rFonts w:ascii="Times New Roman" w:eastAsia="Calibri" w:hAnsi="Times New Roman" w:cs="Times New Roman"/>
          <w:bCs/>
          <w:sz w:val="24"/>
          <w:szCs w:val="24"/>
          <w:lang w:eastAsia="hr-HR" w:bidi="hr-HR"/>
        </w:rPr>
        <w:t xml:space="preserve">Na nebeskoplavoj podlozi 12 zlatnih zvijezda oblikuje krug koji prikazuje povezanost naroda Europe. Broj zvijezda je nepromjenjiv, a broj dvanaest simbolizira potpunost i jedinstvo. </w:t>
      </w:r>
    </w:p>
    <w:p w:rsidR="00C959CC" w:rsidRPr="00C959CC" w:rsidRDefault="00C959CC" w:rsidP="00C959CC">
      <w:pPr>
        <w:spacing w:after="120" w:line="240" w:lineRule="auto"/>
        <w:jc w:val="both"/>
        <w:rPr>
          <w:rFonts w:ascii="Times New Roman" w:eastAsia="Calibri" w:hAnsi="Times New Roman" w:cs="Times New Roman"/>
          <w:bCs/>
          <w:sz w:val="24"/>
          <w:szCs w:val="24"/>
          <w:lang w:eastAsia="hr-HR" w:bidi="hr-HR"/>
        </w:rPr>
      </w:pPr>
      <w:r w:rsidRPr="00C959CC">
        <w:rPr>
          <w:rFonts w:ascii="Times New Roman" w:eastAsia="Calibri" w:hAnsi="Times New Roman" w:cs="Times New Roman"/>
          <w:bCs/>
          <w:sz w:val="24"/>
          <w:szCs w:val="24"/>
          <w:lang w:eastAsia="hr-HR" w:bidi="hr-HR"/>
        </w:rPr>
        <w:t xml:space="preserve">HERALDIČKI OPIS </w:t>
      </w:r>
    </w:p>
    <w:p w:rsidR="00C959CC" w:rsidRPr="00C959CC" w:rsidRDefault="00C959CC" w:rsidP="00C959CC">
      <w:pPr>
        <w:spacing w:after="120" w:line="240" w:lineRule="auto"/>
        <w:jc w:val="both"/>
        <w:rPr>
          <w:rFonts w:ascii="Times New Roman" w:eastAsia="Calibri" w:hAnsi="Times New Roman" w:cs="Times New Roman"/>
          <w:sz w:val="24"/>
          <w:szCs w:val="24"/>
          <w:lang w:eastAsia="hr-HR"/>
        </w:rPr>
      </w:pPr>
      <w:r w:rsidRPr="00C959CC">
        <w:rPr>
          <w:rFonts w:ascii="Times New Roman" w:eastAsia="Calibri" w:hAnsi="Times New Roman" w:cs="Times New Roman"/>
          <w:bCs/>
          <w:sz w:val="24"/>
          <w:szCs w:val="24"/>
          <w:lang w:eastAsia="hr-HR" w:bidi="hr-HR"/>
        </w:rPr>
        <w:t>Na nebeskoplavoj podlozi nalazi se krug od 12 zlatnih petokrakih zvijezda čiji se krakovi ne dodiruju.</w:t>
      </w:r>
    </w:p>
    <w:p w:rsidR="00C959CC" w:rsidRPr="00C959CC" w:rsidRDefault="00C959CC" w:rsidP="00C959CC">
      <w:pPr>
        <w:spacing w:after="120" w:line="240" w:lineRule="auto"/>
        <w:jc w:val="both"/>
        <w:rPr>
          <w:rFonts w:ascii="Times New Roman" w:eastAsia="Times New Roman" w:hAnsi="Times New Roman" w:cs="Times New Roman"/>
          <w:bCs/>
          <w:sz w:val="24"/>
          <w:szCs w:val="24"/>
          <w:lang w:eastAsia="hr-HR"/>
        </w:rPr>
      </w:pPr>
      <w:r w:rsidRPr="00C959CC">
        <w:rPr>
          <w:rFonts w:ascii="Times New Roman" w:eastAsia="Times New Roman" w:hAnsi="Times New Roman" w:cs="Times New Roman"/>
          <w:bCs/>
          <w:sz w:val="24"/>
          <w:szCs w:val="24"/>
          <w:lang w:eastAsia="hr-HR"/>
        </w:rPr>
        <w:t>GEOMETRIJSKI OPIS</w:t>
      </w:r>
    </w:p>
    <w:p w:rsidR="00C959CC" w:rsidRPr="00C959CC" w:rsidRDefault="00C959CC" w:rsidP="00C959CC">
      <w:pPr>
        <w:spacing w:after="120" w:line="240" w:lineRule="auto"/>
        <w:jc w:val="center"/>
        <w:rPr>
          <w:rFonts w:ascii="Times New Roman" w:eastAsia="Calibri" w:hAnsi="Times New Roman" w:cs="Times New Roman"/>
          <w:sz w:val="24"/>
          <w:szCs w:val="24"/>
          <w:lang w:eastAsia="hr-HR" w:bidi="hr-HR"/>
        </w:rPr>
      </w:pPr>
      <w:r w:rsidRPr="00C959CC">
        <w:rPr>
          <w:rFonts w:ascii="Times New Roman" w:eastAsia="Times New Roman" w:hAnsi="Times New Roman" w:cs="Times New Roman"/>
          <w:noProof/>
          <w:sz w:val="24"/>
          <w:szCs w:val="24"/>
          <w:lang w:eastAsia="hr-HR"/>
        </w:rPr>
        <w:drawing>
          <wp:inline distT="0" distB="0" distL="0" distR="0">
            <wp:extent cx="2910205" cy="2067560"/>
            <wp:effectExtent l="0" t="0" r="4445"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0205" cy="2067560"/>
                    </a:xfrm>
                    <a:prstGeom prst="rect">
                      <a:avLst/>
                    </a:prstGeom>
                    <a:noFill/>
                    <a:ln>
                      <a:noFill/>
                    </a:ln>
                  </pic:spPr>
                </pic:pic>
              </a:graphicData>
            </a:graphic>
          </wp:inline>
        </w:drawing>
      </w:r>
    </w:p>
    <w:p w:rsidR="00C959CC" w:rsidRPr="00C959CC" w:rsidRDefault="00C959CC" w:rsidP="00C959CC">
      <w:pPr>
        <w:autoSpaceDE w:val="0"/>
        <w:autoSpaceDN w:val="0"/>
        <w:adjustRightInd w:val="0"/>
        <w:spacing w:after="120" w:line="240" w:lineRule="auto"/>
        <w:rPr>
          <w:rFonts w:ascii="Times New Roman" w:eastAsia="Calibri" w:hAnsi="Times New Roman" w:cs="Times New Roman"/>
          <w:b/>
          <w:i/>
          <w:sz w:val="23"/>
          <w:szCs w:val="23"/>
          <w:lang w:eastAsia="hr-HR"/>
        </w:rPr>
      </w:pPr>
    </w:p>
    <w:p w:rsidR="00C959CC" w:rsidRPr="00C959CC" w:rsidRDefault="00C959CC" w:rsidP="00C959CC">
      <w:pPr>
        <w:autoSpaceDE w:val="0"/>
        <w:autoSpaceDN w:val="0"/>
        <w:adjustRightInd w:val="0"/>
        <w:spacing w:after="120" w:line="240" w:lineRule="auto"/>
        <w:jc w:val="both"/>
        <w:rPr>
          <w:rFonts w:ascii="Times New Roman" w:eastAsia="Calibri" w:hAnsi="Times New Roman" w:cs="Times New Roman"/>
          <w:sz w:val="23"/>
          <w:szCs w:val="23"/>
          <w:lang w:eastAsia="hr-HR"/>
        </w:rPr>
      </w:pPr>
      <w:r w:rsidRPr="00C959CC">
        <w:rPr>
          <w:rFonts w:ascii="Times New Roman" w:eastAsia="Calibri" w:hAnsi="Times New Roman" w:cs="Times New Roman"/>
          <w:sz w:val="23"/>
          <w:szCs w:val="23"/>
          <w:lang w:eastAsia="hr-HR"/>
        </w:rPr>
        <w:t>Amblem ima oblik plave pravokutne zastave čija je osnovica jedan i pol puta dulja od stranice. Dvanaest zlatnih zvijezda nalazi se na jednakoj udaljenosti i tvore nevidljivi krug čije je središte sjecište dijagonala pravokutnika. Polumjer kruga jednak je trećini visine stranice pravokutnika. Svaka zvijezda ima pet krakova koji su na obodu nevidljiva kruga čiji je polumjer jednak jednoj osamnaestini visine stranice pravokutnika. Sve su zvijezde uspravne, tj. jedan je krak okomit, a dva su kraka u vodoravnoj liniji pod pravim kutom na okomiti rub pravokutnika. Krug je uređen tako da su zvijezde raspoređene kao brojčanik na satu. Njihov je broj nepromjenljiv.</w:t>
      </w:r>
    </w:p>
    <w:p w:rsidR="00C959CC" w:rsidRPr="00C959CC" w:rsidRDefault="00C959CC" w:rsidP="00C959CC">
      <w:pPr>
        <w:autoSpaceDE w:val="0"/>
        <w:autoSpaceDN w:val="0"/>
        <w:adjustRightInd w:val="0"/>
        <w:spacing w:after="120" w:line="240" w:lineRule="auto"/>
        <w:rPr>
          <w:rFonts w:ascii="Times New Roman" w:eastAsia="Calibri" w:hAnsi="Times New Roman" w:cs="Times New Roman"/>
          <w:b/>
          <w:bCs/>
          <w:sz w:val="23"/>
          <w:szCs w:val="23"/>
          <w:lang w:eastAsia="hr-HR"/>
        </w:rPr>
      </w:pPr>
    </w:p>
    <w:p w:rsidR="00C959CC" w:rsidRPr="00C959CC" w:rsidRDefault="00C959CC" w:rsidP="00C959CC">
      <w:pPr>
        <w:autoSpaceDE w:val="0"/>
        <w:autoSpaceDN w:val="0"/>
        <w:adjustRightInd w:val="0"/>
        <w:spacing w:after="120" w:line="240" w:lineRule="auto"/>
        <w:rPr>
          <w:rFonts w:ascii="Times New Roman" w:eastAsia="Calibri" w:hAnsi="Times New Roman" w:cs="Times New Roman"/>
          <w:bCs/>
          <w:sz w:val="23"/>
          <w:szCs w:val="23"/>
          <w:lang w:eastAsia="hr-HR"/>
        </w:rPr>
      </w:pPr>
      <w:r w:rsidRPr="00C959CC">
        <w:rPr>
          <w:rFonts w:ascii="Times New Roman" w:eastAsia="Calibri" w:hAnsi="Times New Roman" w:cs="Times New Roman"/>
          <w:bCs/>
          <w:sz w:val="23"/>
          <w:szCs w:val="23"/>
          <w:lang w:eastAsia="hr-HR"/>
        </w:rPr>
        <w:t xml:space="preserve">PROPISANE BOJE </w:t>
      </w:r>
    </w:p>
    <w:p w:rsidR="00C959CC" w:rsidRPr="00C959CC" w:rsidRDefault="00C959CC" w:rsidP="00C959CC">
      <w:pPr>
        <w:autoSpaceDE w:val="0"/>
        <w:autoSpaceDN w:val="0"/>
        <w:adjustRightInd w:val="0"/>
        <w:spacing w:after="120" w:line="240" w:lineRule="auto"/>
        <w:rPr>
          <w:rFonts w:ascii="Times New Roman" w:eastAsia="Calibri" w:hAnsi="Times New Roman" w:cs="Times New Roman"/>
          <w:bCs/>
          <w:sz w:val="23"/>
          <w:szCs w:val="23"/>
          <w:lang w:eastAsia="hr-HR"/>
        </w:rPr>
      </w:pPr>
      <w:r w:rsidRPr="00C959CC">
        <w:rPr>
          <w:rFonts w:ascii="Times New Roman" w:eastAsia="Calibri" w:hAnsi="Times New Roman" w:cs="Times New Roman"/>
          <w:bCs/>
          <w:sz w:val="23"/>
          <w:szCs w:val="23"/>
          <w:lang w:eastAsia="hr-HR"/>
        </w:rPr>
        <w:t xml:space="preserve">Amblem je u sljedećim bojama: </w:t>
      </w:r>
    </w:p>
    <w:p w:rsidR="00C959CC" w:rsidRPr="00C959CC" w:rsidRDefault="00C959CC" w:rsidP="00C959CC">
      <w:pPr>
        <w:numPr>
          <w:ilvl w:val="0"/>
          <w:numId w:val="25"/>
        </w:numPr>
        <w:autoSpaceDE w:val="0"/>
        <w:autoSpaceDN w:val="0"/>
        <w:adjustRightInd w:val="0"/>
        <w:spacing w:after="120" w:line="240" w:lineRule="auto"/>
        <w:rPr>
          <w:rFonts w:ascii="Times New Roman" w:eastAsia="Calibri" w:hAnsi="Times New Roman" w:cs="Times New Roman"/>
          <w:bCs/>
          <w:sz w:val="23"/>
          <w:szCs w:val="23"/>
          <w:lang w:eastAsia="hr-HR"/>
        </w:rPr>
      </w:pPr>
      <w:r w:rsidRPr="00C959CC">
        <w:rPr>
          <w:rFonts w:ascii="Times New Roman" w:eastAsia="Calibri" w:hAnsi="Times New Roman" w:cs="Times New Roman"/>
          <w:bCs/>
          <w:sz w:val="23"/>
          <w:szCs w:val="23"/>
          <w:lang w:eastAsia="hr-HR"/>
        </w:rPr>
        <w:t xml:space="preserve">PANTONE REFLEX BLUE za površinu pravokutnika, </w:t>
      </w:r>
    </w:p>
    <w:p w:rsidR="00C959CC" w:rsidRPr="00C959CC" w:rsidRDefault="00C959CC" w:rsidP="00C959CC">
      <w:pPr>
        <w:numPr>
          <w:ilvl w:val="0"/>
          <w:numId w:val="25"/>
        </w:numPr>
        <w:autoSpaceDE w:val="0"/>
        <w:autoSpaceDN w:val="0"/>
        <w:adjustRightInd w:val="0"/>
        <w:spacing w:after="120" w:line="240" w:lineRule="auto"/>
        <w:rPr>
          <w:rFonts w:ascii="Times New Roman" w:eastAsia="Calibri" w:hAnsi="Times New Roman" w:cs="Times New Roman"/>
          <w:bCs/>
          <w:sz w:val="23"/>
          <w:szCs w:val="23"/>
          <w:lang w:eastAsia="hr-HR"/>
        </w:rPr>
      </w:pPr>
      <w:r w:rsidRPr="00C959CC">
        <w:rPr>
          <w:rFonts w:ascii="Times New Roman" w:eastAsia="Calibri" w:hAnsi="Times New Roman" w:cs="Times New Roman"/>
          <w:bCs/>
          <w:sz w:val="23"/>
          <w:szCs w:val="23"/>
          <w:lang w:eastAsia="hr-HR"/>
        </w:rPr>
        <w:t>PANTONE YELLOW za zvijezde.</w:t>
      </w:r>
    </w:p>
    <w:p w:rsidR="00C959CC" w:rsidRPr="00C959CC" w:rsidRDefault="00C959CC" w:rsidP="00C959CC">
      <w:pPr>
        <w:spacing w:after="120" w:line="240" w:lineRule="auto"/>
        <w:jc w:val="both"/>
        <w:rPr>
          <w:rFonts w:ascii="Times New Roman" w:eastAsia="Calibri" w:hAnsi="Times New Roman" w:cs="Times New Roman"/>
          <w:sz w:val="24"/>
          <w:szCs w:val="24"/>
          <w:lang w:eastAsia="hr-HR"/>
        </w:rPr>
      </w:pPr>
    </w:p>
    <w:p w:rsidR="00C959CC" w:rsidRPr="00C959CC" w:rsidRDefault="00C959CC" w:rsidP="00C959CC">
      <w:pPr>
        <w:spacing w:after="120" w:line="240" w:lineRule="auto"/>
        <w:jc w:val="both"/>
        <w:rPr>
          <w:rFonts w:ascii="Times New Roman" w:eastAsia="Calibri" w:hAnsi="Times New Roman" w:cs="Times New Roman"/>
          <w:bCs/>
          <w:sz w:val="24"/>
          <w:szCs w:val="24"/>
          <w:lang w:eastAsia="hr-HR" w:bidi="hr-HR"/>
        </w:rPr>
      </w:pPr>
      <w:r w:rsidRPr="00C959CC">
        <w:rPr>
          <w:rFonts w:ascii="Times New Roman" w:eastAsia="Calibri" w:hAnsi="Times New Roman" w:cs="Times New Roman"/>
          <w:bCs/>
          <w:sz w:val="24"/>
          <w:szCs w:val="24"/>
          <w:lang w:eastAsia="hr-HR" w:bidi="hr-HR"/>
        </w:rPr>
        <w:t xml:space="preserve">ČETVEROBOJNI POSTUPAK </w:t>
      </w:r>
    </w:p>
    <w:p w:rsidR="00C959CC" w:rsidRPr="00C959CC" w:rsidRDefault="00C959CC" w:rsidP="00C959CC">
      <w:pPr>
        <w:spacing w:after="120" w:line="240" w:lineRule="auto"/>
        <w:jc w:val="both"/>
        <w:rPr>
          <w:rFonts w:ascii="Times New Roman" w:eastAsia="Calibri" w:hAnsi="Times New Roman" w:cs="Times New Roman"/>
          <w:sz w:val="24"/>
          <w:szCs w:val="24"/>
          <w:lang w:eastAsia="hr-HR" w:bidi="hr-HR"/>
        </w:rPr>
      </w:pPr>
      <w:r w:rsidRPr="00C959CC">
        <w:rPr>
          <w:rFonts w:ascii="Times New Roman" w:eastAsia="Calibri" w:hAnsi="Times New Roman" w:cs="Times New Roman"/>
          <w:sz w:val="24"/>
          <w:szCs w:val="24"/>
          <w:lang w:eastAsia="hr-HR" w:bidi="hr-HR"/>
        </w:rPr>
        <w:t xml:space="preserve">Ako se upotrebljava četverobojni postupak, napravite dvije standardne boje uporabom četiriju boja četverobojnog postupka. </w:t>
      </w:r>
    </w:p>
    <w:p w:rsidR="00C959CC" w:rsidRPr="00C959CC" w:rsidRDefault="00C959CC" w:rsidP="00C959CC">
      <w:pPr>
        <w:spacing w:after="120" w:line="240" w:lineRule="auto"/>
        <w:jc w:val="both"/>
        <w:rPr>
          <w:rFonts w:ascii="Times New Roman" w:eastAsia="Calibri" w:hAnsi="Times New Roman" w:cs="Times New Roman"/>
          <w:sz w:val="24"/>
          <w:szCs w:val="24"/>
          <w:lang w:eastAsia="hr-HR" w:bidi="hr-HR"/>
        </w:rPr>
      </w:pPr>
      <w:r w:rsidRPr="00C959CC">
        <w:rPr>
          <w:rFonts w:ascii="Times New Roman" w:eastAsia="Calibri" w:hAnsi="Times New Roman" w:cs="Times New Roman"/>
          <w:sz w:val="24"/>
          <w:szCs w:val="24"/>
          <w:lang w:eastAsia="hr-HR" w:bidi="hr-HR"/>
        </w:rPr>
        <w:t xml:space="preserve">PANTONE YELLOW postiže se uporabom 100 % „Process Yellow”. </w:t>
      </w:r>
    </w:p>
    <w:p w:rsidR="00C959CC" w:rsidRPr="00C959CC" w:rsidRDefault="00C959CC" w:rsidP="00C959CC">
      <w:pPr>
        <w:spacing w:after="120" w:line="240" w:lineRule="auto"/>
        <w:jc w:val="both"/>
        <w:rPr>
          <w:rFonts w:ascii="Times New Roman" w:eastAsia="Calibri" w:hAnsi="Times New Roman" w:cs="Times New Roman"/>
          <w:sz w:val="24"/>
          <w:szCs w:val="24"/>
          <w:lang w:eastAsia="hr-HR" w:bidi="hr-HR"/>
        </w:rPr>
      </w:pPr>
      <w:r w:rsidRPr="00C959CC">
        <w:rPr>
          <w:rFonts w:ascii="Times New Roman" w:eastAsia="Calibri" w:hAnsi="Times New Roman" w:cs="Times New Roman"/>
          <w:sz w:val="24"/>
          <w:szCs w:val="24"/>
          <w:lang w:eastAsia="hr-HR" w:bidi="hr-HR"/>
        </w:rPr>
        <w:t xml:space="preserve">PANTONE REFLEX BLUE postiže se miješanjem 100 % „Process Cyan” i 80 % „Process Magenta”. </w:t>
      </w:r>
    </w:p>
    <w:p w:rsidR="00C959CC" w:rsidRPr="00C959CC" w:rsidRDefault="00C959CC" w:rsidP="00C959CC">
      <w:pPr>
        <w:spacing w:after="120" w:line="240" w:lineRule="auto"/>
        <w:jc w:val="both"/>
        <w:rPr>
          <w:rFonts w:ascii="Times New Roman" w:eastAsia="Calibri" w:hAnsi="Times New Roman" w:cs="Times New Roman"/>
          <w:b/>
          <w:bCs/>
          <w:sz w:val="24"/>
          <w:szCs w:val="24"/>
          <w:lang w:eastAsia="hr-HR" w:bidi="hr-HR"/>
        </w:rPr>
      </w:pPr>
    </w:p>
    <w:p w:rsidR="00C959CC" w:rsidRPr="00C959CC" w:rsidRDefault="00C959CC" w:rsidP="00C959CC">
      <w:pPr>
        <w:spacing w:after="120" w:line="240" w:lineRule="auto"/>
        <w:jc w:val="both"/>
        <w:rPr>
          <w:rFonts w:ascii="Times New Roman" w:eastAsia="Calibri" w:hAnsi="Times New Roman" w:cs="Times New Roman"/>
          <w:bCs/>
          <w:sz w:val="24"/>
          <w:szCs w:val="24"/>
          <w:lang w:eastAsia="hr-HR" w:bidi="hr-HR"/>
        </w:rPr>
      </w:pPr>
      <w:r w:rsidRPr="00C959CC">
        <w:rPr>
          <w:rFonts w:ascii="Times New Roman" w:eastAsia="Calibri" w:hAnsi="Times New Roman" w:cs="Times New Roman"/>
          <w:bCs/>
          <w:sz w:val="24"/>
          <w:szCs w:val="24"/>
          <w:lang w:eastAsia="hr-HR" w:bidi="hr-HR"/>
        </w:rPr>
        <w:t xml:space="preserve">INTERNET </w:t>
      </w:r>
    </w:p>
    <w:p w:rsidR="00C959CC" w:rsidRPr="00C959CC" w:rsidRDefault="00C959CC" w:rsidP="00C959CC">
      <w:pPr>
        <w:spacing w:after="120" w:line="240" w:lineRule="auto"/>
        <w:jc w:val="both"/>
        <w:rPr>
          <w:rFonts w:ascii="Times New Roman" w:eastAsia="Calibri" w:hAnsi="Times New Roman" w:cs="Times New Roman"/>
          <w:sz w:val="24"/>
          <w:szCs w:val="24"/>
          <w:lang w:eastAsia="hr-HR" w:bidi="hr-HR"/>
        </w:rPr>
      </w:pPr>
      <w:r w:rsidRPr="00C959CC">
        <w:rPr>
          <w:rFonts w:ascii="Times New Roman" w:eastAsia="Calibri" w:hAnsi="Times New Roman" w:cs="Times New Roman"/>
          <w:sz w:val="24"/>
          <w:szCs w:val="24"/>
          <w:lang w:eastAsia="hr-HR" w:bidi="hr-HR"/>
        </w:rPr>
        <w:lastRenderedPageBreak/>
        <w:t xml:space="preserve">PANTONE REFLEX BLUE na mrežnoj paleti odgovara boji RGB:0/51/153 (heksadecimalni zapis: 003399), a PANTONE YELLOW na mrežnoj paleti odgovara boji RGB: 255/204/0 (heksadecimalni zapis: FFCC00). </w:t>
      </w:r>
    </w:p>
    <w:p w:rsidR="00C959CC" w:rsidRPr="00C959CC" w:rsidRDefault="00C959CC" w:rsidP="00C959CC">
      <w:pPr>
        <w:spacing w:after="120" w:line="240" w:lineRule="auto"/>
        <w:jc w:val="both"/>
        <w:rPr>
          <w:rFonts w:ascii="Times New Roman" w:eastAsia="Calibri" w:hAnsi="Times New Roman" w:cs="Times New Roman"/>
          <w:sz w:val="24"/>
          <w:szCs w:val="24"/>
          <w:lang w:eastAsia="hr-HR" w:bidi="hr-HR"/>
        </w:rPr>
      </w:pPr>
    </w:p>
    <w:p w:rsidR="00C959CC" w:rsidRPr="00C959CC" w:rsidRDefault="00C959CC" w:rsidP="00C959CC">
      <w:pPr>
        <w:spacing w:after="120" w:line="240" w:lineRule="auto"/>
        <w:jc w:val="both"/>
        <w:rPr>
          <w:rFonts w:ascii="Times New Roman" w:eastAsia="Calibri" w:hAnsi="Times New Roman" w:cs="Times New Roman"/>
          <w:bCs/>
          <w:sz w:val="24"/>
          <w:szCs w:val="24"/>
          <w:lang w:eastAsia="hr-HR" w:bidi="hr-HR"/>
        </w:rPr>
      </w:pPr>
      <w:r w:rsidRPr="00C959CC">
        <w:rPr>
          <w:rFonts w:ascii="Times New Roman" w:eastAsia="Calibri" w:hAnsi="Times New Roman" w:cs="Times New Roman"/>
          <w:bCs/>
          <w:sz w:val="24"/>
          <w:szCs w:val="24"/>
          <w:lang w:eastAsia="hr-HR" w:bidi="hr-HR"/>
        </w:rPr>
        <w:t xml:space="preserve">JEDNOBOJNI REPRODUKCIJSKI POSTUPAK </w:t>
      </w:r>
    </w:p>
    <w:p w:rsidR="00C959CC" w:rsidRPr="00C959CC" w:rsidRDefault="00C959CC" w:rsidP="00C959CC">
      <w:pPr>
        <w:spacing w:after="120" w:line="240" w:lineRule="auto"/>
        <w:jc w:val="both"/>
        <w:rPr>
          <w:rFonts w:ascii="Times New Roman" w:eastAsia="Calibri" w:hAnsi="Times New Roman" w:cs="Times New Roman"/>
          <w:sz w:val="24"/>
          <w:szCs w:val="24"/>
          <w:lang w:eastAsia="hr-HR" w:bidi="hr-HR"/>
        </w:rPr>
      </w:pPr>
      <w:r w:rsidRPr="00C959CC">
        <w:rPr>
          <w:rFonts w:ascii="Times New Roman" w:eastAsia="Calibri" w:hAnsi="Times New Roman" w:cs="Times New Roman"/>
          <w:sz w:val="24"/>
          <w:szCs w:val="24"/>
          <w:lang w:eastAsia="hr-HR" w:bidi="hr-HR"/>
        </w:rPr>
        <w:t>Ako upotrebljavate crnu boju, nacrtajte crni pravokutnik i otisnite crne zvijezde na bijeloj podlozi.</w:t>
      </w:r>
    </w:p>
    <w:p w:rsidR="00C959CC" w:rsidRPr="00C959CC" w:rsidRDefault="00C959CC" w:rsidP="00C959CC">
      <w:pPr>
        <w:spacing w:after="120" w:line="240" w:lineRule="auto"/>
        <w:jc w:val="center"/>
        <w:rPr>
          <w:rFonts w:ascii="Times New Roman" w:eastAsia="Calibri" w:hAnsi="Times New Roman" w:cs="Times New Roman"/>
          <w:sz w:val="24"/>
          <w:szCs w:val="24"/>
          <w:lang w:eastAsia="hr-HR" w:bidi="hr-HR"/>
        </w:rPr>
      </w:pPr>
      <w:r w:rsidRPr="00C959CC">
        <w:rPr>
          <w:rFonts w:ascii="Times New Roman" w:eastAsia="Calibri" w:hAnsi="Times New Roman" w:cs="Times New Roman"/>
          <w:noProof/>
          <w:sz w:val="24"/>
          <w:szCs w:val="24"/>
          <w:lang w:eastAsia="hr-HR"/>
        </w:rPr>
        <w:drawing>
          <wp:inline distT="0" distB="0" distL="0" distR="0">
            <wp:extent cx="1574165" cy="1065530"/>
            <wp:effectExtent l="0" t="0" r="6985"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165" cy="1065530"/>
                    </a:xfrm>
                    <a:prstGeom prst="rect">
                      <a:avLst/>
                    </a:prstGeom>
                    <a:noFill/>
                    <a:ln>
                      <a:noFill/>
                    </a:ln>
                  </pic:spPr>
                </pic:pic>
              </a:graphicData>
            </a:graphic>
          </wp:inline>
        </w:drawing>
      </w:r>
    </w:p>
    <w:p w:rsidR="00C959CC" w:rsidRPr="00C959CC" w:rsidRDefault="00C959CC" w:rsidP="00C959CC">
      <w:pPr>
        <w:spacing w:after="120" w:line="240" w:lineRule="auto"/>
        <w:rPr>
          <w:rFonts w:ascii="Times New Roman" w:eastAsia="Calibri" w:hAnsi="Times New Roman" w:cs="Times New Roman"/>
          <w:sz w:val="24"/>
          <w:szCs w:val="24"/>
          <w:lang w:eastAsia="hr-HR" w:bidi="hr-HR"/>
        </w:rPr>
      </w:pPr>
    </w:p>
    <w:p w:rsidR="00C959CC" w:rsidRPr="00C959CC" w:rsidRDefault="00C959CC" w:rsidP="00C959CC">
      <w:pPr>
        <w:spacing w:after="120" w:line="240" w:lineRule="auto"/>
        <w:rPr>
          <w:rFonts w:ascii="Times New Roman" w:eastAsia="Calibri" w:hAnsi="Times New Roman" w:cs="Times New Roman"/>
          <w:sz w:val="24"/>
          <w:szCs w:val="24"/>
          <w:lang w:eastAsia="hr-HR" w:bidi="hr-HR"/>
        </w:rPr>
      </w:pPr>
      <w:r w:rsidRPr="00C959CC">
        <w:rPr>
          <w:rFonts w:ascii="Times New Roman" w:eastAsia="Calibri" w:hAnsi="Times New Roman" w:cs="Times New Roman"/>
          <w:sz w:val="24"/>
          <w:szCs w:val="24"/>
          <w:lang w:eastAsia="hr-HR" w:bidi="hr-HR"/>
        </w:rPr>
        <w:t>Ako upotrebljavate plavu boju (Reflex Blue), za podlogu upotrijebite 100 % Reflex Blue, a zvijezde neka budu u negativ- bijeloj boji.</w:t>
      </w:r>
    </w:p>
    <w:p w:rsidR="00C959CC" w:rsidRPr="00C959CC" w:rsidRDefault="00C959CC" w:rsidP="00C959CC">
      <w:pPr>
        <w:spacing w:after="120" w:line="240" w:lineRule="auto"/>
        <w:rPr>
          <w:rFonts w:ascii="Times New Roman" w:eastAsia="Calibri" w:hAnsi="Times New Roman" w:cs="Times New Roman"/>
          <w:sz w:val="24"/>
          <w:szCs w:val="24"/>
          <w:lang w:eastAsia="hr-HR" w:bidi="hr-HR"/>
        </w:rPr>
      </w:pPr>
    </w:p>
    <w:p w:rsidR="00C959CC" w:rsidRPr="00C959CC" w:rsidRDefault="00C959CC" w:rsidP="00C959CC">
      <w:pPr>
        <w:spacing w:after="120" w:line="240" w:lineRule="auto"/>
        <w:jc w:val="center"/>
        <w:rPr>
          <w:rFonts w:ascii="Times New Roman" w:eastAsia="Calibri" w:hAnsi="Times New Roman" w:cs="Times New Roman"/>
          <w:sz w:val="24"/>
          <w:szCs w:val="24"/>
          <w:lang w:eastAsia="hr-HR" w:bidi="hr-HR"/>
        </w:rPr>
      </w:pPr>
      <w:r w:rsidRPr="00C959CC">
        <w:rPr>
          <w:rFonts w:ascii="Times New Roman" w:eastAsia="Calibri" w:hAnsi="Times New Roman" w:cs="Times New Roman"/>
          <w:noProof/>
          <w:sz w:val="24"/>
          <w:szCs w:val="24"/>
          <w:lang w:eastAsia="hr-HR"/>
        </w:rPr>
        <w:drawing>
          <wp:inline distT="0" distB="0" distL="0" distR="0">
            <wp:extent cx="1558290" cy="1041400"/>
            <wp:effectExtent l="0" t="0" r="3810"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8290" cy="1041400"/>
                    </a:xfrm>
                    <a:prstGeom prst="rect">
                      <a:avLst/>
                    </a:prstGeom>
                    <a:noFill/>
                    <a:ln>
                      <a:noFill/>
                    </a:ln>
                  </pic:spPr>
                </pic:pic>
              </a:graphicData>
            </a:graphic>
          </wp:inline>
        </w:drawing>
      </w:r>
    </w:p>
    <w:p w:rsidR="00C959CC" w:rsidRPr="00C959CC" w:rsidRDefault="00C959CC" w:rsidP="00C959CC">
      <w:pPr>
        <w:spacing w:after="120" w:line="240" w:lineRule="auto"/>
        <w:rPr>
          <w:rFonts w:ascii="Times New Roman" w:eastAsia="Calibri" w:hAnsi="Times New Roman" w:cs="Times New Roman"/>
          <w:sz w:val="24"/>
          <w:szCs w:val="24"/>
          <w:lang w:eastAsia="hr-HR" w:bidi="hr-HR"/>
        </w:rPr>
      </w:pPr>
    </w:p>
    <w:p w:rsidR="00C959CC" w:rsidRPr="00C959CC" w:rsidRDefault="00C959CC" w:rsidP="00C959CC">
      <w:pPr>
        <w:spacing w:after="120" w:line="240" w:lineRule="auto"/>
        <w:rPr>
          <w:rFonts w:ascii="Times New Roman" w:eastAsia="Calibri" w:hAnsi="Times New Roman" w:cs="Times New Roman"/>
          <w:bCs/>
          <w:sz w:val="24"/>
          <w:szCs w:val="24"/>
          <w:lang w:eastAsia="hr-HR" w:bidi="hr-HR"/>
        </w:rPr>
      </w:pPr>
      <w:r w:rsidRPr="00C959CC">
        <w:rPr>
          <w:rFonts w:ascii="Times New Roman" w:eastAsia="Calibri" w:hAnsi="Times New Roman" w:cs="Times New Roman"/>
          <w:bCs/>
          <w:sz w:val="24"/>
          <w:szCs w:val="24"/>
          <w:lang w:eastAsia="hr-HR" w:bidi="hr-HR"/>
        </w:rPr>
        <w:t xml:space="preserve">REPRODUKCIJA NA PODLOZI U BOJI </w:t>
      </w:r>
    </w:p>
    <w:p w:rsidR="00C959CC" w:rsidRPr="00C959CC" w:rsidRDefault="00C959CC" w:rsidP="00C959CC">
      <w:pPr>
        <w:spacing w:after="120" w:line="240" w:lineRule="auto"/>
        <w:jc w:val="both"/>
        <w:rPr>
          <w:rFonts w:ascii="Times New Roman" w:eastAsia="Calibri" w:hAnsi="Times New Roman" w:cs="Times New Roman"/>
          <w:sz w:val="24"/>
          <w:szCs w:val="24"/>
          <w:lang w:eastAsia="hr-HR" w:bidi="hr-HR"/>
        </w:rPr>
      </w:pPr>
      <w:r w:rsidRPr="00C959CC">
        <w:rPr>
          <w:rFonts w:ascii="Times New Roman" w:eastAsia="Calibri" w:hAnsi="Times New Roman" w:cs="Times New Roman"/>
          <w:sz w:val="24"/>
          <w:szCs w:val="24"/>
          <w:lang w:eastAsia="hr-HR" w:bidi="hr-HR"/>
        </w:rPr>
        <w:t>Ako ne postoji druga mogućnost osim pozadine u boji, pravokutnik neka ima bijeli obrub čija širina mora biti jednaka 1/25 visine pravokutnika.</w:t>
      </w:r>
    </w:p>
    <w:p w:rsidR="00C959CC" w:rsidRPr="00C959CC" w:rsidRDefault="00C959CC" w:rsidP="00C959CC">
      <w:pPr>
        <w:spacing w:after="120" w:line="240" w:lineRule="auto"/>
        <w:rPr>
          <w:rFonts w:ascii="Times New Roman" w:eastAsia="Calibri" w:hAnsi="Times New Roman" w:cs="Times New Roman"/>
          <w:sz w:val="24"/>
          <w:szCs w:val="24"/>
          <w:lang w:eastAsia="hr-HR" w:bidi="hr-HR"/>
        </w:rPr>
      </w:pPr>
    </w:p>
    <w:p w:rsidR="00C959CC" w:rsidRPr="00C959CC" w:rsidRDefault="00C959CC" w:rsidP="00C959CC">
      <w:pPr>
        <w:spacing w:after="120" w:line="240" w:lineRule="auto"/>
        <w:jc w:val="center"/>
        <w:rPr>
          <w:rFonts w:ascii="Times New Roman" w:eastAsia="Calibri" w:hAnsi="Times New Roman" w:cs="Times New Roman"/>
          <w:sz w:val="24"/>
          <w:szCs w:val="24"/>
          <w:lang w:eastAsia="hr-HR" w:bidi="hr-HR"/>
        </w:rPr>
      </w:pPr>
      <w:r w:rsidRPr="00C959CC">
        <w:rPr>
          <w:rFonts w:ascii="Times New Roman" w:eastAsia="Calibri" w:hAnsi="Times New Roman" w:cs="Times New Roman"/>
          <w:noProof/>
          <w:sz w:val="24"/>
          <w:szCs w:val="24"/>
          <w:lang w:eastAsia="hr-HR"/>
        </w:rPr>
        <w:drawing>
          <wp:inline distT="0" distB="0" distL="0" distR="0">
            <wp:extent cx="1749425" cy="1423035"/>
            <wp:effectExtent l="0" t="0" r="3175"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9425" cy="1423035"/>
                    </a:xfrm>
                    <a:prstGeom prst="rect">
                      <a:avLst/>
                    </a:prstGeom>
                    <a:noFill/>
                    <a:ln>
                      <a:noFill/>
                    </a:ln>
                  </pic:spPr>
                </pic:pic>
              </a:graphicData>
            </a:graphic>
          </wp:inline>
        </w:drawing>
      </w:r>
    </w:p>
    <w:p w:rsidR="00C959CC" w:rsidRPr="00C959CC" w:rsidRDefault="00C959CC" w:rsidP="00C959CC">
      <w:pPr>
        <w:spacing w:after="120" w:line="240" w:lineRule="auto"/>
        <w:rPr>
          <w:rFonts w:ascii="Times New Roman" w:eastAsia="Calibri" w:hAnsi="Times New Roman" w:cs="Times New Roman"/>
          <w:sz w:val="24"/>
          <w:szCs w:val="24"/>
          <w:lang w:eastAsia="hr-HR" w:bidi="hr-HR"/>
        </w:rPr>
      </w:pPr>
    </w:p>
    <w:p w:rsidR="00C959CC" w:rsidRPr="00C959CC" w:rsidRDefault="00C959CC" w:rsidP="00C959CC">
      <w:pPr>
        <w:spacing w:after="120" w:line="240" w:lineRule="auto"/>
        <w:jc w:val="both"/>
        <w:rPr>
          <w:rFonts w:ascii="Times New Roman" w:eastAsia="Calibri" w:hAnsi="Times New Roman" w:cs="Times New Roman"/>
          <w:sz w:val="24"/>
          <w:szCs w:val="24"/>
          <w:lang w:eastAsia="hr-HR" w:bidi="hr-HR"/>
        </w:rPr>
      </w:pPr>
      <w:r w:rsidRPr="00C959CC">
        <w:rPr>
          <w:rFonts w:ascii="Times New Roman" w:eastAsia="Calibri" w:hAnsi="Times New Roman" w:cs="Times New Roman"/>
          <w:sz w:val="24"/>
          <w:szCs w:val="24"/>
          <w:lang w:eastAsia="hr-HR" w:bidi="hr-HR"/>
        </w:rPr>
        <w:t xml:space="preserve">Za više informacija i upute vidjeti: </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hyperlink r:id="rId14" w:history="1">
        <w:r w:rsidRPr="00C959CC">
          <w:rPr>
            <w:rFonts w:ascii="Times New Roman" w:eastAsia="Calibri" w:hAnsi="Times New Roman" w:cs="Times New Roman"/>
            <w:color w:val="0000FF"/>
            <w:sz w:val="24"/>
            <w:szCs w:val="24"/>
            <w:u w:val="single"/>
            <w:lang w:eastAsia="hr-HR" w:bidi="hr-HR"/>
          </w:rPr>
          <w:t>http://ec.europa.eu/dgs/communication/services/visual_identity/pdf/use-emblem_en.pdf</w:t>
        </w:r>
      </w:hyperlink>
    </w:p>
    <w:p w:rsidR="00C959CC" w:rsidRPr="00C959CC" w:rsidRDefault="00C959CC" w:rsidP="00C959CC">
      <w:pPr>
        <w:spacing w:after="120" w:line="240" w:lineRule="auto"/>
        <w:jc w:val="both"/>
        <w:rPr>
          <w:rFonts w:ascii="Times New Roman" w:eastAsia="Times New Roman" w:hAnsi="Times New Roman" w:cs="Times New Roman"/>
          <w:b/>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II.2. Upućivanje na Europsku uniju</w:t>
      </w:r>
    </w:p>
    <w:p w:rsidR="00C959CC" w:rsidRPr="00C959CC" w:rsidRDefault="00C959CC" w:rsidP="00C959CC">
      <w:pPr>
        <w:numPr>
          <w:ilvl w:val="0"/>
          <w:numId w:val="28"/>
        </w:num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lastRenderedPageBreak/>
        <w:t>Naziv Europska unija uvijek je ispisan u svojem punom obliku. Tipografski oblici koji se mogu upotrebljavati uz amblem Unije jesu sljedeći: Arial, Auto, Calibri, Garamond, Trebuchet, Tahoma i Verdana. Upotreba kurziva, podcrtavanja i tematskih fontova nije dopuštena.</w:t>
      </w:r>
    </w:p>
    <w:p w:rsidR="00C959CC" w:rsidRPr="00C959CC" w:rsidRDefault="00C959CC" w:rsidP="00C959CC">
      <w:pPr>
        <w:numPr>
          <w:ilvl w:val="0"/>
          <w:numId w:val="28"/>
        </w:num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Položaj teksta u odnosu na amblem Unije nije propisan, ali tekst se ne smije ni na koji način preklapati s amblemom Unije.</w:t>
      </w:r>
    </w:p>
    <w:p w:rsidR="00C959CC" w:rsidRPr="00C959CC" w:rsidRDefault="00C959CC" w:rsidP="00C959CC">
      <w:pPr>
        <w:numPr>
          <w:ilvl w:val="0"/>
          <w:numId w:val="28"/>
        </w:num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Veličina fonta razmjerna je veličini amblema. Boja fonta jest plava „reflex blue”, crna ili bijela, ovisno o pozadini.</w:t>
      </w:r>
    </w:p>
    <w:p w:rsidR="00C959CC" w:rsidRPr="00C959CC" w:rsidRDefault="00C959CC" w:rsidP="00C959CC">
      <w:pPr>
        <w:spacing w:after="120" w:line="240" w:lineRule="auto"/>
        <w:jc w:val="both"/>
        <w:rPr>
          <w:rFonts w:ascii="Times New Roman" w:eastAsia="Times New Roman" w:hAnsi="Times New Roman" w:cs="Times New Roman"/>
          <w:b/>
          <w:sz w:val="24"/>
          <w:szCs w:val="24"/>
          <w:lang w:eastAsia="hr-HR"/>
        </w:rPr>
      </w:pPr>
    </w:p>
    <w:p w:rsidR="00C959CC" w:rsidRPr="00C959CC" w:rsidRDefault="00C959CC" w:rsidP="00C959CC">
      <w:pPr>
        <w:spacing w:after="240" w:line="240" w:lineRule="auto"/>
        <w:jc w:val="both"/>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II.3. Zastava Republike Hrvatske</w:t>
      </w:r>
    </w:p>
    <w:p w:rsidR="00C959CC" w:rsidRPr="00C959CC" w:rsidRDefault="00C959CC" w:rsidP="00C959CC">
      <w:pPr>
        <w:spacing w:after="240" w:line="240" w:lineRule="auto"/>
        <w:jc w:val="both"/>
        <w:rPr>
          <w:rFonts w:ascii="Times New Roman" w:eastAsia="Times New Roman" w:hAnsi="Times New Roman" w:cs="Times New Roman"/>
          <w:b/>
          <w:sz w:val="24"/>
          <w:szCs w:val="24"/>
          <w:lang w:eastAsia="hr-HR"/>
        </w:rPr>
      </w:pPr>
      <w:r w:rsidRPr="00C959CC">
        <w:rPr>
          <w:rFonts w:ascii="Times New Roman" w:eastAsia="Times New Roman" w:hAnsi="Times New Roman" w:cs="Times New Roman"/>
          <w:noProof/>
          <w:sz w:val="24"/>
          <w:szCs w:val="24"/>
          <w:lang w:eastAsia="hr-HR"/>
        </w:rPr>
        <w:drawing>
          <wp:inline distT="0" distB="0" distL="0" distR="0">
            <wp:extent cx="1431290" cy="715645"/>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1290" cy="715645"/>
                    </a:xfrm>
                    <a:prstGeom prst="rect">
                      <a:avLst/>
                    </a:prstGeom>
                    <a:noFill/>
                    <a:ln>
                      <a:noFill/>
                    </a:ln>
                  </pic:spPr>
                </pic:pic>
              </a:graphicData>
            </a:graphic>
          </wp:inline>
        </w:drawing>
      </w:r>
      <w:r w:rsidRPr="00C959CC">
        <w:rPr>
          <w:rFonts w:ascii="Times New Roman" w:eastAsia="Times New Roman" w:hAnsi="Times New Roman" w:cs="Times New Roman"/>
          <w:sz w:val="24"/>
          <w:szCs w:val="24"/>
          <w:lang w:eastAsia="hr-HR"/>
        </w:rPr>
        <w:t xml:space="preserve"> </w:t>
      </w:r>
    </w:p>
    <w:p w:rsidR="00C959CC" w:rsidRPr="00C959CC" w:rsidRDefault="00C959CC" w:rsidP="00C959CC">
      <w:pPr>
        <w:spacing w:before="120"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Upute za izradu amblema Unije i definicije standardnih boja zastave Republike Hrvatske mogu se pronaći u Zakonu o grbu, zastavi i himni Republike Hrvatske te zastavi i lenti predsjednika Republike Hrvatske („Narodne novine“, broj 55/1990), a digitalni zapis na sljedećoj poveznici:</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hyperlink r:id="rId16" w:history="1">
        <w:r w:rsidRPr="00C959CC">
          <w:rPr>
            <w:rFonts w:ascii="Times New Roman" w:eastAsia="Times New Roman" w:hAnsi="Times New Roman" w:cs="Times New Roman"/>
            <w:color w:val="0000FF"/>
            <w:sz w:val="24"/>
            <w:szCs w:val="24"/>
            <w:u w:val="single"/>
            <w:lang w:eastAsia="hr-HR"/>
          </w:rPr>
          <w:t>http://www.sabor.hr/Default.aspx?art=41593&amp;sec=4317</w:t>
        </w:r>
      </w:hyperlink>
      <w:r w:rsidRPr="00C959CC">
        <w:rPr>
          <w:rFonts w:ascii="Times New Roman" w:eastAsia="Times New Roman" w:hAnsi="Times New Roman" w:cs="Times New Roman"/>
          <w:sz w:val="24"/>
          <w:szCs w:val="24"/>
          <w:lang w:eastAsia="hr-HR"/>
        </w:rPr>
        <w:t xml:space="preserve"> </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II.4. Upućivanje na Europski fond za pomorstvo i ribarstvo</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Ako se na web-mjestu upućuje na Europski fond za pomorstvo i ribarstvo, upućivanje mora biti vidljivo unutar područja prikaza digitalnog uređaja bez potrebe pomicanja prozora prema dolje.</w:t>
      </w:r>
    </w:p>
    <w:p w:rsidR="00C959CC" w:rsidRPr="00C959CC" w:rsidRDefault="00C959CC" w:rsidP="00C959CC">
      <w:pPr>
        <w:spacing w:after="120" w:line="240" w:lineRule="auto"/>
        <w:jc w:val="both"/>
        <w:rPr>
          <w:rFonts w:ascii="Times New Roman" w:eastAsia="Times New Roman" w:hAnsi="Times New Roman" w:cs="Times New Roman"/>
          <w:b/>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II.5. Logotip Operativnog programa</w:t>
      </w:r>
    </w:p>
    <w:p w:rsidR="00C959CC" w:rsidRPr="00C959CC" w:rsidRDefault="00C959CC" w:rsidP="00C959CC">
      <w:pPr>
        <w:spacing w:after="120" w:line="240" w:lineRule="auto"/>
        <w:jc w:val="both"/>
        <w:rPr>
          <w:rFonts w:ascii="Times New Roman" w:eastAsia="Times New Roman" w:hAnsi="Times New Roman" w:cs="Times New Roman"/>
          <w:b/>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sz w:val="24"/>
          <w:szCs w:val="24"/>
          <w:lang w:eastAsia="hr-HR"/>
        </w:rPr>
      </w:pPr>
      <w:r w:rsidRPr="00C959CC">
        <w:rPr>
          <w:rFonts w:ascii="Times New Roman" w:eastAsia="Times New Roman" w:hAnsi="Times New Roman" w:cs="Times New Roman"/>
          <w:noProof/>
          <w:sz w:val="24"/>
          <w:szCs w:val="24"/>
          <w:lang w:eastAsia="hr-HR"/>
        </w:rPr>
        <w:drawing>
          <wp:anchor distT="0" distB="0" distL="114300" distR="114300" simplePos="0" relativeHeight="251659264" behindDoc="0" locked="0" layoutInCell="1" allowOverlap="1">
            <wp:simplePos x="0" y="0"/>
            <wp:positionH relativeFrom="column">
              <wp:posOffset>1270</wp:posOffset>
            </wp:positionH>
            <wp:positionV relativeFrom="paragraph">
              <wp:posOffset>-2540</wp:posOffset>
            </wp:positionV>
            <wp:extent cx="1823085" cy="693420"/>
            <wp:effectExtent l="0" t="0" r="5715" b="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308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Detaljne smjernice za upotrebu vizualnih identiteta Operativnog programa za pomorstvo i ribarstvo republike Hrvatske za programsko razdoblje 2014.-2020. Te grafičke norme i definicije standardnih boja nalaze se u </w:t>
      </w:r>
      <w:r w:rsidRPr="00C959CC">
        <w:rPr>
          <w:rFonts w:ascii="Times New Roman" w:eastAsia="Times New Roman" w:hAnsi="Times New Roman" w:cs="Times New Roman"/>
          <w:b/>
          <w:bCs/>
          <w:sz w:val="24"/>
          <w:szCs w:val="24"/>
          <w:lang w:eastAsia="hr-HR"/>
        </w:rPr>
        <w:t xml:space="preserve">Knjizi grafičkih standarda OP za pomorstvo i ribarstvo </w:t>
      </w:r>
      <w:r w:rsidRPr="00C959CC">
        <w:rPr>
          <w:rFonts w:ascii="Times New Roman" w:eastAsia="Times New Roman" w:hAnsi="Times New Roman" w:cs="Times New Roman"/>
          <w:sz w:val="24"/>
          <w:szCs w:val="24"/>
          <w:lang w:eastAsia="hr-HR"/>
        </w:rPr>
        <w:t>koja se može preuzeti na sljedećoj poveznici:</w: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hyperlink r:id="rId18" w:history="1">
        <w:r w:rsidRPr="00C959CC">
          <w:rPr>
            <w:rFonts w:ascii="Times New Roman" w:eastAsia="Times New Roman" w:hAnsi="Times New Roman" w:cs="Times New Roman"/>
            <w:color w:val="0000FF"/>
            <w:sz w:val="24"/>
            <w:szCs w:val="24"/>
            <w:u w:val="single"/>
            <w:lang w:eastAsia="hr-HR"/>
          </w:rPr>
          <w:t>http://www.mps.hr/ribarstvo/default.aspx?id=1687</w:t>
        </w:r>
      </w:hyperlink>
      <w:r w:rsidRPr="00C959CC">
        <w:rPr>
          <w:rFonts w:ascii="Times New Roman" w:eastAsia="Times New Roman" w:hAnsi="Times New Roman" w:cs="Times New Roman"/>
          <w:sz w:val="24"/>
          <w:szCs w:val="24"/>
          <w:lang w:eastAsia="hr-HR"/>
        </w:rPr>
        <w:t xml:space="preserve"> </w:t>
      </w:r>
    </w:p>
    <w:p w:rsidR="00C959CC" w:rsidRPr="00C959CC" w:rsidRDefault="00C959CC" w:rsidP="00C959CC">
      <w:pPr>
        <w:spacing w:after="120" w:line="240" w:lineRule="auto"/>
        <w:jc w:val="both"/>
        <w:rPr>
          <w:rFonts w:ascii="Times New Roman" w:eastAsia="Calibri" w:hAnsi="Times New Roman" w:cs="Times New Roman"/>
          <w:b/>
          <w:sz w:val="24"/>
          <w:szCs w:val="24"/>
          <w:lang w:eastAsia="hr-HR"/>
        </w:rPr>
      </w:pPr>
    </w:p>
    <w:p w:rsidR="00C959CC" w:rsidRPr="00C959CC" w:rsidRDefault="00C959CC" w:rsidP="00C959CC">
      <w:pPr>
        <w:spacing w:after="120" w:line="240" w:lineRule="auto"/>
        <w:jc w:val="both"/>
        <w:rPr>
          <w:rFonts w:ascii="Times New Roman" w:eastAsia="Calibri" w:hAnsi="Times New Roman" w:cs="Times New Roman"/>
          <w:b/>
          <w:sz w:val="24"/>
          <w:szCs w:val="24"/>
          <w:lang w:eastAsia="hr-HR"/>
        </w:rPr>
      </w:pPr>
    </w:p>
    <w:p w:rsidR="00C959CC" w:rsidRPr="00C959CC" w:rsidRDefault="00C959CC" w:rsidP="00C959CC">
      <w:pPr>
        <w:spacing w:after="120" w:line="240" w:lineRule="auto"/>
        <w:jc w:val="both"/>
        <w:rPr>
          <w:rFonts w:ascii="Times New Roman" w:eastAsia="Calibri" w:hAnsi="Times New Roman" w:cs="Times New Roman"/>
          <w:b/>
          <w:sz w:val="24"/>
          <w:szCs w:val="24"/>
          <w:lang w:eastAsia="hr-HR"/>
        </w:rPr>
      </w:pPr>
      <w:r w:rsidRPr="00C959CC">
        <w:rPr>
          <w:rFonts w:ascii="Times New Roman" w:eastAsia="Calibri" w:hAnsi="Times New Roman" w:cs="Times New Roman"/>
          <w:b/>
          <w:sz w:val="24"/>
          <w:szCs w:val="24"/>
          <w:lang w:eastAsia="hr-HR"/>
        </w:rPr>
        <w:t xml:space="preserve">III. Primjeri mjera informiranja i promidžbe prema tipu operacije </w:t>
      </w:r>
    </w:p>
    <w:p w:rsidR="00C959CC" w:rsidRPr="00C959CC" w:rsidRDefault="00C959CC" w:rsidP="00C959CC">
      <w:pPr>
        <w:spacing w:after="120" w:line="240" w:lineRule="auto"/>
        <w:jc w:val="both"/>
        <w:rPr>
          <w:rFonts w:ascii="Times New Roman" w:eastAsia="Times New Roman" w:hAnsi="Times New Roman" w:cs="Times New Roman"/>
          <w:bCs/>
          <w:i/>
          <w:sz w:val="24"/>
          <w:szCs w:val="24"/>
          <w:lang w:eastAsia="hr-HR"/>
        </w:rPr>
      </w:pPr>
      <w:r w:rsidRPr="00C959CC">
        <w:rPr>
          <w:rFonts w:ascii="Times New Roman" w:eastAsia="Times New Roman" w:hAnsi="Times New Roman" w:cs="Times New Roman"/>
          <w:bCs/>
          <w:i/>
          <w:sz w:val="24"/>
          <w:szCs w:val="24"/>
          <w:lang w:eastAsia="hr-HR"/>
        </w:rPr>
        <w:lastRenderedPageBreak/>
        <w:t>III.1. Komunikacijske i promotivne kampanje</w:t>
      </w:r>
      <w:r w:rsidRPr="00C959CC">
        <w:rPr>
          <w:rFonts w:ascii="Times New Roman" w:eastAsia="Times New Roman" w:hAnsi="Times New Roman" w:cs="Times New Roman"/>
          <w:i/>
          <w:sz w:val="24"/>
          <w:szCs w:val="24"/>
          <w:lang w:eastAsia="hr-HR"/>
        </w:rPr>
        <w:t xml:space="preserve">, </w:t>
      </w:r>
      <w:r w:rsidRPr="00C959CC">
        <w:rPr>
          <w:rFonts w:ascii="Times New Roman" w:eastAsia="Times New Roman" w:hAnsi="Times New Roman" w:cs="Times New Roman"/>
          <w:bCs/>
          <w:i/>
          <w:sz w:val="24"/>
          <w:szCs w:val="24"/>
          <w:lang w:eastAsia="hr-HR"/>
        </w:rPr>
        <w:t>informativni i edukativni događaji (izložbe, sajmovi, info dani, seminar</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Svi materijali koji su dio komunikacijskih i promotivnih kampanja sufinanciranih iz sredstava EFPR-a moraju sadržavati osnovne elemente vidljivosti navedene u točkama 1.-4. Te informaciju o tome da su iste sufinancirane sredstvima Europske unije uz naznaku Europskog fonda za pomorstvo i ribarstvo. Navedeni materijali ne smiju biti usmjereni na trgovačke marke.</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Korisnik mora osigurati da sudionici događaja budu svjesni da je događaj ili sudjelovanje na događaju sufinancirano sredstvima Europske unĳe, postavljanjem EU i hrvatske zastave, pomoću postera, banera, natpisa ili na neki drugi prikladan način koji osigurava vidljivost.</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 </w:t>
      </w:r>
    </w:p>
    <w:p w:rsidR="00C959CC" w:rsidRPr="00C959CC" w:rsidRDefault="00C959CC" w:rsidP="00C959CC">
      <w:pPr>
        <w:numPr>
          <w:ilvl w:val="0"/>
          <w:numId w:val="46"/>
        </w:numPr>
        <w:spacing w:after="120" w:line="240" w:lineRule="auto"/>
        <w:jc w:val="both"/>
        <w:rPr>
          <w:rFonts w:ascii="Times New Roman" w:eastAsia="Times New Roman" w:hAnsi="Times New Roman" w:cs="Times New Roman"/>
          <w:b/>
          <w:i/>
          <w:sz w:val="24"/>
          <w:szCs w:val="24"/>
          <w:lang w:eastAsia="hr-HR"/>
        </w:rPr>
      </w:pPr>
      <w:r w:rsidRPr="00C959CC">
        <w:rPr>
          <w:rFonts w:ascii="Times New Roman" w:eastAsia="Times New Roman" w:hAnsi="Times New Roman" w:cs="Times New Roman"/>
          <w:b/>
          <w:i/>
          <w:sz w:val="24"/>
          <w:szCs w:val="24"/>
          <w:lang w:eastAsia="hr-HR"/>
        </w:rPr>
        <w:t xml:space="preserve">Primjer postera, banera ili natpisa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59CC" w:rsidRPr="00C959CC" w:rsidTr="005F29CE">
        <w:trPr>
          <w:trHeight w:val="5669"/>
        </w:trPr>
        <w:tc>
          <w:tcPr>
            <w:tcW w:w="9180" w:type="dxa"/>
            <w:shd w:val="clear" w:color="auto" w:fill="auto"/>
          </w:tcPr>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b/>
                <w:sz w:val="24"/>
                <w:szCs w:val="24"/>
                <w:lang w:eastAsia="hr-HR"/>
              </w:rPr>
            </w:pPr>
            <w:r w:rsidRPr="00C959CC">
              <w:rPr>
                <w:rFonts w:ascii="Times New Roman" w:eastAsia="Times New Roman" w:hAnsi="Times New Roman" w:cs="Times New Roman"/>
                <w:noProof/>
                <w:sz w:val="24"/>
                <w:szCs w:val="24"/>
                <w:lang w:eastAsia="hr-HR"/>
              </w:rPr>
              <w:drawing>
                <wp:anchor distT="0" distB="0" distL="114300" distR="114300" simplePos="0" relativeHeight="251666432" behindDoc="0" locked="0" layoutInCell="1" allowOverlap="1">
                  <wp:simplePos x="0" y="0"/>
                  <wp:positionH relativeFrom="column">
                    <wp:posOffset>4528185</wp:posOffset>
                  </wp:positionH>
                  <wp:positionV relativeFrom="paragraph">
                    <wp:posOffset>72390</wp:posOffset>
                  </wp:positionV>
                  <wp:extent cx="661035" cy="368300"/>
                  <wp:effectExtent l="0" t="0" r="5715" b="0"/>
                  <wp:wrapNone/>
                  <wp:docPr id="15" name="Slika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035"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59CC">
              <w:rPr>
                <w:rFonts w:ascii="Times New Roman" w:eastAsia="Times New Roman" w:hAnsi="Times New Roman" w:cs="Times New Roman"/>
                <w:noProof/>
                <w:sz w:val="24"/>
                <w:szCs w:val="24"/>
                <w:lang w:eastAsia="hr-HR"/>
              </w:rPr>
              <w:drawing>
                <wp:anchor distT="0" distB="0" distL="114300" distR="114300" simplePos="0" relativeHeight="251664384" behindDoc="0" locked="0" layoutInCell="1" allowOverlap="1">
                  <wp:simplePos x="0" y="0"/>
                  <wp:positionH relativeFrom="column">
                    <wp:posOffset>339090</wp:posOffset>
                  </wp:positionH>
                  <wp:positionV relativeFrom="paragraph">
                    <wp:posOffset>38735</wp:posOffset>
                  </wp:positionV>
                  <wp:extent cx="618490" cy="393700"/>
                  <wp:effectExtent l="0" t="0" r="0" b="635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49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59CC" w:rsidRPr="00C959CC" w:rsidRDefault="00C959CC" w:rsidP="00C959CC">
            <w:pPr>
              <w:spacing w:after="120" w:line="240" w:lineRule="auto"/>
              <w:rPr>
                <w:rFonts w:ascii="Times New Roman" w:eastAsia="Times New Roman" w:hAnsi="Times New Roman" w:cs="Times New Roman"/>
                <w:b/>
                <w:sz w:val="24"/>
                <w:szCs w:val="24"/>
                <w:lang w:eastAsia="hr-HR"/>
              </w:rPr>
            </w:pPr>
          </w:p>
          <w:p w:rsidR="00C959CC" w:rsidRPr="00C959CC" w:rsidRDefault="00C959CC" w:rsidP="00C959CC">
            <w:pPr>
              <w:spacing w:before="240" w:after="120" w:line="240" w:lineRule="auto"/>
              <w:rPr>
                <w:rFonts w:ascii="Times New Roman" w:eastAsia="Times New Roman" w:hAnsi="Times New Roman" w:cs="Times New Roman"/>
                <w:b/>
                <w:sz w:val="24"/>
                <w:szCs w:val="24"/>
                <w:lang w:eastAsia="hr-HR"/>
              </w:rPr>
            </w:pPr>
            <w:r w:rsidRPr="00C959CC">
              <w:rPr>
                <w:rFonts w:ascii="Times New Roman" w:eastAsia="Times New Roman" w:hAnsi="Times New Roman" w:cs="Times New Roman"/>
                <w:b/>
                <w:sz w:val="16"/>
                <w:szCs w:val="16"/>
                <w:lang w:eastAsia="hr-HR"/>
              </w:rPr>
              <w:t xml:space="preserve">               Europska unija</w: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(Naziv događaja)</w:t>
            </w:r>
          </w:p>
          <w:p w:rsidR="00C959CC" w:rsidRPr="00C959CC" w:rsidRDefault="00C959CC" w:rsidP="00C959CC">
            <w:pPr>
              <w:tabs>
                <w:tab w:val="left" w:pos="2662"/>
              </w:tabs>
              <w:spacing w:after="120" w:line="240" w:lineRule="auto"/>
              <w:ind w:right="2018"/>
              <w:jc w:val="center"/>
              <w:rPr>
                <w:rFonts w:ascii="Times New Roman" w:eastAsia="Times New Roman" w:hAnsi="Times New Roman" w:cs="Times New Roman"/>
                <w:i/>
                <w:sz w:val="20"/>
                <w:szCs w:val="20"/>
                <w:lang w:eastAsia="hr-HR"/>
              </w:rPr>
            </w:pPr>
          </w:p>
          <w:p w:rsidR="00C959CC" w:rsidRPr="00C959CC" w:rsidRDefault="00C959CC" w:rsidP="00C959CC">
            <w:pPr>
              <w:tabs>
                <w:tab w:val="left" w:pos="2662"/>
              </w:tabs>
              <w:spacing w:after="120" w:line="240" w:lineRule="auto"/>
              <w:ind w:right="2018"/>
              <w:jc w:val="center"/>
              <w:rPr>
                <w:rFonts w:ascii="Times New Roman" w:eastAsia="Times New Roman" w:hAnsi="Times New Roman" w:cs="Times New Roman"/>
                <w:i/>
                <w:sz w:val="20"/>
                <w:szCs w:val="20"/>
                <w:lang w:eastAsia="hr-HR"/>
              </w:rPr>
            </w:pPr>
            <w:r w:rsidRPr="00C959CC">
              <w:rPr>
                <w:rFonts w:ascii="Times New Roman" w:eastAsia="Times New Roman" w:hAnsi="Times New Roman" w:cs="Times New Roman"/>
                <w:i/>
                <w:sz w:val="20"/>
                <w:szCs w:val="20"/>
                <w:lang w:eastAsia="hr-HR"/>
              </w:rPr>
              <w:t>(Organizacija) ili (Sudjelovanje) sufinancirano sredstvima iz</w:t>
            </w:r>
          </w:p>
          <w:p w:rsidR="00C959CC" w:rsidRPr="00C959CC" w:rsidRDefault="00C959CC" w:rsidP="00C959CC">
            <w:pPr>
              <w:tabs>
                <w:tab w:val="left" w:pos="2662"/>
              </w:tabs>
              <w:spacing w:after="120" w:line="240" w:lineRule="auto"/>
              <w:ind w:right="2018"/>
              <w:jc w:val="center"/>
              <w:rPr>
                <w:rFonts w:ascii="Times New Roman" w:eastAsia="Times New Roman" w:hAnsi="Times New Roman" w:cs="Times New Roman"/>
                <w:sz w:val="20"/>
                <w:szCs w:val="20"/>
                <w:lang w:eastAsia="hr-HR"/>
              </w:rPr>
            </w:pPr>
            <w:r w:rsidRPr="00C959CC">
              <w:rPr>
                <w:rFonts w:ascii="Times New Roman" w:eastAsia="Times New Roman" w:hAnsi="Times New Roman" w:cs="Times New Roman"/>
                <w:i/>
                <w:sz w:val="20"/>
                <w:szCs w:val="20"/>
                <w:lang w:eastAsia="hr-HR"/>
              </w:rPr>
              <w:t xml:space="preserve"> Europskog fonda za pomorstvo i ribarstvo</w:t>
            </w:r>
          </w:p>
          <w:p w:rsidR="00C959CC" w:rsidRPr="00C959CC" w:rsidRDefault="00C959CC" w:rsidP="00C959CC">
            <w:pPr>
              <w:tabs>
                <w:tab w:val="left" w:pos="2662"/>
              </w:tabs>
              <w:spacing w:after="120" w:line="240" w:lineRule="auto"/>
              <w:ind w:right="2018"/>
              <w:jc w:val="center"/>
              <w:rPr>
                <w:rFonts w:ascii="Times New Roman" w:eastAsia="Times New Roman" w:hAnsi="Times New Roman" w:cs="Times New Roman"/>
                <w:i/>
                <w:sz w:val="20"/>
                <w:szCs w:val="20"/>
                <w:lang w:eastAsia="hr-HR"/>
              </w:rPr>
            </w:pPr>
          </w:p>
          <w:p w:rsidR="00C959CC" w:rsidRPr="00C959CC" w:rsidRDefault="00C959CC" w:rsidP="00C959CC">
            <w:pPr>
              <w:tabs>
                <w:tab w:val="left" w:pos="2662"/>
              </w:tabs>
              <w:spacing w:after="120" w:line="240" w:lineRule="auto"/>
              <w:ind w:right="2018"/>
              <w:jc w:val="center"/>
              <w:rPr>
                <w:rFonts w:ascii="Times New Roman" w:eastAsia="Times New Roman" w:hAnsi="Times New Roman" w:cs="Times New Roman"/>
                <w:i/>
                <w:sz w:val="20"/>
                <w:szCs w:val="20"/>
                <w:lang w:eastAsia="hr-HR"/>
              </w:rPr>
            </w:pPr>
          </w:p>
          <w:p w:rsidR="00C959CC" w:rsidRPr="00C959CC" w:rsidRDefault="00C959CC" w:rsidP="00C959CC">
            <w:pPr>
              <w:tabs>
                <w:tab w:val="left" w:pos="2662"/>
              </w:tabs>
              <w:spacing w:after="120" w:line="240" w:lineRule="auto"/>
              <w:ind w:right="2018"/>
              <w:jc w:val="center"/>
              <w:rPr>
                <w:rFonts w:ascii="Times New Roman" w:eastAsia="Times New Roman" w:hAnsi="Times New Roman" w:cs="Times New Roman"/>
                <w:i/>
                <w:sz w:val="20"/>
                <w:szCs w:val="20"/>
                <w:lang w:eastAsia="hr-HR"/>
              </w:rPr>
            </w:pPr>
          </w:p>
          <w:p w:rsidR="00C959CC" w:rsidRPr="00C959CC" w:rsidRDefault="00C959CC" w:rsidP="00C959CC">
            <w:pPr>
              <w:tabs>
                <w:tab w:val="left" w:pos="2662"/>
              </w:tabs>
              <w:spacing w:after="120" w:line="240" w:lineRule="auto"/>
              <w:ind w:right="2018"/>
              <w:jc w:val="center"/>
              <w:rPr>
                <w:rFonts w:ascii="Times New Roman" w:eastAsia="Times New Roman" w:hAnsi="Times New Roman" w:cs="Times New Roman"/>
                <w:i/>
                <w:sz w:val="20"/>
                <w:szCs w:val="20"/>
                <w:lang w:eastAsia="hr-HR"/>
              </w:rPr>
            </w:pPr>
          </w:p>
          <w:p w:rsidR="00C959CC" w:rsidRPr="00C959CC" w:rsidRDefault="00C959CC" w:rsidP="00C959CC">
            <w:pPr>
              <w:spacing w:after="120" w:line="240" w:lineRule="auto"/>
              <w:rPr>
                <w:rFonts w:ascii="Times New Roman" w:eastAsia="Times New Roman" w:hAnsi="Times New Roman" w:cs="Times New Roman"/>
                <w:b/>
                <w:sz w:val="16"/>
                <w:szCs w:val="16"/>
                <w:lang w:eastAsia="hr-HR"/>
              </w:rPr>
            </w:pPr>
            <w:r w:rsidRPr="00C959CC">
              <w:rPr>
                <w:rFonts w:ascii="Times New Roman" w:eastAsia="Times New Roman" w:hAnsi="Times New Roman" w:cs="Times New Roman"/>
                <w:noProof/>
                <w:sz w:val="24"/>
                <w:szCs w:val="24"/>
                <w:lang w:eastAsia="hr-HR"/>
              </w:rPr>
              <w:drawing>
                <wp:anchor distT="0" distB="0" distL="114300" distR="114300" simplePos="0" relativeHeight="251665408" behindDoc="0" locked="0" layoutInCell="1" allowOverlap="1">
                  <wp:simplePos x="0" y="0"/>
                  <wp:positionH relativeFrom="column">
                    <wp:posOffset>2179955</wp:posOffset>
                  </wp:positionH>
                  <wp:positionV relativeFrom="page">
                    <wp:posOffset>2675255</wp:posOffset>
                  </wp:positionV>
                  <wp:extent cx="912495" cy="428625"/>
                  <wp:effectExtent l="0" t="0" r="1905" b="9525"/>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249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59CC">
              <w:rPr>
                <w:rFonts w:ascii="Times New Roman" w:eastAsia="Times New Roman" w:hAnsi="Times New Roman" w:cs="Times New Roman"/>
                <w:sz w:val="18"/>
                <w:szCs w:val="18"/>
                <w:lang w:eastAsia="hr-HR"/>
              </w:rPr>
              <w:t xml:space="preserve">    </w:t>
            </w:r>
          </w:p>
        </w:tc>
      </w:tr>
    </w:tbl>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sectPr w:rsidR="00C959CC" w:rsidRPr="00C959CC" w:rsidSect="004E09EE">
          <w:headerReference w:type="even" r:id="rId22"/>
          <w:pgSz w:w="11906" w:h="16838"/>
          <w:pgMar w:top="1417" w:right="1417" w:bottom="1702" w:left="1417" w:header="708" w:footer="708" w:gutter="0"/>
          <w:cols w:space="708"/>
          <w:docGrid w:linePitch="360"/>
        </w:sectPr>
      </w:pPr>
    </w:p>
    <w:p w:rsidR="00C959CC" w:rsidRPr="00C959CC" w:rsidRDefault="00C959CC" w:rsidP="00C959CC">
      <w:pPr>
        <w:spacing w:after="120" w:line="240" w:lineRule="auto"/>
        <w:jc w:val="both"/>
        <w:rPr>
          <w:rFonts w:ascii="Times New Roman" w:eastAsia="Times New Roman" w:hAnsi="Times New Roman" w:cs="Times New Roman"/>
          <w:bCs/>
          <w:i/>
          <w:sz w:val="24"/>
          <w:szCs w:val="24"/>
          <w:lang w:eastAsia="hr-HR"/>
        </w:rPr>
      </w:pPr>
      <w:r w:rsidRPr="00C959CC">
        <w:rPr>
          <w:rFonts w:ascii="Times New Roman" w:eastAsia="Times New Roman" w:hAnsi="Times New Roman" w:cs="Times New Roman"/>
          <w:bCs/>
          <w:i/>
          <w:sz w:val="24"/>
          <w:szCs w:val="24"/>
          <w:lang w:eastAsia="hr-HR"/>
        </w:rPr>
        <w:lastRenderedPageBreak/>
        <w:t>III.2. Publikacĳe (letci, brošure, priručnici, itd.)</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Naslovna stranica publikacĳa mora jasno identificirati da je izrađena u okviru ulaganja kojeg sufinancira Europska unĳa. Elementi vidljivosti navedeni u točkama 1. i 2. Trebaju biti smješteni na naslovnoj stranici dok elementi navedeni u točkama 3. i 4., uz informaciju o ulaganju može biti na naslovnoj ili na prvoj sljedećoj stranici publikacije. Osim navedenog, publikacija mora sadržavati i izjavu o isključenju odgovornosti i to navođenjem sljedećeg teksta: „Sadržaj ove publikacĳe isključiva je odgovornost (</w:t>
      </w:r>
      <w:r w:rsidRPr="00C959CC">
        <w:rPr>
          <w:rFonts w:ascii="Times New Roman" w:eastAsia="Times New Roman" w:hAnsi="Times New Roman" w:cs="Times New Roman"/>
          <w:i/>
          <w:sz w:val="24"/>
          <w:szCs w:val="24"/>
          <w:lang w:eastAsia="hr-HR"/>
        </w:rPr>
        <w:t>naziv korisnika</w:t>
      </w:r>
      <w:r w:rsidRPr="00C959CC">
        <w:rPr>
          <w:rFonts w:ascii="Times New Roman" w:eastAsia="Times New Roman" w:hAnsi="Times New Roman" w:cs="Times New Roman"/>
          <w:sz w:val="24"/>
          <w:szCs w:val="24"/>
          <w:lang w:eastAsia="hr-HR"/>
        </w:rPr>
        <w:t xml:space="preserve">)“. Isključenje odgovornosti može biti smješteno ili na prvoj ili na posljednjoj unutarnjoj stranici publikacije. Poželjno u publikaciji navesti i kontakt podatke korisnika, ukoliko je isto primjenjivo ovisno o prirodi publikacije. </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Sav pisani materĳal treba biti dostupan i u elektroničkom obliku, kako bi se mogao poslati e-mailom ili postaviti na internetsku stranicu.</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numPr>
          <w:ilvl w:val="0"/>
          <w:numId w:val="46"/>
        </w:numPr>
        <w:spacing w:after="120" w:line="240" w:lineRule="auto"/>
        <w:rPr>
          <w:rFonts w:ascii="Times New Roman" w:eastAsia="Times New Roman" w:hAnsi="Times New Roman" w:cs="Times New Roman"/>
          <w:b/>
          <w:i/>
          <w:sz w:val="24"/>
          <w:szCs w:val="24"/>
          <w:lang w:eastAsia="hr-HR"/>
        </w:rPr>
      </w:pPr>
      <w:r w:rsidRPr="00C959CC">
        <w:rPr>
          <w:rFonts w:ascii="Times New Roman" w:eastAsia="Times New Roman" w:hAnsi="Times New Roman" w:cs="Times New Roman"/>
          <w:b/>
          <w:i/>
          <w:sz w:val="24"/>
          <w:szCs w:val="24"/>
          <w:lang w:eastAsia="hr-HR"/>
        </w:rPr>
        <w:t>Primjer označavanja sufinanciranja publikacije</w: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C959CC" w:rsidRPr="00C959CC" w:rsidTr="005F29CE">
        <w:trPr>
          <w:trHeight w:val="4460"/>
          <w:jc w:val="center"/>
        </w:trPr>
        <w:tc>
          <w:tcPr>
            <w:tcW w:w="5778" w:type="dxa"/>
            <w:shd w:val="clear" w:color="auto" w:fill="auto"/>
          </w:tcPr>
          <w:p w:rsidR="00C959CC" w:rsidRPr="00C959CC" w:rsidRDefault="00C959CC" w:rsidP="00C959CC">
            <w:pPr>
              <w:spacing w:after="120" w:line="240" w:lineRule="auto"/>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3360" behindDoc="0" locked="0" layoutInCell="1" allowOverlap="1">
                      <wp:simplePos x="0" y="0"/>
                      <wp:positionH relativeFrom="column">
                        <wp:posOffset>1344295</wp:posOffset>
                      </wp:positionH>
                      <wp:positionV relativeFrom="paragraph">
                        <wp:posOffset>63500</wp:posOffset>
                      </wp:positionV>
                      <wp:extent cx="624840" cy="429260"/>
                      <wp:effectExtent l="0" t="0" r="22860" b="27940"/>
                      <wp:wrapNone/>
                      <wp:docPr id="32" name="Tekstni okvir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429260"/>
                              </a:xfrm>
                              <a:prstGeom prst="rect">
                                <a:avLst/>
                              </a:prstGeom>
                              <a:solidFill>
                                <a:sysClr val="window" lastClr="FFFFFF"/>
                              </a:solidFill>
                              <a:ln w="6350">
                                <a:solidFill>
                                  <a:prstClr val="black"/>
                                </a:solidFill>
                              </a:ln>
                              <a:effectLst/>
                            </wps:spPr>
                            <wps:txbx>
                              <w:txbxContent>
                                <w:p w:rsidR="00C959CC" w:rsidRPr="00C83A77" w:rsidRDefault="00C959CC" w:rsidP="00C959CC">
                                  <w:pPr>
                                    <w:jc w:val="center"/>
                                    <w:rPr>
                                      <w:i/>
                                    </w:rPr>
                                  </w:pPr>
                                  <w:r w:rsidRPr="00C83A77">
                                    <w:rPr>
                                      <w:i/>
                                      <w:sz w:val="18"/>
                                    </w:rPr>
                                    <w:t>(logotip korisnika</w:t>
                                  </w:r>
                                  <w:r>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32" o:spid="_x0000_s1026" type="#_x0000_t202" style="position:absolute;margin-left:105.85pt;margin-top:5pt;width:49.2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" fillcolor="window" strokeweight=".5pt">
                      <v:path arrowok="t"/>
                      <v:textbox>
                        <w:txbxContent>
                          <w:p w:rsidR="00C959CC" w:rsidRPr="00C83A77" w:rsidRDefault="00C959CC" w:rsidP="00C959CC">
                            <w:pPr>
                              <w:jc w:val="center"/>
                              <w:rPr>
                                <w:i/>
                              </w:rPr>
                            </w:pPr>
                            <w:r w:rsidRPr="00C83A77">
                              <w:rPr>
                                <w:i/>
                                <w:sz w:val="18"/>
                              </w:rPr>
                              <w:t>(logotip korisnika</w:t>
                            </w:r>
                            <w:r>
                              <w:rPr>
                                <w:i/>
                              </w:rPr>
                              <w:t>)</w:t>
                            </w:r>
                          </w:p>
                        </w:txbxContent>
                      </v:textbox>
                    </v:shape>
                  </w:pict>
                </mc:Fallback>
              </mc:AlternateConten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rPr>
                <w:rFonts w:ascii="Times New Roman" w:eastAsia="Times New Roman" w:hAnsi="Times New Roman" w:cs="Times New Roman"/>
                <w:sz w:val="18"/>
                <w:szCs w:val="18"/>
                <w:lang w:eastAsia="hr-HR"/>
              </w:rPr>
            </w:pPr>
          </w:p>
          <w:p w:rsidR="00C959CC" w:rsidRPr="00C959CC" w:rsidRDefault="00C959CC" w:rsidP="00C959CC">
            <w:pPr>
              <w:spacing w:after="120" w:line="240" w:lineRule="auto"/>
              <w:jc w:val="center"/>
              <w:rPr>
                <w:rFonts w:ascii="Times New Roman" w:eastAsia="Times New Roman" w:hAnsi="Times New Roman" w:cs="Times New Roman"/>
                <w:sz w:val="18"/>
                <w:szCs w:val="18"/>
                <w:lang w:eastAsia="hr-HR"/>
              </w:rPr>
            </w:pPr>
          </w:p>
          <w:p w:rsidR="00C959CC" w:rsidRPr="00C959CC" w:rsidRDefault="00C959CC" w:rsidP="00C959CC">
            <w:pPr>
              <w:spacing w:after="120" w:line="240" w:lineRule="auto"/>
              <w:jc w:val="center"/>
              <w:rPr>
                <w:rFonts w:ascii="Times New Roman" w:eastAsia="Times New Roman" w:hAnsi="Times New Roman" w:cs="Times New Roman"/>
                <w:sz w:val="18"/>
                <w:szCs w:val="18"/>
                <w:lang w:eastAsia="hr-HR"/>
              </w:rPr>
            </w:pPr>
          </w:p>
          <w:p w:rsidR="00C959CC" w:rsidRPr="00C959CC" w:rsidRDefault="00C959CC" w:rsidP="00C959CC">
            <w:pPr>
              <w:spacing w:after="120" w:line="240" w:lineRule="auto"/>
              <w:jc w:val="center"/>
              <w:rPr>
                <w:rFonts w:ascii="Times New Roman" w:eastAsia="Times New Roman" w:hAnsi="Times New Roman" w:cs="Times New Roman"/>
                <w:b/>
                <w:sz w:val="20"/>
                <w:szCs w:val="20"/>
                <w:lang w:eastAsia="hr-HR"/>
              </w:rPr>
            </w:pPr>
            <w:r w:rsidRPr="00C959CC">
              <w:rPr>
                <w:rFonts w:ascii="Times New Roman" w:eastAsia="Times New Roman" w:hAnsi="Times New Roman" w:cs="Times New Roman"/>
                <w:b/>
                <w:sz w:val="20"/>
                <w:szCs w:val="20"/>
                <w:lang w:eastAsia="hr-HR"/>
              </w:rPr>
              <w:t>(NAZIV PUBLIKACIJE)</w:t>
            </w:r>
          </w:p>
          <w:p w:rsidR="00C959CC" w:rsidRPr="00C959CC" w:rsidRDefault="00C959CC" w:rsidP="00C959CC">
            <w:pPr>
              <w:spacing w:after="120" w:line="240" w:lineRule="auto"/>
              <w:rPr>
                <w:rFonts w:ascii="Times New Roman" w:eastAsia="Times New Roman" w:hAnsi="Times New Roman" w:cs="Times New Roman"/>
                <w:sz w:val="18"/>
                <w:szCs w:val="18"/>
                <w:lang w:eastAsia="hr-HR"/>
              </w:rPr>
            </w:pPr>
          </w:p>
          <w:p w:rsidR="00C959CC" w:rsidRPr="00C959CC" w:rsidRDefault="00C959CC" w:rsidP="00C959CC">
            <w:pPr>
              <w:spacing w:after="120" w:line="240" w:lineRule="auto"/>
              <w:rPr>
                <w:rFonts w:ascii="Times New Roman" w:eastAsia="Times New Roman" w:hAnsi="Times New Roman" w:cs="Times New Roman"/>
                <w:sz w:val="18"/>
                <w:szCs w:val="18"/>
                <w:lang w:eastAsia="hr-HR"/>
              </w:rPr>
            </w:pP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r w:rsidRPr="00C959CC">
              <w:rPr>
                <w:rFonts w:ascii="Times New Roman" w:eastAsia="Times New Roman" w:hAnsi="Times New Roman" w:cs="Times New Roman"/>
                <w:b/>
                <w:sz w:val="12"/>
                <w:szCs w:val="12"/>
                <w:lang w:eastAsia="hr-HR"/>
              </w:rPr>
              <w:t xml:space="preserve">    </w:t>
            </w: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r w:rsidRPr="00C959CC">
              <w:rPr>
                <w:rFonts w:ascii="Times New Roman" w:eastAsia="Times New Roman" w:hAnsi="Times New Roman" w:cs="Times New Roman"/>
                <w:noProof/>
                <w:sz w:val="24"/>
                <w:szCs w:val="24"/>
                <w:lang w:eastAsia="hr-HR"/>
              </w:rPr>
              <w:drawing>
                <wp:anchor distT="0" distB="0" distL="114300" distR="114300" simplePos="0" relativeHeight="251662336" behindDoc="0" locked="0" layoutInCell="1" allowOverlap="1">
                  <wp:simplePos x="0" y="0"/>
                  <wp:positionH relativeFrom="column">
                    <wp:posOffset>2644775</wp:posOffset>
                  </wp:positionH>
                  <wp:positionV relativeFrom="paragraph">
                    <wp:posOffset>115570</wp:posOffset>
                  </wp:positionV>
                  <wp:extent cx="558800" cy="307975"/>
                  <wp:effectExtent l="0" t="0" r="0" b="0"/>
                  <wp:wrapNone/>
                  <wp:docPr id="12" name="Slika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2"/>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8800"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59CC">
              <w:rPr>
                <w:rFonts w:ascii="Times New Roman" w:eastAsia="Times New Roman" w:hAnsi="Times New Roman" w:cs="Times New Roman"/>
                <w:noProof/>
                <w:sz w:val="24"/>
                <w:szCs w:val="24"/>
                <w:lang w:eastAsia="hr-HR"/>
              </w:rPr>
              <w:drawing>
                <wp:anchor distT="0" distB="0" distL="114300" distR="114300" simplePos="0" relativeHeight="251660288" behindDoc="0" locked="0" layoutInCell="1" allowOverlap="1">
                  <wp:simplePos x="0" y="0"/>
                  <wp:positionH relativeFrom="column">
                    <wp:posOffset>130175</wp:posOffset>
                  </wp:positionH>
                  <wp:positionV relativeFrom="paragraph">
                    <wp:posOffset>58420</wp:posOffset>
                  </wp:positionV>
                  <wp:extent cx="520700" cy="353695"/>
                  <wp:effectExtent l="0" t="0" r="0" b="8255"/>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070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r w:rsidRPr="00C959CC">
              <w:rPr>
                <w:rFonts w:ascii="Times New Roman" w:eastAsia="Times New Roman" w:hAnsi="Times New Roman" w:cs="Times New Roman"/>
                <w:noProof/>
                <w:sz w:val="24"/>
                <w:szCs w:val="24"/>
                <w:lang w:eastAsia="hr-HR"/>
              </w:rPr>
              <w:drawing>
                <wp:anchor distT="0" distB="0" distL="114300" distR="114300" simplePos="0" relativeHeight="251661312" behindDoc="0" locked="0" layoutInCell="1" allowOverlap="1">
                  <wp:simplePos x="0" y="0"/>
                  <wp:positionH relativeFrom="column">
                    <wp:posOffset>1236980</wp:posOffset>
                  </wp:positionH>
                  <wp:positionV relativeFrom="page">
                    <wp:posOffset>2218690</wp:posOffset>
                  </wp:positionV>
                  <wp:extent cx="812800" cy="304165"/>
                  <wp:effectExtent l="0" t="0" r="6350" b="635"/>
                  <wp:wrapNone/>
                  <wp:docPr id="10" name="Sl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1"/>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280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59CC">
              <w:rPr>
                <w:rFonts w:ascii="Times New Roman" w:eastAsia="Times New Roman" w:hAnsi="Times New Roman" w:cs="Times New Roman"/>
                <w:b/>
                <w:sz w:val="12"/>
                <w:szCs w:val="12"/>
                <w:lang w:eastAsia="hr-HR"/>
              </w:rPr>
              <w:t xml:space="preserve">                                     </w:t>
            </w: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r w:rsidRPr="00C959CC">
              <w:rPr>
                <w:rFonts w:ascii="Times New Roman" w:eastAsia="Times New Roman" w:hAnsi="Times New Roman" w:cs="Times New Roman"/>
                <w:b/>
                <w:sz w:val="12"/>
                <w:szCs w:val="12"/>
                <w:lang w:eastAsia="hr-HR"/>
              </w:rPr>
              <w:t xml:space="preserve">                                  </w:t>
            </w:r>
          </w:p>
          <w:p w:rsidR="00C959CC" w:rsidRPr="00C959CC" w:rsidRDefault="00C959CC" w:rsidP="00C959CC">
            <w:pPr>
              <w:spacing w:after="120" w:line="240" w:lineRule="auto"/>
              <w:rPr>
                <w:rFonts w:ascii="Times New Roman" w:eastAsia="Times New Roman" w:hAnsi="Times New Roman" w:cs="Times New Roman"/>
                <w:b/>
                <w:sz w:val="14"/>
                <w:szCs w:val="14"/>
                <w:lang w:eastAsia="hr-HR"/>
              </w:rPr>
            </w:pPr>
            <w:r w:rsidRPr="00C959CC">
              <w:rPr>
                <w:rFonts w:ascii="Times New Roman" w:eastAsia="Times New Roman" w:hAnsi="Times New Roman" w:cs="Times New Roman"/>
                <w:b/>
                <w:sz w:val="14"/>
                <w:szCs w:val="14"/>
                <w:lang w:eastAsia="hr-HR"/>
              </w:rPr>
              <w:t xml:space="preserve">       Europska unija                                                                 </w:t>
            </w:r>
          </w:p>
        </w:tc>
      </w:tr>
    </w:tbl>
    <w:p w:rsidR="00C959CC" w:rsidRPr="00C959CC" w:rsidRDefault="00C959CC" w:rsidP="00C959CC">
      <w:pPr>
        <w:spacing w:before="120" w:after="120" w:line="240" w:lineRule="auto"/>
        <w:jc w:val="center"/>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Naslovna stranica</w:t>
      </w:r>
    </w:p>
    <w:p w:rsidR="00C959CC" w:rsidRPr="00C959CC" w:rsidRDefault="00C959CC" w:rsidP="00C959CC">
      <w:pPr>
        <w:spacing w:after="120" w:line="240" w:lineRule="auto"/>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rPr>
          <w:rFonts w:ascii="Times New Roman" w:eastAsia="Times New Roman" w:hAnsi="Times New Roman" w:cs="Times New Roman"/>
          <w:b/>
          <w:i/>
          <w:sz w:val="24"/>
          <w:szCs w:val="24"/>
          <w:lang w:eastAsia="hr-HR"/>
        </w:rPr>
      </w:pP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C959CC" w:rsidRPr="00C959CC" w:rsidTr="005F29CE">
        <w:trPr>
          <w:trHeight w:val="4663"/>
          <w:jc w:val="center"/>
        </w:trPr>
        <w:tc>
          <w:tcPr>
            <w:tcW w:w="5778" w:type="dxa"/>
            <w:shd w:val="clear" w:color="auto" w:fill="auto"/>
          </w:tcPr>
          <w:p w:rsidR="00C959CC" w:rsidRPr="00C959CC" w:rsidRDefault="00C959CC" w:rsidP="00C959CC">
            <w:pPr>
              <w:spacing w:after="120" w:line="240" w:lineRule="auto"/>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Izrada ove/ovog (</w:t>
            </w:r>
            <w:r w:rsidRPr="00C959CC">
              <w:rPr>
                <w:rFonts w:ascii="Times New Roman" w:eastAsia="Times New Roman" w:hAnsi="Times New Roman" w:cs="Times New Roman"/>
                <w:i/>
                <w:sz w:val="24"/>
                <w:szCs w:val="24"/>
                <w:lang w:eastAsia="hr-HR"/>
              </w:rPr>
              <w:t>vrsta publikacije</w:t>
            </w:r>
            <w:r w:rsidRPr="00C959CC">
              <w:rPr>
                <w:rFonts w:ascii="Times New Roman" w:eastAsia="Times New Roman" w:hAnsi="Times New Roman" w:cs="Times New Roman"/>
                <w:sz w:val="24"/>
                <w:szCs w:val="24"/>
                <w:lang w:eastAsia="hr-HR"/>
              </w:rPr>
              <w:t>) sufinancirana je sredstvima Europske unije iz Europskog fonda za pomorstvo i ribarstvo.</w: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Sadržaj ove/ovog (</w:t>
            </w:r>
            <w:r w:rsidRPr="00C959CC">
              <w:rPr>
                <w:rFonts w:ascii="Times New Roman" w:eastAsia="Times New Roman" w:hAnsi="Times New Roman" w:cs="Times New Roman"/>
                <w:i/>
                <w:sz w:val="24"/>
                <w:szCs w:val="24"/>
                <w:lang w:eastAsia="hr-HR"/>
              </w:rPr>
              <w:t>vrsta publikacije</w:t>
            </w:r>
            <w:r w:rsidRPr="00C959CC">
              <w:rPr>
                <w:rFonts w:ascii="Times New Roman" w:eastAsia="Times New Roman" w:hAnsi="Times New Roman" w:cs="Times New Roman"/>
                <w:sz w:val="24"/>
                <w:szCs w:val="24"/>
                <w:lang w:eastAsia="hr-HR"/>
              </w:rPr>
              <w:t xml:space="preserve">) isključiva je odgovornost  </w:t>
            </w:r>
            <w:r w:rsidRPr="00C959CC">
              <w:rPr>
                <w:rFonts w:ascii="Times New Roman" w:eastAsia="Times New Roman" w:hAnsi="Times New Roman" w:cs="Times New Roman"/>
                <w:i/>
                <w:sz w:val="24"/>
                <w:szCs w:val="24"/>
                <w:lang w:eastAsia="hr-HR"/>
              </w:rPr>
              <w:t>(naziv korisnika)</w:t>
            </w:r>
            <w:r w:rsidRPr="00C959CC">
              <w:rPr>
                <w:rFonts w:ascii="Times New Roman" w:eastAsia="Times New Roman" w:hAnsi="Times New Roman" w:cs="Times New Roman"/>
                <w:sz w:val="24"/>
                <w:szCs w:val="24"/>
                <w:lang w:eastAsia="hr-HR"/>
              </w:rPr>
              <w:t>.</w: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Kontakt podaci korisnika:</w:t>
            </w:r>
          </w:p>
          <w:p w:rsidR="00C959CC" w:rsidRPr="00C959CC" w:rsidRDefault="00C959CC" w:rsidP="00C959CC">
            <w:pPr>
              <w:spacing w:after="120" w:line="240" w:lineRule="auto"/>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(naziv)</w: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Tel:   +385 x xxxx xxx</w: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Faks: +385 x xxxx xxx</w:t>
            </w:r>
          </w:p>
          <w:p w:rsidR="00C959CC" w:rsidRPr="00C959CC" w:rsidRDefault="00C959CC" w:rsidP="00C959CC">
            <w:pPr>
              <w:spacing w:after="120" w:line="240" w:lineRule="auto"/>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e-mail: </w:t>
            </w:r>
            <w:hyperlink r:id="rId25" w:history="1">
              <w:r w:rsidRPr="00C959CC">
                <w:rPr>
                  <w:rFonts w:ascii="Times New Roman" w:eastAsia="Times New Roman" w:hAnsi="Times New Roman" w:cs="Times New Roman"/>
                  <w:sz w:val="24"/>
                  <w:szCs w:val="24"/>
                  <w:u w:val="single"/>
                  <w:lang w:eastAsia="hr-HR"/>
                </w:rPr>
                <w:t>primjer@adrese.hr</w:t>
              </w:r>
            </w:hyperlink>
            <w:r w:rsidRPr="00C959CC">
              <w:rPr>
                <w:rFonts w:ascii="Times New Roman" w:eastAsia="Times New Roman" w:hAnsi="Times New Roman" w:cs="Times New Roman"/>
                <w:sz w:val="24"/>
                <w:szCs w:val="24"/>
                <w:lang w:eastAsia="hr-HR"/>
              </w:rPr>
              <w:t xml:space="preserve"> </w:t>
            </w: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p>
          <w:p w:rsidR="00C959CC" w:rsidRPr="00C959CC" w:rsidRDefault="00C959CC" w:rsidP="00C959CC">
            <w:pPr>
              <w:spacing w:after="120" w:line="240" w:lineRule="auto"/>
              <w:rPr>
                <w:rFonts w:ascii="Times New Roman" w:eastAsia="Times New Roman" w:hAnsi="Times New Roman" w:cs="Times New Roman"/>
                <w:b/>
                <w:sz w:val="12"/>
                <w:szCs w:val="12"/>
                <w:lang w:eastAsia="hr-HR"/>
              </w:rPr>
            </w:pPr>
            <w:r w:rsidRPr="00C959CC">
              <w:rPr>
                <w:rFonts w:ascii="Times New Roman" w:eastAsia="Times New Roman" w:hAnsi="Times New Roman" w:cs="Times New Roman"/>
                <w:b/>
                <w:sz w:val="12"/>
                <w:szCs w:val="12"/>
                <w:lang w:eastAsia="hr-HR"/>
              </w:rPr>
              <w:t xml:space="preserve">                                     </w:t>
            </w:r>
          </w:p>
          <w:p w:rsidR="00C959CC" w:rsidRPr="00C959CC" w:rsidRDefault="00C959CC" w:rsidP="00C959CC">
            <w:pPr>
              <w:spacing w:after="120" w:line="240" w:lineRule="auto"/>
              <w:rPr>
                <w:rFonts w:ascii="Times New Roman" w:eastAsia="Times New Roman" w:hAnsi="Times New Roman" w:cs="Times New Roman"/>
                <w:sz w:val="18"/>
                <w:szCs w:val="18"/>
                <w:lang w:eastAsia="hr-HR"/>
              </w:rPr>
            </w:pPr>
            <w:r w:rsidRPr="00C959CC">
              <w:rPr>
                <w:rFonts w:ascii="Times New Roman" w:eastAsia="Times New Roman" w:hAnsi="Times New Roman" w:cs="Times New Roman"/>
                <w:b/>
                <w:sz w:val="12"/>
                <w:szCs w:val="12"/>
                <w:lang w:eastAsia="hr-HR"/>
              </w:rPr>
              <w:t xml:space="preserve">                                      </w:t>
            </w:r>
          </w:p>
          <w:p w:rsidR="00C959CC" w:rsidRPr="00C959CC" w:rsidRDefault="00C959CC" w:rsidP="00C959CC">
            <w:pPr>
              <w:spacing w:after="120" w:line="240" w:lineRule="auto"/>
              <w:rPr>
                <w:rFonts w:ascii="Times New Roman" w:eastAsia="Times New Roman" w:hAnsi="Times New Roman" w:cs="Times New Roman"/>
                <w:sz w:val="18"/>
                <w:szCs w:val="18"/>
                <w:lang w:eastAsia="hr-HR"/>
              </w:rPr>
            </w:pPr>
          </w:p>
        </w:tc>
      </w:tr>
    </w:tbl>
    <w:p w:rsidR="00C959CC" w:rsidRPr="00C959CC" w:rsidRDefault="00C959CC" w:rsidP="00C959CC">
      <w:pPr>
        <w:spacing w:before="120" w:after="120" w:line="240" w:lineRule="auto"/>
        <w:jc w:val="center"/>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Prva stranica</w:t>
      </w:r>
    </w:p>
    <w:p w:rsidR="00C959CC" w:rsidRPr="00C959CC" w:rsidRDefault="00C959CC" w:rsidP="00C959CC">
      <w:pPr>
        <w:spacing w:after="120" w:line="240" w:lineRule="auto"/>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rPr>
          <w:rFonts w:ascii="Times New Roman" w:eastAsia="Times New Roman" w:hAnsi="Times New Roman" w:cs="Times New Roman"/>
          <w:i/>
          <w:sz w:val="24"/>
          <w:szCs w:val="24"/>
          <w:lang w:eastAsia="hr-HR"/>
        </w:rPr>
      </w:pPr>
      <w:r w:rsidRPr="00C959CC">
        <w:rPr>
          <w:rFonts w:ascii="Times New Roman" w:eastAsia="Times New Roman" w:hAnsi="Times New Roman" w:cs="Times New Roman"/>
          <w:i/>
          <w:sz w:val="24"/>
          <w:szCs w:val="24"/>
          <w:lang w:eastAsia="hr-HR"/>
        </w:rPr>
        <w:t>III.3. Internetska stranica</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Ukoliko je u okviru ove mjere izrađena internetska stranica, osnovni elementi vidljivosti trebaju se nalaziti na njezinoj naslovnoj stranici, a upućivanje na Europski fond za pomorstvo i ribarstvo mora biti vidljivo unutar područja prikaza digitalnog uređaja bez potrebe pomicanja prozora prema dolje.</w:t>
      </w:r>
    </w:p>
    <w:p w:rsidR="00C959CC" w:rsidRPr="00C959CC" w:rsidRDefault="00C959CC" w:rsidP="00C959CC">
      <w:pPr>
        <w:spacing w:after="120" w:line="240" w:lineRule="auto"/>
        <w:rPr>
          <w:rFonts w:ascii="Times New Roman" w:eastAsia="Calibri" w:hAnsi="Times New Roman" w:cs="Times New Roman"/>
          <w:sz w:val="24"/>
          <w:szCs w:val="24"/>
        </w:rPr>
      </w:pPr>
    </w:p>
    <w:p w:rsidR="00C959CC" w:rsidRPr="00C959CC" w:rsidRDefault="00C959CC" w:rsidP="00C959CC">
      <w:pPr>
        <w:spacing w:after="120" w:line="240" w:lineRule="auto"/>
        <w:jc w:val="both"/>
        <w:rPr>
          <w:rFonts w:ascii="Times New Roman" w:eastAsia="Calibri" w:hAnsi="Times New Roman" w:cs="Times New Roman"/>
          <w:i/>
          <w:sz w:val="24"/>
          <w:szCs w:val="24"/>
        </w:rPr>
      </w:pPr>
      <w:r w:rsidRPr="00C959CC">
        <w:rPr>
          <w:rFonts w:ascii="Times New Roman" w:eastAsia="Calibri" w:hAnsi="Times New Roman" w:cs="Times New Roman"/>
          <w:i/>
          <w:sz w:val="24"/>
          <w:szCs w:val="24"/>
        </w:rPr>
        <w:t xml:space="preserve">III.4. Označavanje aktivnosti opremanja </w:t>
      </w:r>
    </w:p>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Naljepnica treba biti istaknuta na vidljivom mjestu predmeta/vozila koji je nabavljen u okviru sufinancirane operacije. Kako bi sadržaj naljepnice bio jasno vidljiv, veličina naljepnice ovisit će o veličini predmeta/vozila koje se označava. Također, naljepnica treba biti odgovarajuće kvalitete, po mogućnosti plastificirana, kako bi se osigurala njezina dugotrajnost.</w:t>
      </w:r>
    </w:p>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Prostorije koje su opremljene i/ili prilagođene iz sredstava projekta (npr. ako je namještaj/oprema u njima kupljena sredstvima projekta) također trebaju biti adekvatno označene, pomoću naljepnice ili ploče/panoa. </w:t>
      </w:r>
    </w:p>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Navedene naljepnice/ploče/panoi moraju sadržavati osnovne elemente vidljivosti, tj. elemente pod točkama 1.-4.</w:t>
      </w:r>
    </w:p>
    <w:p w:rsidR="00C959CC" w:rsidRPr="00C959CC" w:rsidRDefault="00C959CC" w:rsidP="00C959CC">
      <w:pPr>
        <w:spacing w:after="120" w:line="240" w:lineRule="auto"/>
        <w:jc w:val="both"/>
        <w:rPr>
          <w:rFonts w:ascii="Times New Roman" w:eastAsia="Calibri" w:hAnsi="Times New Roman" w:cs="Times New Roman"/>
          <w:sz w:val="24"/>
          <w:szCs w:val="24"/>
        </w:rPr>
      </w:pPr>
      <w:r w:rsidRPr="00C959CC">
        <w:rPr>
          <w:rFonts w:ascii="Times New Roman" w:eastAsia="Calibri" w:hAnsi="Times New Roman" w:cs="Times New Roman"/>
          <w:sz w:val="24"/>
          <w:szCs w:val="24"/>
        </w:rPr>
        <w:t xml:space="preserve">Naljepnice za manje predmete (npr. olovka, USB i slično) moraju sadržavati samo element pod točkom 1., tj. simbol Europske unije i referencu na Europsku uniju: Europska unija. </w:t>
      </w:r>
    </w:p>
    <w:p w:rsidR="00C959CC" w:rsidRPr="00C959CC" w:rsidRDefault="00C959CC" w:rsidP="00C959CC">
      <w:pPr>
        <w:spacing w:after="120" w:line="240" w:lineRule="auto"/>
        <w:jc w:val="both"/>
        <w:rPr>
          <w:rFonts w:ascii="Times New Roman" w:eastAsia="Calibri" w:hAnsi="Times New Roman" w:cs="Times New Roman"/>
          <w:sz w:val="24"/>
          <w:szCs w:val="24"/>
        </w:rPr>
      </w:pPr>
    </w:p>
    <w:p w:rsidR="00C959CC" w:rsidRPr="00C959CC" w:rsidRDefault="00C959CC" w:rsidP="00C959CC">
      <w:pPr>
        <w:numPr>
          <w:ilvl w:val="0"/>
          <w:numId w:val="46"/>
        </w:numPr>
        <w:spacing w:after="120" w:line="240" w:lineRule="auto"/>
        <w:jc w:val="both"/>
        <w:rPr>
          <w:rFonts w:ascii="Times New Roman" w:eastAsia="Calibri" w:hAnsi="Times New Roman" w:cs="Times New Roman"/>
          <w:b/>
          <w:i/>
          <w:sz w:val="24"/>
          <w:szCs w:val="24"/>
        </w:rPr>
      </w:pPr>
      <w:r w:rsidRPr="00C959CC">
        <w:rPr>
          <w:rFonts w:ascii="Times New Roman" w:eastAsia="Calibri" w:hAnsi="Times New Roman" w:cs="Times New Roman"/>
          <w:b/>
          <w:i/>
          <w:sz w:val="24"/>
          <w:szCs w:val="24"/>
        </w:rPr>
        <w:t>Primjer naljepnice/ploče za opremu:</w:t>
      </w:r>
    </w:p>
    <w:p w:rsidR="00C959CC" w:rsidRPr="00C959CC" w:rsidRDefault="00C959CC" w:rsidP="00C959CC">
      <w:pPr>
        <w:spacing w:after="0" w:line="240" w:lineRule="auto"/>
        <w:jc w:val="both"/>
        <w:rPr>
          <w:rFonts w:ascii="Times New Roman" w:eastAsia="Calibri" w:hAnsi="Times New Roman" w:cs="Times New Roman"/>
          <w:sz w:val="24"/>
          <w:szCs w:val="24"/>
        </w:rPr>
      </w:pPr>
    </w:p>
    <w:tbl>
      <w:tblPr>
        <w:tblpPr w:leftFromText="180" w:rightFromText="180" w:vertAnchor="text" w:horzAnchor="page" w:tblpXSpec="center" w:tblpY="-6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C959CC" w:rsidRPr="00C959CC" w:rsidTr="005F29CE">
        <w:trPr>
          <w:trHeight w:val="2684"/>
          <w:jc w:val="center"/>
        </w:trPr>
        <w:tc>
          <w:tcPr>
            <w:tcW w:w="4928" w:type="dxa"/>
            <w:shd w:val="clear" w:color="auto" w:fill="auto"/>
          </w:tcPr>
          <w:p w:rsidR="00C959CC" w:rsidRPr="00C959CC" w:rsidRDefault="00C959CC" w:rsidP="00C959CC">
            <w:pPr>
              <w:spacing w:after="120" w:line="240" w:lineRule="auto"/>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center"/>
              <w:rPr>
                <w:rFonts w:ascii="Times New Roman" w:eastAsia="Times New Roman" w:hAnsi="Times New Roman" w:cs="Times New Roman"/>
                <w:b/>
                <w:bCs/>
                <w:sz w:val="20"/>
                <w:szCs w:val="20"/>
                <w:lang w:eastAsia="hr-HR"/>
              </w:rPr>
            </w:pPr>
            <w:r w:rsidRPr="00C959CC">
              <w:rPr>
                <w:rFonts w:ascii="Times New Roman" w:eastAsia="Times New Roman" w:hAnsi="Times New Roman" w:cs="Times New Roman"/>
                <w:noProof/>
                <w:sz w:val="24"/>
                <w:szCs w:val="24"/>
                <w:lang w:eastAsia="hr-HR"/>
              </w:rPr>
              <w:drawing>
                <wp:anchor distT="0" distB="0" distL="114300" distR="114300" simplePos="0" relativeHeight="251669504" behindDoc="0" locked="0" layoutInCell="1" allowOverlap="1">
                  <wp:simplePos x="0" y="0"/>
                  <wp:positionH relativeFrom="column">
                    <wp:posOffset>1031875</wp:posOffset>
                  </wp:positionH>
                  <wp:positionV relativeFrom="page">
                    <wp:posOffset>189230</wp:posOffset>
                  </wp:positionV>
                  <wp:extent cx="679450" cy="259080"/>
                  <wp:effectExtent l="0" t="0" r="6350" b="7620"/>
                  <wp:wrapNone/>
                  <wp:docPr id="9" name="Slika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7"/>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945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59CC">
              <w:rPr>
                <w:rFonts w:ascii="Times New Roman" w:eastAsia="Times New Roman" w:hAnsi="Times New Roman" w:cs="Times New Roman"/>
                <w:b/>
                <w:bCs/>
                <w:sz w:val="20"/>
                <w:szCs w:val="20"/>
                <w:lang w:eastAsia="hr-HR"/>
              </w:rPr>
              <w:t xml:space="preserve"> </w:t>
            </w:r>
          </w:p>
          <w:p w:rsidR="00C959CC" w:rsidRPr="00C959CC" w:rsidRDefault="00C959CC" w:rsidP="00C959CC">
            <w:pPr>
              <w:spacing w:after="120" w:line="240" w:lineRule="auto"/>
              <w:rPr>
                <w:rFonts w:ascii="Times New Roman" w:eastAsia="Times New Roman" w:hAnsi="Times New Roman" w:cs="Times New Roman"/>
                <w:b/>
                <w:sz w:val="14"/>
                <w:szCs w:val="14"/>
                <w:lang w:eastAsia="hr-HR"/>
              </w:rPr>
            </w:pPr>
            <w:r w:rsidRPr="00C959CC">
              <w:rPr>
                <w:rFonts w:ascii="Times New Roman" w:eastAsia="Times New Roman" w:hAnsi="Times New Roman" w:cs="Times New Roman"/>
                <w:bCs/>
                <w:sz w:val="24"/>
                <w:szCs w:val="24"/>
                <w:lang w:eastAsia="hr-HR"/>
              </w:rPr>
              <w:t xml:space="preserve">   </w:t>
            </w:r>
          </w:p>
          <w:p w:rsidR="00C959CC" w:rsidRPr="00C959CC" w:rsidRDefault="00C959CC" w:rsidP="00C959CC">
            <w:pPr>
              <w:spacing w:after="0" w:line="240" w:lineRule="auto"/>
              <w:jc w:val="center"/>
              <w:rPr>
                <w:rFonts w:ascii="Times New Roman" w:eastAsia="Times New Roman" w:hAnsi="Times New Roman" w:cs="Times New Roman"/>
                <w:b/>
                <w:bCs/>
                <w:sz w:val="18"/>
                <w:szCs w:val="18"/>
                <w:lang w:eastAsia="hr-HR"/>
              </w:rPr>
            </w:pPr>
            <w:r w:rsidRPr="00C959CC">
              <w:rPr>
                <w:rFonts w:ascii="Times New Roman" w:eastAsia="Times New Roman" w:hAnsi="Times New Roman" w:cs="Times New Roman"/>
                <w:b/>
                <w:bCs/>
                <w:sz w:val="18"/>
                <w:szCs w:val="18"/>
                <w:lang w:eastAsia="hr-HR"/>
              </w:rPr>
              <w:t>Nabava opreme sufinancirana je</w:t>
            </w:r>
          </w:p>
          <w:p w:rsidR="00C959CC" w:rsidRPr="00C959CC" w:rsidRDefault="00C959CC" w:rsidP="00C959CC">
            <w:pPr>
              <w:spacing w:after="0" w:line="240" w:lineRule="auto"/>
              <w:jc w:val="center"/>
              <w:rPr>
                <w:rFonts w:ascii="Times New Roman" w:eastAsia="Times New Roman" w:hAnsi="Times New Roman" w:cs="Times New Roman"/>
                <w:b/>
                <w:bCs/>
                <w:sz w:val="18"/>
                <w:szCs w:val="18"/>
                <w:lang w:eastAsia="hr-HR"/>
              </w:rPr>
            </w:pPr>
            <w:r w:rsidRPr="00C959CC">
              <w:rPr>
                <w:rFonts w:ascii="Times New Roman" w:eastAsia="Times New Roman" w:hAnsi="Times New Roman" w:cs="Times New Roman"/>
                <w:b/>
                <w:bCs/>
                <w:sz w:val="18"/>
                <w:szCs w:val="18"/>
                <w:lang w:eastAsia="hr-HR"/>
              </w:rPr>
              <w:t>sredstvima Europske unije</w:t>
            </w:r>
          </w:p>
          <w:p w:rsidR="00C959CC" w:rsidRPr="00C959CC" w:rsidRDefault="00C959CC" w:rsidP="00C959CC">
            <w:pPr>
              <w:spacing w:after="0" w:line="240" w:lineRule="auto"/>
              <w:jc w:val="center"/>
              <w:rPr>
                <w:rFonts w:ascii="Times New Roman" w:eastAsia="Times New Roman" w:hAnsi="Times New Roman" w:cs="Times New Roman"/>
                <w:b/>
                <w:bCs/>
                <w:sz w:val="18"/>
                <w:szCs w:val="18"/>
                <w:lang w:eastAsia="hr-HR"/>
              </w:rPr>
            </w:pPr>
            <w:r w:rsidRPr="00C959CC">
              <w:rPr>
                <w:rFonts w:ascii="Times New Roman" w:eastAsia="Times New Roman" w:hAnsi="Times New Roman" w:cs="Times New Roman"/>
                <w:b/>
                <w:bCs/>
                <w:sz w:val="18"/>
                <w:szCs w:val="18"/>
                <w:lang w:eastAsia="hr-HR"/>
              </w:rPr>
              <w:t>iz Europskog fonda za pomorstvo i ribarstvo</w:t>
            </w:r>
          </w:p>
          <w:p w:rsidR="00C959CC" w:rsidRPr="00C959CC" w:rsidRDefault="00C959CC" w:rsidP="00C959CC">
            <w:pPr>
              <w:spacing w:after="0" w:line="240" w:lineRule="auto"/>
              <w:jc w:val="center"/>
              <w:rPr>
                <w:rFonts w:ascii="Times New Roman" w:eastAsia="Times New Roman" w:hAnsi="Times New Roman" w:cs="Times New Roman"/>
                <w:b/>
                <w:sz w:val="18"/>
                <w:szCs w:val="18"/>
                <w:lang w:eastAsia="hr-HR"/>
              </w:rPr>
            </w:pPr>
          </w:p>
          <w:p w:rsidR="00C959CC" w:rsidRPr="00C959CC" w:rsidRDefault="00C959CC" w:rsidP="00C959CC">
            <w:pPr>
              <w:spacing w:after="120" w:line="240" w:lineRule="auto"/>
              <w:rPr>
                <w:rFonts w:ascii="Times New Roman" w:eastAsia="Times New Roman" w:hAnsi="Times New Roman" w:cs="Times New Roman"/>
                <w:b/>
                <w:sz w:val="14"/>
                <w:szCs w:val="14"/>
                <w:lang w:eastAsia="hr-HR"/>
              </w:rPr>
            </w:pPr>
            <w:r w:rsidRPr="00C959CC">
              <w:rPr>
                <w:rFonts w:ascii="Times New Roman" w:eastAsia="Times New Roman" w:hAnsi="Times New Roman" w:cs="Times New Roman"/>
                <w:noProof/>
                <w:sz w:val="24"/>
                <w:szCs w:val="24"/>
                <w:lang w:eastAsia="hr-HR"/>
              </w:rPr>
              <w:drawing>
                <wp:anchor distT="0" distB="0" distL="114300" distR="114300" simplePos="0" relativeHeight="251668480" behindDoc="0" locked="0" layoutInCell="1" allowOverlap="1">
                  <wp:simplePos x="0" y="0"/>
                  <wp:positionH relativeFrom="column">
                    <wp:posOffset>38735</wp:posOffset>
                  </wp:positionH>
                  <wp:positionV relativeFrom="paragraph">
                    <wp:posOffset>68580</wp:posOffset>
                  </wp:positionV>
                  <wp:extent cx="534670" cy="340995"/>
                  <wp:effectExtent l="0" t="0" r="0" b="190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467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59CC" w:rsidRPr="00C959CC" w:rsidRDefault="00C959CC" w:rsidP="00C959CC">
            <w:pPr>
              <w:spacing w:after="120" w:line="240" w:lineRule="auto"/>
              <w:rPr>
                <w:rFonts w:ascii="Times New Roman" w:eastAsia="Times New Roman" w:hAnsi="Times New Roman" w:cs="Times New Roman"/>
                <w:b/>
                <w:sz w:val="14"/>
                <w:szCs w:val="14"/>
                <w:lang w:eastAsia="hr-HR"/>
              </w:rPr>
            </w:pPr>
            <w:r w:rsidRPr="00C959CC">
              <w:rPr>
                <w:rFonts w:ascii="Times New Roman" w:eastAsia="Times New Roman" w:hAnsi="Times New Roman" w:cs="Times New Roman"/>
                <w:noProof/>
                <w:sz w:val="24"/>
                <w:szCs w:val="24"/>
                <w:lang w:eastAsia="hr-HR"/>
              </w:rPr>
              <w:drawing>
                <wp:anchor distT="0" distB="0" distL="114300" distR="114300" simplePos="0" relativeHeight="251670528" behindDoc="0" locked="0" layoutInCell="1" allowOverlap="1">
                  <wp:simplePos x="0" y="0"/>
                  <wp:positionH relativeFrom="column">
                    <wp:posOffset>2131695</wp:posOffset>
                  </wp:positionH>
                  <wp:positionV relativeFrom="paragraph">
                    <wp:posOffset>-6350</wp:posOffset>
                  </wp:positionV>
                  <wp:extent cx="559435" cy="321310"/>
                  <wp:effectExtent l="0" t="0" r="0" b="2540"/>
                  <wp:wrapNone/>
                  <wp:docPr id="7" name="Slik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9"/>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9435"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59CC" w:rsidRPr="00C959CC" w:rsidRDefault="00C959CC" w:rsidP="00C959CC">
            <w:pPr>
              <w:spacing w:after="120" w:line="240" w:lineRule="auto"/>
              <w:rPr>
                <w:rFonts w:ascii="Times New Roman" w:eastAsia="Times New Roman" w:hAnsi="Times New Roman" w:cs="Times New Roman"/>
                <w:b/>
                <w:sz w:val="14"/>
                <w:szCs w:val="14"/>
                <w:lang w:eastAsia="hr-HR"/>
              </w:rPr>
            </w:pPr>
          </w:p>
          <w:p w:rsidR="00C959CC" w:rsidRPr="00C959CC" w:rsidRDefault="00C959CC" w:rsidP="00C959CC">
            <w:pPr>
              <w:tabs>
                <w:tab w:val="left" w:pos="1691"/>
              </w:tabs>
              <w:spacing w:after="120" w:line="240" w:lineRule="auto"/>
              <w:rPr>
                <w:rFonts w:ascii="Times New Roman" w:eastAsia="Times New Roman" w:hAnsi="Times New Roman" w:cs="Times New Roman"/>
                <w:b/>
                <w:bCs/>
                <w:sz w:val="14"/>
                <w:szCs w:val="14"/>
                <w:lang w:eastAsia="hr-HR"/>
              </w:rPr>
            </w:pPr>
            <w:r w:rsidRPr="00C959CC">
              <w:rPr>
                <w:rFonts w:ascii="Times New Roman" w:eastAsia="Times New Roman" w:hAnsi="Times New Roman" w:cs="Times New Roman"/>
                <w:b/>
                <w:sz w:val="14"/>
                <w:szCs w:val="14"/>
                <w:lang w:eastAsia="hr-HR"/>
              </w:rPr>
              <w:t xml:space="preserve">     </w:t>
            </w:r>
            <w:r w:rsidRPr="00C959CC">
              <w:rPr>
                <w:rFonts w:ascii="Times New Roman" w:eastAsia="Times New Roman" w:hAnsi="Times New Roman" w:cs="Times New Roman"/>
                <w:b/>
                <w:bCs/>
                <w:sz w:val="14"/>
                <w:szCs w:val="14"/>
                <w:lang w:eastAsia="hr-HR"/>
              </w:rPr>
              <w:t>Europska unija</w:t>
            </w:r>
            <w:r w:rsidRPr="00C959CC">
              <w:rPr>
                <w:rFonts w:ascii="Times New Roman" w:eastAsia="Times New Roman" w:hAnsi="Times New Roman" w:cs="Times New Roman"/>
                <w:b/>
                <w:sz w:val="14"/>
                <w:szCs w:val="14"/>
                <w:lang w:eastAsia="hr-HR"/>
              </w:rPr>
              <w:t xml:space="preserve">             </w:t>
            </w:r>
          </w:p>
        </w:tc>
      </w:tr>
    </w:tbl>
    <w:p w:rsidR="00C959CC" w:rsidRPr="00C959CC" w:rsidRDefault="00C959CC" w:rsidP="00C959CC">
      <w:pPr>
        <w:spacing w:after="120" w:line="240" w:lineRule="auto"/>
        <w:jc w:val="both"/>
        <w:rPr>
          <w:rFonts w:ascii="Times New Roman" w:eastAsia="Calibri" w:hAnsi="Times New Roman" w:cs="Times New Roman"/>
          <w:sz w:val="24"/>
          <w:szCs w:val="24"/>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numPr>
          <w:ilvl w:val="0"/>
          <w:numId w:val="46"/>
        </w:numPr>
        <w:spacing w:after="120" w:line="240" w:lineRule="auto"/>
        <w:jc w:val="both"/>
        <w:rPr>
          <w:rFonts w:ascii="Times New Roman" w:eastAsia="Times New Roman" w:hAnsi="Times New Roman" w:cs="Times New Roman"/>
          <w:b/>
          <w:bCs/>
          <w:i/>
          <w:sz w:val="24"/>
          <w:szCs w:val="24"/>
          <w:lang w:eastAsia="hr-HR"/>
        </w:rPr>
      </w:pPr>
      <w:r w:rsidRPr="00C959CC">
        <w:rPr>
          <w:rFonts w:ascii="Times New Roman" w:eastAsia="Times New Roman" w:hAnsi="Times New Roman" w:cs="Times New Roman"/>
          <w:b/>
          <w:bCs/>
          <w:i/>
          <w:sz w:val="24"/>
          <w:szCs w:val="24"/>
          <w:lang w:eastAsia="hr-HR"/>
        </w:rPr>
        <w:t>Primjer naljepnice za manje predmete</w:t>
      </w:r>
    </w:p>
    <w:tbl>
      <w:tblPr>
        <w:tblpPr w:leftFromText="180" w:rightFromText="180" w:vertAnchor="text" w:horzAnchor="page" w:tblpXSpec="center" w:tblpY="67"/>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C959CC" w:rsidRPr="00C959CC" w:rsidTr="005F29CE">
        <w:trPr>
          <w:trHeight w:val="1833"/>
          <w:jc w:val="center"/>
        </w:trPr>
        <w:tc>
          <w:tcPr>
            <w:tcW w:w="2410" w:type="dxa"/>
            <w:shd w:val="clear" w:color="auto" w:fill="auto"/>
          </w:tcPr>
          <w:p w:rsidR="00C959CC" w:rsidRPr="00C959CC" w:rsidRDefault="00C959CC" w:rsidP="00C959CC">
            <w:pPr>
              <w:spacing w:after="120" w:line="240" w:lineRule="auto"/>
              <w:rPr>
                <w:rFonts w:ascii="Times New Roman" w:eastAsia="Times New Roman" w:hAnsi="Times New Roman" w:cs="Times New Roman"/>
                <w:b/>
                <w:bCs/>
                <w:i/>
                <w:sz w:val="24"/>
                <w:szCs w:val="24"/>
                <w:lang w:eastAsia="hr-HR"/>
              </w:rPr>
            </w:pPr>
            <w:r w:rsidRPr="00C959CC">
              <w:rPr>
                <w:rFonts w:ascii="Times New Roman" w:eastAsia="Times New Roman" w:hAnsi="Times New Roman" w:cs="Times New Roman"/>
                <w:noProof/>
                <w:sz w:val="24"/>
                <w:szCs w:val="24"/>
                <w:lang w:eastAsia="hr-HR"/>
              </w:rPr>
              <w:drawing>
                <wp:anchor distT="0" distB="0" distL="114300" distR="114300" simplePos="0" relativeHeight="251667456" behindDoc="0" locked="0" layoutInCell="1" allowOverlap="1">
                  <wp:simplePos x="0" y="0"/>
                  <wp:positionH relativeFrom="column">
                    <wp:posOffset>-23495</wp:posOffset>
                  </wp:positionH>
                  <wp:positionV relativeFrom="paragraph">
                    <wp:posOffset>46355</wp:posOffset>
                  </wp:positionV>
                  <wp:extent cx="1158240" cy="721995"/>
                  <wp:effectExtent l="0" t="0" r="3810" b="1905"/>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58240"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59CC" w:rsidRPr="00C959CC" w:rsidRDefault="00C959CC" w:rsidP="00C959CC">
            <w:pPr>
              <w:spacing w:after="120" w:line="240" w:lineRule="auto"/>
              <w:rPr>
                <w:rFonts w:ascii="Times New Roman" w:eastAsia="Times New Roman" w:hAnsi="Times New Roman" w:cs="Times New Roman"/>
                <w:b/>
                <w:bCs/>
                <w:sz w:val="20"/>
                <w:szCs w:val="20"/>
                <w:lang w:eastAsia="hr-HR"/>
              </w:rPr>
            </w:pPr>
            <w:r w:rsidRPr="00C959CC">
              <w:rPr>
                <w:rFonts w:ascii="Times New Roman" w:eastAsia="Times New Roman" w:hAnsi="Times New Roman" w:cs="Times New Roman"/>
                <w:b/>
                <w:bCs/>
                <w:sz w:val="20"/>
                <w:szCs w:val="20"/>
                <w:lang w:eastAsia="hr-HR"/>
              </w:rPr>
              <w:t xml:space="preserve"> </w:t>
            </w:r>
          </w:p>
          <w:p w:rsidR="00C959CC" w:rsidRPr="00C959CC" w:rsidRDefault="00C959CC" w:rsidP="00C959CC">
            <w:pPr>
              <w:spacing w:after="120" w:line="240" w:lineRule="auto"/>
              <w:rPr>
                <w:rFonts w:ascii="Times New Roman" w:eastAsia="Times New Roman" w:hAnsi="Times New Roman" w:cs="Times New Roman"/>
                <w:b/>
                <w:bCs/>
                <w:sz w:val="24"/>
                <w:szCs w:val="24"/>
                <w:lang w:eastAsia="hr-HR"/>
              </w:rPr>
            </w:pPr>
          </w:p>
          <w:p w:rsidR="00C959CC" w:rsidRPr="00C959CC" w:rsidRDefault="00C959CC" w:rsidP="00C959CC">
            <w:pPr>
              <w:spacing w:after="120" w:line="240" w:lineRule="auto"/>
              <w:rPr>
                <w:rFonts w:ascii="Times New Roman" w:eastAsia="Times New Roman" w:hAnsi="Times New Roman" w:cs="Times New Roman"/>
                <w:b/>
                <w:sz w:val="14"/>
                <w:szCs w:val="14"/>
                <w:lang w:eastAsia="hr-HR"/>
              </w:rPr>
            </w:pPr>
            <w:r w:rsidRPr="00C959CC">
              <w:rPr>
                <w:rFonts w:ascii="Times New Roman" w:eastAsia="Times New Roman" w:hAnsi="Times New Roman" w:cs="Times New Roman"/>
                <w:b/>
                <w:bCs/>
                <w:sz w:val="24"/>
                <w:szCs w:val="24"/>
                <w:lang w:eastAsia="hr-HR"/>
              </w:rPr>
              <w:tab/>
              <w:t xml:space="preserve">               </w:t>
            </w:r>
          </w:p>
          <w:p w:rsidR="00C959CC" w:rsidRPr="00C959CC" w:rsidRDefault="00C959CC" w:rsidP="00C959CC">
            <w:pPr>
              <w:spacing w:before="200" w:after="0" w:line="240" w:lineRule="auto"/>
              <w:rPr>
                <w:rFonts w:ascii="Times New Roman" w:eastAsia="Times New Roman" w:hAnsi="Times New Roman" w:cs="Times New Roman"/>
                <w:b/>
                <w:sz w:val="24"/>
                <w:szCs w:val="24"/>
                <w:lang w:eastAsia="hr-HR"/>
              </w:rPr>
            </w:pPr>
            <w:r w:rsidRPr="00C959CC">
              <w:rPr>
                <w:rFonts w:ascii="Times New Roman" w:eastAsia="Times New Roman" w:hAnsi="Times New Roman" w:cs="Times New Roman"/>
                <w:b/>
                <w:sz w:val="24"/>
                <w:szCs w:val="24"/>
                <w:lang w:eastAsia="hr-HR"/>
              </w:rPr>
              <w:t xml:space="preserve">    Europska unija</w:t>
            </w:r>
          </w:p>
        </w:tc>
      </w:tr>
    </w:tbl>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bCs/>
          <w:i/>
          <w:sz w:val="24"/>
          <w:szCs w:val="24"/>
          <w:lang w:eastAsia="hr-HR"/>
        </w:rPr>
        <w:sectPr w:rsidR="00C959CC" w:rsidRPr="00C959CC" w:rsidSect="004E09EE">
          <w:pgSz w:w="11906" w:h="16838"/>
          <w:pgMar w:top="1417" w:right="1417" w:bottom="1702" w:left="1417" w:header="708" w:footer="708" w:gutter="0"/>
          <w:cols w:space="708"/>
          <w:docGrid w:linePitch="360"/>
        </w:sectPr>
      </w:pPr>
    </w:p>
    <w:p w:rsidR="00C959CC" w:rsidRPr="00C959CC" w:rsidRDefault="00C959CC" w:rsidP="00C959CC">
      <w:pPr>
        <w:spacing w:after="120" w:line="240" w:lineRule="auto"/>
        <w:jc w:val="center"/>
        <w:rPr>
          <w:rFonts w:ascii="Times New Roman" w:eastAsia="Times New Roman" w:hAnsi="Times New Roman" w:cs="Times New Roman"/>
          <w:b/>
          <w:bCs/>
          <w:sz w:val="24"/>
          <w:szCs w:val="24"/>
          <w:lang w:eastAsia="hr-HR"/>
        </w:rPr>
      </w:pPr>
      <w:r w:rsidRPr="00C959CC">
        <w:rPr>
          <w:rFonts w:ascii="Times New Roman" w:eastAsia="Times New Roman" w:hAnsi="Times New Roman" w:cs="Times New Roman"/>
          <w:b/>
          <w:bCs/>
          <w:sz w:val="24"/>
          <w:szCs w:val="24"/>
          <w:lang w:eastAsia="hr-HR"/>
        </w:rPr>
        <w:lastRenderedPageBreak/>
        <w:t xml:space="preserve">Prilog </w:t>
      </w:r>
      <w:r w:rsidRPr="00C959CC">
        <w:rPr>
          <w:rFonts w:ascii="Times New Roman" w:eastAsia="Times New Roman" w:hAnsi="Times New Roman" w:cs="Times New Roman"/>
          <w:b/>
          <w:sz w:val="24"/>
          <w:szCs w:val="24"/>
          <w:lang w:eastAsia="hr-HR"/>
        </w:rPr>
        <w:t>V. Uputa za čuvanje dokumentacije</w:t>
      </w:r>
    </w:p>
    <w:p w:rsidR="00C959CC" w:rsidRPr="00C959CC" w:rsidRDefault="00C959CC" w:rsidP="00C959CC">
      <w:pPr>
        <w:spacing w:after="120" w:line="240" w:lineRule="auto"/>
        <w:jc w:val="both"/>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i/>
          <w:sz w:val="24"/>
          <w:szCs w:val="24"/>
          <w:lang w:eastAsia="hr-HR"/>
        </w:rPr>
      </w:pPr>
      <w:r w:rsidRPr="00C959CC">
        <w:rPr>
          <w:rFonts w:ascii="Times New Roman" w:eastAsia="Times New Roman" w:hAnsi="Times New Roman" w:cs="Times New Roman"/>
          <w:b/>
          <w:i/>
          <w:sz w:val="24"/>
          <w:szCs w:val="24"/>
          <w:lang w:eastAsia="hr-HR"/>
        </w:rPr>
        <w:t>Obveze korisnika</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Korisnik je dužan čuvati svu dokumentaciju vezanu uz aktivnosti za koje je ostvario potporu te staviti istu na raspolaganje za inspekciju/kontrolu na terenu te ju učiniti dostupnom i/ili istu dostaviti osobama ili tijelima koja imaju pravo na pristup tim dokumentima, što uključuje ovlašteno osoblje Upravljačkog tijela, Tijela za ovjeravanje, Tijela za reviziju i tijela uključenih u revizije Operativnog programa iz članka 127. stavka 2. Uredbe (EU) br. 1303/2013 kao i ovlaštenim predstavnicima Europske komisije, Europskog revizorskog suda, Europskog ureda za borbu protiv prijevara (OLAF) i drugih nadležnih nadzornih/revizorskih tijela kako bi se omogućila provjera plaćanja javnog doprinosa korisniku. </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i/>
          <w:sz w:val="24"/>
          <w:szCs w:val="24"/>
          <w:lang w:eastAsia="hr-HR"/>
        </w:rPr>
      </w:pPr>
      <w:r w:rsidRPr="00C959CC">
        <w:rPr>
          <w:rFonts w:ascii="Times New Roman" w:eastAsia="Times New Roman" w:hAnsi="Times New Roman" w:cs="Times New Roman"/>
          <w:b/>
          <w:i/>
          <w:sz w:val="24"/>
          <w:szCs w:val="24"/>
          <w:lang w:eastAsia="hr-HR"/>
        </w:rPr>
        <w:t xml:space="preserve">Način i oblik čuvanja dokumentacije </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Svi popratni dokumenti vezani uz troškove za koje je korisnik ostvario potporu iz Europskog fonda za pomorstvo i ribarstvo se čuvaju u izvornicima, osim računovodstvenih podataka koji se mogu čuvati u elektroničkoj verziji, pod uvjetom da takvi računalni sustavi ispunjavaju prihvaćene sigurnosne standarde koji osiguravaju da su pohranjeni dokumenti u skladu s nacionalnim zakonski propisanim zahtjevima i da se u njih može pouzdati u svrhu revizije. </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Dokumentacija najmanje sadrži, za svaku operaciju, prema potrebi, tehničke specifikacije i plan sufinanciranja, dokument o odobravanju bespovratnih sredstava, gdje je to potrebno dokumente vezane uz postupke javne nabave, izvješća korisnika i izvješća o provedenim provjerama i revizijama izvršenim nad operacijama.</w:t>
      </w: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sz w:val="24"/>
          <w:szCs w:val="24"/>
          <w:lang w:eastAsia="hr-HR"/>
        </w:rPr>
      </w:pPr>
      <w:r w:rsidRPr="00C959CC">
        <w:rPr>
          <w:rFonts w:ascii="Times New Roman" w:eastAsia="Times New Roman" w:hAnsi="Times New Roman" w:cs="Times New Roman"/>
          <w:sz w:val="24"/>
          <w:szCs w:val="24"/>
          <w:lang w:eastAsia="hr-HR"/>
        </w:rPr>
        <w:t xml:space="preserve">Navedeni dokumenti moraju biti evidentirani i pohranjeni na način da budu lako dostupni osobama ili tijelima koja imaju pravo na pristup tim dokumentima te je korisnik dužan obavijestiti Upravljačko tijelo o točnoj lokaciji čuvanja navedenih dokumenata putem e-maila: </w:t>
      </w:r>
      <w:hyperlink r:id="rId29" w:history="1">
        <w:r w:rsidRPr="00C959CC">
          <w:rPr>
            <w:rFonts w:ascii="Times New Roman" w:eastAsia="Times New Roman" w:hAnsi="Times New Roman" w:cs="Times New Roman"/>
            <w:color w:val="0000FF"/>
            <w:sz w:val="24"/>
            <w:szCs w:val="24"/>
            <w:u w:val="single"/>
            <w:lang w:eastAsia="hr-HR"/>
          </w:rPr>
          <w:t>eufondovi.ribarstvo@mps.hr</w:t>
        </w:r>
      </w:hyperlink>
      <w:r w:rsidRPr="00C959CC">
        <w:rPr>
          <w:rFonts w:ascii="Times New Roman" w:eastAsia="Times New Roman" w:hAnsi="Times New Roman" w:cs="Times New Roman"/>
          <w:sz w:val="24"/>
          <w:szCs w:val="24"/>
          <w:lang w:eastAsia="hr-HR"/>
        </w:rPr>
        <w:t xml:space="preserve">. </w:t>
      </w:r>
    </w:p>
    <w:p w:rsidR="00C959CC" w:rsidRPr="00C959CC" w:rsidRDefault="00C959CC" w:rsidP="00C959CC">
      <w:pPr>
        <w:spacing w:after="120" w:line="240" w:lineRule="auto"/>
        <w:jc w:val="both"/>
        <w:rPr>
          <w:rFonts w:ascii="Times New Roman" w:eastAsia="Times New Roman" w:hAnsi="Times New Roman" w:cs="Times New Roman"/>
          <w:b/>
          <w:i/>
          <w:sz w:val="24"/>
          <w:szCs w:val="24"/>
          <w:lang w:eastAsia="hr-HR"/>
        </w:rPr>
      </w:pPr>
    </w:p>
    <w:p w:rsidR="00C959CC" w:rsidRPr="00C959CC" w:rsidRDefault="00C959CC" w:rsidP="00C959CC">
      <w:pPr>
        <w:spacing w:after="120" w:line="240" w:lineRule="auto"/>
        <w:jc w:val="both"/>
        <w:rPr>
          <w:rFonts w:ascii="Times New Roman" w:eastAsia="Times New Roman" w:hAnsi="Times New Roman" w:cs="Times New Roman"/>
          <w:b/>
          <w:i/>
          <w:sz w:val="24"/>
          <w:szCs w:val="24"/>
          <w:lang w:eastAsia="hr-HR"/>
        </w:rPr>
      </w:pPr>
      <w:r w:rsidRPr="00C959CC">
        <w:rPr>
          <w:rFonts w:ascii="Times New Roman" w:eastAsia="Times New Roman" w:hAnsi="Times New Roman" w:cs="Times New Roman"/>
          <w:b/>
          <w:i/>
          <w:sz w:val="24"/>
          <w:szCs w:val="24"/>
          <w:lang w:eastAsia="hr-HR"/>
        </w:rPr>
        <w:t>Rok čuvanja dokumentacije</w:t>
      </w:r>
    </w:p>
    <w:p w:rsidR="00C959CC" w:rsidRPr="00C959CC" w:rsidRDefault="00C959CC" w:rsidP="00C959CC">
      <w:pPr>
        <w:spacing w:after="120" w:line="240" w:lineRule="auto"/>
        <w:jc w:val="both"/>
        <w:rPr>
          <w:rFonts w:ascii="Times New Roman" w:eastAsia="Times New Roman" w:hAnsi="Times New Roman" w:cs="Times New Roman"/>
          <w:b/>
          <w:bCs/>
          <w:sz w:val="24"/>
          <w:szCs w:val="24"/>
          <w:lang w:eastAsia="hr-HR"/>
        </w:rPr>
      </w:pPr>
      <w:r w:rsidRPr="00C959CC">
        <w:rPr>
          <w:rFonts w:ascii="Times New Roman" w:eastAsia="Times New Roman" w:hAnsi="Times New Roman" w:cs="Times New Roman"/>
          <w:sz w:val="24"/>
          <w:szCs w:val="24"/>
          <w:lang w:eastAsia="hr-HR"/>
        </w:rPr>
        <w:t xml:space="preserve">Rok za čuvanje i osiguravanje dostupnosti dokumentacije vezane uz troškove za koje je korisniku isplaćena potpora iz Europskog fonda za pomorstvo najmanje dvije godine od 31. prosinca nakon predaje računa u kojima su uključeni završni troškovi operacije. Također, korisnik je dužan dokumentaciju čuvati i osigurati dostupnost iste  tijekom cjelokupnog razdoblja provođenja operacije. </w:t>
      </w:r>
    </w:p>
    <w:p w:rsidR="00C959CC" w:rsidRPr="00C959CC" w:rsidRDefault="00C959CC" w:rsidP="00C959CC">
      <w:pPr>
        <w:spacing w:after="120" w:line="240" w:lineRule="auto"/>
        <w:jc w:val="both"/>
        <w:rPr>
          <w:rFonts w:ascii="Times New Roman" w:eastAsia="Calibri" w:hAnsi="Times New Roman" w:cs="Times New Roman"/>
          <w:sz w:val="24"/>
          <w:szCs w:val="24"/>
        </w:rPr>
      </w:pPr>
    </w:p>
    <w:p w:rsidR="00C959CC" w:rsidRPr="00C959CC" w:rsidRDefault="00C959CC" w:rsidP="00C959CC">
      <w:pPr>
        <w:spacing w:after="120" w:line="240" w:lineRule="auto"/>
        <w:jc w:val="center"/>
        <w:rPr>
          <w:rFonts w:ascii="Times New Roman" w:eastAsia="Times New Roman" w:hAnsi="Times New Roman" w:cs="Times New Roman"/>
          <w:color w:val="000000"/>
          <w:sz w:val="24"/>
          <w:szCs w:val="24"/>
          <w:lang w:eastAsia="hr-HR"/>
        </w:rPr>
      </w:pPr>
    </w:p>
    <w:p w:rsidR="00C959CC" w:rsidRPr="00C959CC" w:rsidRDefault="00C959CC" w:rsidP="00C959CC">
      <w:pPr>
        <w:spacing w:after="0" w:line="240" w:lineRule="auto"/>
        <w:rPr>
          <w:rFonts w:ascii="Times New Roman" w:eastAsia="Times New Roman" w:hAnsi="Times New Roman" w:cs="Times New Roman"/>
          <w:sz w:val="24"/>
          <w:szCs w:val="24"/>
          <w:lang w:eastAsia="hr-HR"/>
        </w:rPr>
      </w:pPr>
    </w:p>
    <w:p w:rsidR="00164DD5" w:rsidRDefault="00164DD5">
      <w:bookmarkStart w:id="0" w:name="_GoBack"/>
      <w:bookmarkEnd w:id="0"/>
    </w:p>
    <w:sectPr w:rsidR="00164DD5">
      <w:headerReference w:type="even" r:id="rId30"/>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63" w:rsidRPr="0080418B" w:rsidRDefault="00C959CC" w:rsidP="004E09EE">
    <w:pPr>
      <w:pStyle w:val="Zaglavlje"/>
    </w:pPr>
    <w:r>
      <w:rPr>
        <w:noProof/>
        <w:lang w:val="hr-HR" w:eastAsia="hr-HR"/>
      </w:rPr>
      <mc:AlternateContent>
        <mc:Choice Requires="wps">
          <w:drawing>
            <wp:anchor distT="0" distB="0" distL="114300" distR="114300" simplePos="0" relativeHeight="251659264" behindDoc="0" locked="0" layoutInCell="1" allowOverlap="1">
              <wp:simplePos x="0" y="0"/>
              <wp:positionH relativeFrom="column">
                <wp:posOffset>6495415</wp:posOffset>
              </wp:positionH>
              <wp:positionV relativeFrom="paragraph">
                <wp:posOffset>95250</wp:posOffset>
              </wp:positionV>
              <wp:extent cx="1828800" cy="800100"/>
              <wp:effectExtent l="0" t="0" r="19050" b="19050"/>
              <wp:wrapNone/>
              <wp:docPr id="20" name="Pravoku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1863"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211863"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211863"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rPr>
                              <w:szCs w:val="24"/>
                            </w:rPr>
                            <w:t>Pripremljeno</w:t>
                          </w:r>
                          <w:r w:rsidRPr="00901049">
                            <w:rPr>
                              <w:szCs w:val="24"/>
                            </w:rPr>
                            <w:tab/>
                            <w:t>:</w:t>
                          </w:r>
                          <w:r w:rsidRPr="00901049">
                            <w:t xml:space="preserve"> listopad  2009.</w:t>
                          </w:r>
                        </w:p>
                        <w:p w:rsidR="00211863" w:rsidRPr="003E748F"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w:instrText>
                          </w:r>
                          <w:r w:rsidRPr="003E748F">
                            <w:rPr>
                              <w:rStyle w:val="Brojstranice"/>
                              <w:rFonts w:eastAsia="Calibri"/>
                              <w:color w:val="auto"/>
                              <w:sz w:val="24"/>
                              <w:szCs w:val="24"/>
                              <w:lang w:eastAsia="hr-HR"/>
                            </w:rPr>
                            <w:instrText xml:space="preserve">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28</w:t>
                          </w:r>
                          <w:r w:rsidRPr="003E748F">
                            <w:rPr>
                              <w:rStyle w:val="Brojstranice"/>
                              <w:rFonts w:eastAsia="Calibri"/>
                              <w:color w:val="auto"/>
                              <w:sz w:val="24"/>
                              <w:szCs w:val="24"/>
                              <w:lang w:eastAsia="hr-HR"/>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20" o:spid="_x0000_s1027" style="position:absolute;margin-left:511.45pt;margin-top:7.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" filled="f" strokeweight=".25pt">
              <v:textbox inset="1pt,1pt,1pt,1pt">
                <w:txbxContent>
                  <w:p w:rsidR="00211863"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211863"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211863"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rPr>
                        <w:szCs w:val="24"/>
                      </w:rPr>
                      <w:t>Pripremljeno</w:t>
                    </w:r>
                    <w:r w:rsidRPr="00901049">
                      <w:rPr>
                        <w:szCs w:val="24"/>
                      </w:rPr>
                      <w:tab/>
                      <w:t>:</w:t>
                    </w:r>
                    <w:r w:rsidRPr="00901049">
                      <w:t xml:space="preserve"> listopad  2009.</w:t>
                    </w:r>
                  </w:p>
                  <w:p w:rsidR="00211863" w:rsidRPr="003E748F"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w:instrText>
                    </w:r>
                    <w:r w:rsidRPr="003E748F">
                      <w:rPr>
                        <w:rStyle w:val="Brojstranice"/>
                        <w:rFonts w:eastAsia="Calibri"/>
                        <w:color w:val="auto"/>
                        <w:sz w:val="24"/>
                        <w:szCs w:val="24"/>
                        <w:lang w:eastAsia="hr-HR"/>
                      </w:rPr>
                      <w:instrText xml:space="preserve">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28</w:t>
                    </w:r>
                    <w:r w:rsidRPr="003E748F">
                      <w:rPr>
                        <w:rStyle w:val="Brojstranice"/>
                        <w:rFonts w:eastAsia="Calibri"/>
                        <w:color w:val="auto"/>
                        <w:sz w:val="24"/>
                        <w:szCs w:val="24"/>
                        <w:lang w:eastAsia="hr-HR"/>
                      </w:rPr>
                      <w:fldChar w:fldCharType="end"/>
                    </w:r>
                  </w:p>
                </w:txbxContent>
              </v:textbox>
            </v:rect>
          </w:pict>
        </mc:Fallback>
      </mc:AlternateContent>
    </w:r>
    <w:r w:rsidRPr="002B5035">
      <w:rPr>
        <w:noProof/>
        <w:lang w:val="hr-HR" w:eastAsia="hr-HR"/>
      </w:rPr>
      <w:drawing>
        <wp:inline distT="0" distB="0" distL="0" distR="0">
          <wp:extent cx="3188335" cy="1009650"/>
          <wp:effectExtent l="0" t="0" r="0" b="0"/>
          <wp:docPr id="18" name="Slika 18" descr="Zaglavlje_dokumenta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 descr="Zaglavlje_dokumenta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335" cy="10096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EE" w:rsidRPr="0080418B" w:rsidRDefault="00C959CC" w:rsidP="004E09EE">
    <w:pPr>
      <w:pStyle w:val="Zaglavlje"/>
    </w:pPr>
    <w:r>
      <w:rPr>
        <w:noProof/>
        <w:lang w:val="hr-HR" w:eastAsia="hr-HR"/>
      </w:rPr>
      <mc:AlternateContent>
        <mc:Choice Requires="wps">
          <w:drawing>
            <wp:anchor distT="0" distB="0" distL="114300" distR="114300" simplePos="0" relativeHeight="251659264" behindDoc="0" locked="0" layoutInCell="1" allowOverlap="1">
              <wp:simplePos x="0" y="0"/>
              <wp:positionH relativeFrom="column">
                <wp:posOffset>6495415</wp:posOffset>
              </wp:positionH>
              <wp:positionV relativeFrom="paragraph">
                <wp:posOffset>95250</wp:posOffset>
              </wp:positionV>
              <wp:extent cx="1828800" cy="800100"/>
              <wp:effectExtent l="0" t="0" r="19050" b="19050"/>
              <wp:wrapNone/>
              <wp:docPr id="19" name="Pravoku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09EE"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4E09EE"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4E09EE"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rPr>
                              <w:szCs w:val="24"/>
                            </w:rPr>
                            <w:t>Pripremljeno</w:t>
                          </w:r>
                          <w:r w:rsidRPr="00901049">
                            <w:rPr>
                              <w:szCs w:val="24"/>
                            </w:rPr>
                            <w:tab/>
                            <w:t>:</w:t>
                          </w:r>
                          <w:r w:rsidRPr="00901049">
                            <w:t xml:space="preserve"> listopad  2009.</w:t>
                          </w:r>
                        </w:p>
                        <w:p w:rsidR="004E09EE" w:rsidRPr="003E748F"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28</w:t>
                          </w:r>
                          <w:r w:rsidRPr="003E748F">
                            <w:rPr>
                              <w:rStyle w:val="Brojstranice"/>
                              <w:rFonts w:eastAsia="Calibri"/>
                              <w:color w:val="auto"/>
                              <w:sz w:val="24"/>
                              <w:szCs w:val="24"/>
                              <w:lang w:eastAsia="hr-HR"/>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19" o:spid="_x0000_s1028" style="position:absolute;margin-left:511.45pt;margin-top:7.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" filled="f" strokeweight=".25pt">
              <v:textbox inset="1pt,1pt,1pt,1pt">
                <w:txbxContent>
                  <w:p w:rsidR="004E09EE"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4E09EE"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4E09EE" w:rsidRPr="00901049"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rPr>
                        <w:szCs w:val="24"/>
                      </w:rPr>
                      <w:t>Pripremljeno</w:t>
                    </w:r>
                    <w:r w:rsidRPr="00901049">
                      <w:rPr>
                        <w:szCs w:val="24"/>
                      </w:rPr>
                      <w:tab/>
                      <w:t>:</w:t>
                    </w:r>
                    <w:r w:rsidRPr="00901049">
                      <w:t xml:space="preserve"> listopad  2009.</w:t>
                    </w:r>
                  </w:p>
                  <w:p w:rsidR="004E09EE" w:rsidRPr="003E748F" w:rsidRDefault="00C959CC" w:rsidP="004E09EE">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28</w:t>
                    </w:r>
                    <w:r w:rsidRPr="003E748F">
                      <w:rPr>
                        <w:rStyle w:val="Brojstranice"/>
                        <w:rFonts w:eastAsia="Calibri"/>
                        <w:color w:val="auto"/>
                        <w:sz w:val="24"/>
                        <w:szCs w:val="24"/>
                        <w:lang w:eastAsia="hr-HR"/>
                      </w:rPr>
                      <w:fldChar w:fldCharType="end"/>
                    </w:r>
                  </w:p>
                </w:txbxContent>
              </v:textbox>
            </v:rect>
          </w:pict>
        </mc:Fallback>
      </mc:AlternateContent>
    </w:r>
    <w:r w:rsidRPr="002B5035">
      <w:rPr>
        <w:noProof/>
        <w:lang w:val="hr-HR" w:eastAsia="hr-HR"/>
      </w:rPr>
      <w:drawing>
        <wp:inline distT="0" distB="0" distL="0" distR="0">
          <wp:extent cx="3188335" cy="1009650"/>
          <wp:effectExtent l="0" t="0" r="0" b="0"/>
          <wp:docPr id="17" name="Slika 17" descr="Zaglavlje_dokumenta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 descr="Zaglavlje_dokumenta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33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0E9"/>
    <w:multiLevelType w:val="hybridMultilevel"/>
    <w:tmpl w:val="6C043FE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623069"/>
    <w:multiLevelType w:val="hybridMultilevel"/>
    <w:tmpl w:val="3A285A7C"/>
    <w:lvl w:ilvl="0" w:tplc="6DB899EE">
      <w:start w:val="1"/>
      <w:numFmt w:val="decimal"/>
      <w:lvlText w:val="(%1)"/>
      <w:lvlJc w:val="left"/>
      <w:pPr>
        <w:ind w:left="720" w:hanging="360"/>
      </w:pPr>
      <w:rPr>
        <w:rFonts w:hint="default"/>
      </w:rPr>
    </w:lvl>
    <w:lvl w:ilvl="1" w:tplc="6DB899EE">
      <w:start w:val="1"/>
      <w:numFmt w:val="decimal"/>
      <w:lvlText w:val="(%2)"/>
      <w:lvlJc w:val="left"/>
      <w:pPr>
        <w:ind w:left="1440" w:hanging="360"/>
      </w:pPr>
      <w:rPr>
        <w:rFonts w:hint="default"/>
      </w:rPr>
    </w:lvl>
    <w:lvl w:ilvl="2" w:tplc="FEACB968">
      <w:start w:val="2"/>
      <w:numFmt w:val="bullet"/>
      <w:lvlText w:val="–"/>
      <w:lvlJc w:val="left"/>
      <w:pPr>
        <w:ind w:left="2340" w:hanging="360"/>
      </w:pPr>
      <w:rPr>
        <w:rFonts w:ascii="Times New Roman" w:eastAsia="Times New Roman" w:hAnsi="Times New Roman" w:cs="Times New Roman" w:hint="default"/>
      </w:rPr>
    </w:lvl>
    <w:lvl w:ilvl="3" w:tplc="E21602BE">
      <w:start w:val="1"/>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B77604"/>
    <w:multiLevelType w:val="hybridMultilevel"/>
    <w:tmpl w:val="AAFC01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5E67B9B"/>
    <w:multiLevelType w:val="hybridMultilevel"/>
    <w:tmpl w:val="12746E5A"/>
    <w:lvl w:ilvl="0" w:tplc="041A0017">
      <w:start w:val="1"/>
      <w:numFmt w:val="lowerLetter"/>
      <w:lvlText w:val="%1)"/>
      <w:lvlJc w:val="left"/>
      <w:pPr>
        <w:ind w:left="720" w:hanging="360"/>
      </w:pPr>
    </w:lvl>
    <w:lvl w:ilvl="1" w:tplc="D5E8ADFA">
      <w:start w:val="1"/>
      <w:numFmt w:val="decimal"/>
      <w:lvlText w:val="(%2)"/>
      <w:lvlJc w:val="left"/>
      <w:pPr>
        <w:ind w:left="1500" w:hanging="4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87A6F32"/>
    <w:multiLevelType w:val="hybridMultilevel"/>
    <w:tmpl w:val="24B6A6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B9D2CA1"/>
    <w:multiLevelType w:val="hybridMultilevel"/>
    <w:tmpl w:val="A6800EFA"/>
    <w:lvl w:ilvl="0" w:tplc="4574ECA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0792AD3"/>
    <w:multiLevelType w:val="hybridMultilevel"/>
    <w:tmpl w:val="5DB8CE7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37302B"/>
    <w:multiLevelType w:val="hybridMultilevel"/>
    <w:tmpl w:val="5614B3D2"/>
    <w:lvl w:ilvl="0" w:tplc="E4820A5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7821D62"/>
    <w:multiLevelType w:val="hybridMultilevel"/>
    <w:tmpl w:val="43C2EFCA"/>
    <w:lvl w:ilvl="0" w:tplc="041A0017">
      <w:start w:val="1"/>
      <w:numFmt w:val="lowerLetter"/>
      <w:lvlText w:val="%1)"/>
      <w:lvlJc w:val="left"/>
      <w:pPr>
        <w:ind w:left="720" w:hanging="360"/>
      </w:pPr>
    </w:lvl>
    <w:lvl w:ilvl="1" w:tplc="DEFCF198">
      <w:start w:val="1"/>
      <w:numFmt w:val="decimal"/>
      <w:lvlText w:val="(%2)"/>
      <w:lvlJc w:val="left"/>
      <w:pPr>
        <w:ind w:left="1470" w:hanging="39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B733B4E"/>
    <w:multiLevelType w:val="hybridMultilevel"/>
    <w:tmpl w:val="C7CEE416"/>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20697D"/>
    <w:multiLevelType w:val="hybridMultilevel"/>
    <w:tmpl w:val="2CCC02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3535C69"/>
    <w:multiLevelType w:val="hybridMultilevel"/>
    <w:tmpl w:val="FC0855F6"/>
    <w:lvl w:ilvl="0" w:tplc="E4D2E1BA">
      <w:start w:val="4"/>
      <w:numFmt w:val="decimal"/>
      <w:lvlText w:val="(%1)"/>
      <w:lvlJc w:val="left"/>
      <w:pPr>
        <w:ind w:left="360" w:hanging="360"/>
      </w:pPr>
      <w:rPr>
        <w:rFonts w:ascii="Times New Roman" w:hAnsi="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250028DE"/>
    <w:multiLevelType w:val="hybridMultilevel"/>
    <w:tmpl w:val="1FA8B0DE"/>
    <w:lvl w:ilvl="0" w:tplc="F9D28438">
      <w:start w:val="11"/>
      <w:numFmt w:val="bullet"/>
      <w:lvlText w:val="-"/>
      <w:lvlJc w:val="left"/>
      <w:pPr>
        <w:ind w:left="1145" w:hanging="360"/>
      </w:pPr>
      <w:rPr>
        <w:rFonts w:ascii="Times New Roman" w:eastAsia="Times New Roman" w:hAnsi="Times New Roman" w:cs="Times New Roman"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3">
    <w:nsid w:val="2D862853"/>
    <w:multiLevelType w:val="hybridMultilevel"/>
    <w:tmpl w:val="B11E5F50"/>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EB1723D"/>
    <w:multiLevelType w:val="hybridMultilevel"/>
    <w:tmpl w:val="B6D4756E"/>
    <w:lvl w:ilvl="0" w:tplc="CF2A0916">
      <w:start w:val="1"/>
      <w:numFmt w:val="decimal"/>
      <w:lvlText w:val="(%1)"/>
      <w:lvlJc w:val="left"/>
      <w:pPr>
        <w:ind w:left="720" w:hanging="360"/>
      </w:pPr>
      <w:rPr>
        <w:rFonts w:hint="default"/>
        <w:color w:val="000000"/>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EB50F88"/>
    <w:multiLevelType w:val="hybridMultilevel"/>
    <w:tmpl w:val="66B83E48"/>
    <w:lvl w:ilvl="0" w:tplc="BFBC35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FC71A41"/>
    <w:multiLevelType w:val="hybridMultilevel"/>
    <w:tmpl w:val="CE0E9C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03B7E10"/>
    <w:multiLevelType w:val="hybridMultilevel"/>
    <w:tmpl w:val="D5E079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1E15199"/>
    <w:multiLevelType w:val="hybridMultilevel"/>
    <w:tmpl w:val="D51AE0CE"/>
    <w:lvl w:ilvl="0" w:tplc="1CC63F96">
      <w:start w:val="1"/>
      <w:numFmt w:val="decimal"/>
      <w:lvlText w:val="(%1)"/>
      <w:lvlJc w:val="left"/>
      <w:pPr>
        <w:ind w:left="720" w:hanging="360"/>
      </w:pPr>
      <w:rPr>
        <w:rFonts w:ascii="Times New Roman" w:hAnsi="Times New Roman" w:hint="default"/>
        <w:b w:val="0"/>
        <w:i w:val="0"/>
        <w:sz w:val="24"/>
      </w:rPr>
    </w:lvl>
    <w:lvl w:ilvl="1" w:tplc="6DB899EE">
      <w:start w:val="1"/>
      <w:numFmt w:val="decimal"/>
      <w:lvlText w:val="(%2)"/>
      <w:lvlJc w:val="left"/>
      <w:pPr>
        <w:ind w:left="1440" w:hanging="360"/>
      </w:pPr>
      <w:rPr>
        <w:rFonts w:hint="default"/>
      </w:rPr>
    </w:lvl>
    <w:lvl w:ilvl="2" w:tplc="E63C0DF2">
      <w:start w:val="1"/>
      <w:numFmt w:val="decimal"/>
      <w:lvlText w:val="%3."/>
      <w:lvlJc w:val="left"/>
      <w:pPr>
        <w:ind w:left="2340" w:hanging="360"/>
      </w:pPr>
      <w:rPr>
        <w:rFonts w:hint="default"/>
        <w:b/>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4C11772"/>
    <w:multiLevelType w:val="hybridMultilevel"/>
    <w:tmpl w:val="D2465A28"/>
    <w:lvl w:ilvl="0" w:tplc="041A0017">
      <w:start w:val="1"/>
      <w:numFmt w:val="lowerLetter"/>
      <w:lvlText w:val="%1)"/>
      <w:lvlJc w:val="left"/>
      <w:pPr>
        <w:ind w:left="927" w:hanging="36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17EC09F6">
      <w:start w:val="1"/>
      <w:numFmt w:val="decimal"/>
      <w:lvlText w:val="(%4)"/>
      <w:lvlJc w:val="left"/>
      <w:pPr>
        <w:ind w:left="3102" w:hanging="375"/>
      </w:pPr>
      <w:rPr>
        <w:rFonts w:hint="default"/>
      </w:r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0">
    <w:nsid w:val="360F1E3A"/>
    <w:multiLevelType w:val="hybridMultilevel"/>
    <w:tmpl w:val="914A675A"/>
    <w:lvl w:ilvl="0" w:tplc="041A0017">
      <w:start w:val="1"/>
      <w:numFmt w:val="lowerLetter"/>
      <w:lvlText w:val="%1)"/>
      <w:lvlJc w:val="left"/>
      <w:pPr>
        <w:ind w:left="1440" w:hanging="360"/>
      </w:pPr>
    </w:lvl>
    <w:lvl w:ilvl="1" w:tplc="0B14601C">
      <w:start w:val="1"/>
      <w:numFmt w:val="decimal"/>
      <w:lvlText w:val="(%2)"/>
      <w:lvlJc w:val="left"/>
      <w:pPr>
        <w:ind w:left="2160" w:hanging="360"/>
      </w:pPr>
      <w:rPr>
        <w:rFonts w:hint="default"/>
      </w:rPr>
    </w:lvl>
    <w:lvl w:ilvl="2" w:tplc="19AC280C">
      <w:start w:val="5"/>
      <w:numFmt w:val="lowerLetter"/>
      <w:lvlText w:val="%3."/>
      <w:lvlJc w:val="left"/>
      <w:pPr>
        <w:ind w:left="3060" w:hanging="360"/>
      </w:pPr>
      <w:rPr>
        <w:rFonts w:hint="default"/>
      </w:rPr>
    </w:lvl>
    <w:lvl w:ilvl="3" w:tplc="F0323528">
      <w:start w:val="1"/>
      <w:numFmt w:val="decimal"/>
      <w:lvlText w:val="(%4)"/>
      <w:lvlJc w:val="left"/>
      <w:pPr>
        <w:ind w:left="3600" w:hanging="360"/>
      </w:pPr>
      <w:rPr>
        <w:rFonts w:hint="default"/>
      </w:rPr>
    </w:lvl>
    <w:lvl w:ilvl="4" w:tplc="6C66FF22">
      <w:start w:val="1"/>
      <w:numFmt w:val="upperRoman"/>
      <w:lvlText w:val="%5."/>
      <w:lvlJc w:val="left"/>
      <w:pPr>
        <w:ind w:left="4680" w:hanging="720"/>
      </w:pPr>
      <w:rPr>
        <w:rFonts w:hint="default"/>
        <w:b/>
      </w:r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nsid w:val="3A517245"/>
    <w:multiLevelType w:val="hybridMultilevel"/>
    <w:tmpl w:val="F13AF44E"/>
    <w:lvl w:ilvl="0" w:tplc="FE5E174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D6C19E2"/>
    <w:multiLevelType w:val="hybridMultilevel"/>
    <w:tmpl w:val="661A9468"/>
    <w:lvl w:ilvl="0" w:tplc="63809E26">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nsid w:val="3EE514CC"/>
    <w:multiLevelType w:val="hybridMultilevel"/>
    <w:tmpl w:val="D7A457F4"/>
    <w:lvl w:ilvl="0" w:tplc="D70A4BFE">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077483F"/>
    <w:multiLevelType w:val="hybridMultilevel"/>
    <w:tmpl w:val="7106700E"/>
    <w:lvl w:ilvl="0" w:tplc="1A32301E">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1A637F6"/>
    <w:multiLevelType w:val="hybridMultilevel"/>
    <w:tmpl w:val="3C201D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240483B"/>
    <w:multiLevelType w:val="hybridMultilevel"/>
    <w:tmpl w:val="AA4EE092"/>
    <w:lvl w:ilvl="0" w:tplc="EC82EE50">
      <w:start w:val="1"/>
      <w:numFmt w:val="bullet"/>
      <w:lvlText w:val="-"/>
      <w:lvlJc w:val="left"/>
      <w:pPr>
        <w:ind w:left="3621" w:hanging="360"/>
      </w:pPr>
      <w:rPr>
        <w:rFonts w:ascii="Courier New" w:hAnsi="Courier New" w:hint="default"/>
      </w:rPr>
    </w:lvl>
    <w:lvl w:ilvl="1" w:tplc="041A0003" w:tentative="1">
      <w:start w:val="1"/>
      <w:numFmt w:val="bullet"/>
      <w:lvlText w:val="o"/>
      <w:lvlJc w:val="left"/>
      <w:pPr>
        <w:ind w:left="4341" w:hanging="360"/>
      </w:pPr>
      <w:rPr>
        <w:rFonts w:ascii="Courier New" w:hAnsi="Courier New" w:cs="Courier New" w:hint="default"/>
      </w:rPr>
    </w:lvl>
    <w:lvl w:ilvl="2" w:tplc="041A0005" w:tentative="1">
      <w:start w:val="1"/>
      <w:numFmt w:val="bullet"/>
      <w:lvlText w:val=""/>
      <w:lvlJc w:val="left"/>
      <w:pPr>
        <w:ind w:left="5061" w:hanging="360"/>
      </w:pPr>
      <w:rPr>
        <w:rFonts w:ascii="Wingdings" w:hAnsi="Wingdings" w:hint="default"/>
      </w:rPr>
    </w:lvl>
    <w:lvl w:ilvl="3" w:tplc="041A0001" w:tentative="1">
      <w:start w:val="1"/>
      <w:numFmt w:val="bullet"/>
      <w:lvlText w:val=""/>
      <w:lvlJc w:val="left"/>
      <w:pPr>
        <w:ind w:left="5781" w:hanging="360"/>
      </w:pPr>
      <w:rPr>
        <w:rFonts w:ascii="Symbol" w:hAnsi="Symbol" w:hint="default"/>
      </w:rPr>
    </w:lvl>
    <w:lvl w:ilvl="4" w:tplc="041A0003" w:tentative="1">
      <w:start w:val="1"/>
      <w:numFmt w:val="bullet"/>
      <w:lvlText w:val="o"/>
      <w:lvlJc w:val="left"/>
      <w:pPr>
        <w:ind w:left="6501" w:hanging="360"/>
      </w:pPr>
      <w:rPr>
        <w:rFonts w:ascii="Courier New" w:hAnsi="Courier New" w:cs="Courier New" w:hint="default"/>
      </w:rPr>
    </w:lvl>
    <w:lvl w:ilvl="5" w:tplc="041A0005" w:tentative="1">
      <w:start w:val="1"/>
      <w:numFmt w:val="bullet"/>
      <w:lvlText w:val=""/>
      <w:lvlJc w:val="left"/>
      <w:pPr>
        <w:ind w:left="7221" w:hanging="360"/>
      </w:pPr>
      <w:rPr>
        <w:rFonts w:ascii="Wingdings" w:hAnsi="Wingdings" w:hint="default"/>
      </w:rPr>
    </w:lvl>
    <w:lvl w:ilvl="6" w:tplc="041A0001" w:tentative="1">
      <w:start w:val="1"/>
      <w:numFmt w:val="bullet"/>
      <w:lvlText w:val=""/>
      <w:lvlJc w:val="left"/>
      <w:pPr>
        <w:ind w:left="7941" w:hanging="360"/>
      </w:pPr>
      <w:rPr>
        <w:rFonts w:ascii="Symbol" w:hAnsi="Symbol" w:hint="default"/>
      </w:rPr>
    </w:lvl>
    <w:lvl w:ilvl="7" w:tplc="041A0003" w:tentative="1">
      <w:start w:val="1"/>
      <w:numFmt w:val="bullet"/>
      <w:lvlText w:val="o"/>
      <w:lvlJc w:val="left"/>
      <w:pPr>
        <w:ind w:left="8661" w:hanging="360"/>
      </w:pPr>
      <w:rPr>
        <w:rFonts w:ascii="Courier New" w:hAnsi="Courier New" w:cs="Courier New" w:hint="default"/>
      </w:rPr>
    </w:lvl>
    <w:lvl w:ilvl="8" w:tplc="041A0005" w:tentative="1">
      <w:start w:val="1"/>
      <w:numFmt w:val="bullet"/>
      <w:lvlText w:val=""/>
      <w:lvlJc w:val="left"/>
      <w:pPr>
        <w:ind w:left="9381" w:hanging="360"/>
      </w:pPr>
      <w:rPr>
        <w:rFonts w:ascii="Wingdings" w:hAnsi="Wingdings" w:hint="default"/>
      </w:rPr>
    </w:lvl>
  </w:abstractNum>
  <w:abstractNum w:abstractNumId="27">
    <w:nsid w:val="45DE2826"/>
    <w:multiLevelType w:val="hybridMultilevel"/>
    <w:tmpl w:val="CE9E05C0"/>
    <w:lvl w:ilvl="0" w:tplc="FEACB96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nsid w:val="496564DA"/>
    <w:multiLevelType w:val="hybridMultilevel"/>
    <w:tmpl w:val="0E48343E"/>
    <w:lvl w:ilvl="0" w:tplc="B3569ADE">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AF61659"/>
    <w:multiLevelType w:val="hybridMultilevel"/>
    <w:tmpl w:val="1E1EB546"/>
    <w:lvl w:ilvl="0" w:tplc="041A0017">
      <w:start w:val="1"/>
      <w:numFmt w:val="lowerLetter"/>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0">
    <w:nsid w:val="4D0D2E06"/>
    <w:multiLevelType w:val="hybridMultilevel"/>
    <w:tmpl w:val="C8ACEDA4"/>
    <w:lvl w:ilvl="0" w:tplc="D7BC01DC">
      <w:start w:val="1"/>
      <w:numFmt w:val="lowerLetter"/>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4795BC5"/>
    <w:multiLevelType w:val="multilevel"/>
    <w:tmpl w:val="9C6440DC"/>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C22B95"/>
    <w:multiLevelType w:val="hybridMultilevel"/>
    <w:tmpl w:val="4D68E2AA"/>
    <w:lvl w:ilvl="0" w:tplc="CF2A0916">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CF2A0916">
      <w:start w:val="1"/>
      <w:numFmt w:val="decimal"/>
      <w:lvlText w:val="(%4)"/>
      <w:lvlJc w:val="left"/>
      <w:pPr>
        <w:ind w:left="2880" w:hanging="360"/>
      </w:pPr>
      <w:rPr>
        <w:rFonts w:hint="default"/>
        <w:color w:val="000000"/>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85A3F15"/>
    <w:multiLevelType w:val="hybridMultilevel"/>
    <w:tmpl w:val="7A14AC9E"/>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4">
    <w:nsid w:val="593C0A7A"/>
    <w:multiLevelType w:val="hybridMultilevel"/>
    <w:tmpl w:val="44DAB0FC"/>
    <w:lvl w:ilvl="0" w:tplc="CF2A0916">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F4C39DB"/>
    <w:multiLevelType w:val="hybridMultilevel"/>
    <w:tmpl w:val="8D464E9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nsid w:val="657745CC"/>
    <w:multiLevelType w:val="hybridMultilevel"/>
    <w:tmpl w:val="8CAAD212"/>
    <w:lvl w:ilvl="0" w:tplc="20022C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7DE7274"/>
    <w:multiLevelType w:val="hybridMultilevel"/>
    <w:tmpl w:val="5EAAFF44"/>
    <w:lvl w:ilvl="0" w:tplc="937EC858">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8">
    <w:nsid w:val="68C10D3C"/>
    <w:multiLevelType w:val="hybridMultilevel"/>
    <w:tmpl w:val="2092ED44"/>
    <w:lvl w:ilvl="0" w:tplc="0F569ACC">
      <w:start w:val="1"/>
      <w:numFmt w:val="decimal"/>
      <w:lvlText w:val="(%1)"/>
      <w:lvlJc w:val="left"/>
      <w:pPr>
        <w:ind w:left="840" w:hanging="48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8E73A62"/>
    <w:multiLevelType w:val="hybridMultilevel"/>
    <w:tmpl w:val="1B248F36"/>
    <w:lvl w:ilvl="0" w:tplc="CF2A0916">
      <w:start w:val="1"/>
      <w:numFmt w:val="decimal"/>
      <w:lvlText w:val="(%1)"/>
      <w:lvlJc w:val="left"/>
      <w:pPr>
        <w:ind w:left="720" w:hanging="360"/>
      </w:pPr>
      <w:rPr>
        <w:rFonts w:hint="default"/>
        <w:color w:val="000000"/>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B9A408B"/>
    <w:multiLevelType w:val="hybridMultilevel"/>
    <w:tmpl w:val="66C637EA"/>
    <w:lvl w:ilvl="0" w:tplc="9FFACB0A">
      <w:start w:val="7"/>
      <w:numFmt w:val="bullet"/>
      <w:lvlText w:val="-"/>
      <w:lvlJc w:val="left"/>
      <w:pPr>
        <w:ind w:left="720" w:hanging="360"/>
      </w:pPr>
      <w:rPr>
        <w:rFonts w:ascii="Times New Roman" w:eastAsia="Times New Roman" w:hAnsi="Times New Roman" w:cs="Times New Roman" w:hint="default"/>
      </w:rPr>
    </w:lvl>
    <w:lvl w:ilvl="1" w:tplc="041A0011">
      <w:start w:val="1"/>
      <w:numFmt w:val="decimal"/>
      <w:lvlText w:val="%2)"/>
      <w:lvlJc w:val="left"/>
      <w:pPr>
        <w:ind w:left="1440" w:hanging="360"/>
      </w:pPr>
    </w:lvl>
    <w:lvl w:ilvl="2" w:tplc="9FFACB0A">
      <w:start w:val="7"/>
      <w:numFmt w:val="bullet"/>
      <w:lvlText w:val="-"/>
      <w:lvlJc w:val="left"/>
      <w:pPr>
        <w:ind w:left="2340" w:hanging="360"/>
      </w:pPr>
      <w:rPr>
        <w:rFonts w:ascii="Times New Roman" w:eastAsia="Times New Roman" w:hAnsi="Times New Roman" w:cs="Times New Roman" w:hint="default"/>
      </w:rPr>
    </w:lvl>
    <w:lvl w:ilvl="3" w:tplc="2B2A6BDC">
      <w:start w:val="1"/>
      <w:numFmt w:val="decimal"/>
      <w:lvlText w:val="(%4)"/>
      <w:lvlJc w:val="left"/>
      <w:pPr>
        <w:ind w:left="2880" w:hanging="360"/>
      </w:pPr>
      <w:rPr>
        <w:rFonts w:hint="default"/>
        <w:color w:val="00000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BDA538C"/>
    <w:multiLevelType w:val="hybridMultilevel"/>
    <w:tmpl w:val="E26288E6"/>
    <w:lvl w:ilvl="0" w:tplc="954C072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F696CB9"/>
    <w:multiLevelType w:val="hybridMultilevel"/>
    <w:tmpl w:val="62EA4642"/>
    <w:lvl w:ilvl="0" w:tplc="EC82EE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256141C"/>
    <w:multiLevelType w:val="multilevel"/>
    <w:tmpl w:val="42D2CF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E832DF"/>
    <w:multiLevelType w:val="hybridMultilevel"/>
    <w:tmpl w:val="8F5680B6"/>
    <w:lvl w:ilvl="0" w:tplc="041A0017">
      <w:start w:val="1"/>
      <w:numFmt w:val="low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5CC6861"/>
    <w:multiLevelType w:val="hybridMultilevel"/>
    <w:tmpl w:val="4FC4A3B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6CD6B42"/>
    <w:multiLevelType w:val="hybridMultilevel"/>
    <w:tmpl w:val="B41E9806"/>
    <w:lvl w:ilvl="0" w:tplc="CF2A0916">
      <w:start w:val="1"/>
      <w:numFmt w:val="decimal"/>
      <w:lvlText w:val="(%1)"/>
      <w:lvlJc w:val="left"/>
      <w:pPr>
        <w:ind w:left="720" w:hanging="360"/>
      </w:pPr>
      <w:rPr>
        <w:rFonts w:hint="default"/>
        <w:color w:val="00000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800582D"/>
    <w:multiLevelType w:val="hybridMultilevel"/>
    <w:tmpl w:val="E702E8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783B3405"/>
    <w:multiLevelType w:val="hybridMultilevel"/>
    <w:tmpl w:val="C0B200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nsid w:val="7A0A15E1"/>
    <w:multiLevelType w:val="hybridMultilevel"/>
    <w:tmpl w:val="28C6A7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7A525C8A"/>
    <w:multiLevelType w:val="hybridMultilevel"/>
    <w:tmpl w:val="F1F8780C"/>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6DB899EE">
      <w:start w:val="1"/>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7BD457C4"/>
    <w:multiLevelType w:val="hybridMultilevel"/>
    <w:tmpl w:val="61B618E4"/>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DA86D55"/>
    <w:multiLevelType w:val="hybridMultilevel"/>
    <w:tmpl w:val="9F806986"/>
    <w:lvl w:ilvl="0" w:tplc="EDA0C0C6">
      <w:start w:val="1"/>
      <w:numFmt w:val="lowerLetter"/>
      <w:lvlText w:val="%1)"/>
      <w:lvlJc w:val="left"/>
      <w:pPr>
        <w:ind w:left="1176" w:hanging="75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3">
    <w:nsid w:val="7DD808B2"/>
    <w:multiLevelType w:val="multilevel"/>
    <w:tmpl w:val="2D0EF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5"/>
  </w:num>
  <w:num w:numId="3">
    <w:abstractNumId w:val="38"/>
  </w:num>
  <w:num w:numId="4">
    <w:abstractNumId w:val="21"/>
  </w:num>
  <w:num w:numId="5">
    <w:abstractNumId w:val="3"/>
  </w:num>
  <w:num w:numId="6">
    <w:abstractNumId w:val="10"/>
  </w:num>
  <w:num w:numId="7">
    <w:abstractNumId w:val="44"/>
  </w:num>
  <w:num w:numId="8">
    <w:abstractNumId w:val="40"/>
  </w:num>
  <w:num w:numId="9">
    <w:abstractNumId w:val="1"/>
  </w:num>
  <w:num w:numId="10">
    <w:abstractNumId w:val="23"/>
  </w:num>
  <w:num w:numId="11">
    <w:abstractNumId w:val="19"/>
  </w:num>
  <w:num w:numId="12">
    <w:abstractNumId w:val="0"/>
  </w:num>
  <w:num w:numId="13">
    <w:abstractNumId w:val="2"/>
  </w:num>
  <w:num w:numId="14">
    <w:abstractNumId w:val="45"/>
  </w:num>
  <w:num w:numId="15">
    <w:abstractNumId w:val="20"/>
  </w:num>
  <w:num w:numId="16">
    <w:abstractNumId w:val="47"/>
  </w:num>
  <w:num w:numId="17">
    <w:abstractNumId w:val="50"/>
  </w:num>
  <w:num w:numId="18">
    <w:abstractNumId w:val="41"/>
  </w:num>
  <w:num w:numId="19">
    <w:abstractNumId w:val="5"/>
  </w:num>
  <w:num w:numId="20">
    <w:abstractNumId w:val="18"/>
  </w:num>
  <w:num w:numId="21">
    <w:abstractNumId w:val="7"/>
  </w:num>
  <w:num w:numId="22">
    <w:abstractNumId w:val="27"/>
  </w:num>
  <w:num w:numId="23">
    <w:abstractNumId w:val="8"/>
  </w:num>
  <w:num w:numId="24">
    <w:abstractNumId w:val="29"/>
  </w:num>
  <w:num w:numId="25">
    <w:abstractNumId w:val="12"/>
  </w:num>
  <w:num w:numId="26">
    <w:abstractNumId w:val="28"/>
  </w:num>
  <w:num w:numId="27">
    <w:abstractNumId w:val="35"/>
  </w:num>
  <w:num w:numId="28">
    <w:abstractNumId w:val="48"/>
  </w:num>
  <w:num w:numId="29">
    <w:abstractNumId w:val="46"/>
  </w:num>
  <w:num w:numId="30">
    <w:abstractNumId w:val="36"/>
  </w:num>
  <w:num w:numId="31">
    <w:abstractNumId w:val="24"/>
  </w:num>
  <w:num w:numId="32">
    <w:abstractNumId w:val="34"/>
  </w:num>
  <w:num w:numId="33">
    <w:abstractNumId w:val="25"/>
  </w:num>
  <w:num w:numId="34">
    <w:abstractNumId w:val="4"/>
  </w:num>
  <w:num w:numId="35">
    <w:abstractNumId w:val="16"/>
  </w:num>
  <w:num w:numId="36">
    <w:abstractNumId w:val="39"/>
  </w:num>
  <w:num w:numId="37">
    <w:abstractNumId w:val="42"/>
  </w:num>
  <w:num w:numId="38">
    <w:abstractNumId w:val="32"/>
  </w:num>
  <w:num w:numId="39">
    <w:abstractNumId w:val="6"/>
  </w:num>
  <w:num w:numId="40">
    <w:abstractNumId w:val="49"/>
  </w:num>
  <w:num w:numId="41">
    <w:abstractNumId w:val="51"/>
  </w:num>
  <w:num w:numId="42">
    <w:abstractNumId w:val="9"/>
  </w:num>
  <w:num w:numId="43">
    <w:abstractNumId w:val="26"/>
  </w:num>
  <w:num w:numId="44">
    <w:abstractNumId w:val="31"/>
  </w:num>
  <w:num w:numId="45">
    <w:abstractNumId w:val="53"/>
  </w:num>
  <w:num w:numId="46">
    <w:abstractNumId w:val="17"/>
  </w:num>
  <w:num w:numId="47">
    <w:abstractNumId w:val="14"/>
  </w:num>
  <w:num w:numId="48">
    <w:abstractNumId w:val="13"/>
  </w:num>
  <w:num w:numId="49">
    <w:abstractNumId w:val="11"/>
  </w:num>
  <w:num w:numId="50">
    <w:abstractNumId w:val="30"/>
  </w:num>
  <w:num w:numId="51">
    <w:abstractNumId w:val="33"/>
  </w:num>
  <w:num w:numId="52">
    <w:abstractNumId w:val="22"/>
  </w:num>
  <w:num w:numId="53">
    <w:abstractNumId w:val="52"/>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CC"/>
    <w:rsid w:val="00164DD5"/>
    <w:rsid w:val="00C959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E1D66E-555C-43DB-A92E-5DF11BC8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C959CC"/>
  </w:style>
  <w:style w:type="character" w:styleId="Hiperveza">
    <w:name w:val="Hyperlink"/>
    <w:unhideWhenUsed/>
    <w:rsid w:val="00C959CC"/>
    <w:rPr>
      <w:color w:val="0000FF"/>
      <w:u w:val="single"/>
    </w:rPr>
  </w:style>
  <w:style w:type="paragraph" w:styleId="Zaglavlje">
    <w:name w:val="header"/>
    <w:basedOn w:val="Normal"/>
    <w:link w:val="ZaglavljeChar"/>
    <w:uiPriority w:val="99"/>
    <w:unhideWhenUsed/>
    <w:rsid w:val="00C959CC"/>
    <w:pPr>
      <w:tabs>
        <w:tab w:val="center" w:pos="4536"/>
        <w:tab w:val="right" w:pos="9072"/>
      </w:tabs>
      <w:spacing w:after="0" w:line="240" w:lineRule="auto"/>
    </w:pPr>
    <w:rPr>
      <w:rFonts w:ascii="Calibri" w:eastAsia="Calibri" w:hAnsi="Calibri" w:cs="Times New Roman"/>
      <w:lang w:val="x-none"/>
    </w:rPr>
  </w:style>
  <w:style w:type="character" w:customStyle="1" w:styleId="ZaglavljeChar">
    <w:name w:val="Zaglavlje Char"/>
    <w:basedOn w:val="Zadanifontodlomka"/>
    <w:link w:val="Zaglavlje"/>
    <w:uiPriority w:val="99"/>
    <w:rsid w:val="00C959CC"/>
    <w:rPr>
      <w:rFonts w:ascii="Calibri" w:eastAsia="Calibri" w:hAnsi="Calibri" w:cs="Times New Roman"/>
      <w:lang w:val="x-none"/>
    </w:rPr>
  </w:style>
  <w:style w:type="paragraph" w:customStyle="1" w:styleId="Head">
    <w:name w:val="Head"/>
    <w:basedOn w:val="Normal"/>
    <w:link w:val="HeadChar"/>
    <w:rsid w:val="00C959CC"/>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after="0" w:line="240" w:lineRule="auto"/>
    </w:pPr>
    <w:rPr>
      <w:rFonts w:ascii="Times New Roman" w:eastAsia="Times New Roman" w:hAnsi="Times New Roman" w:cs="Times New Roman"/>
      <w:color w:val="000000"/>
      <w:sz w:val="20"/>
      <w:szCs w:val="20"/>
      <w:lang w:val="x-none" w:eastAsia="sl-SI"/>
    </w:rPr>
  </w:style>
  <w:style w:type="character" w:styleId="Brojstranice">
    <w:name w:val="page number"/>
    <w:rsid w:val="00C959CC"/>
  </w:style>
  <w:style w:type="character" w:customStyle="1" w:styleId="HeadChar">
    <w:name w:val="Head Char"/>
    <w:link w:val="Head"/>
    <w:rsid w:val="00C959CC"/>
    <w:rPr>
      <w:rFonts w:ascii="Times New Roman" w:eastAsia="Times New Roman" w:hAnsi="Times New Roman" w:cs="Times New Roman"/>
      <w:color w:val="000000"/>
      <w:sz w:val="20"/>
      <w:szCs w:val="20"/>
      <w:lang w:val="x-none" w:eastAsia="sl-SI"/>
    </w:rPr>
  </w:style>
  <w:style w:type="character" w:customStyle="1" w:styleId="hps">
    <w:name w:val="hps"/>
    <w:rsid w:val="00C9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13" Type="http://schemas.openxmlformats.org/officeDocument/2006/relationships/image" Target="media/image4.emf"/><Relationship Id="rId18" Type="http://schemas.openxmlformats.org/officeDocument/2006/relationships/hyperlink" Target="http://www.mps.hr/ribarstvo/default.aspx?id=1687" TargetMode="Externa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euribarstvo.hr/" TargetMode="Externa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yperlink" Target="mailto:xxxx@mps.hr" TargetMode="External"/><Relationship Id="rId2" Type="http://schemas.openxmlformats.org/officeDocument/2006/relationships/styles" Target="styles.xml"/><Relationship Id="rId16" Type="http://schemas.openxmlformats.org/officeDocument/2006/relationships/hyperlink" Target="http://www.sabor.hr/Default.aspx?art=41593&amp;sec=4317" TargetMode="External"/><Relationship Id="rId20" Type="http://schemas.openxmlformats.org/officeDocument/2006/relationships/image" Target="media/image8.png"/><Relationship Id="rId29" Type="http://schemas.openxmlformats.org/officeDocument/2006/relationships/hyperlink" Target="mailto:eufondovi.ribarstvo@mps.hr" TargetMode="External"/><Relationship Id="rId1" Type="http://schemas.openxmlformats.org/officeDocument/2006/relationships/numbering" Target="numbering.xml"/><Relationship Id="rId6" Type="http://schemas.openxmlformats.org/officeDocument/2006/relationships/hyperlink" Target="mailto:eufondovi.ribarstvo@mps.hr" TargetMode="External"/><Relationship Id="rId11" Type="http://schemas.openxmlformats.org/officeDocument/2006/relationships/image" Target="media/image2.emf"/><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hyperlink" Target="mailto:eufondovi.ribarstvo@mps.hr" TargetMode="Externa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5.png"/><Relationship Id="rId10" Type="http://schemas.openxmlformats.org/officeDocument/2006/relationships/image" Target="media/image1.emf"/><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budget/inforeuro/" TargetMode="External"/><Relationship Id="rId14" Type="http://schemas.openxmlformats.org/officeDocument/2006/relationships/hyperlink" Target="http://ec.europa.eu/dgs/communication/services/visual_identity/pdf/use-emblem_en.pdf" TargetMode="External"/><Relationship Id="rId22" Type="http://schemas.openxmlformats.org/officeDocument/2006/relationships/header" Target="header1.xml"/><Relationship Id="rId27" Type="http://schemas.openxmlformats.org/officeDocument/2006/relationships/image" Target="media/image14.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10476</Words>
  <Characters>59714</Characters>
  <Application>Microsoft Office Word</Application>
  <DocSecurity>0</DocSecurity>
  <Lines>497</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Kapetan</dc:creator>
  <cp:keywords/>
  <dc:description/>
  <cp:lastModifiedBy>Maja Kapetan</cp:lastModifiedBy>
  <cp:revision>1</cp:revision>
  <dcterms:created xsi:type="dcterms:W3CDTF">2018-07-12T12:05:00Z</dcterms:created>
  <dcterms:modified xsi:type="dcterms:W3CDTF">2018-07-12T12:05:00Z</dcterms:modified>
</cp:coreProperties>
</file>