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D37F1" w14:textId="77777777" w:rsidR="00EE5273" w:rsidRPr="002D2486" w:rsidRDefault="00EE5273" w:rsidP="00EE5273">
      <w:pPr>
        <w:spacing w:after="0" w:line="360" w:lineRule="auto"/>
        <w:jc w:val="center"/>
        <w:rPr>
          <w:rFonts w:ascii="Arial" w:hAnsi="Arial" w:cs="Arial"/>
          <w:highlight w:val="yellow"/>
        </w:rPr>
      </w:pPr>
    </w:p>
    <w:p w14:paraId="2E2F8B4A" w14:textId="4EC94BB9" w:rsidR="00EE5273" w:rsidRPr="002D2486" w:rsidRDefault="00927CD9" w:rsidP="00AF2EEE">
      <w:pPr>
        <w:spacing w:after="0" w:line="240" w:lineRule="auto"/>
        <w:jc w:val="both"/>
        <w:rPr>
          <w:rFonts w:ascii="Arial" w:hAnsi="Arial" w:cs="Arial"/>
          <w:lang w:eastAsia="hr-HR"/>
        </w:rPr>
      </w:pPr>
      <w:r w:rsidRPr="002D2486">
        <w:rPr>
          <w:rFonts w:ascii="Arial" w:hAnsi="Arial" w:cs="Arial"/>
          <w:lang w:eastAsia="hr-HR"/>
        </w:rPr>
        <w:t xml:space="preserve">Na temelju članka </w:t>
      </w:r>
      <w:r w:rsidR="00135FC0" w:rsidRPr="002D2486">
        <w:rPr>
          <w:rFonts w:ascii="Arial" w:hAnsi="Arial" w:cs="Arial"/>
          <w:lang w:eastAsia="hr-HR"/>
        </w:rPr>
        <w:t>160. stav</w:t>
      </w:r>
      <w:r w:rsidR="00932CE1" w:rsidRPr="002D2486">
        <w:rPr>
          <w:rFonts w:ascii="Arial" w:hAnsi="Arial" w:cs="Arial"/>
          <w:lang w:eastAsia="hr-HR"/>
        </w:rPr>
        <w:t>ka</w:t>
      </w:r>
      <w:r w:rsidR="00135FC0" w:rsidRPr="002D2486">
        <w:rPr>
          <w:rFonts w:ascii="Arial" w:hAnsi="Arial" w:cs="Arial"/>
          <w:lang w:eastAsia="hr-HR"/>
        </w:rPr>
        <w:t xml:space="preserve"> 3. i članka </w:t>
      </w:r>
      <w:r w:rsidR="002E4592" w:rsidRPr="002D2486">
        <w:rPr>
          <w:rFonts w:ascii="Arial" w:hAnsi="Arial" w:cs="Arial"/>
          <w:lang w:eastAsia="hr-HR"/>
        </w:rPr>
        <w:t>165. stavka 7</w:t>
      </w:r>
      <w:r w:rsidR="00EE5273" w:rsidRPr="002D2486">
        <w:rPr>
          <w:rFonts w:ascii="Arial" w:hAnsi="Arial" w:cs="Arial"/>
          <w:lang w:eastAsia="hr-HR"/>
        </w:rPr>
        <w:t xml:space="preserve">. Zakona o tržištu kapitala (Narodne novine, broj </w:t>
      </w:r>
      <w:r w:rsidRPr="002D2486">
        <w:rPr>
          <w:rFonts w:ascii="Arial" w:hAnsi="Arial" w:cs="Arial"/>
          <w:lang w:val="en-US" w:eastAsia="hr-HR"/>
        </w:rPr>
        <w:t>_________</w:t>
      </w:r>
      <w:r w:rsidR="00932CE1" w:rsidRPr="002D2486">
        <w:rPr>
          <w:rFonts w:ascii="Arial" w:hAnsi="Arial" w:cs="Arial"/>
          <w:lang w:eastAsia="hr-HR"/>
        </w:rPr>
        <w:t xml:space="preserve">; </w:t>
      </w:r>
      <w:r w:rsidR="00F924D6" w:rsidRPr="002D2486">
        <w:rPr>
          <w:rFonts w:ascii="Arial" w:hAnsi="Arial" w:cs="Arial"/>
          <w:lang w:eastAsia="hr-HR"/>
        </w:rPr>
        <w:t>dalje u tekstu: Zakon)</w:t>
      </w:r>
      <w:r w:rsidR="00EE5273" w:rsidRPr="002D2486">
        <w:rPr>
          <w:rFonts w:ascii="Arial" w:hAnsi="Arial" w:cs="Arial"/>
          <w:lang w:eastAsia="hr-HR"/>
        </w:rPr>
        <w:t xml:space="preserve"> Hrvatska agencija za nadzor financijskih usluga</w:t>
      </w:r>
      <w:r w:rsidR="001C4D8B" w:rsidRPr="002D2486">
        <w:rPr>
          <w:rFonts w:ascii="Arial" w:hAnsi="Arial" w:cs="Arial"/>
          <w:lang w:eastAsia="hr-HR"/>
        </w:rPr>
        <w:t xml:space="preserve"> (dalje</w:t>
      </w:r>
      <w:r w:rsidR="00F924D6" w:rsidRPr="002D2486">
        <w:rPr>
          <w:rFonts w:ascii="Arial" w:hAnsi="Arial" w:cs="Arial"/>
          <w:lang w:eastAsia="hr-HR"/>
        </w:rPr>
        <w:t xml:space="preserve"> u tekstu</w:t>
      </w:r>
      <w:r w:rsidR="001C4D8B" w:rsidRPr="002D2486">
        <w:rPr>
          <w:rFonts w:ascii="Arial" w:hAnsi="Arial" w:cs="Arial"/>
          <w:lang w:eastAsia="hr-HR"/>
        </w:rPr>
        <w:t xml:space="preserve">: </w:t>
      </w:r>
      <w:r w:rsidR="00932CE1" w:rsidRPr="002D2486">
        <w:rPr>
          <w:rFonts w:ascii="Arial" w:hAnsi="Arial" w:cs="Arial"/>
          <w:lang w:eastAsia="hr-HR"/>
        </w:rPr>
        <w:t>Hanf</w:t>
      </w:r>
      <w:r w:rsidR="001C4D8B" w:rsidRPr="002D2486">
        <w:rPr>
          <w:rFonts w:ascii="Arial" w:hAnsi="Arial" w:cs="Arial"/>
          <w:lang w:eastAsia="hr-HR"/>
        </w:rPr>
        <w:t>a)</w:t>
      </w:r>
      <w:r w:rsidR="00EE5273" w:rsidRPr="002D2486">
        <w:rPr>
          <w:rFonts w:ascii="Arial" w:hAnsi="Arial" w:cs="Arial"/>
          <w:lang w:eastAsia="hr-HR"/>
        </w:rPr>
        <w:t xml:space="preserve">, na sjednici Upravnog vijeća održanoj </w:t>
      </w:r>
      <w:r w:rsidR="00F94AF3">
        <w:rPr>
          <w:rFonts w:ascii="Arial" w:hAnsi="Arial" w:cs="Arial"/>
          <w:lang w:eastAsia="hr-HR"/>
        </w:rPr>
        <w:t>________</w:t>
      </w:r>
      <w:r w:rsidRPr="002D2486">
        <w:rPr>
          <w:rFonts w:ascii="Arial" w:hAnsi="Arial" w:cs="Arial"/>
          <w:lang w:eastAsia="hr-HR"/>
        </w:rPr>
        <w:t xml:space="preserve"> 2018</w:t>
      </w:r>
      <w:r w:rsidR="00EE5273" w:rsidRPr="002D2486">
        <w:rPr>
          <w:rFonts w:ascii="Arial" w:hAnsi="Arial" w:cs="Arial"/>
          <w:lang w:eastAsia="hr-HR"/>
        </w:rPr>
        <w:t xml:space="preserve">. godine donosi </w:t>
      </w:r>
    </w:p>
    <w:p w14:paraId="19732808" w14:textId="77777777" w:rsidR="00EE6614" w:rsidRPr="002D2486" w:rsidRDefault="00EE6614" w:rsidP="00EE5273">
      <w:pPr>
        <w:spacing w:after="0" w:line="480" w:lineRule="auto"/>
        <w:jc w:val="both"/>
        <w:rPr>
          <w:rFonts w:ascii="Arial" w:hAnsi="Arial" w:cs="Arial"/>
          <w:lang w:eastAsia="hr-HR"/>
        </w:rPr>
      </w:pPr>
    </w:p>
    <w:p w14:paraId="70FF4FF3" w14:textId="58F64F1A" w:rsidR="00EE5273" w:rsidRPr="005F6DB6" w:rsidRDefault="00EE5273" w:rsidP="005F6DB6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5F6DB6">
        <w:rPr>
          <w:rFonts w:ascii="Arial" w:hAnsi="Arial" w:cs="Arial"/>
          <w:sz w:val="24"/>
          <w:szCs w:val="24"/>
        </w:rPr>
        <w:t>PRAVILNIK</w:t>
      </w:r>
    </w:p>
    <w:p w14:paraId="0DAB14B7" w14:textId="7C45822A" w:rsidR="00EE5273" w:rsidRPr="005F6DB6" w:rsidRDefault="00EE5273" w:rsidP="005F6DB6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5F6DB6">
        <w:rPr>
          <w:rFonts w:ascii="Arial" w:hAnsi="Arial" w:cs="Arial"/>
          <w:sz w:val="24"/>
          <w:szCs w:val="24"/>
        </w:rPr>
        <w:t>o sadržaju revizije u investicijskim društvima</w:t>
      </w:r>
    </w:p>
    <w:p w14:paraId="774678A2" w14:textId="77777777" w:rsidR="00EE5273" w:rsidRPr="005F6DB6" w:rsidRDefault="00EE5273" w:rsidP="005F6DB6">
      <w:pPr>
        <w:pStyle w:val="Title"/>
        <w:jc w:val="center"/>
        <w:rPr>
          <w:rFonts w:ascii="Arial" w:hAnsi="Arial" w:cs="Arial"/>
          <w:sz w:val="24"/>
          <w:szCs w:val="24"/>
        </w:rPr>
      </w:pPr>
    </w:p>
    <w:p w14:paraId="7D17663F" w14:textId="77777777" w:rsidR="00BC07FE" w:rsidRDefault="00BC07FE" w:rsidP="00EE5273">
      <w:pPr>
        <w:spacing w:after="0" w:line="360" w:lineRule="auto"/>
        <w:jc w:val="center"/>
        <w:rPr>
          <w:rFonts w:ascii="Arial" w:hAnsi="Arial" w:cs="Arial"/>
          <w:b/>
        </w:rPr>
      </w:pPr>
    </w:p>
    <w:p w14:paraId="658EDBFB" w14:textId="77777777" w:rsidR="00EE5273" w:rsidRPr="002E78CB" w:rsidRDefault="00EE5273" w:rsidP="002E78CB">
      <w:pPr>
        <w:pStyle w:val="Heading1"/>
        <w:jc w:val="center"/>
        <w:rPr>
          <w:rFonts w:ascii="Arial" w:hAnsi="Arial" w:cs="Arial"/>
          <w:sz w:val="20"/>
          <w:szCs w:val="20"/>
        </w:rPr>
      </w:pPr>
      <w:r w:rsidRPr="002E78CB">
        <w:rPr>
          <w:rFonts w:ascii="Arial" w:hAnsi="Arial" w:cs="Arial"/>
          <w:sz w:val="20"/>
          <w:szCs w:val="20"/>
        </w:rPr>
        <w:t>I. OPĆE ODREDBE</w:t>
      </w:r>
    </w:p>
    <w:p w14:paraId="673FC15D" w14:textId="77777777" w:rsidR="002D2486" w:rsidRPr="002E78CB" w:rsidRDefault="002D2486" w:rsidP="002E78CB">
      <w:pPr>
        <w:pStyle w:val="Heading1"/>
        <w:jc w:val="center"/>
        <w:rPr>
          <w:rFonts w:ascii="Arial" w:hAnsi="Arial" w:cs="Arial"/>
          <w:sz w:val="20"/>
          <w:szCs w:val="20"/>
        </w:rPr>
      </w:pPr>
      <w:r w:rsidRPr="002E78CB">
        <w:rPr>
          <w:rFonts w:ascii="Arial" w:hAnsi="Arial" w:cs="Arial"/>
          <w:sz w:val="20"/>
          <w:szCs w:val="20"/>
        </w:rPr>
        <w:t>Opće odredbe</w:t>
      </w:r>
    </w:p>
    <w:p w14:paraId="349A1336" w14:textId="13E9FAB5" w:rsidR="00EE5273" w:rsidRPr="00175C83" w:rsidRDefault="00EE5273" w:rsidP="00767B30">
      <w:pPr>
        <w:pStyle w:val="Heading2"/>
        <w:jc w:val="center"/>
        <w:rPr>
          <w:rFonts w:ascii="Arial" w:hAnsi="Arial" w:cs="Arial"/>
          <w:color w:val="auto"/>
          <w:sz w:val="22"/>
          <w:szCs w:val="22"/>
        </w:rPr>
      </w:pPr>
      <w:r w:rsidRPr="00175C83">
        <w:rPr>
          <w:rFonts w:ascii="Arial" w:hAnsi="Arial" w:cs="Arial"/>
          <w:color w:val="auto"/>
          <w:sz w:val="22"/>
          <w:szCs w:val="22"/>
        </w:rPr>
        <w:t>Članak 1.</w:t>
      </w:r>
    </w:p>
    <w:p w14:paraId="53F085B3" w14:textId="77777777" w:rsidR="00932CE1" w:rsidRPr="002D2486" w:rsidRDefault="00932CE1" w:rsidP="004E345B">
      <w:pPr>
        <w:spacing w:after="0" w:line="240" w:lineRule="auto"/>
        <w:jc w:val="center"/>
        <w:rPr>
          <w:rFonts w:ascii="Arial" w:hAnsi="Arial" w:cs="Arial"/>
        </w:rPr>
      </w:pPr>
    </w:p>
    <w:p w14:paraId="46188257" w14:textId="297E3C8D" w:rsidR="00EE5273" w:rsidRPr="000D5A63" w:rsidRDefault="00EE5273" w:rsidP="00707237">
      <w:pPr>
        <w:pStyle w:val="Heading2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D5A63">
        <w:rPr>
          <w:rFonts w:ascii="Arial" w:hAnsi="Arial" w:cs="Arial"/>
          <w:color w:val="auto"/>
          <w:sz w:val="22"/>
          <w:szCs w:val="22"/>
        </w:rPr>
        <w:t xml:space="preserve">Ovim </w:t>
      </w:r>
      <w:bookmarkStart w:id="0" w:name="_GoBack"/>
      <w:r w:rsidRPr="000D5A63">
        <w:rPr>
          <w:rFonts w:ascii="Arial" w:hAnsi="Arial" w:cs="Arial"/>
          <w:color w:val="auto"/>
          <w:sz w:val="22"/>
          <w:szCs w:val="22"/>
        </w:rPr>
        <w:t>Pravilnikom se uređuje sadržaj revizije u investicijskim društvima</w:t>
      </w:r>
      <w:r w:rsidR="00BE154D" w:rsidRPr="000D5A63">
        <w:rPr>
          <w:rFonts w:ascii="Arial" w:hAnsi="Arial" w:cs="Arial"/>
          <w:color w:val="auto"/>
          <w:sz w:val="22"/>
          <w:szCs w:val="22"/>
        </w:rPr>
        <w:t>,</w:t>
      </w:r>
      <w:r w:rsidRPr="000D5A63">
        <w:rPr>
          <w:rFonts w:ascii="Arial" w:hAnsi="Arial" w:cs="Arial"/>
          <w:color w:val="auto"/>
          <w:sz w:val="22"/>
          <w:szCs w:val="22"/>
        </w:rPr>
        <w:t xml:space="preserve"> razlozi za o</w:t>
      </w:r>
      <w:r w:rsidR="00C6511A" w:rsidRPr="000D5A63">
        <w:rPr>
          <w:rFonts w:ascii="Arial" w:hAnsi="Arial" w:cs="Arial"/>
          <w:color w:val="auto"/>
          <w:sz w:val="22"/>
          <w:szCs w:val="22"/>
        </w:rPr>
        <w:t>dbijanje</w:t>
      </w:r>
      <w:r w:rsidR="009E3127" w:rsidRPr="000D5A63">
        <w:rPr>
          <w:rFonts w:ascii="Arial" w:hAnsi="Arial" w:cs="Arial"/>
          <w:color w:val="auto"/>
          <w:sz w:val="22"/>
          <w:szCs w:val="22"/>
        </w:rPr>
        <w:t xml:space="preserve"> i/</w:t>
      </w:r>
      <w:r w:rsidR="00BE154D" w:rsidRPr="000D5A63">
        <w:rPr>
          <w:rFonts w:ascii="Arial" w:hAnsi="Arial" w:cs="Arial"/>
          <w:color w:val="auto"/>
          <w:sz w:val="22"/>
          <w:szCs w:val="22"/>
        </w:rPr>
        <w:t>ili odbacivanje revidiranih godišnjih financijskih izvještaja</w:t>
      </w:r>
      <w:r w:rsidR="002D2486" w:rsidRPr="000D5A63">
        <w:rPr>
          <w:rFonts w:ascii="Arial" w:hAnsi="Arial" w:cs="Arial"/>
          <w:color w:val="auto"/>
          <w:sz w:val="22"/>
          <w:szCs w:val="22"/>
        </w:rPr>
        <w:t xml:space="preserve"> te</w:t>
      </w:r>
      <w:r w:rsidR="00C6511A" w:rsidRPr="000D5A63">
        <w:rPr>
          <w:rFonts w:ascii="Arial" w:hAnsi="Arial" w:cs="Arial"/>
          <w:color w:val="auto"/>
          <w:sz w:val="22"/>
          <w:szCs w:val="22"/>
        </w:rPr>
        <w:t xml:space="preserve"> ocjena</w:t>
      </w:r>
      <w:r w:rsidRPr="000D5A63">
        <w:rPr>
          <w:rFonts w:ascii="Arial" w:hAnsi="Arial" w:cs="Arial"/>
          <w:color w:val="auto"/>
          <w:sz w:val="22"/>
          <w:szCs w:val="22"/>
        </w:rPr>
        <w:t xml:space="preserve"> revizorskog društva o pridržavanju pravila o upr</w:t>
      </w:r>
      <w:r w:rsidR="00C6511A" w:rsidRPr="000D5A63">
        <w:rPr>
          <w:rFonts w:ascii="Arial" w:hAnsi="Arial" w:cs="Arial"/>
          <w:color w:val="auto"/>
          <w:sz w:val="22"/>
          <w:szCs w:val="22"/>
        </w:rPr>
        <w:t>avljanju rizicima</w:t>
      </w:r>
      <w:r w:rsidRPr="000D5A63">
        <w:rPr>
          <w:rFonts w:ascii="Arial" w:hAnsi="Arial" w:cs="Arial"/>
          <w:color w:val="auto"/>
          <w:sz w:val="22"/>
          <w:szCs w:val="22"/>
        </w:rPr>
        <w:t xml:space="preserve"> </w:t>
      </w:r>
      <w:r w:rsidR="00027DB7" w:rsidRPr="000D5A63">
        <w:rPr>
          <w:rFonts w:ascii="Arial" w:hAnsi="Arial" w:cs="Arial"/>
          <w:color w:val="auto"/>
          <w:sz w:val="22"/>
          <w:szCs w:val="22"/>
        </w:rPr>
        <w:t xml:space="preserve">i </w:t>
      </w:r>
      <w:r w:rsidR="00C6511A" w:rsidRPr="000D5A63">
        <w:rPr>
          <w:rFonts w:ascii="Arial" w:hAnsi="Arial" w:cs="Arial"/>
          <w:color w:val="auto"/>
          <w:sz w:val="22"/>
          <w:szCs w:val="22"/>
        </w:rPr>
        <w:t>zaštiti</w:t>
      </w:r>
      <w:r w:rsidR="00A51A6C" w:rsidRPr="000D5A63">
        <w:rPr>
          <w:rFonts w:ascii="Arial" w:hAnsi="Arial" w:cs="Arial"/>
          <w:color w:val="auto"/>
          <w:sz w:val="22"/>
          <w:szCs w:val="22"/>
        </w:rPr>
        <w:t xml:space="preserve"> financijske imovine klijenata</w:t>
      </w:r>
      <w:r w:rsidR="009E3127" w:rsidRPr="000D5A63">
        <w:rPr>
          <w:rFonts w:ascii="Arial" w:hAnsi="Arial" w:cs="Arial"/>
          <w:color w:val="auto"/>
          <w:sz w:val="22"/>
          <w:szCs w:val="22"/>
        </w:rPr>
        <w:t>.</w:t>
      </w:r>
      <w:r w:rsidR="00C6511A" w:rsidRPr="000D5A6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A76F3B0" w14:textId="77777777" w:rsidR="00932CE1" w:rsidRPr="000D5A63" w:rsidRDefault="00932CE1" w:rsidP="00707237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</w:p>
    <w:p w14:paraId="2677BF13" w14:textId="59DDD794" w:rsidR="00EE6614" w:rsidRPr="000D5A63" w:rsidRDefault="00EE5273" w:rsidP="00707237">
      <w:pPr>
        <w:pStyle w:val="Heading2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D5A63">
        <w:rPr>
          <w:rFonts w:ascii="Arial" w:hAnsi="Arial" w:cs="Arial"/>
          <w:color w:val="auto"/>
          <w:sz w:val="22"/>
          <w:szCs w:val="22"/>
        </w:rPr>
        <w:t xml:space="preserve">Odredbe ovog Pravilnika primjenjuju se na investicijska društva sa sjedištem u Republici Hrvatskoj </w:t>
      </w:r>
      <w:r w:rsidR="002D2486" w:rsidRPr="000D5A63">
        <w:rPr>
          <w:rFonts w:ascii="Arial" w:hAnsi="Arial" w:cs="Arial"/>
          <w:color w:val="auto"/>
          <w:sz w:val="22"/>
          <w:szCs w:val="22"/>
        </w:rPr>
        <w:t xml:space="preserve">(dalje: RH) </w:t>
      </w:r>
      <w:r w:rsidRPr="000D5A63">
        <w:rPr>
          <w:rFonts w:ascii="Arial" w:hAnsi="Arial" w:cs="Arial"/>
          <w:color w:val="auto"/>
          <w:sz w:val="22"/>
          <w:szCs w:val="22"/>
        </w:rPr>
        <w:t xml:space="preserve">koja su od </w:t>
      </w:r>
      <w:r w:rsidR="002D2486" w:rsidRPr="000D5A63">
        <w:rPr>
          <w:rFonts w:ascii="Arial" w:hAnsi="Arial" w:cs="Arial"/>
          <w:color w:val="auto"/>
          <w:sz w:val="22"/>
          <w:szCs w:val="22"/>
        </w:rPr>
        <w:t>Hanfe</w:t>
      </w:r>
      <w:r w:rsidRPr="000D5A63">
        <w:rPr>
          <w:rFonts w:ascii="Arial" w:hAnsi="Arial" w:cs="Arial"/>
          <w:color w:val="auto"/>
          <w:sz w:val="22"/>
          <w:szCs w:val="22"/>
        </w:rPr>
        <w:t xml:space="preserve"> dobil</w:t>
      </w:r>
      <w:r w:rsidR="002D2486" w:rsidRPr="000D5A63">
        <w:rPr>
          <w:rFonts w:ascii="Arial" w:hAnsi="Arial" w:cs="Arial"/>
          <w:color w:val="auto"/>
          <w:sz w:val="22"/>
          <w:szCs w:val="22"/>
        </w:rPr>
        <w:t>a</w:t>
      </w:r>
      <w:r w:rsidRPr="000D5A63">
        <w:rPr>
          <w:rFonts w:ascii="Arial" w:hAnsi="Arial" w:cs="Arial"/>
          <w:color w:val="auto"/>
          <w:sz w:val="22"/>
          <w:szCs w:val="22"/>
        </w:rPr>
        <w:t xml:space="preserve"> odobrenje za rad. </w:t>
      </w:r>
    </w:p>
    <w:p w14:paraId="506F87BF" w14:textId="77777777" w:rsidR="00932CE1" w:rsidRPr="000D5A63" w:rsidRDefault="00932CE1" w:rsidP="00707237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</w:p>
    <w:p w14:paraId="354D2D68" w14:textId="286904E1" w:rsidR="00EE5273" w:rsidRPr="000D5A63" w:rsidRDefault="00EE6614" w:rsidP="00707237">
      <w:pPr>
        <w:pStyle w:val="Heading2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D5A63">
        <w:rPr>
          <w:rFonts w:ascii="Arial" w:hAnsi="Arial" w:cs="Arial"/>
          <w:color w:val="auto"/>
          <w:sz w:val="22"/>
          <w:szCs w:val="22"/>
        </w:rPr>
        <w:t>Odredbe ovog</w:t>
      </w:r>
      <w:r w:rsidR="00EE5273" w:rsidRPr="000D5A63">
        <w:rPr>
          <w:rFonts w:ascii="Arial" w:hAnsi="Arial" w:cs="Arial"/>
          <w:color w:val="auto"/>
          <w:sz w:val="22"/>
          <w:szCs w:val="22"/>
        </w:rPr>
        <w:t xml:space="preserve"> </w:t>
      </w:r>
      <w:r w:rsidRPr="000D5A63">
        <w:rPr>
          <w:rFonts w:ascii="Arial" w:hAnsi="Arial" w:cs="Arial"/>
          <w:color w:val="auto"/>
          <w:sz w:val="22"/>
          <w:szCs w:val="22"/>
        </w:rPr>
        <w:t xml:space="preserve">Pravilnika </w:t>
      </w:r>
      <w:r w:rsidR="00EE5273" w:rsidRPr="000D5A63">
        <w:rPr>
          <w:rFonts w:ascii="Arial" w:hAnsi="Arial" w:cs="Arial"/>
          <w:color w:val="auto"/>
          <w:sz w:val="22"/>
          <w:szCs w:val="22"/>
        </w:rPr>
        <w:t xml:space="preserve">na odgovarajući način primjenjuju se i na podružnice investicijskih društava iz trećih </w:t>
      </w:r>
      <w:r w:rsidR="005820FB" w:rsidRPr="000D5A63">
        <w:rPr>
          <w:rFonts w:ascii="Arial" w:hAnsi="Arial" w:cs="Arial"/>
          <w:color w:val="auto"/>
          <w:sz w:val="22"/>
          <w:szCs w:val="22"/>
        </w:rPr>
        <w:t>zemalja</w:t>
      </w:r>
      <w:r w:rsidR="00EE5273" w:rsidRPr="000D5A63">
        <w:rPr>
          <w:rFonts w:ascii="Arial" w:hAnsi="Arial" w:cs="Arial"/>
          <w:color w:val="auto"/>
          <w:sz w:val="22"/>
          <w:szCs w:val="22"/>
        </w:rPr>
        <w:t xml:space="preserve"> koje su od </w:t>
      </w:r>
      <w:r w:rsidR="00932CE1" w:rsidRPr="000D5A63">
        <w:rPr>
          <w:rFonts w:ascii="Arial" w:hAnsi="Arial" w:cs="Arial"/>
          <w:color w:val="auto"/>
          <w:sz w:val="22"/>
          <w:szCs w:val="22"/>
        </w:rPr>
        <w:t>Hanf</w:t>
      </w:r>
      <w:r w:rsidR="00F924D6" w:rsidRPr="000D5A63">
        <w:rPr>
          <w:rFonts w:ascii="Arial" w:hAnsi="Arial" w:cs="Arial"/>
          <w:color w:val="auto"/>
          <w:sz w:val="22"/>
          <w:szCs w:val="22"/>
        </w:rPr>
        <w:t xml:space="preserve">e </w:t>
      </w:r>
      <w:r w:rsidR="00EE5273" w:rsidRPr="000D5A63">
        <w:rPr>
          <w:rFonts w:ascii="Arial" w:hAnsi="Arial" w:cs="Arial"/>
          <w:color w:val="auto"/>
          <w:sz w:val="22"/>
          <w:szCs w:val="22"/>
        </w:rPr>
        <w:t xml:space="preserve">dobile odobrenje za </w:t>
      </w:r>
      <w:r w:rsidR="002D2486" w:rsidRPr="000D5A63">
        <w:rPr>
          <w:rFonts w:ascii="Arial" w:hAnsi="Arial" w:cs="Arial"/>
          <w:color w:val="auto"/>
          <w:sz w:val="22"/>
          <w:szCs w:val="22"/>
        </w:rPr>
        <w:t>rad</w:t>
      </w:r>
      <w:bookmarkEnd w:id="0"/>
      <w:r w:rsidR="00EE5273" w:rsidRPr="000D5A63">
        <w:rPr>
          <w:rFonts w:ascii="Arial" w:hAnsi="Arial" w:cs="Arial"/>
          <w:color w:val="auto"/>
          <w:sz w:val="22"/>
          <w:szCs w:val="22"/>
        </w:rPr>
        <w:t>.</w:t>
      </w:r>
    </w:p>
    <w:p w14:paraId="05BA6A30" w14:textId="0B48C9F8" w:rsidR="00BC07FE" w:rsidRDefault="00EE5273" w:rsidP="00020131">
      <w:pPr>
        <w:spacing w:after="0" w:line="360" w:lineRule="auto"/>
        <w:jc w:val="both"/>
        <w:rPr>
          <w:rFonts w:ascii="Arial" w:hAnsi="Arial" w:cs="Arial"/>
          <w:b/>
        </w:rPr>
      </w:pPr>
      <w:r w:rsidRPr="002D2486">
        <w:rPr>
          <w:rFonts w:ascii="Arial" w:hAnsi="Arial" w:cs="Arial"/>
        </w:rPr>
        <w:t xml:space="preserve"> </w:t>
      </w:r>
    </w:p>
    <w:p w14:paraId="5F7EB974" w14:textId="04341EA6" w:rsidR="00632144" w:rsidRPr="00682569" w:rsidRDefault="00EE5273" w:rsidP="00682569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82569">
        <w:rPr>
          <w:rFonts w:ascii="Arial" w:hAnsi="Arial" w:cs="Arial"/>
          <w:sz w:val="22"/>
          <w:szCs w:val="22"/>
        </w:rPr>
        <w:t>II. SADRŽAJ REVIZIJE</w:t>
      </w:r>
    </w:p>
    <w:p w14:paraId="7B249A2A" w14:textId="77777777" w:rsidR="00EE5273" w:rsidRPr="00682569" w:rsidRDefault="00EE5273" w:rsidP="00682569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82569">
        <w:rPr>
          <w:rFonts w:ascii="Arial" w:hAnsi="Arial" w:cs="Arial"/>
          <w:sz w:val="22"/>
          <w:szCs w:val="22"/>
        </w:rPr>
        <w:t>Revizija</w:t>
      </w:r>
    </w:p>
    <w:p w14:paraId="463B281B" w14:textId="27F17EFD" w:rsidR="00EE5273" w:rsidRPr="00097A20" w:rsidRDefault="00EE5273" w:rsidP="00A11D6D">
      <w:pPr>
        <w:pStyle w:val="Heading2"/>
        <w:jc w:val="center"/>
        <w:rPr>
          <w:rFonts w:ascii="Arial" w:hAnsi="Arial" w:cs="Arial"/>
          <w:color w:val="auto"/>
          <w:sz w:val="22"/>
          <w:szCs w:val="22"/>
        </w:rPr>
      </w:pPr>
      <w:r w:rsidRPr="00097A20">
        <w:rPr>
          <w:rFonts w:ascii="Arial" w:hAnsi="Arial" w:cs="Arial"/>
          <w:color w:val="auto"/>
          <w:sz w:val="22"/>
          <w:szCs w:val="22"/>
        </w:rPr>
        <w:lastRenderedPageBreak/>
        <w:t>Članak 2.</w:t>
      </w:r>
    </w:p>
    <w:p w14:paraId="45EC0977" w14:textId="77777777" w:rsidR="00470903" w:rsidRPr="00470903" w:rsidRDefault="00470903" w:rsidP="00470903"/>
    <w:p w14:paraId="667E6E8B" w14:textId="147BD90B" w:rsidR="00EE5273" w:rsidRPr="00503F6A" w:rsidRDefault="00EE5273" w:rsidP="00A61A8E">
      <w:pPr>
        <w:pStyle w:val="Heading2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503F6A">
        <w:rPr>
          <w:rFonts w:ascii="Arial" w:hAnsi="Arial" w:cs="Arial"/>
          <w:color w:val="auto"/>
          <w:sz w:val="22"/>
          <w:szCs w:val="22"/>
        </w:rPr>
        <w:t>U smislu ovog Pravilnika revizijom se smatra:</w:t>
      </w:r>
    </w:p>
    <w:p w14:paraId="1B63C96D" w14:textId="6B8A80CC" w:rsidR="00EE5273" w:rsidRPr="00503F6A" w:rsidRDefault="00EE5273" w:rsidP="00A61A8E">
      <w:pPr>
        <w:pStyle w:val="Heading2"/>
        <w:numPr>
          <w:ilvl w:val="0"/>
          <w:numId w:val="26"/>
        </w:numPr>
        <w:rPr>
          <w:rFonts w:ascii="Arial" w:hAnsi="Arial" w:cs="Arial"/>
          <w:color w:val="auto"/>
          <w:sz w:val="22"/>
          <w:szCs w:val="22"/>
        </w:rPr>
      </w:pPr>
      <w:r w:rsidRPr="00503F6A">
        <w:rPr>
          <w:rFonts w:ascii="Arial" w:hAnsi="Arial" w:cs="Arial"/>
          <w:color w:val="auto"/>
          <w:sz w:val="22"/>
          <w:szCs w:val="22"/>
        </w:rPr>
        <w:t>revizija godišnjih financijskih izvještaja i</w:t>
      </w:r>
    </w:p>
    <w:p w14:paraId="6BB4D246" w14:textId="5628CDA6" w:rsidR="00EE5273" w:rsidRPr="00503F6A" w:rsidRDefault="00EE5273" w:rsidP="00A61A8E">
      <w:pPr>
        <w:pStyle w:val="Heading2"/>
        <w:numPr>
          <w:ilvl w:val="0"/>
          <w:numId w:val="26"/>
        </w:numPr>
        <w:rPr>
          <w:rFonts w:ascii="Arial" w:hAnsi="Arial" w:cs="Arial"/>
          <w:color w:val="auto"/>
          <w:sz w:val="22"/>
          <w:szCs w:val="22"/>
        </w:rPr>
      </w:pPr>
      <w:r w:rsidRPr="00503F6A">
        <w:rPr>
          <w:rFonts w:ascii="Arial" w:hAnsi="Arial" w:cs="Arial"/>
          <w:color w:val="auto"/>
          <w:sz w:val="22"/>
          <w:szCs w:val="22"/>
        </w:rPr>
        <w:t xml:space="preserve">revizija za potrebe </w:t>
      </w:r>
      <w:r w:rsidR="00932CE1" w:rsidRPr="00503F6A">
        <w:rPr>
          <w:rFonts w:ascii="Arial" w:hAnsi="Arial" w:cs="Arial"/>
          <w:color w:val="auto"/>
          <w:sz w:val="22"/>
          <w:szCs w:val="22"/>
        </w:rPr>
        <w:t>Hanfe.</w:t>
      </w:r>
    </w:p>
    <w:p w14:paraId="528F1516" w14:textId="77777777" w:rsidR="00932CE1" w:rsidRPr="00503F6A" w:rsidRDefault="00932CE1" w:rsidP="00A61A8E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12F3B5A7" w14:textId="6E4235D0" w:rsidR="00EE5273" w:rsidRPr="00503F6A" w:rsidRDefault="00EE5273" w:rsidP="00A61A8E">
      <w:pPr>
        <w:pStyle w:val="Heading2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503F6A">
        <w:rPr>
          <w:rFonts w:ascii="Arial" w:hAnsi="Arial" w:cs="Arial"/>
          <w:color w:val="auto"/>
          <w:sz w:val="22"/>
          <w:szCs w:val="22"/>
        </w:rPr>
        <w:t>Na temelju revizije iz stavka 1. ovog članka reviz</w:t>
      </w:r>
      <w:r w:rsidR="003F43AB" w:rsidRPr="00503F6A">
        <w:rPr>
          <w:rFonts w:ascii="Arial" w:hAnsi="Arial" w:cs="Arial"/>
          <w:color w:val="auto"/>
          <w:sz w:val="22"/>
          <w:szCs w:val="22"/>
        </w:rPr>
        <w:t>orsko društvo dužno je izraditi</w:t>
      </w:r>
      <w:r w:rsidRPr="00503F6A">
        <w:rPr>
          <w:rFonts w:ascii="Arial" w:hAnsi="Arial" w:cs="Arial"/>
          <w:color w:val="auto"/>
          <w:sz w:val="22"/>
          <w:szCs w:val="22"/>
        </w:rPr>
        <w:t>:</w:t>
      </w:r>
    </w:p>
    <w:p w14:paraId="2A8C82A3" w14:textId="039CA0C7" w:rsidR="00EE5273" w:rsidRPr="00503F6A" w:rsidRDefault="00EE5273" w:rsidP="00A61A8E">
      <w:pPr>
        <w:pStyle w:val="Heading2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r w:rsidRPr="00503F6A">
        <w:rPr>
          <w:rFonts w:ascii="Arial" w:hAnsi="Arial" w:cs="Arial"/>
          <w:color w:val="auto"/>
          <w:sz w:val="22"/>
          <w:szCs w:val="22"/>
        </w:rPr>
        <w:t>revizorsko izvješće o obavljenoj reviziji godišnjih financijskih izvještaja i</w:t>
      </w:r>
    </w:p>
    <w:p w14:paraId="6B7C7F2E" w14:textId="76663F47" w:rsidR="00EE5273" w:rsidRPr="00503F6A" w:rsidRDefault="00EE5273" w:rsidP="00A61A8E">
      <w:pPr>
        <w:pStyle w:val="Heading2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r w:rsidRPr="00503F6A">
        <w:rPr>
          <w:rFonts w:ascii="Arial" w:hAnsi="Arial" w:cs="Arial"/>
          <w:color w:val="auto"/>
          <w:sz w:val="22"/>
          <w:szCs w:val="22"/>
        </w:rPr>
        <w:t>revizorsko izvješće</w:t>
      </w:r>
      <w:r w:rsidR="00B67EEC" w:rsidRPr="00503F6A">
        <w:rPr>
          <w:rFonts w:ascii="Arial" w:hAnsi="Arial" w:cs="Arial"/>
          <w:color w:val="auto"/>
          <w:sz w:val="22"/>
          <w:szCs w:val="22"/>
        </w:rPr>
        <w:t xml:space="preserve"> (izvješće po posebnim zahtjevima i/ili</w:t>
      </w:r>
      <w:r w:rsidR="000756F9" w:rsidRPr="00503F6A">
        <w:rPr>
          <w:rFonts w:ascii="Arial" w:hAnsi="Arial" w:cs="Arial"/>
          <w:color w:val="auto"/>
          <w:sz w:val="22"/>
          <w:szCs w:val="22"/>
        </w:rPr>
        <w:t xml:space="preserve"> izvješće sa izražavanjem uvjerenja)</w:t>
      </w:r>
      <w:r w:rsidRPr="00503F6A">
        <w:rPr>
          <w:rFonts w:ascii="Arial" w:hAnsi="Arial" w:cs="Arial"/>
          <w:color w:val="auto"/>
          <w:sz w:val="22"/>
          <w:szCs w:val="22"/>
        </w:rPr>
        <w:t xml:space="preserve"> o obavljenoj reviziji za potrebe </w:t>
      </w:r>
      <w:r w:rsidR="00932CE1" w:rsidRPr="00503F6A">
        <w:rPr>
          <w:rFonts w:ascii="Arial" w:hAnsi="Arial" w:cs="Arial"/>
          <w:color w:val="auto"/>
          <w:sz w:val="22"/>
          <w:szCs w:val="22"/>
        </w:rPr>
        <w:t>Hanf</w:t>
      </w:r>
      <w:r w:rsidR="00D252A8" w:rsidRPr="00503F6A">
        <w:rPr>
          <w:rFonts w:ascii="Arial" w:hAnsi="Arial" w:cs="Arial"/>
          <w:color w:val="auto"/>
          <w:sz w:val="22"/>
          <w:szCs w:val="22"/>
        </w:rPr>
        <w:t>e</w:t>
      </w:r>
      <w:r w:rsidR="00932CE1" w:rsidRPr="00503F6A">
        <w:rPr>
          <w:rFonts w:ascii="Arial" w:hAnsi="Arial" w:cs="Arial"/>
          <w:color w:val="auto"/>
          <w:sz w:val="22"/>
          <w:szCs w:val="22"/>
        </w:rPr>
        <w:t>.</w:t>
      </w:r>
      <w:r w:rsidR="00D252A8" w:rsidRPr="00503F6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B886B1C" w14:textId="77777777" w:rsidR="00BC07FE" w:rsidRDefault="00BC07FE" w:rsidP="00A61A8E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</w:p>
    <w:p w14:paraId="266EB180" w14:textId="77777777" w:rsidR="004948AC" w:rsidRPr="004948AC" w:rsidRDefault="004948AC" w:rsidP="004948AC"/>
    <w:p w14:paraId="706EDFAC" w14:textId="77777777" w:rsidR="00EE5273" w:rsidRPr="004948AC" w:rsidRDefault="00EE5273" w:rsidP="004948A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4948AC">
        <w:rPr>
          <w:rFonts w:ascii="Arial" w:hAnsi="Arial" w:cs="Arial"/>
          <w:sz w:val="22"/>
          <w:szCs w:val="22"/>
        </w:rPr>
        <w:t>III. REVIZIJA FINANCIJSKIH IZVJEŠTAJA</w:t>
      </w:r>
    </w:p>
    <w:p w14:paraId="1243B724" w14:textId="77777777" w:rsidR="002D2486" w:rsidRPr="004948AC" w:rsidRDefault="002D2486" w:rsidP="004948A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4948AC">
        <w:rPr>
          <w:rFonts w:ascii="Arial" w:hAnsi="Arial" w:cs="Arial"/>
          <w:sz w:val="22"/>
          <w:szCs w:val="22"/>
        </w:rPr>
        <w:t>Revizija financijskih izvještaja</w:t>
      </w:r>
    </w:p>
    <w:p w14:paraId="6887BBAC" w14:textId="4AD59B32" w:rsidR="00EE5273" w:rsidRPr="007617A6" w:rsidRDefault="00EE5273" w:rsidP="007617A6">
      <w:pPr>
        <w:pStyle w:val="Heading2"/>
        <w:jc w:val="center"/>
        <w:rPr>
          <w:rFonts w:ascii="Arial" w:hAnsi="Arial" w:cs="Arial"/>
          <w:color w:val="auto"/>
          <w:sz w:val="22"/>
          <w:szCs w:val="22"/>
        </w:rPr>
      </w:pPr>
      <w:r w:rsidRPr="007617A6">
        <w:rPr>
          <w:rFonts w:ascii="Arial" w:hAnsi="Arial" w:cs="Arial"/>
          <w:color w:val="auto"/>
          <w:sz w:val="22"/>
          <w:szCs w:val="22"/>
        </w:rPr>
        <w:lastRenderedPageBreak/>
        <w:t>Članak 3.</w:t>
      </w:r>
    </w:p>
    <w:p w14:paraId="4B968F29" w14:textId="77777777" w:rsidR="00932CE1" w:rsidRPr="007617A6" w:rsidRDefault="00932CE1" w:rsidP="007617A6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1620112E" w14:textId="1FAE74FC" w:rsidR="002D2486" w:rsidRPr="007617A6" w:rsidRDefault="00EE5273" w:rsidP="0066762D">
      <w:pPr>
        <w:pStyle w:val="Heading2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7617A6">
        <w:rPr>
          <w:rFonts w:ascii="Arial" w:hAnsi="Arial" w:cs="Arial"/>
          <w:color w:val="auto"/>
          <w:sz w:val="22"/>
          <w:szCs w:val="22"/>
        </w:rPr>
        <w:t>U smislu ovog Pravilnika revizija</w:t>
      </w:r>
      <w:r w:rsidR="002D2486" w:rsidRPr="007617A6">
        <w:rPr>
          <w:rFonts w:ascii="Arial" w:hAnsi="Arial" w:cs="Arial"/>
          <w:color w:val="auto"/>
          <w:sz w:val="22"/>
          <w:szCs w:val="22"/>
        </w:rPr>
        <w:t xml:space="preserve"> godišnjih</w:t>
      </w:r>
      <w:r w:rsidRPr="007617A6">
        <w:rPr>
          <w:rFonts w:ascii="Arial" w:hAnsi="Arial" w:cs="Arial"/>
          <w:color w:val="auto"/>
          <w:sz w:val="22"/>
          <w:szCs w:val="22"/>
        </w:rPr>
        <w:t xml:space="preserve"> financijskih izvještaja je postupak provjere i ocjene godišnjih financijskih iz</w:t>
      </w:r>
      <w:r w:rsidR="00994075" w:rsidRPr="007617A6">
        <w:rPr>
          <w:rFonts w:ascii="Arial" w:hAnsi="Arial" w:cs="Arial"/>
          <w:color w:val="auto"/>
          <w:sz w:val="22"/>
          <w:szCs w:val="22"/>
        </w:rPr>
        <w:t>vještaja investicijskog društva,</w:t>
      </w:r>
      <w:r w:rsidRPr="007617A6">
        <w:rPr>
          <w:rFonts w:ascii="Arial" w:hAnsi="Arial" w:cs="Arial"/>
          <w:color w:val="auto"/>
          <w:sz w:val="22"/>
          <w:szCs w:val="22"/>
        </w:rPr>
        <w:t xml:space="preserve"> </w:t>
      </w:r>
      <w:r w:rsidR="00994075" w:rsidRPr="007617A6">
        <w:rPr>
          <w:rFonts w:ascii="Arial" w:hAnsi="Arial" w:cs="Arial"/>
          <w:color w:val="auto"/>
          <w:sz w:val="22"/>
          <w:szCs w:val="22"/>
        </w:rPr>
        <w:t xml:space="preserve">godišnjih </w:t>
      </w:r>
      <w:r w:rsidRPr="007617A6">
        <w:rPr>
          <w:rFonts w:ascii="Arial" w:hAnsi="Arial" w:cs="Arial"/>
          <w:color w:val="auto"/>
          <w:sz w:val="22"/>
          <w:szCs w:val="22"/>
        </w:rPr>
        <w:t xml:space="preserve">konsolidiranih financijskih izvještaja grupe </w:t>
      </w:r>
      <w:r w:rsidR="00994075" w:rsidRPr="007617A6">
        <w:rPr>
          <w:rFonts w:ascii="Arial" w:hAnsi="Arial" w:cs="Arial"/>
          <w:color w:val="auto"/>
          <w:sz w:val="22"/>
          <w:szCs w:val="22"/>
        </w:rPr>
        <w:t xml:space="preserve">odnosno grupe </w:t>
      </w:r>
      <w:r w:rsidRPr="007617A6">
        <w:rPr>
          <w:rFonts w:ascii="Arial" w:hAnsi="Arial" w:cs="Arial"/>
          <w:color w:val="auto"/>
          <w:sz w:val="22"/>
          <w:szCs w:val="22"/>
        </w:rPr>
        <w:t>investicijskih društava u RH</w:t>
      </w:r>
      <w:r w:rsidR="00994075" w:rsidRPr="007617A6">
        <w:rPr>
          <w:rFonts w:ascii="Arial" w:hAnsi="Arial" w:cs="Arial"/>
          <w:color w:val="auto"/>
          <w:sz w:val="22"/>
          <w:szCs w:val="22"/>
        </w:rPr>
        <w:t>.</w:t>
      </w:r>
    </w:p>
    <w:p w14:paraId="535130B5" w14:textId="77777777" w:rsidR="00994075" w:rsidRPr="007617A6" w:rsidRDefault="00994075" w:rsidP="007617A6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4FD87562" w14:textId="555A4A39" w:rsidR="00EE5273" w:rsidRPr="007617A6" w:rsidRDefault="00EE5273" w:rsidP="0066762D">
      <w:pPr>
        <w:pStyle w:val="Heading2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7617A6">
        <w:rPr>
          <w:rFonts w:ascii="Arial" w:hAnsi="Arial" w:cs="Arial"/>
          <w:color w:val="auto"/>
          <w:sz w:val="22"/>
          <w:szCs w:val="22"/>
        </w:rPr>
        <w:t>Godišnji financijski iz</w:t>
      </w:r>
      <w:r w:rsidR="002D2486" w:rsidRPr="007617A6">
        <w:rPr>
          <w:rFonts w:ascii="Arial" w:hAnsi="Arial" w:cs="Arial"/>
          <w:color w:val="auto"/>
          <w:sz w:val="22"/>
          <w:szCs w:val="22"/>
        </w:rPr>
        <w:t>vj</w:t>
      </w:r>
      <w:r w:rsidR="00BD7D4C" w:rsidRPr="007617A6">
        <w:rPr>
          <w:rFonts w:ascii="Arial" w:hAnsi="Arial" w:cs="Arial"/>
          <w:color w:val="auto"/>
          <w:sz w:val="22"/>
          <w:szCs w:val="22"/>
        </w:rPr>
        <w:t xml:space="preserve">eštaji investicijskog društva, </w:t>
      </w:r>
      <w:r w:rsidRPr="007617A6">
        <w:rPr>
          <w:rFonts w:ascii="Arial" w:hAnsi="Arial" w:cs="Arial"/>
          <w:color w:val="auto"/>
          <w:sz w:val="22"/>
          <w:szCs w:val="22"/>
        </w:rPr>
        <w:t xml:space="preserve">godišnji </w:t>
      </w:r>
      <w:r w:rsidR="00994075" w:rsidRPr="007617A6">
        <w:rPr>
          <w:rFonts w:ascii="Arial" w:hAnsi="Arial" w:cs="Arial"/>
          <w:color w:val="auto"/>
          <w:sz w:val="22"/>
          <w:szCs w:val="22"/>
        </w:rPr>
        <w:t xml:space="preserve">konsolidirani </w:t>
      </w:r>
      <w:r w:rsidRPr="007617A6">
        <w:rPr>
          <w:rFonts w:ascii="Arial" w:hAnsi="Arial" w:cs="Arial"/>
          <w:color w:val="auto"/>
          <w:sz w:val="22"/>
          <w:szCs w:val="22"/>
        </w:rPr>
        <w:t xml:space="preserve">financijski izvještaji grupe </w:t>
      </w:r>
      <w:r w:rsidR="00994075" w:rsidRPr="007617A6">
        <w:rPr>
          <w:rFonts w:ascii="Arial" w:hAnsi="Arial" w:cs="Arial"/>
          <w:color w:val="auto"/>
          <w:sz w:val="22"/>
          <w:szCs w:val="22"/>
        </w:rPr>
        <w:t xml:space="preserve">odnosno grupe </w:t>
      </w:r>
      <w:r w:rsidRPr="007617A6">
        <w:rPr>
          <w:rFonts w:ascii="Arial" w:hAnsi="Arial" w:cs="Arial"/>
          <w:color w:val="auto"/>
          <w:sz w:val="22"/>
          <w:szCs w:val="22"/>
        </w:rPr>
        <w:t>investicijskih društava u RH moraju se revidirati za svaku poslovnu godinu.</w:t>
      </w:r>
    </w:p>
    <w:p w14:paraId="37F836BF" w14:textId="77777777" w:rsidR="00932CE1" w:rsidRPr="007617A6" w:rsidRDefault="00932CE1" w:rsidP="007617A6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3E1C0D70" w14:textId="5D7E7B76" w:rsidR="00EE5273" w:rsidRPr="007617A6" w:rsidRDefault="00EE5273" w:rsidP="0066762D">
      <w:pPr>
        <w:pStyle w:val="Heading2"/>
        <w:numPr>
          <w:ilvl w:val="0"/>
          <w:numId w:val="28"/>
        </w:numPr>
        <w:rPr>
          <w:rFonts w:ascii="Arial" w:hAnsi="Arial" w:cs="Arial"/>
          <w:color w:val="auto"/>
          <w:sz w:val="22"/>
          <w:szCs w:val="22"/>
        </w:rPr>
      </w:pPr>
      <w:r w:rsidRPr="007617A6">
        <w:rPr>
          <w:rFonts w:ascii="Arial" w:hAnsi="Arial" w:cs="Arial"/>
          <w:color w:val="auto"/>
          <w:sz w:val="22"/>
          <w:szCs w:val="22"/>
        </w:rPr>
        <w:t xml:space="preserve">Revizija financijskih izvještaja investicijskog društva obavlja se u skladu sa </w:t>
      </w:r>
      <w:r w:rsidR="004D10E5" w:rsidRPr="007617A6">
        <w:rPr>
          <w:rFonts w:ascii="Arial" w:hAnsi="Arial" w:cs="Arial"/>
          <w:color w:val="auto"/>
          <w:sz w:val="22"/>
          <w:szCs w:val="22"/>
        </w:rPr>
        <w:t>zakonima</w:t>
      </w:r>
      <w:r w:rsidR="00BC07FE" w:rsidRPr="007617A6">
        <w:rPr>
          <w:rFonts w:ascii="Arial" w:hAnsi="Arial" w:cs="Arial"/>
          <w:color w:val="auto"/>
          <w:sz w:val="22"/>
          <w:szCs w:val="22"/>
        </w:rPr>
        <w:t xml:space="preserve"> koji uređuju računovodstvo i </w:t>
      </w:r>
      <w:r w:rsidRPr="007617A6">
        <w:rPr>
          <w:rFonts w:ascii="Arial" w:hAnsi="Arial" w:cs="Arial"/>
          <w:color w:val="auto"/>
          <w:sz w:val="22"/>
          <w:szCs w:val="22"/>
        </w:rPr>
        <w:t>revizij</w:t>
      </w:r>
      <w:r w:rsidR="00E73A6F" w:rsidRPr="007617A6">
        <w:rPr>
          <w:rFonts w:ascii="Arial" w:hAnsi="Arial" w:cs="Arial"/>
          <w:color w:val="auto"/>
          <w:sz w:val="22"/>
          <w:szCs w:val="22"/>
        </w:rPr>
        <w:t>u</w:t>
      </w:r>
      <w:r w:rsidRPr="007617A6">
        <w:rPr>
          <w:rFonts w:ascii="Arial" w:hAnsi="Arial" w:cs="Arial"/>
          <w:color w:val="auto"/>
          <w:sz w:val="22"/>
          <w:szCs w:val="22"/>
        </w:rPr>
        <w:t>, Međunarodnim revizijskim</w:t>
      </w:r>
      <w:r w:rsidR="00994075" w:rsidRPr="007617A6">
        <w:rPr>
          <w:rFonts w:ascii="Arial" w:hAnsi="Arial" w:cs="Arial"/>
          <w:color w:val="auto"/>
          <w:sz w:val="22"/>
          <w:szCs w:val="22"/>
        </w:rPr>
        <w:t xml:space="preserve"> standardima i pravilima struke</w:t>
      </w:r>
      <w:r w:rsidRPr="007617A6">
        <w:rPr>
          <w:rFonts w:ascii="Arial" w:hAnsi="Arial" w:cs="Arial"/>
          <w:color w:val="auto"/>
          <w:sz w:val="22"/>
          <w:szCs w:val="22"/>
        </w:rPr>
        <w:t xml:space="preserve"> te Zakonom i </w:t>
      </w:r>
      <w:r w:rsidR="00994075" w:rsidRPr="007617A6">
        <w:rPr>
          <w:rFonts w:ascii="Arial" w:hAnsi="Arial" w:cs="Arial"/>
          <w:color w:val="auto"/>
          <w:sz w:val="22"/>
          <w:szCs w:val="22"/>
        </w:rPr>
        <w:t>propisima koji uređuju tržište kapitala</w:t>
      </w:r>
      <w:r w:rsidRPr="007617A6">
        <w:rPr>
          <w:rFonts w:ascii="Arial" w:hAnsi="Arial" w:cs="Arial"/>
          <w:color w:val="auto"/>
          <w:sz w:val="22"/>
          <w:szCs w:val="22"/>
        </w:rPr>
        <w:t>.</w:t>
      </w:r>
    </w:p>
    <w:p w14:paraId="553C5D8C" w14:textId="77777777" w:rsidR="00EE5273" w:rsidRPr="002D2486" w:rsidRDefault="00EE5273" w:rsidP="00EE5273">
      <w:pPr>
        <w:spacing w:after="0" w:line="360" w:lineRule="auto"/>
        <w:rPr>
          <w:rFonts w:ascii="Arial" w:hAnsi="Arial" w:cs="Arial"/>
        </w:rPr>
      </w:pPr>
    </w:p>
    <w:p w14:paraId="1B81E971" w14:textId="77777777" w:rsidR="00BC07FE" w:rsidRDefault="00BC07FE" w:rsidP="0081156D">
      <w:pPr>
        <w:spacing w:after="0" w:line="240" w:lineRule="auto"/>
        <w:jc w:val="center"/>
        <w:rPr>
          <w:rFonts w:ascii="Arial" w:hAnsi="Arial" w:cs="Arial"/>
          <w:b/>
        </w:rPr>
      </w:pPr>
    </w:p>
    <w:p w14:paraId="306D5059" w14:textId="53E89723" w:rsidR="00EA63E9" w:rsidRPr="001977E5" w:rsidRDefault="00EE5273" w:rsidP="001977E5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1977E5">
        <w:rPr>
          <w:rFonts w:ascii="Arial" w:hAnsi="Arial" w:cs="Arial"/>
          <w:sz w:val="22"/>
          <w:szCs w:val="22"/>
        </w:rPr>
        <w:t xml:space="preserve">IV. REVIZIJA ZA POTREBE </w:t>
      </w:r>
      <w:r w:rsidR="002D2486" w:rsidRPr="001977E5">
        <w:rPr>
          <w:rFonts w:ascii="Arial" w:hAnsi="Arial" w:cs="Arial"/>
          <w:sz w:val="22"/>
          <w:szCs w:val="22"/>
        </w:rPr>
        <w:t>HANFE</w:t>
      </w:r>
    </w:p>
    <w:p w14:paraId="7FAFB310" w14:textId="77777777" w:rsidR="002D2486" w:rsidRPr="00047DC5" w:rsidRDefault="002D2486" w:rsidP="00047DC5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047DC5">
        <w:rPr>
          <w:rFonts w:ascii="Arial" w:hAnsi="Arial" w:cs="Arial"/>
          <w:sz w:val="22"/>
          <w:szCs w:val="22"/>
        </w:rPr>
        <w:t>Revizija za potrebe Hanfe</w:t>
      </w:r>
    </w:p>
    <w:p w14:paraId="5FF13FEB" w14:textId="12756E37" w:rsidR="00EE5273" w:rsidRPr="00097A20" w:rsidRDefault="00EE5273" w:rsidP="00480207">
      <w:pPr>
        <w:pStyle w:val="Heading2"/>
        <w:jc w:val="center"/>
        <w:rPr>
          <w:rFonts w:ascii="Arial" w:hAnsi="Arial" w:cs="Arial"/>
          <w:color w:val="auto"/>
          <w:sz w:val="22"/>
          <w:szCs w:val="22"/>
        </w:rPr>
      </w:pPr>
      <w:r w:rsidRPr="00097A20">
        <w:rPr>
          <w:rFonts w:ascii="Arial" w:hAnsi="Arial" w:cs="Arial"/>
          <w:color w:val="auto"/>
          <w:sz w:val="22"/>
          <w:szCs w:val="22"/>
        </w:rPr>
        <w:t>Članak 4.</w:t>
      </w:r>
    </w:p>
    <w:p w14:paraId="48590B29" w14:textId="77777777" w:rsidR="00932CE1" w:rsidRPr="002D2486" w:rsidRDefault="00932CE1" w:rsidP="00480207">
      <w:pPr>
        <w:pStyle w:val="Heading2"/>
      </w:pPr>
    </w:p>
    <w:p w14:paraId="452DF2B6" w14:textId="1B0E1291" w:rsidR="00EE5273" w:rsidRPr="00F4398F" w:rsidRDefault="00EE5273" w:rsidP="00480207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F4398F">
        <w:rPr>
          <w:rFonts w:ascii="Arial" w:hAnsi="Arial" w:cs="Arial"/>
          <w:color w:val="auto"/>
          <w:sz w:val="22"/>
          <w:szCs w:val="22"/>
        </w:rPr>
        <w:t xml:space="preserve">U smislu ovog Pravilnika revizija za potrebe </w:t>
      </w:r>
      <w:r w:rsidR="00932CE1" w:rsidRPr="00F4398F">
        <w:rPr>
          <w:rFonts w:ascii="Arial" w:hAnsi="Arial" w:cs="Arial"/>
          <w:color w:val="auto"/>
          <w:sz w:val="22"/>
          <w:szCs w:val="22"/>
        </w:rPr>
        <w:t>Hanf</w:t>
      </w:r>
      <w:r w:rsidR="0078694F" w:rsidRPr="00F4398F">
        <w:rPr>
          <w:rFonts w:ascii="Arial" w:hAnsi="Arial" w:cs="Arial"/>
          <w:color w:val="auto"/>
          <w:sz w:val="22"/>
          <w:szCs w:val="22"/>
        </w:rPr>
        <w:t xml:space="preserve">e </w:t>
      </w:r>
      <w:r w:rsidRPr="00F4398F">
        <w:rPr>
          <w:rFonts w:ascii="Arial" w:hAnsi="Arial" w:cs="Arial"/>
          <w:color w:val="auto"/>
          <w:sz w:val="22"/>
          <w:szCs w:val="22"/>
        </w:rPr>
        <w:t>je postupak provjere i ocjene:</w:t>
      </w:r>
    </w:p>
    <w:p w14:paraId="57476FDF" w14:textId="14DD4E90" w:rsidR="00286ECF" w:rsidRPr="00F4398F" w:rsidRDefault="00EE5273" w:rsidP="00904020">
      <w:pPr>
        <w:pStyle w:val="Heading2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r w:rsidRPr="00F4398F">
        <w:rPr>
          <w:rFonts w:ascii="Arial" w:hAnsi="Arial" w:cs="Arial"/>
          <w:color w:val="auto"/>
          <w:sz w:val="22"/>
          <w:szCs w:val="22"/>
        </w:rPr>
        <w:t>pridržavanja pravila o upravljanju rizicima te adekvatn</w:t>
      </w:r>
      <w:r w:rsidR="00336B30" w:rsidRPr="00F4398F">
        <w:rPr>
          <w:rFonts w:ascii="Arial" w:hAnsi="Arial" w:cs="Arial"/>
          <w:color w:val="auto"/>
          <w:sz w:val="22"/>
          <w:szCs w:val="22"/>
        </w:rPr>
        <w:t>osti obavljanja poslova funkcij</w:t>
      </w:r>
      <w:r w:rsidR="00BC07FE" w:rsidRPr="00F4398F">
        <w:rPr>
          <w:rFonts w:ascii="Arial" w:hAnsi="Arial" w:cs="Arial"/>
          <w:color w:val="auto"/>
          <w:sz w:val="22"/>
          <w:szCs w:val="22"/>
        </w:rPr>
        <w:t>e</w:t>
      </w:r>
      <w:r w:rsidR="00336B30" w:rsidRPr="00F4398F">
        <w:rPr>
          <w:rFonts w:ascii="Arial" w:hAnsi="Arial" w:cs="Arial"/>
          <w:color w:val="auto"/>
          <w:sz w:val="22"/>
          <w:szCs w:val="22"/>
        </w:rPr>
        <w:t xml:space="preserve"> </w:t>
      </w:r>
      <w:r w:rsidR="00994075" w:rsidRPr="00F4398F">
        <w:rPr>
          <w:rFonts w:ascii="Arial" w:hAnsi="Arial" w:cs="Arial"/>
          <w:color w:val="auto"/>
          <w:sz w:val="22"/>
          <w:szCs w:val="22"/>
        </w:rPr>
        <w:t>upravljanja</w:t>
      </w:r>
      <w:r w:rsidR="00400364" w:rsidRPr="00F4398F">
        <w:rPr>
          <w:rFonts w:ascii="Arial" w:hAnsi="Arial" w:cs="Arial"/>
          <w:color w:val="auto"/>
          <w:sz w:val="22"/>
          <w:szCs w:val="22"/>
        </w:rPr>
        <w:t xml:space="preserve"> rizi</w:t>
      </w:r>
      <w:r w:rsidR="00994075" w:rsidRPr="00F4398F">
        <w:rPr>
          <w:rFonts w:ascii="Arial" w:hAnsi="Arial" w:cs="Arial"/>
          <w:color w:val="auto"/>
          <w:sz w:val="22"/>
          <w:szCs w:val="22"/>
        </w:rPr>
        <w:t>cima</w:t>
      </w:r>
      <w:r w:rsidR="00F535F3" w:rsidRPr="00F4398F">
        <w:rPr>
          <w:rFonts w:ascii="Arial" w:hAnsi="Arial" w:cs="Arial"/>
          <w:color w:val="auto"/>
          <w:sz w:val="22"/>
          <w:szCs w:val="22"/>
        </w:rPr>
        <w:t xml:space="preserve"> kad je to primjenjivo</w:t>
      </w:r>
    </w:p>
    <w:p w14:paraId="2568EC9A" w14:textId="7205AADC" w:rsidR="00EE5273" w:rsidRPr="00F4398F" w:rsidRDefault="0078497C" w:rsidP="00904020">
      <w:pPr>
        <w:pStyle w:val="Heading2"/>
        <w:numPr>
          <w:ilvl w:val="0"/>
          <w:numId w:val="30"/>
        </w:numPr>
        <w:rPr>
          <w:rFonts w:ascii="Arial" w:hAnsi="Arial" w:cs="Arial"/>
          <w:color w:val="auto"/>
          <w:sz w:val="22"/>
          <w:szCs w:val="22"/>
        </w:rPr>
      </w:pPr>
      <w:r w:rsidRPr="00F4398F">
        <w:rPr>
          <w:rFonts w:ascii="Arial" w:hAnsi="Arial" w:cs="Arial"/>
          <w:color w:val="auto"/>
          <w:sz w:val="22"/>
          <w:szCs w:val="22"/>
        </w:rPr>
        <w:t>stanja i postupaka zaštite financijske imovine klijenata</w:t>
      </w:r>
      <w:r w:rsidR="00EB7428" w:rsidRPr="00F4398F">
        <w:rPr>
          <w:rFonts w:ascii="Arial" w:hAnsi="Arial" w:cs="Arial"/>
          <w:color w:val="auto"/>
          <w:sz w:val="22"/>
          <w:szCs w:val="22"/>
        </w:rPr>
        <w:t xml:space="preserve"> te operativne usklađenosti</w:t>
      </w:r>
      <w:r w:rsidR="00286ECF" w:rsidRPr="00F4398F">
        <w:rPr>
          <w:rFonts w:ascii="Arial" w:hAnsi="Arial" w:cs="Arial"/>
          <w:color w:val="auto"/>
          <w:sz w:val="22"/>
          <w:szCs w:val="22"/>
        </w:rPr>
        <w:t>.</w:t>
      </w:r>
    </w:p>
    <w:p w14:paraId="32F578DE" w14:textId="77777777" w:rsidR="00EE5273" w:rsidRPr="002D2486" w:rsidRDefault="00EE5273" w:rsidP="0097394D">
      <w:pPr>
        <w:spacing w:after="0" w:line="240" w:lineRule="auto"/>
        <w:jc w:val="center"/>
        <w:rPr>
          <w:rFonts w:ascii="Arial" w:hAnsi="Arial" w:cs="Arial"/>
        </w:rPr>
      </w:pPr>
    </w:p>
    <w:p w14:paraId="23A19513" w14:textId="77777777" w:rsidR="00EE5273" w:rsidRPr="00565FBA" w:rsidRDefault="00EE5273" w:rsidP="00C329C5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565FBA">
        <w:rPr>
          <w:rFonts w:ascii="Arial" w:hAnsi="Arial" w:cs="Arial"/>
          <w:sz w:val="22"/>
          <w:szCs w:val="22"/>
        </w:rPr>
        <w:t>V. OPSEG I SADRŽAJ REVIZORSKIH IZVJEŠĆA</w:t>
      </w:r>
    </w:p>
    <w:p w14:paraId="05F02178" w14:textId="70F9F5BD" w:rsidR="001123F7" w:rsidRPr="00C329C5" w:rsidRDefault="001123F7" w:rsidP="00C329C5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C329C5">
        <w:rPr>
          <w:rFonts w:ascii="Arial" w:hAnsi="Arial" w:cs="Arial"/>
          <w:sz w:val="22"/>
          <w:szCs w:val="22"/>
        </w:rPr>
        <w:t>Revizija financijskih izvještaja</w:t>
      </w:r>
    </w:p>
    <w:p w14:paraId="08E0C176" w14:textId="2D70790F" w:rsidR="00EE5273" w:rsidRPr="00632D26" w:rsidRDefault="00CA4342" w:rsidP="00D032A6">
      <w:pPr>
        <w:pStyle w:val="Heading2"/>
        <w:jc w:val="center"/>
        <w:rPr>
          <w:rFonts w:ascii="Arial" w:hAnsi="Arial" w:cs="Arial"/>
          <w:color w:val="auto"/>
          <w:sz w:val="22"/>
          <w:szCs w:val="22"/>
        </w:rPr>
      </w:pPr>
      <w:r w:rsidRPr="00632D26">
        <w:rPr>
          <w:rFonts w:ascii="Arial" w:hAnsi="Arial" w:cs="Arial"/>
          <w:color w:val="auto"/>
          <w:sz w:val="22"/>
          <w:szCs w:val="22"/>
        </w:rPr>
        <w:lastRenderedPageBreak/>
        <w:t>Članak 5</w:t>
      </w:r>
      <w:r w:rsidR="00EE5273" w:rsidRPr="00632D26">
        <w:rPr>
          <w:rFonts w:ascii="Arial" w:hAnsi="Arial" w:cs="Arial"/>
          <w:color w:val="auto"/>
          <w:sz w:val="22"/>
          <w:szCs w:val="22"/>
        </w:rPr>
        <w:t>.</w:t>
      </w:r>
    </w:p>
    <w:p w14:paraId="605FF100" w14:textId="578A422D" w:rsidR="00EE6614" w:rsidRPr="007C060E" w:rsidRDefault="00EE5273" w:rsidP="00AE7F13">
      <w:pPr>
        <w:pStyle w:val="Heading3"/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</w:rPr>
      </w:pPr>
      <w:r w:rsidRPr="007C060E">
        <w:rPr>
          <w:rFonts w:ascii="Arial" w:hAnsi="Arial" w:cs="Arial"/>
          <w:color w:val="auto"/>
          <w:sz w:val="22"/>
          <w:szCs w:val="22"/>
        </w:rPr>
        <w:t>Na temelju oba</w:t>
      </w:r>
      <w:r w:rsidR="001011C2" w:rsidRPr="007C060E">
        <w:rPr>
          <w:rFonts w:ascii="Arial" w:hAnsi="Arial" w:cs="Arial"/>
          <w:color w:val="auto"/>
          <w:sz w:val="22"/>
          <w:szCs w:val="22"/>
        </w:rPr>
        <w:t>vljene revizije iz članka 3</w:t>
      </w:r>
      <w:r w:rsidR="005D0852" w:rsidRPr="007C060E">
        <w:rPr>
          <w:rFonts w:ascii="Arial" w:hAnsi="Arial" w:cs="Arial"/>
          <w:color w:val="auto"/>
          <w:sz w:val="22"/>
          <w:szCs w:val="22"/>
        </w:rPr>
        <w:t>.</w:t>
      </w:r>
      <w:r w:rsidR="006B5B2D" w:rsidRPr="007C060E">
        <w:rPr>
          <w:rFonts w:ascii="Arial" w:hAnsi="Arial" w:cs="Arial"/>
          <w:color w:val="auto"/>
          <w:sz w:val="22"/>
          <w:szCs w:val="22"/>
        </w:rPr>
        <w:t xml:space="preserve"> stavka 1.</w:t>
      </w:r>
      <w:r w:rsidR="005D0852" w:rsidRPr="007C060E">
        <w:rPr>
          <w:rFonts w:ascii="Arial" w:hAnsi="Arial" w:cs="Arial"/>
          <w:color w:val="auto"/>
          <w:sz w:val="22"/>
          <w:szCs w:val="22"/>
        </w:rPr>
        <w:t xml:space="preserve"> ovog</w:t>
      </w:r>
      <w:r w:rsidRPr="007C060E">
        <w:rPr>
          <w:rFonts w:ascii="Arial" w:hAnsi="Arial" w:cs="Arial"/>
          <w:color w:val="auto"/>
          <w:sz w:val="22"/>
          <w:szCs w:val="22"/>
        </w:rPr>
        <w:t xml:space="preserve"> </w:t>
      </w:r>
      <w:r w:rsidR="005D0852" w:rsidRPr="007C060E">
        <w:rPr>
          <w:rFonts w:ascii="Arial" w:hAnsi="Arial" w:cs="Arial"/>
          <w:color w:val="auto"/>
          <w:sz w:val="22"/>
          <w:szCs w:val="22"/>
        </w:rPr>
        <w:t xml:space="preserve">Pravilnika </w:t>
      </w:r>
      <w:r w:rsidRPr="007C060E">
        <w:rPr>
          <w:rFonts w:ascii="Arial" w:hAnsi="Arial" w:cs="Arial"/>
          <w:color w:val="auto"/>
          <w:sz w:val="22"/>
          <w:szCs w:val="22"/>
        </w:rPr>
        <w:t>revizorsko društvo sastavlja revizorsko izvješće o obavljenoj reviziji go</w:t>
      </w:r>
      <w:r w:rsidR="002113DB" w:rsidRPr="007C060E">
        <w:rPr>
          <w:rFonts w:ascii="Arial" w:hAnsi="Arial" w:cs="Arial"/>
          <w:color w:val="auto"/>
          <w:sz w:val="22"/>
          <w:szCs w:val="22"/>
        </w:rPr>
        <w:t>dišnjih financijskih izvještaja sukladno Međunarodnim revizijskim standardima</w:t>
      </w:r>
      <w:r w:rsidR="00286ECF" w:rsidRPr="007C060E">
        <w:rPr>
          <w:rFonts w:ascii="Arial" w:hAnsi="Arial" w:cs="Arial"/>
          <w:color w:val="auto"/>
          <w:sz w:val="22"/>
          <w:szCs w:val="22"/>
        </w:rPr>
        <w:t>.</w:t>
      </w:r>
    </w:p>
    <w:p w14:paraId="2B50D864" w14:textId="77777777" w:rsidR="00286ECF" w:rsidRPr="007C060E" w:rsidRDefault="00286ECF" w:rsidP="007C060E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70DB5CD5" w14:textId="2F4DA9A0" w:rsidR="00EE5273" w:rsidRPr="007C060E" w:rsidRDefault="00EE5273" w:rsidP="00AE7F13">
      <w:pPr>
        <w:pStyle w:val="Heading3"/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</w:rPr>
      </w:pPr>
      <w:r w:rsidRPr="007C060E">
        <w:rPr>
          <w:rFonts w:ascii="Arial" w:hAnsi="Arial" w:cs="Arial"/>
          <w:color w:val="auto"/>
          <w:sz w:val="22"/>
          <w:szCs w:val="22"/>
        </w:rPr>
        <w:t>U revizorskom izvješću iz stavka 1. ovog članka revizorsko društvo je dužno iskazati</w:t>
      </w:r>
      <w:r w:rsidR="00286ECF" w:rsidRPr="007C060E">
        <w:rPr>
          <w:rFonts w:ascii="Arial" w:hAnsi="Arial" w:cs="Arial"/>
          <w:color w:val="auto"/>
          <w:sz w:val="22"/>
          <w:szCs w:val="22"/>
        </w:rPr>
        <w:t xml:space="preserve"> </w:t>
      </w:r>
      <w:r w:rsidRPr="007C060E">
        <w:rPr>
          <w:rFonts w:ascii="Arial" w:hAnsi="Arial" w:cs="Arial"/>
          <w:color w:val="auto"/>
          <w:sz w:val="22"/>
          <w:szCs w:val="22"/>
        </w:rPr>
        <w:t>mišljenje:</w:t>
      </w:r>
    </w:p>
    <w:p w14:paraId="2A8558C8" w14:textId="1F19D270" w:rsidR="00EE5273" w:rsidRDefault="00EE5273" w:rsidP="00C05862">
      <w:pPr>
        <w:pStyle w:val="Heading3"/>
        <w:numPr>
          <w:ilvl w:val="0"/>
          <w:numId w:val="33"/>
        </w:numPr>
        <w:rPr>
          <w:rFonts w:ascii="Arial" w:hAnsi="Arial" w:cs="Arial"/>
          <w:color w:val="auto"/>
          <w:sz w:val="22"/>
          <w:szCs w:val="22"/>
        </w:rPr>
      </w:pPr>
      <w:r w:rsidRPr="007C060E">
        <w:rPr>
          <w:rFonts w:ascii="Arial" w:hAnsi="Arial" w:cs="Arial"/>
          <w:color w:val="auto"/>
          <w:sz w:val="22"/>
          <w:szCs w:val="22"/>
        </w:rPr>
        <w:t>kojim se jasno izražava pružaju li godišnji financijski i</w:t>
      </w:r>
      <w:r w:rsidR="00E73A6F" w:rsidRPr="007C060E">
        <w:rPr>
          <w:rFonts w:ascii="Arial" w:hAnsi="Arial" w:cs="Arial"/>
          <w:color w:val="auto"/>
          <w:sz w:val="22"/>
          <w:szCs w:val="22"/>
        </w:rPr>
        <w:t xml:space="preserve">zvještaji istinit i objektivan </w:t>
      </w:r>
      <w:r w:rsidRPr="007C060E">
        <w:rPr>
          <w:rFonts w:ascii="Arial" w:hAnsi="Arial" w:cs="Arial"/>
          <w:color w:val="auto"/>
          <w:sz w:val="22"/>
          <w:szCs w:val="22"/>
        </w:rPr>
        <w:t xml:space="preserve">prikaz financijskog položaja investicijskog društva u skladu sa </w:t>
      </w:r>
      <w:r w:rsidR="00E73A6F" w:rsidRPr="007C060E">
        <w:rPr>
          <w:rFonts w:ascii="Arial" w:hAnsi="Arial" w:cs="Arial"/>
          <w:color w:val="auto"/>
          <w:sz w:val="22"/>
          <w:szCs w:val="22"/>
        </w:rPr>
        <w:t>zakonom koji uređuje računovodstvo</w:t>
      </w:r>
      <w:r w:rsidRPr="007C060E">
        <w:rPr>
          <w:rFonts w:ascii="Arial" w:hAnsi="Arial" w:cs="Arial"/>
          <w:color w:val="auto"/>
          <w:sz w:val="22"/>
          <w:szCs w:val="22"/>
        </w:rPr>
        <w:t xml:space="preserve"> odnosno Međunarodnim standard</w:t>
      </w:r>
      <w:r w:rsidR="002A3AF7" w:rsidRPr="007C060E">
        <w:rPr>
          <w:rFonts w:ascii="Arial" w:hAnsi="Arial" w:cs="Arial"/>
          <w:color w:val="auto"/>
          <w:sz w:val="22"/>
          <w:szCs w:val="22"/>
        </w:rPr>
        <w:t xml:space="preserve">ima financijskog izvještavanja, </w:t>
      </w:r>
    </w:p>
    <w:p w14:paraId="2DAC631D" w14:textId="11C3BFA7" w:rsidR="00192B36" w:rsidRPr="007C060E" w:rsidRDefault="00EE5273" w:rsidP="00C05862">
      <w:pPr>
        <w:pStyle w:val="Heading3"/>
        <w:numPr>
          <w:ilvl w:val="0"/>
          <w:numId w:val="33"/>
        </w:numPr>
        <w:rPr>
          <w:rFonts w:ascii="Arial" w:hAnsi="Arial" w:cs="Arial"/>
          <w:color w:val="auto"/>
          <w:sz w:val="22"/>
          <w:szCs w:val="22"/>
        </w:rPr>
      </w:pPr>
      <w:r w:rsidRPr="007C060E">
        <w:rPr>
          <w:rFonts w:ascii="Arial" w:hAnsi="Arial" w:cs="Arial"/>
          <w:color w:val="auto"/>
          <w:sz w:val="22"/>
          <w:szCs w:val="22"/>
        </w:rPr>
        <w:t xml:space="preserve">usklađenosti </w:t>
      </w:r>
      <w:r w:rsidR="009673A5" w:rsidRPr="007C060E">
        <w:rPr>
          <w:rFonts w:ascii="Arial" w:hAnsi="Arial" w:cs="Arial"/>
          <w:color w:val="auto"/>
          <w:sz w:val="22"/>
          <w:szCs w:val="22"/>
        </w:rPr>
        <w:t>godišnjeg</w:t>
      </w:r>
      <w:r w:rsidRPr="007C060E">
        <w:rPr>
          <w:rFonts w:ascii="Arial" w:hAnsi="Arial" w:cs="Arial"/>
          <w:color w:val="auto"/>
          <w:sz w:val="22"/>
          <w:szCs w:val="22"/>
        </w:rPr>
        <w:t xml:space="preserve"> </w:t>
      </w:r>
      <w:r w:rsidR="00046C9B" w:rsidRPr="007C060E">
        <w:rPr>
          <w:rFonts w:ascii="Arial" w:hAnsi="Arial" w:cs="Arial"/>
          <w:color w:val="auto"/>
          <w:sz w:val="22"/>
          <w:szCs w:val="22"/>
        </w:rPr>
        <w:t xml:space="preserve">izvješća </w:t>
      </w:r>
      <w:r w:rsidRPr="007C060E">
        <w:rPr>
          <w:rFonts w:ascii="Arial" w:hAnsi="Arial" w:cs="Arial"/>
          <w:color w:val="auto"/>
          <w:sz w:val="22"/>
          <w:szCs w:val="22"/>
        </w:rPr>
        <w:t>s godišnjim financijskim izvještajima za istu poslovnu godinu</w:t>
      </w:r>
      <w:r w:rsidR="00286ECF" w:rsidRPr="007C060E">
        <w:rPr>
          <w:rFonts w:ascii="Arial" w:hAnsi="Arial" w:cs="Arial"/>
          <w:color w:val="auto"/>
          <w:sz w:val="22"/>
          <w:szCs w:val="22"/>
        </w:rPr>
        <w:t>.</w:t>
      </w:r>
    </w:p>
    <w:p w14:paraId="658DAE46" w14:textId="6646915D" w:rsidR="005D0852" w:rsidRDefault="00192B36" w:rsidP="004679F2">
      <w:pPr>
        <w:pStyle w:val="Heading3"/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</w:rPr>
      </w:pPr>
      <w:r w:rsidRPr="007C060E">
        <w:rPr>
          <w:rFonts w:ascii="Arial" w:hAnsi="Arial" w:cs="Arial"/>
          <w:color w:val="auto"/>
          <w:sz w:val="22"/>
          <w:szCs w:val="22"/>
        </w:rPr>
        <w:t>Revizorskim izvješćima iz ovog članka prilažu se i financijski izvještaji koji su bili predmetom revidiranja.</w:t>
      </w:r>
    </w:p>
    <w:p w14:paraId="7E0022DE" w14:textId="77777777" w:rsidR="004679F2" w:rsidRPr="004679F2" w:rsidRDefault="004679F2" w:rsidP="004679F2">
      <w:pPr>
        <w:pStyle w:val="ListParagraph"/>
      </w:pPr>
    </w:p>
    <w:p w14:paraId="40553C7C" w14:textId="10D4AEA9" w:rsidR="001123F7" w:rsidRPr="00924AD7" w:rsidRDefault="002B2725" w:rsidP="00924AD7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24A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 </w:t>
      </w:r>
      <w:r w:rsidR="00CA4342" w:rsidRPr="00924AD7">
        <w:rPr>
          <w:rFonts w:ascii="Arial" w:hAnsi="Arial" w:cs="Arial"/>
          <w:b/>
          <w:color w:val="auto"/>
          <w:sz w:val="22"/>
          <w:szCs w:val="22"/>
        </w:rPr>
        <w:t xml:space="preserve">Revizija za potrebe </w:t>
      </w:r>
      <w:r w:rsidR="00932CE1" w:rsidRPr="00924AD7">
        <w:rPr>
          <w:rFonts w:ascii="Arial" w:hAnsi="Arial" w:cs="Arial"/>
          <w:b/>
          <w:color w:val="auto"/>
          <w:sz w:val="22"/>
          <w:szCs w:val="22"/>
        </w:rPr>
        <w:t>Hanf</w:t>
      </w:r>
      <w:r w:rsidR="00AF66BE" w:rsidRPr="00924AD7">
        <w:rPr>
          <w:rFonts w:ascii="Arial" w:hAnsi="Arial" w:cs="Arial"/>
          <w:b/>
          <w:color w:val="auto"/>
          <w:sz w:val="22"/>
          <w:szCs w:val="22"/>
        </w:rPr>
        <w:t>e</w:t>
      </w:r>
    </w:p>
    <w:p w14:paraId="56CAA23F" w14:textId="275627F1" w:rsidR="00C61E42" w:rsidRPr="00632D26" w:rsidRDefault="00CA4342" w:rsidP="000A4E9D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632D26">
        <w:rPr>
          <w:rFonts w:ascii="Arial" w:hAnsi="Arial" w:cs="Arial"/>
          <w:color w:val="auto"/>
          <w:sz w:val="22"/>
          <w:szCs w:val="22"/>
        </w:rPr>
        <w:t>Članak 6</w:t>
      </w:r>
      <w:r w:rsidR="00C61E42" w:rsidRPr="00632D26">
        <w:rPr>
          <w:rFonts w:ascii="Arial" w:hAnsi="Arial" w:cs="Arial"/>
          <w:color w:val="auto"/>
          <w:sz w:val="22"/>
          <w:szCs w:val="22"/>
        </w:rPr>
        <w:t>.</w:t>
      </w:r>
    </w:p>
    <w:p w14:paraId="1F7DF564" w14:textId="77777777" w:rsidR="00B72E9E" w:rsidRPr="000A4E9D" w:rsidRDefault="00B72E9E" w:rsidP="000A4E9D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73681138" w14:textId="58534CAF" w:rsidR="00046C9B" w:rsidRPr="000A4E9D" w:rsidRDefault="00585EDC" w:rsidP="000A4E9D">
      <w:pPr>
        <w:pStyle w:val="Heading3"/>
        <w:numPr>
          <w:ilvl w:val="0"/>
          <w:numId w:val="34"/>
        </w:numPr>
        <w:rPr>
          <w:rFonts w:ascii="Arial" w:hAnsi="Arial" w:cs="Arial"/>
          <w:color w:val="auto"/>
          <w:sz w:val="22"/>
          <w:szCs w:val="22"/>
        </w:rPr>
      </w:pPr>
      <w:r w:rsidRPr="000A4E9D">
        <w:rPr>
          <w:rFonts w:ascii="Arial" w:hAnsi="Arial" w:cs="Arial"/>
          <w:color w:val="auto"/>
          <w:sz w:val="22"/>
          <w:szCs w:val="22"/>
        </w:rPr>
        <w:t xml:space="preserve">Revizorsko izvješće o obavljenoj reviziji za potrebe </w:t>
      </w:r>
      <w:r w:rsidR="00932CE1" w:rsidRPr="000A4E9D">
        <w:rPr>
          <w:rFonts w:ascii="Arial" w:hAnsi="Arial" w:cs="Arial"/>
          <w:color w:val="auto"/>
          <w:sz w:val="22"/>
          <w:szCs w:val="22"/>
        </w:rPr>
        <w:t>Hanf</w:t>
      </w:r>
      <w:r w:rsidR="00AF66BE" w:rsidRPr="000A4E9D">
        <w:rPr>
          <w:rFonts w:ascii="Arial" w:hAnsi="Arial" w:cs="Arial"/>
          <w:color w:val="auto"/>
          <w:sz w:val="22"/>
          <w:szCs w:val="22"/>
        </w:rPr>
        <w:t xml:space="preserve">e </w:t>
      </w:r>
      <w:r w:rsidRPr="000A4E9D">
        <w:rPr>
          <w:rFonts w:ascii="Arial" w:hAnsi="Arial" w:cs="Arial"/>
          <w:color w:val="auto"/>
          <w:sz w:val="22"/>
          <w:szCs w:val="22"/>
        </w:rPr>
        <w:t>sastavlja se u skladu sa Međunarodnim revizijskim standardima</w:t>
      </w:r>
      <w:r w:rsidR="00DD1020" w:rsidRPr="000A4E9D">
        <w:rPr>
          <w:rFonts w:ascii="Arial" w:hAnsi="Arial" w:cs="Arial"/>
          <w:color w:val="auto"/>
          <w:sz w:val="22"/>
          <w:szCs w:val="22"/>
        </w:rPr>
        <w:t>,</w:t>
      </w:r>
      <w:r w:rsidRPr="000A4E9D">
        <w:rPr>
          <w:rFonts w:ascii="Arial" w:hAnsi="Arial" w:cs="Arial"/>
          <w:color w:val="auto"/>
          <w:sz w:val="22"/>
          <w:szCs w:val="22"/>
        </w:rPr>
        <w:t xml:space="preserve"> </w:t>
      </w:r>
      <w:r w:rsidR="00994075" w:rsidRPr="000A4E9D">
        <w:rPr>
          <w:rFonts w:ascii="Arial" w:hAnsi="Arial" w:cs="Arial"/>
          <w:color w:val="auto"/>
          <w:sz w:val="22"/>
          <w:szCs w:val="22"/>
        </w:rPr>
        <w:t xml:space="preserve">Zakonom, </w:t>
      </w:r>
      <w:r w:rsidRPr="000A4E9D">
        <w:rPr>
          <w:rFonts w:ascii="Arial" w:hAnsi="Arial" w:cs="Arial"/>
          <w:color w:val="auto"/>
          <w:sz w:val="22"/>
          <w:szCs w:val="22"/>
        </w:rPr>
        <w:t xml:space="preserve">propisima </w:t>
      </w:r>
      <w:r w:rsidR="00DD1020" w:rsidRPr="000A4E9D">
        <w:rPr>
          <w:rFonts w:ascii="Arial" w:hAnsi="Arial" w:cs="Arial"/>
          <w:color w:val="auto"/>
          <w:sz w:val="22"/>
          <w:szCs w:val="22"/>
        </w:rPr>
        <w:t xml:space="preserve">koji uređuju tržište kapitala </w:t>
      </w:r>
      <w:r w:rsidRPr="000A4E9D">
        <w:rPr>
          <w:rFonts w:ascii="Arial" w:hAnsi="Arial" w:cs="Arial"/>
          <w:color w:val="auto"/>
          <w:sz w:val="22"/>
          <w:szCs w:val="22"/>
        </w:rPr>
        <w:t xml:space="preserve">i pravilima struke. </w:t>
      </w:r>
    </w:p>
    <w:p w14:paraId="36C26D6C" w14:textId="77777777" w:rsidR="00B72E9E" w:rsidRPr="000A4E9D" w:rsidRDefault="00B72E9E" w:rsidP="000A4E9D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7A71C1C5" w14:textId="2420B63E" w:rsidR="007D086E" w:rsidRPr="000A4E9D" w:rsidRDefault="007D086E" w:rsidP="000A4E9D">
      <w:pPr>
        <w:pStyle w:val="Heading3"/>
        <w:numPr>
          <w:ilvl w:val="0"/>
          <w:numId w:val="34"/>
        </w:numPr>
        <w:rPr>
          <w:rFonts w:ascii="Arial" w:hAnsi="Arial" w:cs="Arial"/>
          <w:color w:val="auto"/>
          <w:sz w:val="22"/>
          <w:szCs w:val="22"/>
        </w:rPr>
      </w:pPr>
      <w:r w:rsidRPr="000A4E9D">
        <w:rPr>
          <w:rFonts w:ascii="Arial" w:hAnsi="Arial" w:cs="Arial"/>
          <w:color w:val="auto"/>
          <w:sz w:val="22"/>
          <w:szCs w:val="22"/>
        </w:rPr>
        <w:t>Revizorska izvješća iz ovog članka sastavlja i potpisuje ovlašteni revizor u svoje ime i</w:t>
      </w:r>
      <w:r w:rsidR="00FE56EA" w:rsidRPr="000A4E9D">
        <w:rPr>
          <w:rFonts w:ascii="Arial" w:hAnsi="Arial" w:cs="Arial"/>
          <w:color w:val="auto"/>
          <w:sz w:val="22"/>
          <w:szCs w:val="22"/>
        </w:rPr>
        <w:t xml:space="preserve"> </w:t>
      </w:r>
      <w:r w:rsidRPr="000A4E9D">
        <w:rPr>
          <w:rFonts w:ascii="Arial" w:hAnsi="Arial" w:cs="Arial"/>
          <w:color w:val="auto"/>
          <w:sz w:val="22"/>
          <w:szCs w:val="22"/>
        </w:rPr>
        <w:t>ovlašteni predstavnik u ime revizorskog društva.</w:t>
      </w:r>
    </w:p>
    <w:p w14:paraId="4464241C" w14:textId="77777777" w:rsidR="00585EDC" w:rsidRPr="000A4E9D" w:rsidRDefault="00585EDC" w:rsidP="000A4E9D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1F0B5CC1" w14:textId="73AF263F" w:rsidR="00912A54" w:rsidRPr="00E95FD7" w:rsidRDefault="00912A54" w:rsidP="00EC29BE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95FD7">
        <w:rPr>
          <w:rFonts w:ascii="Arial" w:hAnsi="Arial" w:cs="Arial"/>
          <w:b/>
          <w:color w:val="auto"/>
          <w:sz w:val="22"/>
          <w:szCs w:val="22"/>
        </w:rPr>
        <w:t>Revizija pridržavanja pravila o upravljanju rizicima</w:t>
      </w:r>
    </w:p>
    <w:p w14:paraId="50CA161F" w14:textId="472D794F" w:rsidR="00585EDC" w:rsidRPr="00632D26" w:rsidRDefault="00585EDC" w:rsidP="00507B3A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632D26">
        <w:rPr>
          <w:rFonts w:ascii="Arial" w:hAnsi="Arial" w:cs="Arial"/>
          <w:color w:val="auto"/>
          <w:sz w:val="22"/>
          <w:szCs w:val="22"/>
        </w:rPr>
        <w:t>Članak 7.</w:t>
      </w:r>
    </w:p>
    <w:p w14:paraId="5BECA033" w14:textId="77777777" w:rsidR="00B72E9E" w:rsidRPr="00507B3A" w:rsidRDefault="00B72E9E" w:rsidP="00507B3A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32536902" w14:textId="0EB1C838" w:rsidR="00B72E9E" w:rsidRPr="00507B3A" w:rsidRDefault="000F34B0" w:rsidP="00210002">
      <w:pPr>
        <w:pStyle w:val="Heading3"/>
        <w:numPr>
          <w:ilvl w:val="0"/>
          <w:numId w:val="35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Temeljem provedenog postupka revizije</w:t>
      </w:r>
      <w:r w:rsidR="00912A54" w:rsidRPr="00507B3A">
        <w:rPr>
          <w:rFonts w:ascii="Arial" w:hAnsi="Arial" w:cs="Arial"/>
          <w:color w:val="auto"/>
          <w:sz w:val="22"/>
          <w:szCs w:val="22"/>
        </w:rPr>
        <w:t xml:space="preserve"> sustava</w:t>
      </w:r>
      <w:r w:rsidRPr="00507B3A">
        <w:rPr>
          <w:rFonts w:ascii="Arial" w:hAnsi="Arial" w:cs="Arial"/>
          <w:color w:val="auto"/>
          <w:sz w:val="22"/>
          <w:szCs w:val="22"/>
        </w:rPr>
        <w:t xml:space="preserve"> upravljanja rizicima</w:t>
      </w:r>
      <w:r w:rsidR="00FC719A" w:rsidRPr="00507B3A">
        <w:rPr>
          <w:rFonts w:ascii="Arial" w:hAnsi="Arial" w:cs="Arial"/>
          <w:color w:val="auto"/>
          <w:sz w:val="22"/>
          <w:szCs w:val="22"/>
        </w:rPr>
        <w:t xml:space="preserve"> </w:t>
      </w:r>
      <w:r w:rsidRPr="00507B3A">
        <w:rPr>
          <w:rFonts w:ascii="Arial" w:hAnsi="Arial" w:cs="Arial"/>
          <w:color w:val="auto"/>
          <w:sz w:val="22"/>
          <w:szCs w:val="22"/>
        </w:rPr>
        <w:t>revizor je dužan izraditi Izvješće o</w:t>
      </w:r>
      <w:r w:rsidR="00E87DCF" w:rsidRPr="00507B3A">
        <w:rPr>
          <w:rFonts w:ascii="Arial" w:hAnsi="Arial" w:cs="Arial"/>
          <w:color w:val="auto"/>
          <w:sz w:val="22"/>
          <w:szCs w:val="22"/>
        </w:rPr>
        <w:t xml:space="preserve"> </w:t>
      </w:r>
      <w:r w:rsidR="00A33BBA" w:rsidRPr="00507B3A">
        <w:rPr>
          <w:rFonts w:ascii="Arial" w:hAnsi="Arial" w:cs="Arial"/>
          <w:color w:val="auto"/>
          <w:sz w:val="22"/>
          <w:szCs w:val="22"/>
        </w:rPr>
        <w:t xml:space="preserve">revizijskom angažmanu posebne namjene, </w:t>
      </w:r>
      <w:r w:rsidR="00DF7CA0" w:rsidRPr="00507B3A">
        <w:rPr>
          <w:rFonts w:ascii="Arial" w:hAnsi="Arial" w:cs="Arial"/>
          <w:color w:val="auto"/>
          <w:sz w:val="22"/>
          <w:szCs w:val="22"/>
        </w:rPr>
        <w:t>koje mora sadržavati mišljenje o</w:t>
      </w:r>
      <w:r w:rsidR="00E87DCF" w:rsidRPr="00507B3A">
        <w:rPr>
          <w:rFonts w:ascii="Arial" w:hAnsi="Arial" w:cs="Arial"/>
          <w:color w:val="auto"/>
          <w:sz w:val="22"/>
          <w:szCs w:val="22"/>
        </w:rPr>
        <w:t xml:space="preserve"> </w:t>
      </w:r>
      <w:r w:rsidRPr="00507B3A">
        <w:rPr>
          <w:rFonts w:ascii="Arial" w:hAnsi="Arial" w:cs="Arial"/>
          <w:color w:val="auto"/>
          <w:sz w:val="22"/>
          <w:szCs w:val="22"/>
        </w:rPr>
        <w:t>usklađenost</w:t>
      </w:r>
      <w:r w:rsidR="00DB21F1" w:rsidRPr="00507B3A">
        <w:rPr>
          <w:rFonts w:ascii="Arial" w:hAnsi="Arial" w:cs="Arial"/>
          <w:color w:val="auto"/>
          <w:sz w:val="22"/>
          <w:szCs w:val="22"/>
        </w:rPr>
        <w:t>i</w:t>
      </w:r>
      <w:r w:rsidRPr="00507B3A">
        <w:rPr>
          <w:rFonts w:ascii="Arial" w:hAnsi="Arial" w:cs="Arial"/>
          <w:color w:val="auto"/>
          <w:sz w:val="22"/>
          <w:szCs w:val="22"/>
        </w:rPr>
        <w:t xml:space="preserve"> </w:t>
      </w:r>
      <w:r w:rsidR="00994B66" w:rsidRPr="00507B3A">
        <w:rPr>
          <w:rFonts w:ascii="Arial" w:hAnsi="Arial" w:cs="Arial"/>
          <w:color w:val="auto"/>
          <w:sz w:val="22"/>
          <w:szCs w:val="22"/>
        </w:rPr>
        <w:t xml:space="preserve">izvještaja o adekvatnosti kapitala </w:t>
      </w:r>
      <w:r w:rsidR="003070C5" w:rsidRPr="00507B3A">
        <w:rPr>
          <w:rFonts w:ascii="Arial" w:hAnsi="Arial" w:cs="Arial"/>
          <w:color w:val="auto"/>
          <w:sz w:val="22"/>
          <w:szCs w:val="22"/>
        </w:rPr>
        <w:t>sa važećim propisima te usklađenosti financijskih podataka iskazanih u izvještaju o adekvatnosti kapitala sa podacima</w:t>
      </w:r>
      <w:r w:rsidR="00DB21F1" w:rsidRPr="00507B3A">
        <w:rPr>
          <w:rFonts w:ascii="Arial" w:hAnsi="Arial" w:cs="Arial"/>
          <w:color w:val="auto"/>
          <w:sz w:val="22"/>
          <w:szCs w:val="22"/>
        </w:rPr>
        <w:t xml:space="preserve"> iskazanim u financijskim izvještajima i </w:t>
      </w:r>
      <w:r w:rsidR="00DF46E0" w:rsidRPr="00507B3A">
        <w:rPr>
          <w:rFonts w:ascii="Arial" w:hAnsi="Arial" w:cs="Arial"/>
          <w:color w:val="auto"/>
          <w:sz w:val="22"/>
          <w:szCs w:val="22"/>
        </w:rPr>
        <w:t>poslovnim knjigama investicijski</w:t>
      </w:r>
      <w:r w:rsidR="00DB21F1" w:rsidRPr="00507B3A">
        <w:rPr>
          <w:rFonts w:ascii="Arial" w:hAnsi="Arial" w:cs="Arial"/>
          <w:color w:val="auto"/>
          <w:sz w:val="22"/>
          <w:szCs w:val="22"/>
        </w:rPr>
        <w:t>h društva</w:t>
      </w:r>
      <w:r w:rsidR="00B72E9E" w:rsidRPr="00507B3A">
        <w:rPr>
          <w:rFonts w:ascii="Arial" w:hAnsi="Arial" w:cs="Arial"/>
          <w:color w:val="auto"/>
          <w:sz w:val="22"/>
          <w:szCs w:val="22"/>
        </w:rPr>
        <w:t>.</w:t>
      </w:r>
    </w:p>
    <w:p w14:paraId="3604C3AB" w14:textId="44F042A6" w:rsidR="002B2725" w:rsidRPr="00507B3A" w:rsidRDefault="00007E3E" w:rsidP="00507B3A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DE545C2" w14:textId="3C947D87" w:rsidR="00C61E42" w:rsidRPr="00507B3A" w:rsidRDefault="00C61E42" w:rsidP="00210002">
      <w:pPr>
        <w:pStyle w:val="Heading3"/>
        <w:numPr>
          <w:ilvl w:val="0"/>
          <w:numId w:val="35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Revizorsko društvo dužno je ocijeniti adekvatnost upravljanja sljedećim rizicima:</w:t>
      </w:r>
    </w:p>
    <w:p w14:paraId="3FB20D5A" w14:textId="1FCCFF58" w:rsidR="00C61E42" w:rsidRPr="00507B3A" w:rsidRDefault="00C61E42" w:rsidP="00210002">
      <w:pPr>
        <w:pStyle w:val="Heading3"/>
        <w:numPr>
          <w:ilvl w:val="0"/>
          <w:numId w:val="36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kreditnim rizikom</w:t>
      </w:r>
    </w:p>
    <w:p w14:paraId="2CB7026C" w14:textId="4518D468" w:rsidR="00C61E42" w:rsidRPr="00507B3A" w:rsidRDefault="00C61E42" w:rsidP="00210002">
      <w:pPr>
        <w:pStyle w:val="Heading3"/>
        <w:numPr>
          <w:ilvl w:val="0"/>
          <w:numId w:val="36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tržišnim rizicima</w:t>
      </w:r>
    </w:p>
    <w:p w14:paraId="03E4C314" w14:textId="67823853" w:rsidR="00C61E42" w:rsidRPr="00507B3A" w:rsidRDefault="00C61E42" w:rsidP="00210002">
      <w:pPr>
        <w:pStyle w:val="Heading3"/>
        <w:numPr>
          <w:ilvl w:val="0"/>
          <w:numId w:val="36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operativnim rizikom</w:t>
      </w:r>
      <w:r w:rsidR="00FB1E81" w:rsidRPr="00507B3A">
        <w:rPr>
          <w:rFonts w:ascii="Arial" w:hAnsi="Arial" w:cs="Arial"/>
          <w:color w:val="auto"/>
          <w:sz w:val="22"/>
          <w:szCs w:val="22"/>
        </w:rPr>
        <w:t xml:space="preserve"> i</w:t>
      </w:r>
    </w:p>
    <w:p w14:paraId="7A1C8192" w14:textId="555ABC5F" w:rsidR="00C61E42" w:rsidRPr="00507B3A" w:rsidRDefault="00C61E42" w:rsidP="00210002">
      <w:pPr>
        <w:pStyle w:val="Heading3"/>
        <w:numPr>
          <w:ilvl w:val="0"/>
          <w:numId w:val="36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rizikom</w:t>
      </w:r>
      <w:r w:rsidR="00FB1E81" w:rsidRPr="00507B3A">
        <w:rPr>
          <w:rFonts w:ascii="Arial" w:hAnsi="Arial" w:cs="Arial"/>
          <w:color w:val="auto"/>
          <w:sz w:val="22"/>
          <w:szCs w:val="22"/>
        </w:rPr>
        <w:t xml:space="preserve"> likvidnosti</w:t>
      </w:r>
      <w:r w:rsidR="00B72E9E" w:rsidRPr="00507B3A">
        <w:rPr>
          <w:rFonts w:ascii="Arial" w:hAnsi="Arial" w:cs="Arial"/>
          <w:color w:val="auto"/>
          <w:sz w:val="22"/>
          <w:szCs w:val="22"/>
        </w:rPr>
        <w:t>.</w:t>
      </w:r>
    </w:p>
    <w:p w14:paraId="5039BABD" w14:textId="77777777" w:rsidR="00B72E9E" w:rsidRPr="00507B3A" w:rsidRDefault="00B72E9E" w:rsidP="00507B3A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4EB4E30C" w14:textId="10862744" w:rsidR="00C61E42" w:rsidRPr="00507B3A" w:rsidRDefault="00C61E42" w:rsidP="00300159">
      <w:pPr>
        <w:pStyle w:val="Heading3"/>
        <w:numPr>
          <w:ilvl w:val="0"/>
          <w:numId w:val="35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Ocjenu adekvatnosti upravljanja rizicima iz stavka 2. ovog članka revizorsko društvo</w:t>
      </w:r>
      <w:r w:rsidR="00907224" w:rsidRPr="00507B3A">
        <w:rPr>
          <w:rFonts w:ascii="Arial" w:hAnsi="Arial" w:cs="Arial"/>
          <w:color w:val="auto"/>
          <w:sz w:val="22"/>
          <w:szCs w:val="22"/>
        </w:rPr>
        <w:t xml:space="preserve"> </w:t>
      </w:r>
      <w:r w:rsidRPr="00507B3A">
        <w:rPr>
          <w:rFonts w:ascii="Arial" w:hAnsi="Arial" w:cs="Arial"/>
          <w:color w:val="auto"/>
          <w:sz w:val="22"/>
          <w:szCs w:val="22"/>
        </w:rPr>
        <w:t>donosi na temelju procjene:</w:t>
      </w:r>
    </w:p>
    <w:p w14:paraId="0C771615" w14:textId="4E9861B5" w:rsidR="00C61E42" w:rsidRPr="00507B3A" w:rsidRDefault="00C61E42" w:rsidP="00300159">
      <w:pPr>
        <w:pStyle w:val="Heading3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ispunjavanja organizacijskih zahtjeva vezanih za upravljanje pojedinim rizikom</w:t>
      </w:r>
    </w:p>
    <w:p w14:paraId="4F96EB7C" w14:textId="0F8DAA31" w:rsidR="00C61E42" w:rsidRPr="00507B3A" w:rsidRDefault="00C61E42" w:rsidP="00300159">
      <w:pPr>
        <w:pStyle w:val="Heading3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politika i procedura koje se odnose na upravljanje pojedinim rizikom</w:t>
      </w:r>
    </w:p>
    <w:p w14:paraId="6BD4D54D" w14:textId="2FD969B9" w:rsidR="00C61E42" w:rsidRPr="00507B3A" w:rsidRDefault="00C61E42" w:rsidP="00300159">
      <w:pPr>
        <w:pStyle w:val="Heading3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lastRenderedPageBreak/>
        <w:t>provođenja donesenih politika i procedura</w:t>
      </w:r>
    </w:p>
    <w:p w14:paraId="5F07E255" w14:textId="2697FF4F" w:rsidR="00C61E42" w:rsidRPr="00507B3A" w:rsidRDefault="00C61E42" w:rsidP="00300159">
      <w:pPr>
        <w:pStyle w:val="Heading3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adekvatnosti identificiranja, mjerenja i praćenja pojedinog rizika i</w:t>
      </w:r>
    </w:p>
    <w:p w14:paraId="0EB3741A" w14:textId="6AB25CD5" w:rsidR="00C61E42" w:rsidRPr="00507B3A" w:rsidRDefault="00C61E42" w:rsidP="00300159">
      <w:pPr>
        <w:pStyle w:val="Heading3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r w:rsidRPr="00507B3A">
        <w:rPr>
          <w:rFonts w:ascii="Arial" w:hAnsi="Arial" w:cs="Arial"/>
          <w:color w:val="auto"/>
          <w:sz w:val="22"/>
          <w:szCs w:val="22"/>
        </w:rPr>
        <w:t>adekvatnosti i djelotvornosti sustava unutarnjih kontrola vezano uz upravljanje</w:t>
      </w:r>
      <w:r w:rsidR="00B72E9E" w:rsidRPr="00507B3A">
        <w:rPr>
          <w:rFonts w:ascii="Arial" w:hAnsi="Arial" w:cs="Arial"/>
          <w:color w:val="auto"/>
          <w:sz w:val="22"/>
          <w:szCs w:val="22"/>
        </w:rPr>
        <w:t xml:space="preserve"> </w:t>
      </w:r>
      <w:r w:rsidRPr="00507B3A">
        <w:rPr>
          <w:rFonts w:ascii="Arial" w:hAnsi="Arial" w:cs="Arial"/>
          <w:color w:val="auto"/>
          <w:sz w:val="22"/>
          <w:szCs w:val="22"/>
        </w:rPr>
        <w:t>pojedinim rizikom</w:t>
      </w:r>
      <w:r w:rsidR="00B72E9E" w:rsidRPr="00507B3A">
        <w:rPr>
          <w:rFonts w:ascii="Arial" w:hAnsi="Arial" w:cs="Arial"/>
          <w:color w:val="auto"/>
          <w:sz w:val="22"/>
          <w:szCs w:val="22"/>
        </w:rPr>
        <w:t>.</w:t>
      </w:r>
    </w:p>
    <w:p w14:paraId="66466D0F" w14:textId="77777777" w:rsidR="005028D1" w:rsidRPr="002D2486" w:rsidRDefault="005028D1" w:rsidP="005028D1">
      <w:pPr>
        <w:spacing w:after="0" w:line="240" w:lineRule="auto"/>
        <w:rPr>
          <w:rFonts w:ascii="Arial" w:hAnsi="Arial" w:cs="Arial"/>
        </w:rPr>
      </w:pPr>
    </w:p>
    <w:p w14:paraId="1579BA14" w14:textId="77777777" w:rsidR="00C61E42" w:rsidRPr="002D398F" w:rsidRDefault="00C61E42" w:rsidP="00D65091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D398F">
        <w:rPr>
          <w:rFonts w:ascii="Arial" w:hAnsi="Arial" w:cs="Arial"/>
          <w:b/>
          <w:color w:val="auto"/>
          <w:sz w:val="22"/>
          <w:szCs w:val="22"/>
        </w:rPr>
        <w:t>Revizija stanja i postupaka zaštite financijske imovine klijenta</w:t>
      </w:r>
    </w:p>
    <w:p w14:paraId="79E44051" w14:textId="388F1D1E" w:rsidR="00C61E42" w:rsidRPr="00632D26" w:rsidRDefault="00761D8F" w:rsidP="00C61E42">
      <w:pPr>
        <w:spacing w:after="0" w:line="240" w:lineRule="auto"/>
        <w:jc w:val="center"/>
        <w:rPr>
          <w:rFonts w:ascii="Arial" w:hAnsi="Arial" w:cs="Arial"/>
        </w:rPr>
      </w:pPr>
      <w:r w:rsidRPr="00632D26">
        <w:rPr>
          <w:rFonts w:ascii="Arial" w:hAnsi="Arial" w:cs="Arial"/>
        </w:rPr>
        <w:t>Članak 8</w:t>
      </w:r>
      <w:r w:rsidR="00C61E42" w:rsidRPr="00632D26">
        <w:rPr>
          <w:rFonts w:ascii="Arial" w:hAnsi="Arial" w:cs="Arial"/>
        </w:rPr>
        <w:t>.</w:t>
      </w:r>
    </w:p>
    <w:p w14:paraId="42E4A803" w14:textId="77777777" w:rsidR="00B72E9E" w:rsidRPr="002D2486" w:rsidRDefault="00B72E9E" w:rsidP="00B72E9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Theme="minorHAnsi" w:hAnsi="Arial" w:cs="Arial"/>
        </w:rPr>
      </w:pPr>
    </w:p>
    <w:p w14:paraId="2715137B" w14:textId="14F972EA" w:rsidR="00B72E9E" w:rsidRPr="002D2486" w:rsidRDefault="00C61E42" w:rsidP="00B72E9E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>Temeljem provedenog postupka revizije stanja i postupaka zaštite financijske imovine klijenta revizor je dužan izraditi Izvješće o uvjerenju u svezi prikladnosti mjera za zaštitu financijske imovine klijenata u odnosu na usklađenost i učinkovitost tih mjera.</w:t>
      </w:r>
    </w:p>
    <w:p w14:paraId="41B4C02B" w14:textId="77777777" w:rsidR="00B72E9E" w:rsidRPr="002D2486" w:rsidRDefault="00B72E9E" w:rsidP="00B72E9E">
      <w:pPr>
        <w:pStyle w:val="ListParagraph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6566495" w14:textId="40BA2BC9" w:rsidR="00C61E42" w:rsidRPr="002D2486" w:rsidRDefault="00C61E42" w:rsidP="00B72E9E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>U izvješću iz stavka 1. ovog</w:t>
      </w:r>
      <w:r w:rsidR="00F81AA5" w:rsidRPr="002D2486">
        <w:rPr>
          <w:rFonts w:ascii="Arial" w:hAnsi="Arial" w:cs="Arial"/>
        </w:rPr>
        <w:t xml:space="preserve"> članka</w:t>
      </w:r>
      <w:r w:rsidRPr="002D2486">
        <w:rPr>
          <w:rFonts w:ascii="Arial" w:hAnsi="Arial" w:cs="Arial"/>
        </w:rPr>
        <w:t xml:space="preserve"> revizor daje i zasebnu ocjenu stanja i postupaka zaštite financijske imovine klijenta temeljem provjere</w:t>
      </w:r>
      <w:r w:rsidRPr="002D2486">
        <w:rPr>
          <w:rFonts w:ascii="Arial" w:hAnsi="Arial"/>
        </w:rPr>
        <w:t xml:space="preserve"> </w:t>
      </w:r>
      <w:r w:rsidRPr="002D2486">
        <w:rPr>
          <w:rFonts w:ascii="Arial" w:hAnsi="Arial" w:cs="Arial"/>
        </w:rPr>
        <w:t>i/ili procijene kontrolnih funkcija ispitivanjem:</w:t>
      </w:r>
    </w:p>
    <w:p w14:paraId="5B5D6738" w14:textId="34F1B42C" w:rsidR="00C61E42" w:rsidRPr="002D2486" w:rsidRDefault="00C61E42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 xml:space="preserve">je li investicijsko društvo uspostavilo stalne i djelotvorne </w:t>
      </w:r>
      <w:r w:rsidR="00EF0046" w:rsidRPr="002D2486">
        <w:rPr>
          <w:rFonts w:ascii="Arial" w:hAnsi="Arial" w:cs="Arial"/>
        </w:rPr>
        <w:t>interne kontrole za zaštitu</w:t>
      </w:r>
      <w:r w:rsidRPr="002D2486">
        <w:rPr>
          <w:rFonts w:ascii="Arial" w:hAnsi="Arial" w:cs="Arial"/>
        </w:rPr>
        <w:t xml:space="preserve"> financijske imovine klijenta sukladno Zakonu </w:t>
      </w:r>
    </w:p>
    <w:p w14:paraId="294DA6F0" w14:textId="2998FA20" w:rsidR="00C61E42" w:rsidRPr="002D2486" w:rsidRDefault="00C61E42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>je li investicijsko društvo, uspostavilo funkciju unutarnje revizije kao poseban organizacijski dio, funkcionalno i organizacijski neovisnu o aktivnostima koje revidira i o drugim organizacijskim dijelovima investicijskog društva, u slučajevima kada je to dužno</w:t>
      </w:r>
    </w:p>
    <w:p w14:paraId="230A05A1" w14:textId="13B5549B" w:rsidR="00C61E42" w:rsidRPr="002D2486" w:rsidRDefault="00EF0046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>je li investicijsko društvo</w:t>
      </w:r>
      <w:r w:rsidR="00C61E42" w:rsidRPr="002D2486">
        <w:rPr>
          <w:rFonts w:ascii="Arial" w:hAnsi="Arial" w:cs="Arial"/>
        </w:rPr>
        <w:t xml:space="preserve"> uspostavilo funkciju praćenja usklađenosti, </w:t>
      </w:r>
    </w:p>
    <w:p w14:paraId="5286AD0E" w14:textId="7746661F" w:rsidR="00C61E42" w:rsidRPr="002D2486" w:rsidRDefault="00C61E42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 xml:space="preserve">je li investicijsko društvo uspostavilo </w:t>
      </w:r>
      <w:r w:rsidR="00653C40" w:rsidRPr="002D2486">
        <w:rPr>
          <w:rFonts w:ascii="Arial" w:hAnsi="Arial" w:cs="Arial"/>
        </w:rPr>
        <w:t xml:space="preserve">interne kontrole </w:t>
      </w:r>
      <w:r w:rsidRPr="002D2486">
        <w:rPr>
          <w:rFonts w:ascii="Arial" w:hAnsi="Arial" w:cs="Arial"/>
        </w:rPr>
        <w:t>tako da se izbjegne sukob interesa</w:t>
      </w:r>
    </w:p>
    <w:p w14:paraId="13A9DB70" w14:textId="3799BCB9" w:rsidR="00C61E42" w:rsidRPr="002D2486" w:rsidRDefault="00C61E42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>je li investicijsko društvo, razmjerno svojoj veličini, vrsti, opsegu i složenosti poslovanja, za obavljanje poslova kontrolnih funkcija osiguralo dovoljan broj osoba koje imaju odgovarajuće stručno znanje i iskustvo</w:t>
      </w:r>
    </w:p>
    <w:p w14:paraId="765419FF" w14:textId="6B474CCB" w:rsidR="00C61E42" w:rsidRPr="002D2486" w:rsidRDefault="00C61E42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 xml:space="preserve">jesu li godišnji planovi rada kontrolnih funkcija primjereni te jesu li doneseni u skladu s podzakonskim </w:t>
      </w:r>
      <w:r w:rsidR="00FB1E81">
        <w:rPr>
          <w:rFonts w:ascii="Arial" w:hAnsi="Arial" w:cs="Arial"/>
        </w:rPr>
        <w:t>propisima</w:t>
      </w:r>
      <w:r w:rsidR="00E73A6F" w:rsidRPr="002D2486">
        <w:rPr>
          <w:rFonts w:ascii="Arial" w:hAnsi="Arial" w:cs="Arial"/>
        </w:rPr>
        <w:t xml:space="preserve"> </w:t>
      </w:r>
      <w:r w:rsidRPr="002D2486">
        <w:rPr>
          <w:rFonts w:ascii="Arial" w:hAnsi="Arial" w:cs="Arial"/>
        </w:rPr>
        <w:t xml:space="preserve">donesenim na temelju Zakona </w:t>
      </w:r>
    </w:p>
    <w:p w14:paraId="13764254" w14:textId="5058947C" w:rsidR="00C61E42" w:rsidRPr="002D2486" w:rsidRDefault="00C61E42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>sastavljaju li kontrolne funkcije izvješća o radu na način i u rokovima u skladu s</w:t>
      </w:r>
      <w:r w:rsidR="00A44B28" w:rsidRPr="002D2486">
        <w:rPr>
          <w:rFonts w:ascii="Arial" w:hAnsi="Arial" w:cs="Arial"/>
        </w:rPr>
        <w:t xml:space="preserve"> pravilima struke </w:t>
      </w:r>
    </w:p>
    <w:p w14:paraId="072E4B92" w14:textId="420BE61C" w:rsidR="00C61E42" w:rsidRPr="002D2486" w:rsidRDefault="00C61E42" w:rsidP="00B72E9E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D2486">
        <w:rPr>
          <w:rFonts w:ascii="Arial" w:hAnsi="Arial" w:cs="Arial"/>
        </w:rPr>
        <w:t xml:space="preserve">obavljaju li kontrolne funkcije poslove u skladu s podzakonskim </w:t>
      </w:r>
      <w:r w:rsidR="00FB1E81">
        <w:rPr>
          <w:rFonts w:ascii="Arial" w:hAnsi="Arial" w:cs="Arial"/>
        </w:rPr>
        <w:t xml:space="preserve">propisima </w:t>
      </w:r>
      <w:r w:rsidRPr="002D2486">
        <w:rPr>
          <w:rFonts w:ascii="Arial" w:hAnsi="Arial" w:cs="Arial"/>
        </w:rPr>
        <w:t>donesenim na temelju Zakona</w:t>
      </w:r>
      <w:r w:rsidR="00B72E9E" w:rsidRPr="002D2486">
        <w:rPr>
          <w:rFonts w:ascii="Arial" w:hAnsi="Arial" w:cs="Arial"/>
        </w:rPr>
        <w:t>.</w:t>
      </w:r>
    </w:p>
    <w:p w14:paraId="077B5162" w14:textId="0B90DDF8" w:rsidR="00C4414B" w:rsidRPr="00632D26" w:rsidRDefault="00C4414B" w:rsidP="0036345A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632D26">
        <w:rPr>
          <w:rFonts w:ascii="Arial" w:hAnsi="Arial" w:cs="Arial"/>
          <w:color w:val="auto"/>
          <w:sz w:val="22"/>
          <w:szCs w:val="22"/>
        </w:rPr>
        <w:lastRenderedPageBreak/>
        <w:t>Članak 9.</w:t>
      </w:r>
    </w:p>
    <w:p w14:paraId="1909E73A" w14:textId="77777777" w:rsidR="00B72E9E" w:rsidRPr="002D2486" w:rsidRDefault="00B72E9E" w:rsidP="0036345A">
      <w:pPr>
        <w:pStyle w:val="Heading3"/>
      </w:pPr>
    </w:p>
    <w:p w14:paraId="0E88E77C" w14:textId="77777777" w:rsidR="00B72E9E" w:rsidRPr="004A5A1D" w:rsidRDefault="00932CE1" w:rsidP="004A5A1D">
      <w:pPr>
        <w:pStyle w:val="Heading3"/>
        <w:numPr>
          <w:ilvl w:val="0"/>
          <w:numId w:val="39"/>
        </w:numPr>
        <w:rPr>
          <w:rFonts w:ascii="Arial" w:hAnsi="Arial" w:cs="Arial"/>
          <w:color w:val="auto"/>
          <w:sz w:val="22"/>
          <w:szCs w:val="22"/>
        </w:rPr>
      </w:pPr>
      <w:r w:rsidRPr="004A5A1D">
        <w:rPr>
          <w:rFonts w:ascii="Arial" w:hAnsi="Arial" w:cs="Arial"/>
          <w:color w:val="auto"/>
          <w:sz w:val="22"/>
          <w:szCs w:val="22"/>
        </w:rPr>
        <w:t>Hanf</w:t>
      </w:r>
      <w:r w:rsidR="005E6D44" w:rsidRPr="004A5A1D">
        <w:rPr>
          <w:rFonts w:ascii="Arial" w:hAnsi="Arial" w:cs="Arial"/>
          <w:color w:val="auto"/>
          <w:sz w:val="22"/>
          <w:szCs w:val="22"/>
        </w:rPr>
        <w:t xml:space="preserve">a </w:t>
      </w:r>
      <w:r w:rsidR="00C61E42" w:rsidRPr="004A5A1D">
        <w:rPr>
          <w:rFonts w:ascii="Arial" w:hAnsi="Arial" w:cs="Arial"/>
          <w:color w:val="auto"/>
          <w:sz w:val="22"/>
          <w:szCs w:val="22"/>
        </w:rPr>
        <w:t xml:space="preserve">može zahtijevati od revizorskog društva da Izvješća </w:t>
      </w:r>
      <w:r w:rsidR="006C5744" w:rsidRPr="004A5A1D">
        <w:rPr>
          <w:rFonts w:ascii="Arial" w:hAnsi="Arial" w:cs="Arial"/>
          <w:color w:val="auto"/>
          <w:sz w:val="22"/>
          <w:szCs w:val="22"/>
        </w:rPr>
        <w:t xml:space="preserve">o revizijama za potrebe </w:t>
      </w:r>
      <w:r w:rsidRPr="004A5A1D">
        <w:rPr>
          <w:rFonts w:ascii="Arial" w:hAnsi="Arial" w:cs="Arial"/>
          <w:color w:val="auto"/>
          <w:sz w:val="22"/>
          <w:szCs w:val="22"/>
        </w:rPr>
        <w:t>Hanf</w:t>
      </w:r>
      <w:r w:rsidR="0043699B" w:rsidRPr="004A5A1D">
        <w:rPr>
          <w:rFonts w:ascii="Arial" w:hAnsi="Arial" w:cs="Arial"/>
          <w:color w:val="auto"/>
          <w:sz w:val="22"/>
          <w:szCs w:val="22"/>
        </w:rPr>
        <w:t xml:space="preserve">e </w:t>
      </w:r>
      <w:r w:rsidR="00C61E42" w:rsidRPr="004A5A1D">
        <w:rPr>
          <w:rFonts w:ascii="Arial" w:hAnsi="Arial" w:cs="Arial"/>
          <w:color w:val="auto"/>
          <w:sz w:val="22"/>
          <w:szCs w:val="22"/>
        </w:rPr>
        <w:t>ispravi odnosno dopuni.</w:t>
      </w:r>
    </w:p>
    <w:p w14:paraId="07B53F03" w14:textId="52CBBA8E" w:rsidR="006C5744" w:rsidRPr="004A5A1D" w:rsidRDefault="006C5744" w:rsidP="004A5A1D">
      <w:pPr>
        <w:pStyle w:val="Heading3"/>
        <w:ind w:firstLine="60"/>
        <w:rPr>
          <w:rFonts w:ascii="Arial" w:hAnsi="Arial" w:cs="Arial"/>
          <w:color w:val="auto"/>
          <w:sz w:val="22"/>
          <w:szCs w:val="22"/>
        </w:rPr>
      </w:pPr>
    </w:p>
    <w:p w14:paraId="1615E50D" w14:textId="246E4539" w:rsidR="00C61E42" w:rsidRPr="004A5A1D" w:rsidRDefault="00C61E42" w:rsidP="004A5A1D">
      <w:pPr>
        <w:pStyle w:val="Heading3"/>
        <w:numPr>
          <w:ilvl w:val="0"/>
          <w:numId w:val="39"/>
        </w:numPr>
        <w:rPr>
          <w:rFonts w:ascii="Arial" w:hAnsi="Arial" w:cs="Arial"/>
          <w:color w:val="auto"/>
          <w:sz w:val="22"/>
          <w:szCs w:val="22"/>
        </w:rPr>
      </w:pPr>
      <w:r w:rsidRPr="004A5A1D">
        <w:rPr>
          <w:rFonts w:ascii="Arial" w:hAnsi="Arial" w:cs="Arial"/>
          <w:color w:val="auto"/>
          <w:sz w:val="22"/>
          <w:szCs w:val="22"/>
        </w:rPr>
        <w:t xml:space="preserve">Ukoliko revizorsko društvo ne ispravi ili dopuni </w:t>
      </w:r>
      <w:r w:rsidR="009C686A" w:rsidRPr="004A5A1D">
        <w:rPr>
          <w:rFonts w:ascii="Arial" w:hAnsi="Arial" w:cs="Arial"/>
          <w:color w:val="auto"/>
          <w:sz w:val="22"/>
          <w:szCs w:val="22"/>
        </w:rPr>
        <w:t xml:space="preserve">Izvješće o revizijama za potrebe </w:t>
      </w:r>
      <w:r w:rsidR="00932CE1" w:rsidRPr="004A5A1D">
        <w:rPr>
          <w:rFonts w:ascii="Arial" w:hAnsi="Arial" w:cs="Arial"/>
          <w:color w:val="auto"/>
          <w:sz w:val="22"/>
          <w:szCs w:val="22"/>
        </w:rPr>
        <w:t>Hanf</w:t>
      </w:r>
      <w:r w:rsidR="0043699B" w:rsidRPr="004A5A1D">
        <w:rPr>
          <w:rFonts w:ascii="Arial" w:hAnsi="Arial" w:cs="Arial"/>
          <w:color w:val="auto"/>
          <w:sz w:val="22"/>
          <w:szCs w:val="22"/>
        </w:rPr>
        <w:t xml:space="preserve">e </w:t>
      </w:r>
      <w:r w:rsidRPr="004A5A1D">
        <w:rPr>
          <w:rFonts w:ascii="Arial" w:hAnsi="Arial" w:cs="Arial"/>
          <w:color w:val="auto"/>
          <w:sz w:val="22"/>
          <w:szCs w:val="22"/>
        </w:rPr>
        <w:t xml:space="preserve">ili isto ne učini na adekvatan način, </w:t>
      </w:r>
      <w:r w:rsidR="00932CE1" w:rsidRPr="004A5A1D">
        <w:rPr>
          <w:rFonts w:ascii="Arial" w:hAnsi="Arial" w:cs="Arial"/>
          <w:color w:val="auto"/>
          <w:sz w:val="22"/>
          <w:szCs w:val="22"/>
        </w:rPr>
        <w:t>Hanf</w:t>
      </w:r>
      <w:r w:rsidR="0043699B" w:rsidRPr="004A5A1D">
        <w:rPr>
          <w:rFonts w:ascii="Arial" w:hAnsi="Arial" w:cs="Arial"/>
          <w:color w:val="auto"/>
          <w:sz w:val="22"/>
          <w:szCs w:val="22"/>
        </w:rPr>
        <w:t xml:space="preserve">a </w:t>
      </w:r>
      <w:r w:rsidRPr="004A5A1D">
        <w:rPr>
          <w:rFonts w:ascii="Arial" w:hAnsi="Arial" w:cs="Arial"/>
          <w:color w:val="auto"/>
          <w:sz w:val="22"/>
          <w:szCs w:val="22"/>
        </w:rPr>
        <w:t>će odbit</w:t>
      </w:r>
      <w:r w:rsidR="00E73A6F" w:rsidRPr="004A5A1D">
        <w:rPr>
          <w:rFonts w:ascii="Arial" w:hAnsi="Arial" w:cs="Arial"/>
          <w:color w:val="auto"/>
          <w:sz w:val="22"/>
          <w:szCs w:val="22"/>
        </w:rPr>
        <w:t>i</w:t>
      </w:r>
      <w:r w:rsidRPr="004A5A1D">
        <w:rPr>
          <w:rFonts w:ascii="Arial" w:hAnsi="Arial" w:cs="Arial"/>
          <w:color w:val="auto"/>
          <w:sz w:val="22"/>
          <w:szCs w:val="22"/>
        </w:rPr>
        <w:t xml:space="preserve"> Izvješće revizora.</w:t>
      </w:r>
    </w:p>
    <w:p w14:paraId="6FD4863C" w14:textId="77777777" w:rsidR="00B72E9E" w:rsidRPr="004A5A1D" w:rsidRDefault="00B72E9E" w:rsidP="0036345A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6704C6EB" w14:textId="749F8B06" w:rsidR="00C61E42" w:rsidRPr="004A5A1D" w:rsidRDefault="00932CE1" w:rsidP="004A5A1D">
      <w:pPr>
        <w:pStyle w:val="Heading3"/>
        <w:numPr>
          <w:ilvl w:val="0"/>
          <w:numId w:val="39"/>
        </w:numPr>
        <w:rPr>
          <w:rFonts w:ascii="Arial" w:hAnsi="Arial" w:cs="Arial"/>
          <w:color w:val="auto"/>
          <w:sz w:val="22"/>
          <w:szCs w:val="22"/>
        </w:rPr>
      </w:pPr>
      <w:r w:rsidRPr="004A5A1D">
        <w:rPr>
          <w:rFonts w:ascii="Arial" w:hAnsi="Arial" w:cs="Arial"/>
          <w:color w:val="auto"/>
          <w:sz w:val="22"/>
          <w:szCs w:val="22"/>
        </w:rPr>
        <w:t>Hanf</w:t>
      </w:r>
      <w:r w:rsidR="0043699B" w:rsidRPr="004A5A1D">
        <w:rPr>
          <w:rFonts w:ascii="Arial" w:hAnsi="Arial" w:cs="Arial"/>
          <w:color w:val="auto"/>
          <w:sz w:val="22"/>
          <w:szCs w:val="22"/>
        </w:rPr>
        <w:t xml:space="preserve">a </w:t>
      </w:r>
      <w:r w:rsidR="00C61E42" w:rsidRPr="004A5A1D">
        <w:rPr>
          <w:rFonts w:ascii="Arial" w:hAnsi="Arial" w:cs="Arial"/>
          <w:color w:val="auto"/>
          <w:sz w:val="22"/>
          <w:szCs w:val="22"/>
        </w:rPr>
        <w:t>će rješenjem o odbijanju revizorskog izvješća utvrditi rok za dostavu novog revizorskog izvješća odnosno nove ocjene revizora.</w:t>
      </w:r>
    </w:p>
    <w:p w14:paraId="4CB9F55C" w14:textId="77777777" w:rsidR="00B72E9E" w:rsidRPr="004A5A1D" w:rsidRDefault="00B72E9E" w:rsidP="0036345A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0330B22B" w14:textId="2D578FBF" w:rsidR="00B72E9E" w:rsidRPr="004A5A1D" w:rsidRDefault="00DE7839" w:rsidP="004A5A1D">
      <w:pPr>
        <w:pStyle w:val="Heading3"/>
        <w:numPr>
          <w:ilvl w:val="0"/>
          <w:numId w:val="39"/>
        </w:numPr>
        <w:rPr>
          <w:rFonts w:ascii="Arial" w:hAnsi="Arial" w:cs="Arial"/>
          <w:color w:val="auto"/>
          <w:sz w:val="22"/>
          <w:szCs w:val="22"/>
        </w:rPr>
      </w:pPr>
      <w:r w:rsidRPr="004A5A1D">
        <w:rPr>
          <w:rFonts w:ascii="Arial" w:hAnsi="Arial" w:cs="Arial"/>
          <w:color w:val="auto"/>
          <w:sz w:val="22"/>
          <w:szCs w:val="22"/>
        </w:rPr>
        <w:t>U slučaju iz stavka 2.</w:t>
      </w:r>
      <w:r w:rsidR="00AA343B" w:rsidRPr="004A5A1D">
        <w:rPr>
          <w:rFonts w:ascii="Arial" w:hAnsi="Arial" w:cs="Arial"/>
          <w:color w:val="auto"/>
          <w:sz w:val="22"/>
          <w:szCs w:val="22"/>
        </w:rPr>
        <w:t xml:space="preserve"> </w:t>
      </w:r>
      <w:r w:rsidRPr="004A5A1D">
        <w:rPr>
          <w:rFonts w:ascii="Arial" w:hAnsi="Arial" w:cs="Arial"/>
          <w:color w:val="auto"/>
          <w:sz w:val="22"/>
          <w:szCs w:val="22"/>
        </w:rPr>
        <w:t>ovoga članka investicijsko društvo dužno je ponovo osigurati obavljanje revizije</w:t>
      </w:r>
      <w:r w:rsidR="0021545F" w:rsidRPr="004A5A1D">
        <w:rPr>
          <w:rFonts w:ascii="Arial" w:hAnsi="Arial" w:cs="Arial"/>
          <w:color w:val="auto"/>
          <w:sz w:val="22"/>
          <w:szCs w:val="22"/>
        </w:rPr>
        <w:t xml:space="preserve"> z</w:t>
      </w:r>
      <w:r w:rsidR="00DB7ECA" w:rsidRPr="004A5A1D">
        <w:rPr>
          <w:rFonts w:ascii="Arial" w:hAnsi="Arial" w:cs="Arial"/>
          <w:color w:val="auto"/>
          <w:sz w:val="22"/>
          <w:szCs w:val="22"/>
        </w:rPr>
        <w:t xml:space="preserve">a potrebe </w:t>
      </w:r>
      <w:r w:rsidR="00932CE1" w:rsidRPr="004A5A1D">
        <w:rPr>
          <w:rFonts w:ascii="Arial" w:hAnsi="Arial" w:cs="Arial"/>
          <w:color w:val="auto"/>
          <w:sz w:val="22"/>
          <w:szCs w:val="22"/>
        </w:rPr>
        <w:t>Hanf</w:t>
      </w:r>
      <w:r w:rsidR="00DB7ECA" w:rsidRPr="004A5A1D">
        <w:rPr>
          <w:rFonts w:ascii="Arial" w:hAnsi="Arial" w:cs="Arial"/>
          <w:color w:val="auto"/>
          <w:sz w:val="22"/>
          <w:szCs w:val="22"/>
        </w:rPr>
        <w:t>e</w:t>
      </w:r>
      <w:r w:rsidRPr="004A5A1D">
        <w:rPr>
          <w:rFonts w:ascii="Arial" w:hAnsi="Arial" w:cs="Arial"/>
          <w:color w:val="auto"/>
          <w:sz w:val="22"/>
          <w:szCs w:val="22"/>
        </w:rPr>
        <w:t xml:space="preserve"> </w:t>
      </w:r>
      <w:r w:rsidR="00DB7ECA" w:rsidRPr="004A5A1D">
        <w:rPr>
          <w:rFonts w:ascii="Arial" w:hAnsi="Arial" w:cs="Arial"/>
          <w:color w:val="auto"/>
          <w:sz w:val="22"/>
          <w:szCs w:val="22"/>
        </w:rPr>
        <w:t xml:space="preserve">te dostavu </w:t>
      </w:r>
      <w:r w:rsidR="00AA343B" w:rsidRPr="004A5A1D">
        <w:rPr>
          <w:rFonts w:ascii="Arial" w:hAnsi="Arial" w:cs="Arial"/>
          <w:color w:val="auto"/>
          <w:sz w:val="22"/>
          <w:szCs w:val="22"/>
        </w:rPr>
        <w:t xml:space="preserve">izvješća </w:t>
      </w:r>
      <w:r w:rsidR="00932CE1" w:rsidRPr="004A5A1D">
        <w:rPr>
          <w:rFonts w:ascii="Arial" w:hAnsi="Arial" w:cs="Arial"/>
          <w:color w:val="auto"/>
          <w:sz w:val="22"/>
          <w:szCs w:val="22"/>
        </w:rPr>
        <w:t>Hanf</w:t>
      </w:r>
      <w:r w:rsidRPr="004A5A1D">
        <w:rPr>
          <w:rFonts w:ascii="Arial" w:hAnsi="Arial" w:cs="Arial"/>
          <w:color w:val="auto"/>
          <w:sz w:val="22"/>
          <w:szCs w:val="22"/>
        </w:rPr>
        <w:t xml:space="preserve">i u roku koji je svojim rješenjem odredila </w:t>
      </w:r>
      <w:r w:rsidR="00932CE1" w:rsidRPr="004A5A1D">
        <w:rPr>
          <w:rFonts w:ascii="Arial" w:hAnsi="Arial" w:cs="Arial"/>
          <w:color w:val="auto"/>
          <w:sz w:val="22"/>
          <w:szCs w:val="22"/>
        </w:rPr>
        <w:t>Hanf</w:t>
      </w:r>
      <w:r w:rsidRPr="004A5A1D">
        <w:rPr>
          <w:rFonts w:ascii="Arial" w:hAnsi="Arial" w:cs="Arial"/>
          <w:color w:val="auto"/>
          <w:sz w:val="22"/>
          <w:szCs w:val="22"/>
        </w:rPr>
        <w:t>a.</w:t>
      </w:r>
    </w:p>
    <w:p w14:paraId="26FCA1C7" w14:textId="6CC0A975" w:rsidR="0021545F" w:rsidRPr="004A5A1D" w:rsidRDefault="0021545F" w:rsidP="004A5A1D">
      <w:pPr>
        <w:pStyle w:val="Heading3"/>
        <w:ind w:firstLine="60"/>
        <w:rPr>
          <w:rFonts w:ascii="Arial" w:hAnsi="Arial" w:cs="Arial"/>
          <w:color w:val="auto"/>
          <w:sz w:val="22"/>
          <w:szCs w:val="22"/>
        </w:rPr>
      </w:pPr>
    </w:p>
    <w:p w14:paraId="3D50189C" w14:textId="48A703AD" w:rsidR="00C61E42" w:rsidRPr="004A5A1D" w:rsidRDefault="00DE7839" w:rsidP="004A5A1D">
      <w:pPr>
        <w:pStyle w:val="Heading3"/>
        <w:numPr>
          <w:ilvl w:val="0"/>
          <w:numId w:val="39"/>
        </w:numPr>
        <w:rPr>
          <w:rFonts w:ascii="Arial" w:hAnsi="Arial" w:cs="Arial"/>
          <w:color w:val="auto"/>
          <w:sz w:val="22"/>
          <w:szCs w:val="22"/>
        </w:rPr>
      </w:pPr>
      <w:r w:rsidRPr="004A5A1D">
        <w:rPr>
          <w:rFonts w:ascii="Arial" w:hAnsi="Arial" w:cs="Arial"/>
          <w:color w:val="auto"/>
          <w:sz w:val="22"/>
          <w:szCs w:val="22"/>
        </w:rPr>
        <w:t xml:space="preserve">Novu </w:t>
      </w:r>
      <w:r w:rsidR="00A17AC9" w:rsidRPr="004A5A1D">
        <w:rPr>
          <w:rFonts w:ascii="Arial" w:hAnsi="Arial" w:cs="Arial"/>
          <w:color w:val="auto"/>
          <w:sz w:val="22"/>
          <w:szCs w:val="22"/>
        </w:rPr>
        <w:t xml:space="preserve">reviziju po zahtjevu </w:t>
      </w:r>
      <w:r w:rsidR="00932CE1" w:rsidRPr="004A5A1D">
        <w:rPr>
          <w:rFonts w:ascii="Arial" w:hAnsi="Arial" w:cs="Arial"/>
          <w:color w:val="auto"/>
          <w:sz w:val="22"/>
          <w:szCs w:val="22"/>
        </w:rPr>
        <w:t>Hanf</w:t>
      </w:r>
      <w:r w:rsidR="00A17AC9" w:rsidRPr="004A5A1D">
        <w:rPr>
          <w:rFonts w:ascii="Arial" w:hAnsi="Arial" w:cs="Arial"/>
          <w:color w:val="auto"/>
          <w:sz w:val="22"/>
          <w:szCs w:val="22"/>
        </w:rPr>
        <w:t xml:space="preserve">e </w:t>
      </w:r>
      <w:r w:rsidRPr="004A5A1D">
        <w:rPr>
          <w:rFonts w:ascii="Arial" w:hAnsi="Arial" w:cs="Arial"/>
          <w:color w:val="auto"/>
          <w:sz w:val="22"/>
          <w:szCs w:val="22"/>
        </w:rPr>
        <w:t xml:space="preserve">ne smije obaviti revizor </w:t>
      </w:r>
      <w:r w:rsidR="0021545F" w:rsidRPr="004A5A1D">
        <w:rPr>
          <w:rFonts w:ascii="Arial" w:hAnsi="Arial" w:cs="Arial"/>
          <w:color w:val="auto"/>
          <w:sz w:val="22"/>
          <w:szCs w:val="22"/>
        </w:rPr>
        <w:t>čiji je</w:t>
      </w:r>
      <w:r w:rsidR="00B40146" w:rsidRPr="004A5A1D">
        <w:rPr>
          <w:rFonts w:ascii="Arial" w:hAnsi="Arial" w:cs="Arial"/>
          <w:color w:val="auto"/>
          <w:sz w:val="22"/>
          <w:szCs w:val="22"/>
        </w:rPr>
        <w:t xml:space="preserve"> revizorski</w:t>
      </w:r>
      <w:r w:rsidR="0021545F" w:rsidRPr="004A5A1D">
        <w:rPr>
          <w:rFonts w:ascii="Arial" w:hAnsi="Arial" w:cs="Arial"/>
          <w:color w:val="auto"/>
          <w:sz w:val="22"/>
          <w:szCs w:val="22"/>
        </w:rPr>
        <w:t xml:space="preserve"> izvještaj </w:t>
      </w:r>
      <w:r w:rsidR="00B40146" w:rsidRPr="004A5A1D">
        <w:rPr>
          <w:rFonts w:ascii="Arial" w:hAnsi="Arial" w:cs="Arial"/>
          <w:color w:val="auto"/>
          <w:sz w:val="22"/>
          <w:szCs w:val="22"/>
        </w:rPr>
        <w:t>odbijen.</w:t>
      </w:r>
      <w:r w:rsidRPr="004A5A1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924B10" w14:textId="77777777" w:rsidR="00C31E9C" w:rsidRPr="002D2486" w:rsidRDefault="00C31E9C" w:rsidP="0036345A">
      <w:pPr>
        <w:pStyle w:val="Heading3"/>
      </w:pPr>
    </w:p>
    <w:p w14:paraId="23749442" w14:textId="672E717F" w:rsidR="006B5DF5" w:rsidRPr="00F07ED4" w:rsidRDefault="00C31E9C" w:rsidP="00F07ED4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07ED4">
        <w:rPr>
          <w:rFonts w:ascii="Arial" w:hAnsi="Arial" w:cs="Arial"/>
          <w:b/>
          <w:color w:val="auto"/>
          <w:sz w:val="22"/>
          <w:szCs w:val="22"/>
        </w:rPr>
        <w:t xml:space="preserve">VI. </w:t>
      </w:r>
      <w:r w:rsidR="00AB51C2" w:rsidRPr="00F07ED4">
        <w:rPr>
          <w:rFonts w:ascii="Arial" w:hAnsi="Arial" w:cs="Arial"/>
          <w:b/>
          <w:color w:val="auto"/>
          <w:sz w:val="22"/>
          <w:szCs w:val="22"/>
        </w:rPr>
        <w:t>ODBACIVANJE</w:t>
      </w:r>
      <w:r w:rsidR="00896A82" w:rsidRPr="00F07E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D56C9" w:rsidRPr="00F07ED4">
        <w:rPr>
          <w:rFonts w:ascii="Arial" w:hAnsi="Arial" w:cs="Arial"/>
          <w:b/>
          <w:color w:val="auto"/>
          <w:sz w:val="22"/>
          <w:szCs w:val="22"/>
        </w:rPr>
        <w:t>I</w:t>
      </w:r>
      <w:r w:rsidR="00AB51C2" w:rsidRPr="00F07E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96A82" w:rsidRPr="00F07ED4">
        <w:rPr>
          <w:rFonts w:ascii="Arial" w:hAnsi="Arial" w:cs="Arial"/>
          <w:b/>
          <w:color w:val="auto"/>
          <w:sz w:val="22"/>
          <w:szCs w:val="22"/>
        </w:rPr>
        <w:t xml:space="preserve">ODBIJANJE </w:t>
      </w:r>
      <w:r w:rsidR="002C5738">
        <w:rPr>
          <w:rFonts w:ascii="Arial" w:hAnsi="Arial" w:cs="Arial"/>
          <w:b/>
          <w:color w:val="auto"/>
          <w:sz w:val="22"/>
          <w:szCs w:val="22"/>
        </w:rPr>
        <w:t>FINAN</w:t>
      </w:r>
      <w:r w:rsidR="00205DCC" w:rsidRPr="00F07ED4">
        <w:rPr>
          <w:rFonts w:ascii="Arial" w:hAnsi="Arial" w:cs="Arial"/>
          <w:b/>
          <w:color w:val="auto"/>
          <w:sz w:val="22"/>
          <w:szCs w:val="22"/>
        </w:rPr>
        <w:t>C</w:t>
      </w:r>
      <w:r w:rsidR="002C5738">
        <w:rPr>
          <w:rFonts w:ascii="Arial" w:hAnsi="Arial" w:cs="Arial"/>
          <w:b/>
          <w:color w:val="auto"/>
          <w:sz w:val="22"/>
          <w:szCs w:val="22"/>
        </w:rPr>
        <w:t>I</w:t>
      </w:r>
      <w:r w:rsidR="00205DCC" w:rsidRPr="00F07ED4">
        <w:rPr>
          <w:rFonts w:ascii="Arial" w:hAnsi="Arial" w:cs="Arial"/>
          <w:b/>
          <w:color w:val="auto"/>
          <w:sz w:val="22"/>
          <w:szCs w:val="22"/>
        </w:rPr>
        <w:t>JSKI</w:t>
      </w:r>
      <w:r w:rsidR="002C5738">
        <w:rPr>
          <w:rFonts w:ascii="Arial" w:hAnsi="Arial" w:cs="Arial"/>
          <w:b/>
          <w:color w:val="auto"/>
          <w:sz w:val="22"/>
          <w:szCs w:val="22"/>
        </w:rPr>
        <w:t xml:space="preserve">H </w:t>
      </w:r>
      <w:r w:rsidR="00205DCC" w:rsidRPr="00F07ED4">
        <w:rPr>
          <w:rFonts w:ascii="Arial" w:hAnsi="Arial" w:cs="Arial"/>
          <w:b/>
          <w:color w:val="auto"/>
          <w:sz w:val="22"/>
          <w:szCs w:val="22"/>
        </w:rPr>
        <w:t>IZVJEŠTAJA</w:t>
      </w:r>
    </w:p>
    <w:p w14:paraId="4A68668B" w14:textId="4B6DFDA6" w:rsidR="006B5DF5" w:rsidRPr="00F07ED4" w:rsidRDefault="006B5DF5" w:rsidP="00F07ED4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07ED4">
        <w:rPr>
          <w:rFonts w:ascii="Arial" w:hAnsi="Arial" w:cs="Arial"/>
          <w:b/>
          <w:color w:val="auto"/>
          <w:sz w:val="22"/>
          <w:szCs w:val="22"/>
        </w:rPr>
        <w:t>Razlozi</w:t>
      </w:r>
    </w:p>
    <w:p w14:paraId="5BA5E807" w14:textId="19B210C4" w:rsidR="00DD56C9" w:rsidRPr="00632D26" w:rsidRDefault="0074262A" w:rsidP="003E60E5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632D26">
        <w:rPr>
          <w:rFonts w:ascii="Arial" w:hAnsi="Arial" w:cs="Arial"/>
          <w:color w:val="auto"/>
          <w:sz w:val="22"/>
          <w:szCs w:val="22"/>
        </w:rPr>
        <w:t>Članak 10</w:t>
      </w:r>
      <w:r w:rsidR="006B5DF5" w:rsidRPr="00632D26">
        <w:rPr>
          <w:rFonts w:ascii="Arial" w:hAnsi="Arial" w:cs="Arial"/>
          <w:color w:val="auto"/>
          <w:sz w:val="22"/>
          <w:szCs w:val="22"/>
        </w:rPr>
        <w:t>.</w:t>
      </w:r>
    </w:p>
    <w:p w14:paraId="7C021784" w14:textId="77777777" w:rsidR="00B72E9E" w:rsidRPr="00026528" w:rsidRDefault="00B72E9E" w:rsidP="00026528">
      <w:pPr>
        <w:pStyle w:val="Heading3"/>
        <w:rPr>
          <w:rFonts w:ascii="Arial" w:eastAsiaTheme="minorHAnsi" w:hAnsi="Arial" w:cs="Arial"/>
          <w:color w:val="auto"/>
          <w:sz w:val="22"/>
          <w:szCs w:val="22"/>
        </w:rPr>
      </w:pPr>
    </w:p>
    <w:p w14:paraId="65F41FB9" w14:textId="12E780A7" w:rsidR="00B72E9E" w:rsidRPr="00026528" w:rsidRDefault="00DD56C9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Ako revizor obavi zakonsku reviziju investicijskog društva suprotno članku 162. Zakona, </w:t>
      </w:r>
      <w:r w:rsidR="00932CE1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Hanf</w:t>
      </w: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a će odbacit</w:t>
      </w:r>
      <w:r w:rsidR="00E73A6F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i</w:t>
      </w: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 godišnje financijske izvještaje investicijskog društva odnosno godišnje konsolidirane financijske izvještaje za tu godinu.</w:t>
      </w:r>
    </w:p>
    <w:p w14:paraId="311BA909" w14:textId="77777777" w:rsidR="00B72E9E" w:rsidRPr="00026528" w:rsidRDefault="00B72E9E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2C386BA2" w14:textId="6171D6A5" w:rsidR="003B411B" w:rsidRPr="00026528" w:rsidRDefault="00DD56C9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lastRenderedPageBreak/>
        <w:t xml:space="preserve">Ako </w:t>
      </w:r>
      <w:r w:rsidR="00932CE1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Hanf</w:t>
      </w: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a utvrdi da su godišnji financijski izvještaji i godišnji konsolidirani financijski izvještaji sastavljeni suprotno propisima ili da oni ne pružaju istinit i fer prikaz financijskog položaja i uspješnosti poslovanja investicijskog društva odnosno grupe ili grupe investicijskih društava, o kojima je u revizorskom izvješću izdano pozitivno ili uvjetno mišljenje, odbit će godišnje financijske izvještaje odnosno godišnje konsolidirane financijske izvještaje.</w:t>
      </w:r>
    </w:p>
    <w:p w14:paraId="0D3097E3" w14:textId="77777777" w:rsidR="00B72E9E" w:rsidRPr="00026528" w:rsidRDefault="00B72E9E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3F6F4F0D" w14:textId="434DF4DD" w:rsidR="003B411B" w:rsidRPr="00026528" w:rsidRDefault="00932CE1" w:rsidP="007C3F0D">
      <w:pPr>
        <w:pStyle w:val="Heading3"/>
        <w:numPr>
          <w:ilvl w:val="0"/>
          <w:numId w:val="40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26528">
        <w:rPr>
          <w:rFonts w:ascii="Arial" w:hAnsi="Arial" w:cs="Arial"/>
          <w:color w:val="auto"/>
          <w:sz w:val="22"/>
          <w:szCs w:val="22"/>
        </w:rPr>
        <w:t>Hanf</w:t>
      </w:r>
      <w:r w:rsidR="003B411B" w:rsidRPr="00026528">
        <w:rPr>
          <w:rFonts w:ascii="Arial" w:hAnsi="Arial" w:cs="Arial"/>
          <w:color w:val="auto"/>
          <w:sz w:val="22"/>
          <w:szCs w:val="22"/>
        </w:rPr>
        <w:t>a može odbiti</w:t>
      </w:r>
      <w:r w:rsidR="00F13CCE" w:rsidRPr="00026528">
        <w:rPr>
          <w:rFonts w:ascii="Arial" w:hAnsi="Arial" w:cs="Arial"/>
          <w:color w:val="auto"/>
          <w:sz w:val="22"/>
          <w:szCs w:val="22"/>
        </w:rPr>
        <w:t xml:space="preserve"> godišnje financijske izvještaje odnosno godišnje konsolidirane financijske izvještaje</w:t>
      </w:r>
      <w:r w:rsidR="003B411B" w:rsidRPr="00026528">
        <w:rPr>
          <w:rFonts w:ascii="Arial" w:hAnsi="Arial" w:cs="Arial"/>
          <w:color w:val="auto"/>
          <w:sz w:val="22"/>
          <w:szCs w:val="22"/>
        </w:rPr>
        <w:t xml:space="preserve"> </w:t>
      </w:r>
      <w:r w:rsidR="00F13CCE" w:rsidRPr="00026528">
        <w:rPr>
          <w:rFonts w:ascii="Arial" w:hAnsi="Arial" w:cs="Arial"/>
          <w:color w:val="auto"/>
          <w:sz w:val="22"/>
          <w:szCs w:val="22"/>
        </w:rPr>
        <w:t>u slučajevima ako bi takvi</w:t>
      </w:r>
      <w:r w:rsidR="003B411B" w:rsidRPr="00026528">
        <w:rPr>
          <w:rFonts w:ascii="Arial" w:hAnsi="Arial" w:cs="Arial"/>
          <w:color w:val="auto"/>
          <w:sz w:val="22"/>
          <w:szCs w:val="22"/>
        </w:rPr>
        <w:t xml:space="preserve"> </w:t>
      </w:r>
      <w:r w:rsidR="00F13CCE" w:rsidRPr="00026528">
        <w:rPr>
          <w:rFonts w:ascii="Arial" w:hAnsi="Arial" w:cs="Arial"/>
          <w:color w:val="auto"/>
          <w:sz w:val="22"/>
          <w:szCs w:val="22"/>
        </w:rPr>
        <w:t>financijski izvještaji mogli</w:t>
      </w:r>
      <w:r w:rsidR="003B411B" w:rsidRPr="00026528">
        <w:rPr>
          <w:rFonts w:ascii="Arial" w:hAnsi="Arial" w:cs="Arial"/>
          <w:color w:val="auto"/>
          <w:sz w:val="22"/>
          <w:szCs w:val="22"/>
        </w:rPr>
        <w:t xml:space="preserve"> korisnika navesti na pogrešnu poslovnu odluku, ili ako postoje značajna odstupanja između prihoda utvrđenih revidiranim računom dobiti i gubitka i stanja koje je utvrdila</w:t>
      </w:r>
      <w:r w:rsidR="005F342B" w:rsidRPr="00026528">
        <w:rPr>
          <w:rFonts w:ascii="Arial" w:hAnsi="Arial" w:cs="Arial"/>
          <w:color w:val="auto"/>
          <w:sz w:val="22"/>
          <w:szCs w:val="22"/>
        </w:rPr>
        <w:t xml:space="preserve"> </w:t>
      </w:r>
      <w:r w:rsidRPr="00026528">
        <w:rPr>
          <w:rFonts w:ascii="Arial" w:hAnsi="Arial" w:cs="Arial"/>
          <w:color w:val="auto"/>
          <w:sz w:val="22"/>
          <w:szCs w:val="22"/>
        </w:rPr>
        <w:t>Hanf</w:t>
      </w:r>
      <w:r w:rsidR="005F342B" w:rsidRPr="00026528">
        <w:rPr>
          <w:rFonts w:ascii="Arial" w:hAnsi="Arial" w:cs="Arial"/>
          <w:color w:val="auto"/>
          <w:sz w:val="22"/>
          <w:szCs w:val="22"/>
        </w:rPr>
        <w:t>a</w:t>
      </w:r>
      <w:r w:rsidR="003B411B" w:rsidRPr="00026528">
        <w:rPr>
          <w:rFonts w:ascii="Arial" w:hAnsi="Arial" w:cs="Arial"/>
          <w:color w:val="auto"/>
          <w:sz w:val="22"/>
          <w:szCs w:val="22"/>
        </w:rPr>
        <w:t xml:space="preserve">, odnosno, ako postoje značajna odstupanja između revidirane bilance i stanja koje je </w:t>
      </w:r>
      <w:r w:rsidR="00E73A6F" w:rsidRPr="00026528">
        <w:rPr>
          <w:rFonts w:ascii="Arial" w:hAnsi="Arial" w:cs="Arial"/>
          <w:color w:val="auto"/>
          <w:sz w:val="22"/>
          <w:szCs w:val="22"/>
        </w:rPr>
        <w:t xml:space="preserve">obavljenim nadzorom </w:t>
      </w:r>
      <w:r w:rsidR="003B411B" w:rsidRPr="00026528">
        <w:rPr>
          <w:rFonts w:ascii="Arial" w:hAnsi="Arial" w:cs="Arial"/>
          <w:color w:val="auto"/>
          <w:sz w:val="22"/>
          <w:szCs w:val="22"/>
        </w:rPr>
        <w:t>utvrdila</w:t>
      </w:r>
      <w:r w:rsidR="005F342B" w:rsidRPr="00026528">
        <w:rPr>
          <w:rFonts w:ascii="Arial" w:hAnsi="Arial" w:cs="Arial"/>
          <w:color w:val="auto"/>
          <w:sz w:val="22"/>
          <w:szCs w:val="22"/>
        </w:rPr>
        <w:t xml:space="preserve"> </w:t>
      </w:r>
      <w:r w:rsidRPr="00026528">
        <w:rPr>
          <w:rFonts w:ascii="Arial" w:hAnsi="Arial" w:cs="Arial"/>
          <w:color w:val="auto"/>
          <w:sz w:val="22"/>
          <w:szCs w:val="22"/>
        </w:rPr>
        <w:t>Hanf</w:t>
      </w:r>
      <w:r w:rsidR="00994075" w:rsidRPr="00026528">
        <w:rPr>
          <w:rFonts w:ascii="Arial" w:hAnsi="Arial" w:cs="Arial"/>
          <w:color w:val="auto"/>
          <w:sz w:val="22"/>
          <w:szCs w:val="22"/>
        </w:rPr>
        <w:t>a</w:t>
      </w:r>
      <w:r w:rsidR="003B411B" w:rsidRPr="0002652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0484687" w14:textId="77777777" w:rsidR="00B72E9E" w:rsidRPr="00026528" w:rsidRDefault="00B72E9E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2778C1B4" w14:textId="77777777" w:rsidR="00994075" w:rsidRPr="00026528" w:rsidRDefault="008E1128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U slučaju iz stavaka 1., 2.,</w:t>
      </w:r>
      <w:r w:rsidR="00F10123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3.,</w:t>
      </w:r>
      <w:r w:rsidR="00DD56C9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 ovoga članka investicijsko društvo dužno je ponovo izraditi godišnje financijske izvještaje odnosno godišnje konsolidirane financijske izvještaje, osigurati obavljanje zakonske revizije tih izvještaja te revizorsko izvješće, uključujući i relevantne financijske izvještaje, dostaviti </w:t>
      </w:r>
      <w:r w:rsidR="00932CE1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Hanf</w:t>
      </w:r>
      <w:r w:rsidR="00DD56C9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i u roku koji je svojim rješenjem odredila </w:t>
      </w:r>
      <w:r w:rsidR="00932CE1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Hanf</w:t>
      </w:r>
      <w:r w:rsidR="00DD56C9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a. </w:t>
      </w:r>
    </w:p>
    <w:p w14:paraId="7FD95667" w14:textId="77777777" w:rsidR="00994075" w:rsidRPr="00026528" w:rsidRDefault="00994075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68D81994" w14:textId="5EABCCB6" w:rsidR="00B72E9E" w:rsidRPr="00026528" w:rsidRDefault="00DD56C9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Novu zakonsku reviziju ne smije obaviti revizor koji je izdao mišljenje o godišnjim financijskim izvještajima odnosno godišnjim konsolidiranim financijskim izvještajima koji su odbijeni odnosno odbačeni.</w:t>
      </w:r>
      <w:r w:rsidR="00B72E9E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 </w:t>
      </w:r>
    </w:p>
    <w:p w14:paraId="6FC661E9" w14:textId="77777777" w:rsidR="00B72E9E" w:rsidRPr="00026528" w:rsidRDefault="00B72E9E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78E11F83" w14:textId="6E7DD9C7" w:rsidR="00264C3E" w:rsidRPr="00026528" w:rsidRDefault="008823A6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O o</w:t>
      </w:r>
      <w:r w:rsidR="00DD56C9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dbacivanju iz stavka 1. ovoga članka odnosno odbijanju iz stavka 2.</w:t>
      </w:r>
      <w:r w:rsidR="00994075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 </w:t>
      </w:r>
      <w:r w:rsidR="00172FA6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i 3.</w:t>
      </w:r>
      <w:r w:rsidR="00DD56C9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 ovoga članka </w:t>
      </w:r>
      <w:r w:rsidR="00932CE1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Hanf</w:t>
      </w:r>
      <w:r w:rsidR="00DD56C9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a će bez odgađanja obavijestiti tijelo nadležno za nadzor osoba ovlaštenih za obavljanje revizorskih usluga prema zakonu kojim je uređena revizija uz obrazloženje razloga odbacivanja odnosno odbijanja.</w:t>
      </w:r>
    </w:p>
    <w:p w14:paraId="28A722AE" w14:textId="77777777" w:rsidR="00B72E9E" w:rsidRPr="00026528" w:rsidRDefault="00B72E9E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6F82CCAA" w14:textId="4E73C63B" w:rsidR="00264C3E" w:rsidRPr="00026528" w:rsidRDefault="00DD56C9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lastRenderedPageBreak/>
        <w:t xml:space="preserve">Ako tijelo nadležno za nadzor osoba ovlaštenih za obavljanje revizorskih usluga prema zakonu kojim je uređena revizija utvrdi da revizorsko izvješće ne ispunjava zahtjeve iz zakona kojima se uređuje revizija i iz Uredbe (EU) br. 537/2014, </w:t>
      </w:r>
      <w:r w:rsidR="00932CE1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Hanf</w:t>
      </w: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a može odbiti ili odbaciti</w:t>
      </w:r>
      <w:r w:rsidR="004C6DCD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 revizorsko izvješće</w:t>
      </w: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.</w:t>
      </w:r>
    </w:p>
    <w:p w14:paraId="2EEA38D1" w14:textId="77777777" w:rsidR="00B72E9E" w:rsidRPr="00026528" w:rsidRDefault="00B72E9E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4B9E1DC8" w14:textId="57DF2AC6" w:rsidR="00E73A6F" w:rsidRPr="00026528" w:rsidRDefault="00DD56C9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Investicijsko društvo ne smije objaviti godišnje financijske izvještaje odnosno godišnje konsolidirane financijske izvještaje koji su odbijeni odnosno odbačeni te je </w:t>
      </w:r>
      <w:r w:rsidR="00FB1E81"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dužno </w:t>
      </w: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 xml:space="preserve">osigurati da godišnji financijski izvještaji odnosno godišnji konsolidirani financijski izvještaji koji su odbijeni odnosno odbačeni ne budu javno objavljeni. </w:t>
      </w:r>
    </w:p>
    <w:p w14:paraId="11AD1138" w14:textId="77777777" w:rsidR="00E73A6F" w:rsidRPr="00026528" w:rsidRDefault="00E73A6F" w:rsidP="007C3F0D">
      <w:pPr>
        <w:pStyle w:val="Heading3"/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5898545F" w14:textId="0BE956A1" w:rsidR="00DD56C9" w:rsidRPr="00026528" w:rsidRDefault="00DD56C9" w:rsidP="007C3F0D">
      <w:pPr>
        <w:pStyle w:val="Heading3"/>
        <w:numPr>
          <w:ilvl w:val="0"/>
          <w:numId w:val="40"/>
        </w:numPr>
        <w:jc w:val="both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026528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Ako su godišnji financijski izvještaji odnosno godišnji konsolidirani financijski izvještaji koji su odbijeni odnosno odbačeni već objavljeni, investicijsko društvo dužno je osigurati da se ti izvještaji povuku iz javne objave.</w:t>
      </w:r>
    </w:p>
    <w:p w14:paraId="26B3EE31" w14:textId="77777777" w:rsidR="0075212E" w:rsidRPr="002D2486" w:rsidRDefault="0075212E" w:rsidP="00264C3E">
      <w:pPr>
        <w:spacing w:before="120" w:after="120" w:line="240" w:lineRule="auto"/>
        <w:jc w:val="both"/>
        <w:rPr>
          <w:rFonts w:ascii="Arial" w:eastAsiaTheme="minorEastAsia" w:hAnsi="Arial" w:cs="Arial"/>
          <w:lang w:eastAsia="hr-HR"/>
        </w:rPr>
      </w:pPr>
    </w:p>
    <w:p w14:paraId="5FC5A850" w14:textId="394CB9E9" w:rsidR="0075212E" w:rsidRPr="007042A0" w:rsidRDefault="0075212E" w:rsidP="00A60127">
      <w:pPr>
        <w:pStyle w:val="Heading3"/>
        <w:jc w:val="center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  <w:r w:rsidRPr="007042A0">
        <w:rPr>
          <w:rFonts w:ascii="Arial" w:eastAsiaTheme="minorEastAsia" w:hAnsi="Arial" w:cs="Arial"/>
          <w:color w:val="auto"/>
          <w:sz w:val="22"/>
          <w:szCs w:val="22"/>
          <w:lang w:eastAsia="hr-HR"/>
        </w:rPr>
        <w:t>Članak 11.</w:t>
      </w:r>
    </w:p>
    <w:p w14:paraId="6A9267F7" w14:textId="77777777" w:rsidR="00B72E9E" w:rsidRPr="007042A0" w:rsidRDefault="00B72E9E" w:rsidP="007042A0">
      <w:pPr>
        <w:pStyle w:val="Heading3"/>
        <w:rPr>
          <w:rFonts w:ascii="Arial" w:eastAsiaTheme="minorEastAsia" w:hAnsi="Arial" w:cs="Arial"/>
          <w:color w:val="auto"/>
          <w:sz w:val="22"/>
          <w:szCs w:val="22"/>
          <w:lang w:eastAsia="hr-HR"/>
        </w:rPr>
      </w:pPr>
    </w:p>
    <w:p w14:paraId="494AA102" w14:textId="4F0FB207" w:rsidR="00994075" w:rsidRPr="007042A0" w:rsidRDefault="0075212E" w:rsidP="007042A0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7042A0">
        <w:rPr>
          <w:rFonts w:ascii="Arial" w:hAnsi="Arial" w:cs="Arial"/>
          <w:color w:val="auto"/>
          <w:sz w:val="22"/>
          <w:szCs w:val="22"/>
        </w:rPr>
        <w:t xml:space="preserve">Investicijsko društvo obvezno je </w:t>
      </w:r>
      <w:r w:rsidR="00932CE1" w:rsidRPr="007042A0">
        <w:rPr>
          <w:rFonts w:ascii="Arial" w:hAnsi="Arial" w:cs="Arial"/>
          <w:color w:val="auto"/>
          <w:sz w:val="22"/>
          <w:szCs w:val="22"/>
        </w:rPr>
        <w:t>Hanf</w:t>
      </w:r>
      <w:r w:rsidRPr="007042A0">
        <w:rPr>
          <w:rFonts w:ascii="Arial" w:hAnsi="Arial" w:cs="Arial"/>
          <w:color w:val="auto"/>
          <w:sz w:val="22"/>
          <w:szCs w:val="22"/>
        </w:rPr>
        <w:t>i u roku od petnaest dana od primitka revizorskog izvješća, a najkasnije u roku četiri mjeseca od zadnjeg dana poslovne godine na koju se odnose revidirani godišnji financijski izvještaji i dostaviti sljedeće:</w:t>
      </w:r>
    </w:p>
    <w:p w14:paraId="6D6F9E2A" w14:textId="01564055" w:rsidR="0075212E" w:rsidRPr="007042A0" w:rsidRDefault="0075212E" w:rsidP="007042A0">
      <w:pPr>
        <w:pStyle w:val="Heading3"/>
        <w:numPr>
          <w:ilvl w:val="0"/>
          <w:numId w:val="41"/>
        </w:numPr>
        <w:rPr>
          <w:rFonts w:ascii="Arial" w:hAnsi="Arial" w:cs="Arial"/>
          <w:color w:val="auto"/>
          <w:sz w:val="22"/>
          <w:szCs w:val="22"/>
        </w:rPr>
      </w:pPr>
      <w:r w:rsidRPr="007042A0">
        <w:rPr>
          <w:rFonts w:ascii="Arial" w:hAnsi="Arial" w:cs="Arial"/>
          <w:color w:val="auto"/>
          <w:sz w:val="22"/>
          <w:szCs w:val="22"/>
        </w:rPr>
        <w:t>revidirane godišnje financijske izvještaje i godišnje izvješće</w:t>
      </w:r>
    </w:p>
    <w:p w14:paraId="66AA794B" w14:textId="45354CA3" w:rsidR="00B72E9E" w:rsidRPr="007042A0" w:rsidRDefault="0075212E" w:rsidP="007042A0">
      <w:pPr>
        <w:pStyle w:val="Heading3"/>
        <w:numPr>
          <w:ilvl w:val="0"/>
          <w:numId w:val="41"/>
        </w:numPr>
        <w:rPr>
          <w:rFonts w:ascii="Arial" w:hAnsi="Arial" w:cs="Arial"/>
          <w:color w:val="auto"/>
          <w:sz w:val="22"/>
          <w:szCs w:val="22"/>
        </w:rPr>
      </w:pPr>
      <w:r w:rsidRPr="007042A0">
        <w:rPr>
          <w:rFonts w:ascii="Arial" w:hAnsi="Arial" w:cs="Arial"/>
          <w:color w:val="auto"/>
          <w:sz w:val="22"/>
          <w:szCs w:val="22"/>
        </w:rPr>
        <w:t>revizorsko izvješće o obavljenoj zakonskoj reviziji godišnjih financijskih izvj</w:t>
      </w:r>
      <w:r w:rsidR="00654279" w:rsidRPr="007042A0">
        <w:rPr>
          <w:rFonts w:ascii="Arial" w:hAnsi="Arial" w:cs="Arial"/>
          <w:color w:val="auto"/>
          <w:sz w:val="22"/>
          <w:szCs w:val="22"/>
        </w:rPr>
        <w:t>eštaja iz točke 1. ovoga stavka i</w:t>
      </w:r>
    </w:p>
    <w:p w14:paraId="02F0C009" w14:textId="34FC2749" w:rsidR="0075212E" w:rsidRPr="007042A0" w:rsidRDefault="0075212E" w:rsidP="007042A0">
      <w:pPr>
        <w:pStyle w:val="Heading3"/>
        <w:numPr>
          <w:ilvl w:val="0"/>
          <w:numId w:val="41"/>
        </w:numPr>
        <w:rPr>
          <w:rFonts w:ascii="Arial" w:hAnsi="Arial" w:cs="Arial"/>
          <w:color w:val="auto"/>
          <w:sz w:val="22"/>
          <w:szCs w:val="22"/>
        </w:rPr>
      </w:pPr>
      <w:r w:rsidRPr="007042A0">
        <w:rPr>
          <w:rFonts w:ascii="Arial" w:hAnsi="Arial" w:cs="Arial"/>
          <w:color w:val="auto"/>
          <w:sz w:val="22"/>
          <w:szCs w:val="22"/>
        </w:rPr>
        <w:t xml:space="preserve">izvješća o reviziji za potrebe </w:t>
      </w:r>
      <w:r w:rsidR="00932CE1" w:rsidRPr="007042A0">
        <w:rPr>
          <w:rFonts w:ascii="Arial" w:hAnsi="Arial" w:cs="Arial"/>
          <w:color w:val="auto"/>
          <w:sz w:val="22"/>
          <w:szCs w:val="22"/>
        </w:rPr>
        <w:t>Hanf</w:t>
      </w:r>
      <w:r w:rsidRPr="007042A0">
        <w:rPr>
          <w:rFonts w:ascii="Arial" w:hAnsi="Arial" w:cs="Arial"/>
          <w:color w:val="auto"/>
          <w:sz w:val="22"/>
          <w:szCs w:val="22"/>
        </w:rPr>
        <w:t>e.</w:t>
      </w:r>
    </w:p>
    <w:p w14:paraId="42871844" w14:textId="77777777" w:rsidR="00EE5273" w:rsidRPr="002D2486" w:rsidRDefault="00EE5273" w:rsidP="007B56AD">
      <w:pPr>
        <w:spacing w:after="0" w:line="360" w:lineRule="auto"/>
        <w:rPr>
          <w:rFonts w:ascii="Arial" w:hAnsi="Arial" w:cs="Arial"/>
        </w:rPr>
      </w:pPr>
    </w:p>
    <w:p w14:paraId="53BAC1DE" w14:textId="0C67C0C4" w:rsidR="00EE5273" w:rsidRPr="000B3E42" w:rsidRDefault="00EE5273" w:rsidP="004679E9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B3E42">
        <w:rPr>
          <w:rFonts w:ascii="Arial" w:hAnsi="Arial" w:cs="Arial"/>
          <w:b/>
          <w:color w:val="auto"/>
          <w:sz w:val="22"/>
          <w:szCs w:val="22"/>
        </w:rPr>
        <w:lastRenderedPageBreak/>
        <w:t>VI</w:t>
      </w:r>
      <w:r w:rsidR="0040274B" w:rsidRPr="000B3E42">
        <w:rPr>
          <w:rFonts w:ascii="Arial" w:hAnsi="Arial" w:cs="Arial"/>
          <w:b/>
          <w:color w:val="auto"/>
          <w:sz w:val="22"/>
          <w:szCs w:val="22"/>
        </w:rPr>
        <w:t>I</w:t>
      </w:r>
      <w:r w:rsidRPr="000B3E42">
        <w:rPr>
          <w:rFonts w:ascii="Arial" w:hAnsi="Arial" w:cs="Arial"/>
          <w:b/>
          <w:color w:val="auto"/>
          <w:sz w:val="22"/>
          <w:szCs w:val="22"/>
        </w:rPr>
        <w:t>. PRIJELAZNE I ZAVRŠNE ODREDBE</w:t>
      </w:r>
    </w:p>
    <w:p w14:paraId="3EAC4155" w14:textId="011C3ED9" w:rsidR="00EE5273" w:rsidRPr="000B3E42" w:rsidRDefault="00A67515" w:rsidP="000B3E42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0B3E42">
        <w:rPr>
          <w:rFonts w:ascii="Arial" w:hAnsi="Arial" w:cs="Arial"/>
          <w:color w:val="auto"/>
          <w:sz w:val="22"/>
          <w:szCs w:val="22"/>
        </w:rPr>
        <w:t>Članak 12</w:t>
      </w:r>
      <w:r w:rsidR="00EE5273" w:rsidRPr="000B3E42">
        <w:rPr>
          <w:rFonts w:ascii="Arial" w:hAnsi="Arial" w:cs="Arial"/>
          <w:color w:val="auto"/>
          <w:sz w:val="22"/>
          <w:szCs w:val="22"/>
        </w:rPr>
        <w:t>.</w:t>
      </w:r>
    </w:p>
    <w:p w14:paraId="7C3D6205" w14:textId="77777777" w:rsidR="00B72E9E" w:rsidRPr="000B3E42" w:rsidRDefault="00B72E9E" w:rsidP="000B3E42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50E4F8E9" w14:textId="77777777" w:rsidR="00BC07FE" w:rsidRPr="000B3E42" w:rsidRDefault="00BC07FE" w:rsidP="000B3E42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14:paraId="7F0DDBE9" w14:textId="77777777" w:rsidR="00BC07FE" w:rsidRPr="000B3E42" w:rsidRDefault="00EE5273" w:rsidP="000B3E42">
      <w:pPr>
        <w:pStyle w:val="Heading3"/>
        <w:numPr>
          <w:ilvl w:val="0"/>
          <w:numId w:val="42"/>
        </w:numPr>
        <w:rPr>
          <w:rFonts w:ascii="Arial" w:hAnsi="Arial" w:cs="Arial"/>
          <w:color w:val="auto"/>
          <w:sz w:val="22"/>
          <w:szCs w:val="22"/>
        </w:rPr>
      </w:pPr>
      <w:r w:rsidRPr="000B3E42">
        <w:rPr>
          <w:rFonts w:ascii="Arial" w:hAnsi="Arial" w:cs="Arial"/>
          <w:color w:val="auto"/>
          <w:sz w:val="22"/>
          <w:szCs w:val="22"/>
        </w:rPr>
        <w:t xml:space="preserve">Prva revizija u investicijskim društvima u skladu s ovim Pravilnikom obavit će se za poslovnu </w:t>
      </w:r>
      <w:r w:rsidR="00BC07FE" w:rsidRPr="000B3E42">
        <w:rPr>
          <w:rFonts w:ascii="Arial" w:hAnsi="Arial" w:cs="Arial"/>
          <w:color w:val="auto"/>
          <w:sz w:val="22"/>
          <w:szCs w:val="22"/>
        </w:rPr>
        <w:t xml:space="preserve">2018. </w:t>
      </w:r>
      <w:r w:rsidRPr="000B3E42">
        <w:rPr>
          <w:rFonts w:ascii="Arial" w:hAnsi="Arial" w:cs="Arial"/>
          <w:color w:val="auto"/>
          <w:sz w:val="22"/>
          <w:szCs w:val="22"/>
        </w:rPr>
        <w:t>godinu</w:t>
      </w:r>
      <w:r w:rsidR="00BC07FE" w:rsidRPr="000B3E42">
        <w:rPr>
          <w:rFonts w:ascii="Arial" w:hAnsi="Arial" w:cs="Arial"/>
          <w:color w:val="auto"/>
          <w:sz w:val="22"/>
          <w:szCs w:val="22"/>
        </w:rPr>
        <w:t>.</w:t>
      </w:r>
    </w:p>
    <w:p w14:paraId="52412ABB" w14:textId="0D923833" w:rsidR="00EE6614" w:rsidRPr="000B3E42" w:rsidRDefault="00EE6614" w:rsidP="000B3E42">
      <w:pPr>
        <w:pStyle w:val="Heading3"/>
        <w:ind w:firstLine="60"/>
        <w:rPr>
          <w:rFonts w:ascii="Arial" w:hAnsi="Arial" w:cs="Arial"/>
          <w:color w:val="auto"/>
          <w:sz w:val="22"/>
          <w:szCs w:val="22"/>
        </w:rPr>
      </w:pPr>
    </w:p>
    <w:p w14:paraId="0204A968" w14:textId="1AAF2167" w:rsidR="00EE5273" w:rsidRPr="000B3E42" w:rsidRDefault="00EE5273" w:rsidP="000B3E42">
      <w:pPr>
        <w:pStyle w:val="Heading3"/>
        <w:numPr>
          <w:ilvl w:val="0"/>
          <w:numId w:val="42"/>
        </w:numPr>
        <w:rPr>
          <w:rFonts w:ascii="Arial" w:hAnsi="Arial" w:cs="Arial"/>
          <w:color w:val="auto"/>
          <w:sz w:val="22"/>
          <w:szCs w:val="22"/>
        </w:rPr>
      </w:pPr>
      <w:r w:rsidRPr="000B3E42">
        <w:rPr>
          <w:rFonts w:ascii="Arial" w:hAnsi="Arial" w:cs="Arial"/>
          <w:color w:val="auto"/>
          <w:sz w:val="22"/>
          <w:szCs w:val="22"/>
        </w:rPr>
        <w:t xml:space="preserve">Ovaj Pravilnik stupa na snagu </w:t>
      </w:r>
      <w:r w:rsidR="00E73A6F" w:rsidRPr="000B3E42">
        <w:rPr>
          <w:rFonts w:ascii="Arial" w:hAnsi="Arial" w:cs="Arial"/>
          <w:color w:val="auto"/>
          <w:sz w:val="22"/>
          <w:szCs w:val="22"/>
        </w:rPr>
        <w:t xml:space="preserve">osmog dana </w:t>
      </w:r>
      <w:r w:rsidR="002D5F18" w:rsidRPr="000B3E42">
        <w:rPr>
          <w:rFonts w:ascii="Arial" w:hAnsi="Arial" w:cs="Arial"/>
          <w:color w:val="auto"/>
          <w:sz w:val="22"/>
          <w:szCs w:val="22"/>
        </w:rPr>
        <w:t>od dana objave u “Narodnim novinama”</w:t>
      </w:r>
    </w:p>
    <w:p w14:paraId="07E3A054" w14:textId="77777777" w:rsidR="00EE5273" w:rsidRPr="002D2486" w:rsidRDefault="00EE5273" w:rsidP="004E345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BA12763" w14:textId="77777777" w:rsidR="00654279" w:rsidRDefault="00654279" w:rsidP="00EE52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28A5AB4" w14:textId="75042464" w:rsidR="00EE5273" w:rsidRPr="002D2486" w:rsidRDefault="00EE5273" w:rsidP="00EE52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D2486">
        <w:rPr>
          <w:rFonts w:ascii="Arial" w:eastAsia="Times New Roman" w:hAnsi="Arial" w:cs="Arial"/>
          <w:color w:val="000000"/>
          <w:lang w:eastAsia="hr-HR"/>
        </w:rPr>
        <w:t>KLASA:</w:t>
      </w:r>
    </w:p>
    <w:p w14:paraId="50C67357" w14:textId="3AF50691" w:rsidR="00EE5273" w:rsidRPr="002D2486" w:rsidRDefault="00EE5273" w:rsidP="00EE52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D2486">
        <w:rPr>
          <w:rFonts w:ascii="Arial" w:eastAsia="Times New Roman" w:hAnsi="Arial" w:cs="Arial"/>
          <w:color w:val="000000"/>
          <w:lang w:eastAsia="hr-HR"/>
        </w:rPr>
        <w:t>URBROJ:</w:t>
      </w:r>
    </w:p>
    <w:p w14:paraId="6843B0F6" w14:textId="77777777" w:rsidR="00EE5273" w:rsidRPr="002D2486" w:rsidRDefault="00EE5273" w:rsidP="00EE52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D2486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07E8BDD7" w14:textId="6C67C3C3" w:rsidR="00EE5273" w:rsidRPr="002D2486" w:rsidRDefault="00EE5273" w:rsidP="00EE52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D2486">
        <w:rPr>
          <w:rFonts w:ascii="Arial" w:eastAsia="Times New Roman" w:hAnsi="Arial" w:cs="Arial"/>
          <w:color w:val="000000"/>
          <w:lang w:eastAsia="hr-HR"/>
        </w:rPr>
        <w:t>Zagreb,</w:t>
      </w:r>
      <w:r w:rsidR="00B72E9E" w:rsidRPr="002D248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F94AF3">
        <w:rPr>
          <w:rFonts w:ascii="Arial" w:eastAsia="Times New Roman" w:hAnsi="Arial" w:cs="Arial"/>
          <w:color w:val="000000"/>
          <w:lang w:eastAsia="hr-HR"/>
        </w:rPr>
        <w:t>_____</w:t>
      </w:r>
      <w:r w:rsidRPr="002D2486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="005C3FDB" w:rsidRPr="002D2486">
        <w:rPr>
          <w:rFonts w:ascii="Arial" w:eastAsia="Times New Roman" w:hAnsi="Arial" w:cs="Arial"/>
          <w:color w:val="000000"/>
          <w:lang w:eastAsia="hr-HR"/>
        </w:rPr>
        <w:t>2018</w:t>
      </w:r>
      <w:r w:rsidRPr="002D2486">
        <w:rPr>
          <w:rFonts w:ascii="Arial" w:eastAsia="Times New Roman" w:hAnsi="Arial" w:cs="Arial"/>
          <w:color w:val="000000"/>
          <w:lang w:eastAsia="hr-HR"/>
        </w:rPr>
        <w:t>. godine</w:t>
      </w:r>
    </w:p>
    <w:p w14:paraId="06C786E0" w14:textId="77777777" w:rsidR="00EE5273" w:rsidRPr="002D2486" w:rsidRDefault="00EE5273" w:rsidP="00EE52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F8DE178" w14:textId="77777777" w:rsidR="00EE5273" w:rsidRPr="002D2486" w:rsidRDefault="00EE5273" w:rsidP="00EE527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D40E0B0" w14:textId="77777777" w:rsidR="00B72E9E" w:rsidRPr="002D2486" w:rsidRDefault="00B72E9E" w:rsidP="00B72E9E">
      <w:pPr>
        <w:spacing w:after="0" w:line="240" w:lineRule="auto"/>
        <w:ind w:left="4248"/>
        <w:rPr>
          <w:rFonts w:ascii="Arial" w:eastAsia="Times New Roman" w:hAnsi="Arial" w:cs="Arial"/>
          <w:b/>
          <w:color w:val="000000"/>
          <w:lang w:eastAsia="hr-HR"/>
        </w:rPr>
      </w:pPr>
    </w:p>
    <w:p w14:paraId="53DB6F97" w14:textId="53292A19" w:rsidR="004626E5" w:rsidRPr="002D2486" w:rsidRDefault="00EE5273" w:rsidP="00B72E9E">
      <w:pPr>
        <w:spacing w:after="0" w:line="240" w:lineRule="auto"/>
        <w:ind w:left="4248"/>
        <w:rPr>
          <w:rFonts w:ascii="Arial" w:eastAsia="Times New Roman" w:hAnsi="Arial" w:cs="Arial"/>
          <w:b/>
          <w:color w:val="000000"/>
          <w:lang w:eastAsia="hr-HR"/>
        </w:rPr>
      </w:pPr>
      <w:r w:rsidRPr="002D2486">
        <w:rPr>
          <w:rFonts w:ascii="Arial" w:eastAsia="Times New Roman" w:hAnsi="Arial" w:cs="Arial"/>
          <w:b/>
          <w:color w:val="000000"/>
          <w:lang w:eastAsia="hr-HR"/>
        </w:rPr>
        <w:t>PREDSJEDNIK UPRAVNOG VIJEĆA</w:t>
      </w:r>
      <w:r w:rsidRPr="002D2486">
        <w:rPr>
          <w:rFonts w:ascii="Arial" w:eastAsia="Times New Roman" w:hAnsi="Arial" w:cs="Arial"/>
          <w:color w:val="000000"/>
          <w:lang w:eastAsia="hr-HR"/>
        </w:rPr>
        <w:br/>
      </w:r>
      <w:r w:rsidR="00B72E9E" w:rsidRPr="002D248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B72E9E" w:rsidRPr="002D2486">
        <w:rPr>
          <w:rFonts w:ascii="Arial" w:eastAsia="Times New Roman" w:hAnsi="Arial" w:cs="Arial"/>
          <w:color w:val="000000"/>
          <w:lang w:eastAsia="hr-HR"/>
        </w:rPr>
        <w:tab/>
        <w:t>dr. sc. Ante Žigman</w:t>
      </w:r>
      <w:r w:rsidRPr="002D2486">
        <w:rPr>
          <w:rFonts w:ascii="Arial" w:eastAsia="Times New Roman" w:hAnsi="Arial" w:cs="Arial"/>
          <w:color w:val="000000"/>
          <w:lang w:eastAsia="hr-HR"/>
        </w:rPr>
        <w:br/>
      </w:r>
      <w:r w:rsidR="00B72E9E" w:rsidRPr="002D2486">
        <w:rPr>
          <w:rFonts w:ascii="Arial" w:eastAsia="Times New Roman" w:hAnsi="Arial" w:cs="Arial"/>
          <w:b/>
          <w:color w:val="000000"/>
          <w:lang w:eastAsia="hr-HR"/>
        </w:rPr>
        <w:tab/>
      </w:r>
    </w:p>
    <w:sectPr w:rsidR="004626E5" w:rsidRPr="002D248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9A4B2" w14:textId="77777777" w:rsidR="00711958" w:rsidRDefault="00711958" w:rsidP="00F967E2">
      <w:pPr>
        <w:spacing w:after="0" w:line="240" w:lineRule="auto"/>
      </w:pPr>
      <w:r>
        <w:separator/>
      </w:r>
    </w:p>
  </w:endnote>
  <w:endnote w:type="continuationSeparator" w:id="0">
    <w:p w14:paraId="0AA8AF46" w14:textId="77777777" w:rsidR="00711958" w:rsidRDefault="00711958" w:rsidP="00F9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1915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4665539" w14:textId="4C098FD2" w:rsidR="00BC07FE" w:rsidRPr="00BC07FE" w:rsidRDefault="00BC07FE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BC07FE">
          <w:rPr>
            <w:rFonts w:ascii="Arial" w:hAnsi="Arial" w:cs="Arial"/>
            <w:sz w:val="18"/>
            <w:szCs w:val="18"/>
          </w:rPr>
          <w:fldChar w:fldCharType="begin"/>
        </w:r>
        <w:r w:rsidRPr="00BC07F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C07FE">
          <w:rPr>
            <w:rFonts w:ascii="Arial" w:hAnsi="Arial" w:cs="Arial"/>
            <w:sz w:val="18"/>
            <w:szCs w:val="18"/>
          </w:rPr>
          <w:fldChar w:fldCharType="separate"/>
        </w:r>
        <w:r w:rsidR="00BE2A0C">
          <w:rPr>
            <w:rFonts w:ascii="Arial" w:hAnsi="Arial" w:cs="Arial"/>
            <w:noProof/>
            <w:sz w:val="18"/>
            <w:szCs w:val="18"/>
          </w:rPr>
          <w:t>4</w:t>
        </w:r>
        <w:r w:rsidRPr="00BC07F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255A101E" w14:textId="77777777" w:rsidR="00BC07FE" w:rsidRDefault="00BC0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DC386" w14:textId="77777777" w:rsidR="00711958" w:rsidRDefault="00711958" w:rsidP="00F967E2">
      <w:pPr>
        <w:spacing w:after="0" w:line="240" w:lineRule="auto"/>
      </w:pPr>
      <w:r>
        <w:separator/>
      </w:r>
    </w:p>
  </w:footnote>
  <w:footnote w:type="continuationSeparator" w:id="0">
    <w:p w14:paraId="007F2EA0" w14:textId="77777777" w:rsidR="00711958" w:rsidRDefault="00711958" w:rsidP="00F9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EEC6" w14:textId="23E0BD19" w:rsidR="007F7C5F" w:rsidRDefault="00BE2A0C">
    <w:pPr>
      <w:pStyle w:val="Header"/>
    </w:pPr>
    <w:r>
      <w:rPr>
        <w:noProof/>
      </w:rPr>
      <w:pict w14:anchorId="6BD34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24809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9E26E" w14:textId="7C3A16D9" w:rsidR="007F7C5F" w:rsidRDefault="00BE2A0C">
    <w:pPr>
      <w:pStyle w:val="Header"/>
    </w:pPr>
    <w:r>
      <w:rPr>
        <w:noProof/>
      </w:rPr>
      <w:pict w14:anchorId="597F1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24810" o:sp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FBCC8" w14:textId="6EB86A53" w:rsidR="007F7C5F" w:rsidRDefault="00BE2A0C">
    <w:pPr>
      <w:pStyle w:val="Header"/>
    </w:pPr>
    <w:r>
      <w:rPr>
        <w:noProof/>
      </w:rPr>
      <w:pict w14:anchorId="55992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24808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6C"/>
    <w:multiLevelType w:val="hybridMultilevel"/>
    <w:tmpl w:val="00003693"/>
    <w:lvl w:ilvl="0" w:tplc="000066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604"/>
    <w:multiLevelType w:val="hybridMultilevel"/>
    <w:tmpl w:val="00007268"/>
    <w:lvl w:ilvl="0" w:tplc="00006DB2">
      <w:start w:val="1"/>
      <w:numFmt w:val="decimal"/>
      <w:lvlText w:val="(%1)"/>
      <w:lvlJc w:val="left"/>
      <w:pPr>
        <w:tabs>
          <w:tab w:val="num" w:pos="1353"/>
        </w:tabs>
        <w:ind w:left="1353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DA0544"/>
    <w:multiLevelType w:val="hybridMultilevel"/>
    <w:tmpl w:val="2C0AE6D4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6B19"/>
    <w:multiLevelType w:val="hybridMultilevel"/>
    <w:tmpl w:val="FEF6CF94"/>
    <w:lvl w:ilvl="0" w:tplc="95881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ADE"/>
    <w:multiLevelType w:val="hybridMultilevel"/>
    <w:tmpl w:val="F0BE404C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2D23"/>
    <w:multiLevelType w:val="hybridMultilevel"/>
    <w:tmpl w:val="C6A2E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135AE"/>
    <w:multiLevelType w:val="hybridMultilevel"/>
    <w:tmpl w:val="871CBE20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146FD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E79"/>
    <w:multiLevelType w:val="hybridMultilevel"/>
    <w:tmpl w:val="DD14C430"/>
    <w:lvl w:ilvl="0" w:tplc="C71038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2E2"/>
    <w:multiLevelType w:val="hybridMultilevel"/>
    <w:tmpl w:val="E402A9CE"/>
    <w:lvl w:ilvl="0" w:tplc="EF1460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372F5"/>
    <w:multiLevelType w:val="hybridMultilevel"/>
    <w:tmpl w:val="D2F6DA42"/>
    <w:lvl w:ilvl="0" w:tplc="C02E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233EF"/>
    <w:multiLevelType w:val="hybridMultilevel"/>
    <w:tmpl w:val="498E34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458D1"/>
    <w:multiLevelType w:val="hybridMultilevel"/>
    <w:tmpl w:val="069013FE"/>
    <w:lvl w:ilvl="0" w:tplc="C02E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828F5"/>
    <w:multiLevelType w:val="hybridMultilevel"/>
    <w:tmpl w:val="510EE148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15ABFF0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7630D"/>
    <w:multiLevelType w:val="hybridMultilevel"/>
    <w:tmpl w:val="5ACCA946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E495C"/>
    <w:multiLevelType w:val="hybridMultilevel"/>
    <w:tmpl w:val="2E609E08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444B8"/>
    <w:multiLevelType w:val="hybridMultilevel"/>
    <w:tmpl w:val="343AE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C5121"/>
    <w:multiLevelType w:val="hybridMultilevel"/>
    <w:tmpl w:val="5D32C09A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5AA89B4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aj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3047"/>
    <w:multiLevelType w:val="hybridMultilevel"/>
    <w:tmpl w:val="A742018E"/>
    <w:lvl w:ilvl="0" w:tplc="8C924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01F2D"/>
    <w:multiLevelType w:val="hybridMultilevel"/>
    <w:tmpl w:val="8C7CE950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94653"/>
    <w:multiLevelType w:val="hybridMultilevel"/>
    <w:tmpl w:val="6018DD56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BC6"/>
    <w:multiLevelType w:val="hybridMultilevel"/>
    <w:tmpl w:val="E7CAB188"/>
    <w:lvl w:ilvl="0" w:tplc="C02E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773DA"/>
    <w:multiLevelType w:val="hybridMultilevel"/>
    <w:tmpl w:val="A2F2C192"/>
    <w:lvl w:ilvl="0" w:tplc="C02E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0"/>
    <w:multiLevelType w:val="hybridMultilevel"/>
    <w:tmpl w:val="BB1A5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441B"/>
    <w:multiLevelType w:val="hybridMultilevel"/>
    <w:tmpl w:val="AAC83266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0CC1"/>
    <w:multiLevelType w:val="hybridMultilevel"/>
    <w:tmpl w:val="D6C00060"/>
    <w:lvl w:ilvl="0" w:tplc="C02E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E5ABE"/>
    <w:multiLevelType w:val="hybridMultilevel"/>
    <w:tmpl w:val="E494B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555AA"/>
    <w:multiLevelType w:val="hybridMultilevel"/>
    <w:tmpl w:val="37F06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D4FB4"/>
    <w:multiLevelType w:val="hybridMultilevel"/>
    <w:tmpl w:val="4612B2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A3AD1A8">
      <w:numFmt w:val="bullet"/>
      <w:lvlText w:val=""/>
      <w:lvlJc w:val="left"/>
      <w:pPr>
        <w:ind w:left="1440" w:hanging="360"/>
      </w:pPr>
      <w:rPr>
        <w:rFonts w:ascii="Symbol" w:eastAsiaTheme="majorEastAsia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8773C"/>
    <w:multiLevelType w:val="hybridMultilevel"/>
    <w:tmpl w:val="38765910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15E22"/>
    <w:multiLevelType w:val="hybridMultilevel"/>
    <w:tmpl w:val="050C0D1A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C0034"/>
    <w:multiLevelType w:val="hybridMultilevel"/>
    <w:tmpl w:val="06BE21DA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257B0"/>
    <w:multiLevelType w:val="hybridMultilevel"/>
    <w:tmpl w:val="6062EF6E"/>
    <w:lvl w:ilvl="0" w:tplc="C9D0D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A4491"/>
    <w:multiLevelType w:val="hybridMultilevel"/>
    <w:tmpl w:val="EB62B300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4B071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75AC3"/>
    <w:multiLevelType w:val="hybridMultilevel"/>
    <w:tmpl w:val="7EC81E28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7007A"/>
    <w:multiLevelType w:val="hybridMultilevel"/>
    <w:tmpl w:val="BAB42E68"/>
    <w:lvl w:ilvl="0" w:tplc="FA620DF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5B7D4F"/>
    <w:multiLevelType w:val="hybridMultilevel"/>
    <w:tmpl w:val="0D9C926A"/>
    <w:lvl w:ilvl="0" w:tplc="A1C48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0715C"/>
    <w:multiLevelType w:val="hybridMultilevel"/>
    <w:tmpl w:val="76F63BBA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02E49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80995"/>
    <w:multiLevelType w:val="hybridMultilevel"/>
    <w:tmpl w:val="755CE75C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C1E3B"/>
    <w:multiLevelType w:val="hybridMultilevel"/>
    <w:tmpl w:val="DA545726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D31A5"/>
    <w:multiLevelType w:val="hybridMultilevel"/>
    <w:tmpl w:val="013A85C0"/>
    <w:lvl w:ilvl="0" w:tplc="666E0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93C41"/>
    <w:multiLevelType w:val="hybridMultilevel"/>
    <w:tmpl w:val="77660B02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729D"/>
    <w:multiLevelType w:val="hybridMultilevel"/>
    <w:tmpl w:val="2CD8BE7E"/>
    <w:lvl w:ilvl="0" w:tplc="FA620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0C6E6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8"/>
  </w:num>
  <w:num w:numId="5">
    <w:abstractNumId w:val="35"/>
  </w:num>
  <w:num w:numId="6">
    <w:abstractNumId w:val="31"/>
  </w:num>
  <w:num w:numId="7">
    <w:abstractNumId w:val="3"/>
  </w:num>
  <w:num w:numId="8">
    <w:abstractNumId w:val="17"/>
  </w:num>
  <w:num w:numId="9">
    <w:abstractNumId w:val="7"/>
  </w:num>
  <w:num w:numId="10">
    <w:abstractNumId w:val="39"/>
  </w:num>
  <w:num w:numId="11">
    <w:abstractNumId w:val="37"/>
  </w:num>
  <w:num w:numId="12">
    <w:abstractNumId w:val="36"/>
  </w:num>
  <w:num w:numId="13">
    <w:abstractNumId w:val="14"/>
  </w:num>
  <w:num w:numId="14">
    <w:abstractNumId w:val="5"/>
  </w:num>
  <w:num w:numId="15">
    <w:abstractNumId w:val="6"/>
  </w:num>
  <w:num w:numId="16">
    <w:abstractNumId w:val="29"/>
  </w:num>
  <w:num w:numId="17">
    <w:abstractNumId w:val="41"/>
  </w:num>
  <w:num w:numId="18">
    <w:abstractNumId w:val="32"/>
  </w:num>
  <w:num w:numId="19">
    <w:abstractNumId w:val="28"/>
  </w:num>
  <w:num w:numId="20">
    <w:abstractNumId w:val="12"/>
  </w:num>
  <w:num w:numId="21">
    <w:abstractNumId w:val="25"/>
  </w:num>
  <w:num w:numId="22">
    <w:abstractNumId w:val="18"/>
  </w:num>
  <w:num w:numId="23">
    <w:abstractNumId w:val="26"/>
  </w:num>
  <w:num w:numId="24">
    <w:abstractNumId w:val="10"/>
  </w:num>
  <w:num w:numId="25">
    <w:abstractNumId w:val="34"/>
  </w:num>
  <w:num w:numId="26">
    <w:abstractNumId w:val="24"/>
  </w:num>
  <w:num w:numId="27">
    <w:abstractNumId w:val="9"/>
  </w:num>
  <w:num w:numId="28">
    <w:abstractNumId w:val="4"/>
  </w:num>
  <w:num w:numId="29">
    <w:abstractNumId w:val="19"/>
  </w:num>
  <w:num w:numId="30">
    <w:abstractNumId w:val="20"/>
  </w:num>
  <w:num w:numId="31">
    <w:abstractNumId w:val="33"/>
  </w:num>
  <w:num w:numId="32">
    <w:abstractNumId w:val="23"/>
  </w:num>
  <w:num w:numId="33">
    <w:abstractNumId w:val="27"/>
  </w:num>
  <w:num w:numId="34">
    <w:abstractNumId w:val="13"/>
  </w:num>
  <w:num w:numId="35">
    <w:abstractNumId w:val="2"/>
  </w:num>
  <w:num w:numId="36">
    <w:abstractNumId w:val="11"/>
  </w:num>
  <w:num w:numId="37">
    <w:abstractNumId w:val="40"/>
  </w:num>
  <w:num w:numId="38">
    <w:abstractNumId w:val="21"/>
  </w:num>
  <w:num w:numId="39">
    <w:abstractNumId w:val="38"/>
  </w:num>
  <w:num w:numId="40">
    <w:abstractNumId w:val="16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66"/>
    <w:rsid w:val="00007E3E"/>
    <w:rsid w:val="00020131"/>
    <w:rsid w:val="0002148F"/>
    <w:rsid w:val="00026528"/>
    <w:rsid w:val="00027DB7"/>
    <w:rsid w:val="00030727"/>
    <w:rsid w:val="000334F1"/>
    <w:rsid w:val="00040C84"/>
    <w:rsid w:val="000438DE"/>
    <w:rsid w:val="00046886"/>
    <w:rsid w:val="00046C9B"/>
    <w:rsid w:val="00047DC5"/>
    <w:rsid w:val="00051FEA"/>
    <w:rsid w:val="000520CB"/>
    <w:rsid w:val="00052A06"/>
    <w:rsid w:val="00054300"/>
    <w:rsid w:val="00057C2C"/>
    <w:rsid w:val="00071F40"/>
    <w:rsid w:val="000756F9"/>
    <w:rsid w:val="00091D06"/>
    <w:rsid w:val="000961BB"/>
    <w:rsid w:val="00097A20"/>
    <w:rsid w:val="000A0731"/>
    <w:rsid w:val="000A4E9D"/>
    <w:rsid w:val="000B25C0"/>
    <w:rsid w:val="000B3E42"/>
    <w:rsid w:val="000C4F39"/>
    <w:rsid w:val="000D194C"/>
    <w:rsid w:val="000D3941"/>
    <w:rsid w:val="000D578C"/>
    <w:rsid w:val="000D5A63"/>
    <w:rsid w:val="000E2351"/>
    <w:rsid w:val="000E37D6"/>
    <w:rsid w:val="000E39AE"/>
    <w:rsid w:val="000E4BB8"/>
    <w:rsid w:val="000F34B0"/>
    <w:rsid w:val="000F4642"/>
    <w:rsid w:val="001011C2"/>
    <w:rsid w:val="001123F7"/>
    <w:rsid w:val="001168C3"/>
    <w:rsid w:val="00135FC0"/>
    <w:rsid w:val="001477E9"/>
    <w:rsid w:val="00154612"/>
    <w:rsid w:val="00155336"/>
    <w:rsid w:val="0015640D"/>
    <w:rsid w:val="001641C1"/>
    <w:rsid w:val="00172FA6"/>
    <w:rsid w:val="00175C83"/>
    <w:rsid w:val="0018098B"/>
    <w:rsid w:val="00182BC1"/>
    <w:rsid w:val="001926F6"/>
    <w:rsid w:val="00192B36"/>
    <w:rsid w:val="001977E5"/>
    <w:rsid w:val="001B0669"/>
    <w:rsid w:val="001C4D8B"/>
    <w:rsid w:val="001C59CD"/>
    <w:rsid w:val="001C5A13"/>
    <w:rsid w:val="001E02DB"/>
    <w:rsid w:val="001E1AE7"/>
    <w:rsid w:val="001E23CF"/>
    <w:rsid w:val="001E43EC"/>
    <w:rsid w:val="001F0114"/>
    <w:rsid w:val="001F662A"/>
    <w:rsid w:val="001F672F"/>
    <w:rsid w:val="002008C9"/>
    <w:rsid w:val="00205DCC"/>
    <w:rsid w:val="00210002"/>
    <w:rsid w:val="002113DB"/>
    <w:rsid w:val="00214A75"/>
    <w:rsid w:val="0021545F"/>
    <w:rsid w:val="00235EA9"/>
    <w:rsid w:val="0025766E"/>
    <w:rsid w:val="00260D30"/>
    <w:rsid w:val="00262783"/>
    <w:rsid w:val="00264C3E"/>
    <w:rsid w:val="0026561A"/>
    <w:rsid w:val="00274698"/>
    <w:rsid w:val="00280C5E"/>
    <w:rsid w:val="00286ECF"/>
    <w:rsid w:val="00291BA9"/>
    <w:rsid w:val="002947C8"/>
    <w:rsid w:val="002962F8"/>
    <w:rsid w:val="00296AC3"/>
    <w:rsid w:val="002A3AF7"/>
    <w:rsid w:val="002A6C88"/>
    <w:rsid w:val="002B2725"/>
    <w:rsid w:val="002B3098"/>
    <w:rsid w:val="002C5738"/>
    <w:rsid w:val="002D2486"/>
    <w:rsid w:val="002D346A"/>
    <w:rsid w:val="002D398F"/>
    <w:rsid w:val="002D40DB"/>
    <w:rsid w:val="002D5F18"/>
    <w:rsid w:val="002D6713"/>
    <w:rsid w:val="002E4592"/>
    <w:rsid w:val="002E78CB"/>
    <w:rsid w:val="002F70A1"/>
    <w:rsid w:val="00300159"/>
    <w:rsid w:val="003070C5"/>
    <w:rsid w:val="00314FC9"/>
    <w:rsid w:val="00315E1A"/>
    <w:rsid w:val="00316D29"/>
    <w:rsid w:val="00332692"/>
    <w:rsid w:val="00332CEF"/>
    <w:rsid w:val="00334933"/>
    <w:rsid w:val="00336B30"/>
    <w:rsid w:val="00336D70"/>
    <w:rsid w:val="003436F3"/>
    <w:rsid w:val="00343BD0"/>
    <w:rsid w:val="00346F73"/>
    <w:rsid w:val="00353FAF"/>
    <w:rsid w:val="0036345A"/>
    <w:rsid w:val="00374ED3"/>
    <w:rsid w:val="00382724"/>
    <w:rsid w:val="003A365E"/>
    <w:rsid w:val="003A5C77"/>
    <w:rsid w:val="003A6042"/>
    <w:rsid w:val="003A61E3"/>
    <w:rsid w:val="003B1915"/>
    <w:rsid w:val="003B1D51"/>
    <w:rsid w:val="003B411B"/>
    <w:rsid w:val="003C1B70"/>
    <w:rsid w:val="003C599F"/>
    <w:rsid w:val="003C6175"/>
    <w:rsid w:val="003C6C22"/>
    <w:rsid w:val="003D76C1"/>
    <w:rsid w:val="003E091D"/>
    <w:rsid w:val="003E2B25"/>
    <w:rsid w:val="003E60E5"/>
    <w:rsid w:val="003F43AB"/>
    <w:rsid w:val="003F76AC"/>
    <w:rsid w:val="00400364"/>
    <w:rsid w:val="0040274B"/>
    <w:rsid w:val="004075C3"/>
    <w:rsid w:val="00424F4A"/>
    <w:rsid w:val="0043699B"/>
    <w:rsid w:val="00443729"/>
    <w:rsid w:val="00454313"/>
    <w:rsid w:val="00456785"/>
    <w:rsid w:val="004626E5"/>
    <w:rsid w:val="004631C4"/>
    <w:rsid w:val="004679E9"/>
    <w:rsid w:val="004679F2"/>
    <w:rsid w:val="00470903"/>
    <w:rsid w:val="00470E16"/>
    <w:rsid w:val="00474CA0"/>
    <w:rsid w:val="00480207"/>
    <w:rsid w:val="0048360E"/>
    <w:rsid w:val="00486D16"/>
    <w:rsid w:val="00492CC9"/>
    <w:rsid w:val="004948AC"/>
    <w:rsid w:val="004A5A1D"/>
    <w:rsid w:val="004A5E07"/>
    <w:rsid w:val="004A6A8A"/>
    <w:rsid w:val="004B1018"/>
    <w:rsid w:val="004C6DCD"/>
    <w:rsid w:val="004D02E1"/>
    <w:rsid w:val="004D10E5"/>
    <w:rsid w:val="004E0564"/>
    <w:rsid w:val="004E345B"/>
    <w:rsid w:val="004F2C2C"/>
    <w:rsid w:val="004F3754"/>
    <w:rsid w:val="00500AF2"/>
    <w:rsid w:val="005028D1"/>
    <w:rsid w:val="00503F6A"/>
    <w:rsid w:val="00507B3A"/>
    <w:rsid w:val="00511E60"/>
    <w:rsid w:val="00527189"/>
    <w:rsid w:val="00531CE4"/>
    <w:rsid w:val="00552B69"/>
    <w:rsid w:val="00552B94"/>
    <w:rsid w:val="005531DA"/>
    <w:rsid w:val="005546BB"/>
    <w:rsid w:val="005553FE"/>
    <w:rsid w:val="00565FBA"/>
    <w:rsid w:val="00573B08"/>
    <w:rsid w:val="00574F51"/>
    <w:rsid w:val="00574FB1"/>
    <w:rsid w:val="005820FB"/>
    <w:rsid w:val="00585EDC"/>
    <w:rsid w:val="0058665F"/>
    <w:rsid w:val="0059100D"/>
    <w:rsid w:val="005A652E"/>
    <w:rsid w:val="005A6DAC"/>
    <w:rsid w:val="005C3FDB"/>
    <w:rsid w:val="005C5542"/>
    <w:rsid w:val="005C6366"/>
    <w:rsid w:val="005D0852"/>
    <w:rsid w:val="005D1FC2"/>
    <w:rsid w:val="005E6D44"/>
    <w:rsid w:val="005F342B"/>
    <w:rsid w:val="005F6DB6"/>
    <w:rsid w:val="00604E97"/>
    <w:rsid w:val="00632144"/>
    <w:rsid w:val="00632D26"/>
    <w:rsid w:val="00653C40"/>
    <w:rsid w:val="00654279"/>
    <w:rsid w:val="0066672B"/>
    <w:rsid w:val="0066762D"/>
    <w:rsid w:val="00672F75"/>
    <w:rsid w:val="00682569"/>
    <w:rsid w:val="00687FEC"/>
    <w:rsid w:val="0069782A"/>
    <w:rsid w:val="006B5B2D"/>
    <w:rsid w:val="006B5DF5"/>
    <w:rsid w:val="006C5744"/>
    <w:rsid w:val="006D3E9F"/>
    <w:rsid w:val="006D5122"/>
    <w:rsid w:val="007042A0"/>
    <w:rsid w:val="00707237"/>
    <w:rsid w:val="00711958"/>
    <w:rsid w:val="00725C2A"/>
    <w:rsid w:val="0074262A"/>
    <w:rsid w:val="007437FA"/>
    <w:rsid w:val="00744782"/>
    <w:rsid w:val="00745EDA"/>
    <w:rsid w:val="00746D09"/>
    <w:rsid w:val="00751944"/>
    <w:rsid w:val="0075212E"/>
    <w:rsid w:val="007617A6"/>
    <w:rsid w:val="00761D8F"/>
    <w:rsid w:val="00767B30"/>
    <w:rsid w:val="007752B2"/>
    <w:rsid w:val="007838F7"/>
    <w:rsid w:val="0078497C"/>
    <w:rsid w:val="0078694F"/>
    <w:rsid w:val="007A42B0"/>
    <w:rsid w:val="007A5941"/>
    <w:rsid w:val="007A687B"/>
    <w:rsid w:val="007B0163"/>
    <w:rsid w:val="007B56AD"/>
    <w:rsid w:val="007B6487"/>
    <w:rsid w:val="007C060E"/>
    <w:rsid w:val="007C10A3"/>
    <w:rsid w:val="007C2E3A"/>
    <w:rsid w:val="007C3F0D"/>
    <w:rsid w:val="007C4F2F"/>
    <w:rsid w:val="007D086E"/>
    <w:rsid w:val="007D4484"/>
    <w:rsid w:val="007E3B34"/>
    <w:rsid w:val="007F2F32"/>
    <w:rsid w:val="007F7C14"/>
    <w:rsid w:val="007F7C5F"/>
    <w:rsid w:val="0081156D"/>
    <w:rsid w:val="0081576D"/>
    <w:rsid w:val="008222D1"/>
    <w:rsid w:val="00825F34"/>
    <w:rsid w:val="00826FA5"/>
    <w:rsid w:val="008345C6"/>
    <w:rsid w:val="0085446E"/>
    <w:rsid w:val="00856441"/>
    <w:rsid w:val="00861F64"/>
    <w:rsid w:val="00863AC1"/>
    <w:rsid w:val="00870359"/>
    <w:rsid w:val="00872B62"/>
    <w:rsid w:val="0087414E"/>
    <w:rsid w:val="008761BA"/>
    <w:rsid w:val="008823A6"/>
    <w:rsid w:val="00884D41"/>
    <w:rsid w:val="008858A6"/>
    <w:rsid w:val="00886CDC"/>
    <w:rsid w:val="00891FD7"/>
    <w:rsid w:val="00896A82"/>
    <w:rsid w:val="008A4A5E"/>
    <w:rsid w:val="008A54DA"/>
    <w:rsid w:val="008A5C83"/>
    <w:rsid w:val="008B16BC"/>
    <w:rsid w:val="008B2686"/>
    <w:rsid w:val="008C5814"/>
    <w:rsid w:val="008D0F1D"/>
    <w:rsid w:val="008D23F8"/>
    <w:rsid w:val="008D2CB9"/>
    <w:rsid w:val="008E1128"/>
    <w:rsid w:val="008F134C"/>
    <w:rsid w:val="008F48E0"/>
    <w:rsid w:val="00901576"/>
    <w:rsid w:val="009022AF"/>
    <w:rsid w:val="00903574"/>
    <w:rsid w:val="00904020"/>
    <w:rsid w:val="00905E8A"/>
    <w:rsid w:val="00907224"/>
    <w:rsid w:val="00912165"/>
    <w:rsid w:val="00912A54"/>
    <w:rsid w:val="0091570C"/>
    <w:rsid w:val="00921AA6"/>
    <w:rsid w:val="00922657"/>
    <w:rsid w:val="00924AD7"/>
    <w:rsid w:val="0092717C"/>
    <w:rsid w:val="00927CD9"/>
    <w:rsid w:val="0093066F"/>
    <w:rsid w:val="009313D1"/>
    <w:rsid w:val="0093161F"/>
    <w:rsid w:val="00932CE1"/>
    <w:rsid w:val="00943D9A"/>
    <w:rsid w:val="00951910"/>
    <w:rsid w:val="00951D46"/>
    <w:rsid w:val="00957614"/>
    <w:rsid w:val="009616EE"/>
    <w:rsid w:val="009673A5"/>
    <w:rsid w:val="0097394D"/>
    <w:rsid w:val="00976992"/>
    <w:rsid w:val="009924C7"/>
    <w:rsid w:val="00994075"/>
    <w:rsid w:val="00994B66"/>
    <w:rsid w:val="009A7CA0"/>
    <w:rsid w:val="009B0C75"/>
    <w:rsid w:val="009C686A"/>
    <w:rsid w:val="009D58C7"/>
    <w:rsid w:val="009D7C4E"/>
    <w:rsid w:val="009E3127"/>
    <w:rsid w:val="00A035FB"/>
    <w:rsid w:val="00A11D6D"/>
    <w:rsid w:val="00A17AC9"/>
    <w:rsid w:val="00A20093"/>
    <w:rsid w:val="00A33BBA"/>
    <w:rsid w:val="00A351F4"/>
    <w:rsid w:val="00A35C18"/>
    <w:rsid w:val="00A3660A"/>
    <w:rsid w:val="00A44B28"/>
    <w:rsid w:val="00A51A6C"/>
    <w:rsid w:val="00A55B26"/>
    <w:rsid w:val="00A60127"/>
    <w:rsid w:val="00A61A8E"/>
    <w:rsid w:val="00A67515"/>
    <w:rsid w:val="00A71442"/>
    <w:rsid w:val="00A72026"/>
    <w:rsid w:val="00A725B7"/>
    <w:rsid w:val="00A81E12"/>
    <w:rsid w:val="00A86E1E"/>
    <w:rsid w:val="00AA156B"/>
    <w:rsid w:val="00AA1D15"/>
    <w:rsid w:val="00AA343B"/>
    <w:rsid w:val="00AB1662"/>
    <w:rsid w:val="00AB51C2"/>
    <w:rsid w:val="00AB6413"/>
    <w:rsid w:val="00AD0FBB"/>
    <w:rsid w:val="00AE1105"/>
    <w:rsid w:val="00AE66A0"/>
    <w:rsid w:val="00AE7F13"/>
    <w:rsid w:val="00AF2EEE"/>
    <w:rsid w:val="00AF66BE"/>
    <w:rsid w:val="00B029C5"/>
    <w:rsid w:val="00B031FB"/>
    <w:rsid w:val="00B07D1E"/>
    <w:rsid w:val="00B11234"/>
    <w:rsid w:val="00B16655"/>
    <w:rsid w:val="00B26023"/>
    <w:rsid w:val="00B35B9A"/>
    <w:rsid w:val="00B35CC9"/>
    <w:rsid w:val="00B40146"/>
    <w:rsid w:val="00B531C3"/>
    <w:rsid w:val="00B67EEC"/>
    <w:rsid w:val="00B72E9E"/>
    <w:rsid w:val="00B751FF"/>
    <w:rsid w:val="00B77458"/>
    <w:rsid w:val="00B80E60"/>
    <w:rsid w:val="00B82068"/>
    <w:rsid w:val="00B83A16"/>
    <w:rsid w:val="00B86E9B"/>
    <w:rsid w:val="00B957CD"/>
    <w:rsid w:val="00BA3AD0"/>
    <w:rsid w:val="00BA40E7"/>
    <w:rsid w:val="00BA6D35"/>
    <w:rsid w:val="00BB6880"/>
    <w:rsid w:val="00BC07FE"/>
    <w:rsid w:val="00BD05C6"/>
    <w:rsid w:val="00BD40DE"/>
    <w:rsid w:val="00BD7977"/>
    <w:rsid w:val="00BD7D4C"/>
    <w:rsid w:val="00BE154D"/>
    <w:rsid w:val="00BE2A0C"/>
    <w:rsid w:val="00BF1142"/>
    <w:rsid w:val="00C03223"/>
    <w:rsid w:val="00C05862"/>
    <w:rsid w:val="00C158D9"/>
    <w:rsid w:val="00C210BC"/>
    <w:rsid w:val="00C31E9C"/>
    <w:rsid w:val="00C329C5"/>
    <w:rsid w:val="00C410DA"/>
    <w:rsid w:val="00C4414B"/>
    <w:rsid w:val="00C523DD"/>
    <w:rsid w:val="00C569BD"/>
    <w:rsid w:val="00C61E42"/>
    <w:rsid w:val="00C64083"/>
    <w:rsid w:val="00C6511A"/>
    <w:rsid w:val="00C65704"/>
    <w:rsid w:val="00C7383B"/>
    <w:rsid w:val="00C768A3"/>
    <w:rsid w:val="00C85D7C"/>
    <w:rsid w:val="00C931BD"/>
    <w:rsid w:val="00CA0C76"/>
    <w:rsid w:val="00CA344B"/>
    <w:rsid w:val="00CA4342"/>
    <w:rsid w:val="00CA53B3"/>
    <w:rsid w:val="00CA5699"/>
    <w:rsid w:val="00CB7B0D"/>
    <w:rsid w:val="00CC13E3"/>
    <w:rsid w:val="00CC32D5"/>
    <w:rsid w:val="00CC68C4"/>
    <w:rsid w:val="00CD63E2"/>
    <w:rsid w:val="00CD6AB6"/>
    <w:rsid w:val="00CE3EC9"/>
    <w:rsid w:val="00CF086A"/>
    <w:rsid w:val="00D032A6"/>
    <w:rsid w:val="00D03CF4"/>
    <w:rsid w:val="00D252A8"/>
    <w:rsid w:val="00D405E8"/>
    <w:rsid w:val="00D471CD"/>
    <w:rsid w:val="00D65091"/>
    <w:rsid w:val="00D66FB9"/>
    <w:rsid w:val="00D67790"/>
    <w:rsid w:val="00D765E3"/>
    <w:rsid w:val="00D836C5"/>
    <w:rsid w:val="00D9496F"/>
    <w:rsid w:val="00DA0C22"/>
    <w:rsid w:val="00DB0F61"/>
    <w:rsid w:val="00DB21F1"/>
    <w:rsid w:val="00DB7ECA"/>
    <w:rsid w:val="00DB7ED6"/>
    <w:rsid w:val="00DC53D8"/>
    <w:rsid w:val="00DC6128"/>
    <w:rsid w:val="00DC772E"/>
    <w:rsid w:val="00DD1020"/>
    <w:rsid w:val="00DD34B3"/>
    <w:rsid w:val="00DD35ED"/>
    <w:rsid w:val="00DD56C9"/>
    <w:rsid w:val="00DD760B"/>
    <w:rsid w:val="00DE1C70"/>
    <w:rsid w:val="00DE3104"/>
    <w:rsid w:val="00DE4F2A"/>
    <w:rsid w:val="00DE7839"/>
    <w:rsid w:val="00DF46E0"/>
    <w:rsid w:val="00DF7CA0"/>
    <w:rsid w:val="00E00BD0"/>
    <w:rsid w:val="00E03F1E"/>
    <w:rsid w:val="00E074A7"/>
    <w:rsid w:val="00E2475E"/>
    <w:rsid w:val="00E32E94"/>
    <w:rsid w:val="00E33B02"/>
    <w:rsid w:val="00E44E87"/>
    <w:rsid w:val="00E5646B"/>
    <w:rsid w:val="00E5703A"/>
    <w:rsid w:val="00E72A11"/>
    <w:rsid w:val="00E73A6F"/>
    <w:rsid w:val="00E80433"/>
    <w:rsid w:val="00E82B10"/>
    <w:rsid w:val="00E8315E"/>
    <w:rsid w:val="00E87DCF"/>
    <w:rsid w:val="00E93E60"/>
    <w:rsid w:val="00E95FD7"/>
    <w:rsid w:val="00EA63E9"/>
    <w:rsid w:val="00EB4C82"/>
    <w:rsid w:val="00EB5F20"/>
    <w:rsid w:val="00EB7428"/>
    <w:rsid w:val="00EC05E5"/>
    <w:rsid w:val="00EC29BE"/>
    <w:rsid w:val="00ED1F96"/>
    <w:rsid w:val="00ED601A"/>
    <w:rsid w:val="00ED7DF7"/>
    <w:rsid w:val="00EE32B5"/>
    <w:rsid w:val="00EE4273"/>
    <w:rsid w:val="00EE5273"/>
    <w:rsid w:val="00EE6614"/>
    <w:rsid w:val="00EF0046"/>
    <w:rsid w:val="00EF6A11"/>
    <w:rsid w:val="00F009D1"/>
    <w:rsid w:val="00F03551"/>
    <w:rsid w:val="00F0662F"/>
    <w:rsid w:val="00F07ED4"/>
    <w:rsid w:val="00F10123"/>
    <w:rsid w:val="00F13CCE"/>
    <w:rsid w:val="00F2693D"/>
    <w:rsid w:val="00F32CE0"/>
    <w:rsid w:val="00F34585"/>
    <w:rsid w:val="00F34E58"/>
    <w:rsid w:val="00F4398F"/>
    <w:rsid w:val="00F45214"/>
    <w:rsid w:val="00F478E7"/>
    <w:rsid w:val="00F52B2B"/>
    <w:rsid w:val="00F535F3"/>
    <w:rsid w:val="00F56C7E"/>
    <w:rsid w:val="00F766E9"/>
    <w:rsid w:val="00F81AA5"/>
    <w:rsid w:val="00F874FD"/>
    <w:rsid w:val="00F924D6"/>
    <w:rsid w:val="00F94991"/>
    <w:rsid w:val="00F94AF3"/>
    <w:rsid w:val="00F967E2"/>
    <w:rsid w:val="00FB1E81"/>
    <w:rsid w:val="00FC719A"/>
    <w:rsid w:val="00FD1247"/>
    <w:rsid w:val="00FD66B0"/>
    <w:rsid w:val="00FE56EA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E92A96"/>
  <w15:chartTrackingRefBased/>
  <w15:docId w15:val="{6F4839F4-F491-4E77-854B-DDE4812F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6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C6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6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68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36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-9-8">
    <w:name w:val="t-9-8"/>
    <w:basedOn w:val="Normal"/>
    <w:rsid w:val="005C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0-9-kurz-s">
    <w:name w:val="t-10-9-kurz-s"/>
    <w:basedOn w:val="Normal"/>
    <w:rsid w:val="005C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C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C6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66"/>
    <w:rPr>
      <w:sz w:val="20"/>
      <w:szCs w:val="20"/>
    </w:rPr>
  </w:style>
  <w:style w:type="paragraph" w:customStyle="1" w:styleId="t-10-9-kurz-s-ispod">
    <w:name w:val="t-10-9-kurz-s-ispod"/>
    <w:basedOn w:val="Normal"/>
    <w:rsid w:val="005C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5C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5C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C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A569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A56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1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B10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6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E2"/>
  </w:style>
  <w:style w:type="paragraph" w:styleId="Footer">
    <w:name w:val="footer"/>
    <w:basedOn w:val="Normal"/>
    <w:link w:val="FooterChar"/>
    <w:uiPriority w:val="99"/>
    <w:unhideWhenUsed/>
    <w:rsid w:val="00F96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E2"/>
  </w:style>
  <w:style w:type="character" w:customStyle="1" w:styleId="Heading2Char">
    <w:name w:val="Heading 2 Char"/>
    <w:basedOn w:val="DefaultParagraphFont"/>
    <w:link w:val="Heading2"/>
    <w:uiPriority w:val="9"/>
    <w:rsid w:val="00DD56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521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B4C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468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7CB115440942A6753CC789A8DB1D" ma:contentTypeVersion="27" ma:contentTypeDescription="Create a new document." ma:contentTypeScope="" ma:versionID="0e6188fe17bfab47fca192caed898390">
  <xsd:schema xmlns:xsd="http://www.w3.org/2001/XMLSchema" xmlns:xs="http://www.w3.org/2001/XMLSchema" xmlns:p="http://schemas.microsoft.com/office/2006/metadata/properties" xmlns:ns2="0fbae70c-7fc6-4d0d-8e97-47fcce2a79a6" xmlns:ns3="d8745bc5-821e-4205-946a-621c2da728c8" xmlns:ns4="268be249-404c-4372-b990-f1811c3374d7" targetNamespace="http://schemas.microsoft.com/office/2006/metadata/properties" ma:root="true" ma:fieldsID="e10ca064c84da39a15e36f55efab3486" ns2:_="" ns3:_="" ns4:_="">
    <xsd:import namespace="0fbae70c-7fc6-4d0d-8e97-47fcce2a79a6"/>
    <xsd:import namespace="d8745bc5-821e-4205-946a-621c2da728c8"/>
    <xsd:import namespace="268be249-404c-4372-b990-f1811c3374d7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  <xsd:element ref="ns4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ae70c-7fc6-4d0d-8e97-47fcce2a79a6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dexed="true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dexed="true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e249-404c-4372-b990-f1811c3374d7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  <xsd:element name="Za_x0020_arhivu" ma:index="23" nillable="true" ma:displayName="Za arhivu" ma:internalName="Za_x0020_arhivu">
      <xsd:simpleType>
        <xsd:restriction base="dms:Choice">
          <xsd:enumeration value=""/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slovTocke xmlns="0fbae70c-7fc6-4d0d-8e97-47fcce2a79a6" xsi:nil="true"/>
    <BrKolegija xmlns="d8745bc5-821e-4205-946a-621c2da728c8">14</BrKolegija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Za_x0020_arhivu xmlns="268be249-404c-4372-b990-f1811c3374d7" xsi:nil="true"/>
    <Sazetak xmlns="d8745bc5-821e-4205-946a-621c2da728c8" xsi:nil="true"/>
    <Izreka xmlns="268be249-404c-4372-b990-f1811c3374d7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D57D-6E6A-4BBD-8C57-8D7F6BA01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ae70c-7fc6-4d0d-8e97-47fcce2a79a6"/>
    <ds:schemaRef ds:uri="d8745bc5-821e-4205-946a-621c2da728c8"/>
    <ds:schemaRef ds:uri="268be249-404c-4372-b990-f1811c337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A2945-F20D-4D56-ADF8-CCBED64A6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6CDBB-D5D9-4506-B8DC-1C3CF63534AD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d8745bc5-821e-4205-946a-621c2da728c8"/>
    <ds:schemaRef ds:uri="http://purl.org/dc/dcmitype/"/>
    <ds:schemaRef ds:uri="http://schemas.microsoft.com/office/2006/metadata/properties"/>
    <ds:schemaRef ds:uri="268be249-404c-4372-b990-f1811c3374d7"/>
    <ds:schemaRef ds:uri="0fbae70c-7fc6-4d0d-8e97-47fcce2a79a6"/>
  </ds:schemaRefs>
</ds:datastoreItem>
</file>

<file path=customXml/itemProps4.xml><?xml version="1.0" encoding="utf-8"?>
<ds:datastoreItem xmlns:ds="http://schemas.openxmlformats.org/officeDocument/2006/customXml" ds:itemID="{10C2A0EE-40C0-40B6-B822-4D7D5D1C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Opačić</dc:creator>
  <cp:keywords/>
  <dc:description/>
  <cp:lastModifiedBy>Ksenija Veseli</cp:lastModifiedBy>
  <cp:revision>2</cp:revision>
  <cp:lastPrinted>2017-02-03T09:08:00Z</cp:lastPrinted>
  <dcterms:created xsi:type="dcterms:W3CDTF">2018-07-19T07:14:00Z</dcterms:created>
  <dcterms:modified xsi:type="dcterms:W3CDTF">2018-07-19T07:14:00Z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0x010100AD5C7CB115440942A6753CC789A8DB1D</vt:lpwstr>
  </property>
</Properties>
</file>