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4F" w:rsidRPr="006F444F" w:rsidRDefault="006F444F" w:rsidP="006F444F">
      <w:pPr>
        <w:spacing w:after="60" w:line="240" w:lineRule="auto"/>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Na temelju članka 55. stavka 6. Zakona o morskom ribarstvu („Narodne novine“, broj 62/17), ministar poljoprivrede donosi</w:t>
      </w:r>
    </w:p>
    <w:p w:rsidR="006F444F" w:rsidRPr="006F444F" w:rsidRDefault="006F444F" w:rsidP="006F444F">
      <w:pPr>
        <w:spacing w:after="60" w:line="240" w:lineRule="auto"/>
        <w:jc w:val="both"/>
        <w:rPr>
          <w:rFonts w:ascii="Times New Roman" w:eastAsia="Times New Roman" w:hAnsi="Times New Roman" w:cs="Times New Roman"/>
          <w:color w:val="000000"/>
          <w:sz w:val="24"/>
          <w:szCs w:val="24"/>
          <w:lang w:eastAsia="hr-HR"/>
        </w:rPr>
      </w:pPr>
    </w:p>
    <w:p w:rsidR="006F444F" w:rsidRPr="006F444F" w:rsidRDefault="006F444F" w:rsidP="006F444F">
      <w:pPr>
        <w:spacing w:before="60" w:after="60" w:line="240" w:lineRule="auto"/>
        <w:jc w:val="center"/>
        <w:rPr>
          <w:rFonts w:ascii="Times New Roman" w:eastAsia="Times New Roman" w:hAnsi="Times New Roman" w:cs="Times New Roman"/>
          <w:b/>
          <w:spacing w:val="5"/>
          <w:kern w:val="28"/>
          <w:sz w:val="24"/>
          <w:szCs w:val="24"/>
          <w:lang w:eastAsia="hr-HR"/>
        </w:rPr>
      </w:pPr>
      <w:r w:rsidRPr="006F444F">
        <w:rPr>
          <w:rFonts w:ascii="Times New Roman" w:eastAsia="Times New Roman" w:hAnsi="Times New Roman" w:cs="Times New Roman"/>
          <w:b/>
          <w:spacing w:val="5"/>
          <w:kern w:val="28"/>
          <w:sz w:val="24"/>
          <w:szCs w:val="24"/>
          <w:lang w:eastAsia="hr-HR"/>
        </w:rPr>
        <w:t>PRAVILNIK</w:t>
      </w:r>
    </w:p>
    <w:p w:rsidR="006F444F" w:rsidRPr="006F444F" w:rsidRDefault="006F444F" w:rsidP="006F444F">
      <w:pPr>
        <w:spacing w:after="60" w:line="240" w:lineRule="auto"/>
        <w:jc w:val="center"/>
        <w:rPr>
          <w:rFonts w:ascii="Times New Roman" w:eastAsia="Times New Roman" w:hAnsi="Times New Roman" w:cs="Times New Roman"/>
          <w:b/>
          <w:spacing w:val="5"/>
          <w:kern w:val="28"/>
          <w:sz w:val="24"/>
          <w:szCs w:val="24"/>
          <w:lang w:eastAsia="hr-HR"/>
        </w:rPr>
      </w:pPr>
      <w:r w:rsidRPr="006F444F">
        <w:rPr>
          <w:rFonts w:ascii="Times New Roman" w:eastAsia="Times New Roman" w:hAnsi="Times New Roman" w:cs="Times New Roman"/>
          <w:b/>
          <w:spacing w:val="5"/>
          <w:kern w:val="28"/>
          <w:sz w:val="24"/>
          <w:szCs w:val="24"/>
          <w:lang w:eastAsia="hr-HR"/>
        </w:rPr>
        <w:t xml:space="preserve">O UVJETIMA, KRITERIJIMA I NAČINU DODJELE POTPORE U OKVIRU MJERE </w:t>
      </w:r>
      <w:r w:rsidRPr="006F444F">
        <w:rPr>
          <w:rFonts w:ascii="Times New Roman" w:eastAsia="Times New Roman" w:hAnsi="Times New Roman" w:cs="Times New Roman"/>
          <w:b/>
          <w:i/>
          <w:spacing w:val="5"/>
          <w:kern w:val="28"/>
          <w:sz w:val="24"/>
          <w:szCs w:val="24"/>
          <w:lang w:eastAsia="hr-HR"/>
        </w:rPr>
        <w:t xml:space="preserve">I.9. „PRIVREMENI PRESTANAK RIBOLOVNIH AKTIVNOSTI“ </w:t>
      </w:r>
      <w:r w:rsidRPr="006F444F">
        <w:rPr>
          <w:rFonts w:ascii="Times New Roman" w:eastAsia="Times New Roman" w:hAnsi="Times New Roman" w:cs="Times New Roman"/>
          <w:b/>
          <w:spacing w:val="5"/>
          <w:kern w:val="28"/>
          <w:sz w:val="24"/>
          <w:szCs w:val="24"/>
          <w:lang w:eastAsia="hr-HR"/>
        </w:rPr>
        <w:t>PRIDNENIM POVLAČNIM MREŽAMA – KOĆAMA</w:t>
      </w:r>
      <w:r w:rsidRPr="006F444F">
        <w:rPr>
          <w:rFonts w:ascii="Times New Roman" w:eastAsia="Times New Roman" w:hAnsi="Times New Roman" w:cs="Times New Roman"/>
          <w:b/>
          <w:i/>
          <w:spacing w:val="5"/>
          <w:kern w:val="28"/>
          <w:sz w:val="24"/>
          <w:szCs w:val="24"/>
          <w:lang w:eastAsia="hr-HR"/>
        </w:rPr>
        <w:t xml:space="preserve"> </w:t>
      </w:r>
      <w:r w:rsidRPr="006F444F">
        <w:rPr>
          <w:rFonts w:ascii="Times New Roman" w:eastAsia="Times New Roman" w:hAnsi="Times New Roman" w:cs="Times New Roman"/>
          <w:b/>
          <w:spacing w:val="5"/>
          <w:kern w:val="28"/>
          <w:sz w:val="24"/>
          <w:szCs w:val="24"/>
          <w:lang w:eastAsia="hr-HR"/>
        </w:rPr>
        <w:t>ZA RUJAN/LISTOPAD 2018. GODINE</w:t>
      </w:r>
    </w:p>
    <w:p w:rsidR="006F444F" w:rsidRPr="006F444F" w:rsidRDefault="006F444F" w:rsidP="006F444F">
      <w:pPr>
        <w:spacing w:after="60" w:line="240" w:lineRule="auto"/>
        <w:jc w:val="center"/>
        <w:rPr>
          <w:rFonts w:ascii="Times New Roman" w:eastAsia="Times New Roman" w:hAnsi="Times New Roman" w:cs="Times New Roman"/>
          <w:b/>
          <w:i/>
          <w:spacing w:val="5"/>
          <w:kern w:val="28"/>
          <w:sz w:val="24"/>
          <w:szCs w:val="24"/>
          <w:lang w:eastAsia="hr-HR"/>
        </w:rPr>
      </w:pPr>
    </w:p>
    <w:p w:rsidR="006F444F" w:rsidRPr="006F444F" w:rsidRDefault="006F444F" w:rsidP="006F444F">
      <w:pPr>
        <w:keepNext/>
        <w:keepLines/>
        <w:spacing w:after="60" w:line="240" w:lineRule="auto"/>
        <w:jc w:val="center"/>
        <w:outlineLvl w:val="0"/>
        <w:rPr>
          <w:rFonts w:ascii="Times New Roman" w:eastAsia="Times New Roman" w:hAnsi="Times New Roman" w:cs="Times New Roman"/>
          <w:bCs/>
          <w:sz w:val="24"/>
          <w:szCs w:val="28"/>
          <w:lang w:eastAsia="hr-HR"/>
        </w:rPr>
      </w:pPr>
      <w:r w:rsidRPr="006F444F">
        <w:rPr>
          <w:rFonts w:ascii="Times New Roman" w:eastAsia="Times New Roman" w:hAnsi="Times New Roman" w:cs="Times New Roman"/>
          <w:bCs/>
          <w:sz w:val="24"/>
          <w:szCs w:val="28"/>
          <w:lang w:eastAsia="hr-HR"/>
        </w:rPr>
        <w:t>I. OPĆE ODREDBE</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Članak 1.</w:t>
      </w:r>
    </w:p>
    <w:p w:rsidR="006F444F" w:rsidRPr="006F444F" w:rsidRDefault="006F444F" w:rsidP="006F444F">
      <w:pPr>
        <w:autoSpaceDE w:val="0"/>
        <w:autoSpaceDN w:val="0"/>
        <w:spacing w:after="60" w:line="240" w:lineRule="auto"/>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Ovim se Pravilnikom utvrđuju uvjeti, kriteriji i način dodjele potpore u okviru mjere I.9. „Privremeni prestanak ribolovnih aktivnosti“ u okviru prioriteta Europske unije „Poticanje okolišno održivog, resursno učinkovitog, inovativnog, konkurentnog i na znanju utemeljenog ribarstva“</w:t>
      </w:r>
      <w:r w:rsidRPr="006F444F">
        <w:rPr>
          <w:rFonts w:ascii="Times New Roman" w:eastAsia="Times New Roman" w:hAnsi="Times New Roman" w:cs="Times New Roman"/>
          <w:sz w:val="24"/>
          <w:szCs w:val="24"/>
          <w:lang w:eastAsia="hr-HR"/>
        </w:rPr>
        <w:t xml:space="preserve">, </w:t>
      </w:r>
      <w:r w:rsidRPr="006F444F">
        <w:rPr>
          <w:rFonts w:ascii="Times New Roman" w:eastAsia="Times New Roman" w:hAnsi="Times New Roman" w:cs="Times New Roman"/>
          <w:color w:val="000000"/>
          <w:sz w:val="24"/>
          <w:szCs w:val="24"/>
          <w:lang w:eastAsia="hr-HR"/>
        </w:rPr>
        <w:t xml:space="preserve">u sklopu provedbe Operativnog programa za pomorstvo i ribarstvo Republike Hrvatske za programsko razdoblje 2014.-2020. (u daljnjem tekstu: Operativni program), a u skladu </w:t>
      </w:r>
      <w:r w:rsidRPr="006F444F">
        <w:rPr>
          <w:rFonts w:ascii="Times New Roman" w:eastAsia="Times New Roman" w:hAnsi="Times New Roman" w:cs="Times New Roman"/>
          <w:sz w:val="24"/>
          <w:szCs w:val="24"/>
          <w:lang w:eastAsia="hr-HR"/>
        </w:rPr>
        <w:t xml:space="preserve">sa odredbama </w:t>
      </w:r>
      <w:r w:rsidRPr="006F444F">
        <w:rPr>
          <w:rFonts w:ascii="Times New Roman" w:eastAsia="Times New Roman" w:hAnsi="Times New Roman" w:cs="Times New Roman"/>
          <w:color w:val="000000"/>
          <w:sz w:val="24"/>
          <w:szCs w:val="24"/>
          <w:lang w:eastAsia="hr-HR"/>
        </w:rPr>
        <w:t xml:space="preserve">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Uredbe </w:t>
      </w:r>
      <w:r w:rsidRPr="006F444F">
        <w:rPr>
          <w:rFonts w:ascii="Times New Roman" w:eastAsia="Times New Roman" w:hAnsi="Times New Roman" w:cs="Times New Roman"/>
          <w:sz w:val="24"/>
          <w:szCs w:val="24"/>
          <w:lang w:eastAsia="hr-HR"/>
        </w:rPr>
        <w:t>(EU)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L347, 20.12.2013.) (u daljnjem tekstu: Uredba (EU) br. 1303/2013) te delegiranih i provedbenih propisa koji iz istih proizlaze.</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color w:val="000000"/>
          <w:sz w:val="24"/>
          <w:szCs w:val="24"/>
          <w:lang w:eastAsia="hr-HR"/>
        </w:rPr>
      </w:pPr>
    </w:p>
    <w:p w:rsidR="006F444F" w:rsidRPr="006F444F" w:rsidRDefault="006F444F" w:rsidP="006F444F">
      <w:pPr>
        <w:autoSpaceDE w:val="0"/>
        <w:autoSpaceDN w:val="0"/>
        <w:spacing w:after="60" w:line="240" w:lineRule="auto"/>
        <w:jc w:val="center"/>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Članak 2.</w:t>
      </w:r>
    </w:p>
    <w:p w:rsidR="006F444F" w:rsidRPr="006F444F" w:rsidRDefault="006F444F" w:rsidP="006F444F">
      <w:pPr>
        <w:numPr>
          <w:ilvl w:val="0"/>
          <w:numId w:val="1"/>
        </w:numPr>
        <w:autoSpaceDE w:val="0"/>
        <w:autoSpaceDN w:val="0"/>
        <w:spacing w:after="60" w:line="240" w:lineRule="auto"/>
        <w:ind w:left="567" w:hanging="567"/>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Pojedini pojmovi u smislu ovoga Pravilnika imaju sljedeće značenje:</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
          <w:iCs/>
          <w:color w:val="000000"/>
          <w:sz w:val="24"/>
          <w:szCs w:val="24"/>
          <w:lang w:eastAsia="hr-HR"/>
        </w:rPr>
      </w:pPr>
      <w:r w:rsidRPr="006F444F">
        <w:rPr>
          <w:rFonts w:ascii="Times New Roman" w:eastAsia="Times New Roman" w:hAnsi="Times New Roman" w:cs="Times New Roman"/>
          <w:i/>
          <w:iCs/>
          <w:sz w:val="24"/>
          <w:szCs w:val="24"/>
          <w:lang w:eastAsia="hr-HR"/>
        </w:rPr>
        <w:t xml:space="preserve">„Agencija za plaćanja u poljoprivredi, ribarstvu i ruralnom razvoju (u daljnjem tekstu: Agencija </w:t>
      </w:r>
      <w:r w:rsidRPr="006F444F">
        <w:rPr>
          <w:rFonts w:ascii="Times New Roman" w:eastAsia="Times New Roman" w:hAnsi="Times New Roman" w:cs="Times New Roman"/>
          <w:i/>
          <w:color w:val="000000"/>
          <w:sz w:val="24"/>
          <w:szCs w:val="24"/>
          <w:lang w:eastAsia="hr-HR"/>
        </w:rPr>
        <w:t>za plaćanja)“</w:t>
      </w:r>
      <w:r w:rsidRPr="006F444F">
        <w:rPr>
          <w:rFonts w:ascii="Times New Roman" w:eastAsia="Times New Roman" w:hAnsi="Times New Roman" w:cs="Times New Roman"/>
          <w:color w:val="000000"/>
          <w:sz w:val="24"/>
          <w:szCs w:val="24"/>
          <w:lang w:eastAsia="hr-HR"/>
        </w:rPr>
        <w:t xml:space="preserve"> </w:t>
      </w:r>
      <w:r w:rsidRPr="006F444F">
        <w:rPr>
          <w:rFonts w:ascii="Times New Roman" w:eastAsia="Times New Roman" w:hAnsi="Times New Roman" w:cs="Times New Roman"/>
          <w:i/>
          <w:iCs/>
          <w:sz w:val="24"/>
          <w:szCs w:val="24"/>
          <w:lang w:eastAsia="hr-HR"/>
        </w:rPr>
        <w:t>-</w:t>
      </w:r>
      <w:r w:rsidRPr="006F444F">
        <w:rPr>
          <w:rFonts w:ascii="Times New Roman" w:eastAsia="Times New Roman" w:hAnsi="Times New Roman" w:cs="Times New Roman"/>
          <w:color w:val="000000"/>
          <w:sz w:val="24"/>
          <w:szCs w:val="24"/>
          <w:lang w:eastAsia="hr-HR"/>
        </w:rPr>
        <w:t xml:space="preserve"> Posredničko tijelo Upravljačkog tijela koje vrši isplate korisnicima;</w:t>
      </w:r>
      <w:r w:rsidRPr="006F444F" w:rsidDel="00105393">
        <w:rPr>
          <w:rFonts w:ascii="Times New Roman" w:eastAsia="Times New Roman" w:hAnsi="Times New Roman" w:cs="Times New Roman"/>
          <w:iCs/>
          <w:sz w:val="24"/>
          <w:szCs w:val="24"/>
          <w:lang w:eastAsia="hr-HR"/>
        </w:rPr>
        <w:t xml:space="preserve"> </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
          <w:iCs/>
          <w:color w:val="000000"/>
          <w:sz w:val="24"/>
          <w:szCs w:val="24"/>
          <w:lang w:eastAsia="hr-HR"/>
        </w:rPr>
      </w:pPr>
      <w:r w:rsidRPr="006F444F">
        <w:rPr>
          <w:rFonts w:ascii="Times New Roman" w:eastAsia="Times New Roman" w:hAnsi="Times New Roman" w:cs="Times New Roman"/>
          <w:i/>
          <w:iCs/>
          <w:sz w:val="24"/>
          <w:szCs w:val="24"/>
          <w:lang w:eastAsia="hr-HR"/>
        </w:rPr>
        <w:t xml:space="preserve">„Duljina plovila“- </w:t>
      </w:r>
      <w:r w:rsidRPr="006F444F">
        <w:rPr>
          <w:rFonts w:ascii="Times New Roman" w:eastAsia="Times New Roman" w:hAnsi="Times New Roman" w:cs="Times New Roman"/>
          <w:iCs/>
          <w:sz w:val="24"/>
          <w:szCs w:val="24"/>
          <w:lang w:eastAsia="hr-HR"/>
        </w:rPr>
        <w:t>D</w:t>
      </w:r>
      <w:r w:rsidRPr="006F444F">
        <w:rPr>
          <w:rFonts w:ascii="Times New Roman" w:eastAsia="Times New Roman" w:hAnsi="Times New Roman" w:cs="Times New Roman"/>
          <w:bCs/>
          <w:sz w:val="24"/>
          <w:szCs w:val="24"/>
          <w:lang w:eastAsia="en-GB" w:bidi="sd-Deva-IN"/>
        </w:rPr>
        <w:t>uljina preko svega (</w:t>
      </w:r>
      <w:proofErr w:type="spellStart"/>
      <w:r w:rsidRPr="006F444F">
        <w:rPr>
          <w:rFonts w:ascii="Times New Roman" w:eastAsia="Times New Roman" w:hAnsi="Times New Roman" w:cs="Times New Roman"/>
          <w:bCs/>
          <w:sz w:val="24"/>
          <w:szCs w:val="24"/>
          <w:lang w:eastAsia="en-GB" w:bidi="sd-Deva-IN"/>
        </w:rPr>
        <w:t>LoA</w:t>
      </w:r>
      <w:proofErr w:type="spellEnd"/>
      <w:r w:rsidRPr="006F444F">
        <w:rPr>
          <w:rFonts w:ascii="Times New Roman" w:eastAsia="Times New Roman" w:hAnsi="Times New Roman" w:cs="Times New Roman"/>
          <w:bCs/>
          <w:sz w:val="24"/>
          <w:szCs w:val="24"/>
          <w:lang w:eastAsia="en-GB" w:bidi="sd-Deva-IN"/>
        </w:rPr>
        <w:t>), odnosno d</w:t>
      </w:r>
      <w:r w:rsidRPr="006F444F">
        <w:rPr>
          <w:rFonts w:ascii="Times New Roman" w:eastAsia="Times New Roman" w:hAnsi="Times New Roman" w:cs="Times New Roman"/>
          <w:sz w:val="24"/>
          <w:szCs w:val="24"/>
          <w:lang w:eastAsia="hr-HR"/>
        </w:rPr>
        <w:t>uljina mjerena između dviju krajnjih točaka plovila na pramcu i na krmi</w:t>
      </w:r>
      <w:r w:rsidRPr="006F444F">
        <w:rPr>
          <w:rFonts w:ascii="Times New Roman" w:eastAsia="Times New Roman" w:hAnsi="Times New Roman" w:cs="Times New Roman"/>
          <w:bCs/>
          <w:sz w:val="24"/>
          <w:szCs w:val="24"/>
          <w:lang w:eastAsia="en-GB" w:bidi="sd-Deva-IN"/>
        </w:rPr>
        <w:t>;</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
          <w:iCs/>
          <w:sz w:val="24"/>
          <w:szCs w:val="24"/>
          <w:lang w:eastAsia="hr-HR"/>
        </w:rPr>
      </w:pPr>
      <w:r w:rsidRPr="006F444F">
        <w:rPr>
          <w:rFonts w:ascii="Times New Roman" w:eastAsia="Times New Roman" w:hAnsi="Times New Roman" w:cs="Times New Roman"/>
          <w:i/>
          <w:iCs/>
          <w:sz w:val="24"/>
          <w:szCs w:val="24"/>
          <w:lang w:eastAsia="hr-HR"/>
        </w:rPr>
        <w:t xml:space="preserve">„Javni izdatak” - </w:t>
      </w:r>
      <w:r w:rsidRPr="006F444F">
        <w:rPr>
          <w:rFonts w:ascii="Times New Roman" w:eastAsia="Times New Roman" w:hAnsi="Times New Roman" w:cs="Times New Roman"/>
          <w:iCs/>
          <w:sz w:val="24"/>
          <w:szCs w:val="24"/>
          <w:lang w:eastAsia="hr-HR"/>
        </w:rPr>
        <w:t>sve javne potpore u financiranju operacija, koje potječu iz proračuna nacionalnih, regionalnih ili lokalnih tijela javne vlasti, proračuna Europske unije povezanog s europskim strukturnim i investicijskim fondovima (ESI fondovi), proračuna tijela javnog prava ili proračuna udruga javnih tijela vlasti ili tijela javnog prava te koje, u svrhu određivanja stope sufinancirana za programe ili prioritete Europskog socijalnog fonda, mogu obuhvaćati sva financijska sredstva kojima zajednički doprinose poslodavci i radnici;</w:t>
      </w:r>
      <w:r w:rsidRPr="006F444F">
        <w:rPr>
          <w:rFonts w:ascii="Times New Roman" w:eastAsia="Times New Roman" w:hAnsi="Times New Roman" w:cs="Times New Roman"/>
          <w:sz w:val="24"/>
          <w:szCs w:val="24"/>
          <w:lang w:eastAsia="hr-HR"/>
        </w:rPr>
        <w:t xml:space="preserve"> </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i/>
          <w:iCs/>
          <w:sz w:val="24"/>
          <w:szCs w:val="24"/>
          <w:lang w:eastAsia="hr-HR"/>
        </w:rPr>
        <w:t xml:space="preserve">„Korisnik“ - </w:t>
      </w:r>
      <w:r w:rsidRPr="006F444F">
        <w:rPr>
          <w:rFonts w:ascii="Times New Roman" w:eastAsia="Times New Roman" w:hAnsi="Times New Roman" w:cs="Times New Roman"/>
          <w:iCs/>
          <w:sz w:val="24"/>
          <w:szCs w:val="24"/>
          <w:lang w:eastAsia="hr-HR"/>
        </w:rPr>
        <w:t>javno ili privatno tijelo te fizička osoba odgovorna za pokretanje ili i za pokretanje i za provedbu operacija;</w:t>
      </w:r>
      <w:r w:rsidRPr="006F444F">
        <w:rPr>
          <w:rFonts w:ascii="Times New Roman" w:eastAsia="Times New Roman" w:hAnsi="Times New Roman" w:cs="Times New Roman"/>
          <w:sz w:val="24"/>
          <w:szCs w:val="24"/>
          <w:lang w:eastAsia="hr-HR"/>
        </w:rPr>
        <w:t xml:space="preserve"> </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
          <w:iCs/>
          <w:sz w:val="24"/>
          <w:szCs w:val="24"/>
          <w:lang w:eastAsia="hr-HR"/>
        </w:rPr>
      </w:pPr>
      <w:r w:rsidRPr="006F444F">
        <w:rPr>
          <w:rFonts w:ascii="Times New Roman" w:eastAsia="Times New Roman" w:hAnsi="Times New Roman" w:cs="Times New Roman"/>
          <w:i/>
          <w:iCs/>
          <w:sz w:val="24"/>
          <w:szCs w:val="24"/>
          <w:lang w:eastAsia="hr-HR"/>
        </w:rPr>
        <w:t xml:space="preserve">„Nepravilnost” - </w:t>
      </w:r>
      <w:r w:rsidRPr="006F444F">
        <w:rPr>
          <w:rFonts w:ascii="Times New Roman" w:eastAsia="Times New Roman" w:hAnsi="Times New Roman" w:cs="Times New Roman"/>
          <w:iCs/>
          <w:sz w:val="24"/>
          <w:szCs w:val="24"/>
          <w:lang w:eastAsia="hr-HR"/>
        </w:rPr>
        <w:t xml:space="preserve">svako kršenje prava Europske unije ili Republike Hrvatske u vezi s njegovom primjenom koje proizlazi iz djelovanja ili propusta gospodarskog subjekta uključenog u provedbu ESI fondova koje šteti, ili bi moglo naštetiti </w:t>
      </w:r>
      <w:r w:rsidRPr="006F444F">
        <w:rPr>
          <w:rFonts w:ascii="Times New Roman" w:eastAsia="Times New Roman" w:hAnsi="Times New Roman" w:cs="Times New Roman"/>
          <w:iCs/>
          <w:sz w:val="24"/>
          <w:szCs w:val="24"/>
          <w:lang w:eastAsia="hr-HR"/>
        </w:rPr>
        <w:lastRenderedPageBreak/>
        <w:t>proračunu Europske unije ili Republike Hrvatske, tako da optereti proračun Europske unije ili Republike Hrvatske neopravdanim izdatkom</w:t>
      </w:r>
      <w:r w:rsidRPr="006F444F">
        <w:rPr>
          <w:rFonts w:ascii="Times New Roman" w:eastAsia="Times New Roman" w:hAnsi="Times New Roman" w:cs="Times New Roman"/>
          <w:sz w:val="24"/>
          <w:szCs w:val="24"/>
          <w:lang w:eastAsia="hr-HR"/>
        </w:rPr>
        <w:t>;</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
          <w:iCs/>
          <w:sz w:val="24"/>
          <w:szCs w:val="24"/>
          <w:lang w:eastAsia="hr-HR"/>
        </w:rPr>
        <w:t xml:space="preserve">„Operacija” - </w:t>
      </w:r>
      <w:r w:rsidRPr="006F444F">
        <w:rPr>
          <w:rFonts w:ascii="Times New Roman" w:eastAsia="Times New Roman" w:hAnsi="Times New Roman" w:cs="Times New Roman"/>
          <w:iCs/>
          <w:sz w:val="24"/>
          <w:szCs w:val="24"/>
          <w:lang w:eastAsia="hr-HR"/>
        </w:rPr>
        <w:t>projekt, ugovor, aktivnost ili skupina projekata koje doprinose ostvarivanju ciljeva prioriteta Unije „</w:t>
      </w:r>
      <w:r w:rsidRPr="006F444F">
        <w:rPr>
          <w:rFonts w:ascii="Times New Roman" w:eastAsia="Times New Roman" w:hAnsi="Times New Roman" w:cs="Times New Roman"/>
          <w:color w:val="000000"/>
          <w:sz w:val="24"/>
          <w:szCs w:val="24"/>
          <w:lang w:eastAsia="hr-HR"/>
        </w:rPr>
        <w:t>Poticanje okolišno održivog, resursno učinkovitog, inovativnog, konkurentnog i na znanju utemeljenog ribarstva</w:t>
      </w:r>
      <w:r w:rsidRPr="006F444F">
        <w:rPr>
          <w:rFonts w:ascii="Times New Roman" w:eastAsia="Times New Roman" w:hAnsi="Times New Roman" w:cs="Times New Roman"/>
          <w:iCs/>
          <w:sz w:val="24"/>
          <w:szCs w:val="24"/>
          <w:lang w:eastAsia="hr-HR"/>
        </w:rPr>
        <w:t>“ u okviru Operativnog programa;</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i/>
          <w:iCs/>
          <w:sz w:val="24"/>
          <w:szCs w:val="24"/>
          <w:lang w:eastAsia="hr-HR"/>
        </w:rPr>
        <w:t xml:space="preserve">„Povlastica za gospodarski ribolov na moru“ - </w:t>
      </w:r>
      <w:r w:rsidRPr="006F444F">
        <w:rPr>
          <w:rFonts w:ascii="Times New Roman" w:eastAsia="Times New Roman" w:hAnsi="Times New Roman" w:cs="Times New Roman"/>
          <w:sz w:val="24"/>
          <w:szCs w:val="24"/>
          <w:lang w:eastAsia="hr-HR"/>
        </w:rPr>
        <w:t>isprava na temelju koje se obavlja gospodarski ribolov na moru sukladno Zakonu o morskom ribarstvu (u daljnjem tekstu: povlastica)</w:t>
      </w:r>
      <w:r w:rsidRPr="006F444F">
        <w:rPr>
          <w:rFonts w:ascii="Times New Roman" w:eastAsia="Times New Roman" w:hAnsi="Times New Roman" w:cs="Times New Roman"/>
          <w:color w:val="000000"/>
          <w:sz w:val="24"/>
          <w:szCs w:val="24"/>
          <w:lang w:eastAsia="hr-HR"/>
        </w:rPr>
        <w:t>;</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i/>
          <w:sz w:val="24"/>
          <w:szCs w:val="24"/>
          <w:lang w:eastAsia="hr-HR"/>
        </w:rPr>
        <w:t>„Ribolovna aktivnost“</w:t>
      </w:r>
      <w:r w:rsidRPr="006F444F">
        <w:rPr>
          <w:rFonts w:ascii="Times New Roman" w:eastAsia="Times New Roman" w:hAnsi="Times New Roman" w:cs="Times New Roman"/>
          <w:sz w:val="24"/>
          <w:szCs w:val="24"/>
          <w:lang w:eastAsia="hr-HR"/>
        </w:rPr>
        <w:t xml:space="preserve"> - znači potraga za ribom, bacanje, polaganje, povlačenje i potezanje ribolovne opreme, izvlačenje ulova na palubu, prekrcaj, zadržavanje na palubi, prerada na brodu, prebačaj, stavljanje u kaveze, tov i iskrcaj ribe i proizvoda ribarstva;</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i/>
          <w:sz w:val="24"/>
          <w:szCs w:val="24"/>
          <w:lang w:eastAsia="hr-HR"/>
        </w:rPr>
        <w:t>„Ribolovni dan“ -</w:t>
      </w:r>
      <w:r w:rsidRPr="006F444F">
        <w:rPr>
          <w:rFonts w:ascii="Times New Roman" w:eastAsia="Times New Roman" w:hAnsi="Times New Roman" w:cs="Times New Roman"/>
          <w:sz w:val="24"/>
          <w:szCs w:val="24"/>
          <w:lang w:eastAsia="hr-HR"/>
        </w:rPr>
        <w:t xml:space="preserve"> svaki dan kada se obavlja ribolovna aktivnost, a koji je evidentiran sukladno Zakonu o morskom ribarstvu te u skladu sa propisima iz područja dostave očevidnika i/ili izvješća o ulovu u gospodarskom ribolovu; </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i/>
          <w:sz w:val="24"/>
          <w:szCs w:val="24"/>
          <w:lang w:eastAsia="hr-HR"/>
        </w:rPr>
        <w:t>„Subjekt“</w:t>
      </w:r>
      <w:r w:rsidRPr="006F444F">
        <w:rPr>
          <w:rFonts w:ascii="Times New Roman" w:eastAsia="Times New Roman" w:hAnsi="Times New Roman" w:cs="Times New Roman"/>
          <w:sz w:val="24"/>
          <w:szCs w:val="24"/>
          <w:lang w:eastAsia="hr-HR"/>
        </w:rPr>
        <w:t xml:space="preserve"> - fizička ili pravna osoba koja upravlja ili ima poduzeće koje obavlja bilo kakve aktivnosti vezano uz bilo koji stupanj proizvodnje, prerade, stavljanja na tržište, distribucije i maloprodaje proizvoda ribarstva i akvakulture;</w:t>
      </w:r>
    </w:p>
    <w:p w:rsidR="006F444F" w:rsidRPr="006F444F" w:rsidRDefault="006F444F" w:rsidP="006F444F">
      <w:pPr>
        <w:numPr>
          <w:ilvl w:val="0"/>
          <w:numId w:val="28"/>
        </w:numPr>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i/>
          <w:iCs/>
          <w:color w:val="000000"/>
          <w:sz w:val="24"/>
          <w:szCs w:val="24"/>
          <w:lang w:eastAsia="hr-HR"/>
        </w:rPr>
        <w:t xml:space="preserve">„Sumnja na prijevaru” </w:t>
      </w:r>
      <w:r w:rsidRPr="006F444F">
        <w:rPr>
          <w:rFonts w:ascii="Times New Roman" w:eastAsia="Times New Roman" w:hAnsi="Times New Roman" w:cs="Times New Roman"/>
          <w:iCs/>
          <w:color w:val="000000"/>
          <w:sz w:val="24"/>
          <w:szCs w:val="24"/>
          <w:lang w:eastAsia="hr-HR"/>
        </w:rPr>
        <w:t>- nepravilnost koja je razlog za pokretanje upravnih ili sudskih postupaka na nacionalnoj razini kako bi se utvrdilo postojanje postupanja s namjerom, osobito prijevare, iz članka 1. stavka 1. točke a) Konvencije o zaštiti financijskih interesa Zajednice sastavljene Aktom Vijeća od 26. srpnja 1995. o sastavljanju Konvencije o zaštiti financijskih interesa Zajednice (SL C316, 27.11.1995.) (u daljnjem tekstu: Konvencija o zaštiti financijskih interesa);</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i/>
          <w:sz w:val="24"/>
          <w:szCs w:val="24"/>
          <w:lang w:eastAsia="hr-HR"/>
        </w:rPr>
        <w:t>„Teški prekršaj“</w:t>
      </w:r>
      <w:r w:rsidRPr="006F444F">
        <w:rPr>
          <w:rFonts w:ascii="Times New Roman" w:eastAsia="Times New Roman" w:hAnsi="Times New Roman" w:cs="Times New Roman"/>
          <w:sz w:val="24"/>
          <w:szCs w:val="24"/>
          <w:lang w:eastAsia="hr-HR"/>
        </w:rPr>
        <w:t xml:space="preserve"> - kršenje koje je kao takvo definirano u relevantnom pravu Europske unije, uključujući u članku 42. stavku 1. Uredbe Vijeća (EZ) br. 1005/2008 od 29. rujna 2008. o uspostavljanju sustava Zajednice za sprječavanje, odvraćanje od i zaustavljanje nezakonitog, neprijavljenog i nereguliranog ribolova, o izmjeni Uredbi (EEZ) br. 2847/93, (EZ) br. 1936/2001 i (EZ) br. 601/2004 te o stavljanju izvan snage Uredbi (EZ) br. 1093/94 i (EZ) br. 1447/1999 (SL L 286, 29.10.2008.) (u daljnjem tekstu: Uredba (EZ) br. 1005/2008) te u članku 90. stavku 1. </w:t>
      </w:r>
      <w:r w:rsidRPr="006F444F">
        <w:rPr>
          <w:rFonts w:ascii="Times New Roman" w:eastAsia="Times New Roman" w:hAnsi="Times New Roman" w:cs="Times New Roman"/>
          <w:color w:val="000000"/>
          <w:sz w:val="24"/>
          <w:szCs w:val="24"/>
          <w:lang w:eastAsia="hr-HR"/>
        </w:rPr>
        <w:t xml:space="preserve">Uredbe Vijeća (EZ) br. 1224/2009 od 20. studenoga 2009. o uspostavi sustava kontrole Zajednice za osiguranje sukladnosti s pravilima zajedničke </w:t>
      </w:r>
      <w:proofErr w:type="spellStart"/>
      <w:r w:rsidRPr="006F444F">
        <w:rPr>
          <w:rFonts w:ascii="Times New Roman" w:eastAsia="Times New Roman" w:hAnsi="Times New Roman" w:cs="Times New Roman"/>
          <w:color w:val="000000"/>
          <w:sz w:val="24"/>
          <w:szCs w:val="24"/>
          <w:lang w:eastAsia="hr-HR"/>
        </w:rPr>
        <w:t>ribarstvene</w:t>
      </w:r>
      <w:proofErr w:type="spellEnd"/>
      <w:r w:rsidRPr="006F444F">
        <w:rPr>
          <w:rFonts w:ascii="Times New Roman" w:eastAsia="Times New Roman" w:hAnsi="Times New Roman" w:cs="Times New Roman"/>
          <w:color w:val="000000"/>
          <w:sz w:val="24"/>
          <w:szCs w:val="24"/>
          <w:lang w:eastAsia="hr-HR"/>
        </w:rPr>
        <w:t xml:space="preserve"> politike, o izmjeni uredbi (EZ) br. 847/96, (EZ) br. 2371/2002, (EZ) br. 811/2004, (EZ) br. 768/2005, (EZ) br. 2115/2005, (EZ) br. 2166/2005, (EZ) br. 388/2006, (EZ) br. 509/2007, (EZ) br. 676/2007, (EZ) br. 1098/2007, (EZ) br. 1300/2008, (EZ) br. 1342/2008 i o stavljanju izvan snage uredbi (EEZ) br. 2847/93, (EZ) br. 1627/94 i (EZ) br. 1966/2006 (SL L 343 od 22.12.2009.) (u daljnjem tekstu: Uredba (EZ) br. 1224/2009)</w:t>
      </w:r>
      <w:r w:rsidRPr="006F444F">
        <w:rPr>
          <w:rFonts w:ascii="Times New Roman" w:eastAsia="Times New Roman" w:hAnsi="Times New Roman" w:cs="Times New Roman"/>
          <w:sz w:val="24"/>
          <w:szCs w:val="24"/>
          <w:lang w:eastAsia="hr-HR"/>
        </w:rPr>
        <w:t>;</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
          <w:iCs/>
          <w:color w:val="000000"/>
          <w:sz w:val="24"/>
          <w:szCs w:val="24"/>
          <w:lang w:eastAsia="hr-HR"/>
        </w:rPr>
      </w:pPr>
      <w:r w:rsidRPr="006F444F">
        <w:rPr>
          <w:rFonts w:ascii="Times New Roman" w:eastAsia="Times New Roman" w:hAnsi="Times New Roman" w:cs="Times New Roman"/>
          <w:bCs/>
          <w:i/>
          <w:iCs/>
          <w:color w:val="000000"/>
          <w:sz w:val="24"/>
          <w:szCs w:val="24"/>
          <w:lang w:eastAsia="hr-HR"/>
        </w:rPr>
        <w:t>„</w:t>
      </w:r>
      <w:r w:rsidRPr="006F444F">
        <w:rPr>
          <w:rFonts w:ascii="Times New Roman" w:eastAsia="Times New Roman" w:hAnsi="Times New Roman" w:cs="Times New Roman"/>
          <w:i/>
          <w:iCs/>
          <w:color w:val="000000"/>
          <w:sz w:val="24"/>
          <w:szCs w:val="24"/>
          <w:lang w:eastAsia="hr-HR"/>
        </w:rPr>
        <w:t>Tijelo za</w:t>
      </w:r>
      <w:r w:rsidRPr="006F444F">
        <w:rPr>
          <w:rFonts w:ascii="Times New Roman" w:eastAsia="Times New Roman" w:hAnsi="Times New Roman" w:cs="Times New Roman"/>
          <w:i/>
          <w:iCs/>
          <w:sz w:val="24"/>
          <w:szCs w:val="24"/>
          <w:lang w:eastAsia="hr-HR"/>
        </w:rPr>
        <w:t xml:space="preserve"> ovjeravanje“</w:t>
      </w:r>
      <w:r w:rsidRPr="006F444F">
        <w:rPr>
          <w:rFonts w:ascii="Times New Roman" w:eastAsia="Times New Roman" w:hAnsi="Times New Roman" w:cs="Times New Roman"/>
          <w:iCs/>
          <w:sz w:val="24"/>
          <w:szCs w:val="24"/>
          <w:lang w:eastAsia="hr-HR"/>
        </w:rPr>
        <w:t xml:space="preserve"> - </w:t>
      </w:r>
      <w:r w:rsidRPr="006F444F">
        <w:rPr>
          <w:rFonts w:ascii="Times New Roman" w:eastAsia="Times New Roman" w:hAnsi="Times New Roman" w:cs="Times New Roman"/>
          <w:color w:val="000000"/>
          <w:sz w:val="24"/>
          <w:szCs w:val="24"/>
          <w:lang w:eastAsia="hr-HR"/>
        </w:rPr>
        <w:t>tijelo nadležno za obavljanje funkcija i dužnosti iz članka 126. Uredbe (EU) br. 1303/2013 u okviru sustava upravljanja i kontrole provedbe Operativnog programa</w:t>
      </w:r>
      <w:r w:rsidRPr="006F444F">
        <w:rPr>
          <w:rFonts w:ascii="Times New Roman" w:eastAsia="Times New Roman" w:hAnsi="Times New Roman" w:cs="Times New Roman"/>
          <w:iCs/>
          <w:sz w:val="24"/>
          <w:szCs w:val="24"/>
          <w:lang w:eastAsia="hr-HR"/>
        </w:rPr>
        <w:t>;</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
          <w:iCs/>
          <w:color w:val="000000"/>
          <w:sz w:val="24"/>
          <w:szCs w:val="24"/>
          <w:lang w:eastAsia="hr-HR"/>
        </w:rPr>
      </w:pPr>
      <w:r w:rsidRPr="006F444F">
        <w:rPr>
          <w:rFonts w:ascii="Times New Roman" w:eastAsia="Times New Roman" w:hAnsi="Times New Roman" w:cs="Times New Roman"/>
          <w:i/>
          <w:iCs/>
          <w:color w:val="000000"/>
          <w:sz w:val="24"/>
          <w:szCs w:val="24"/>
          <w:lang w:eastAsia="hr-HR"/>
        </w:rPr>
        <w:t xml:space="preserve">„Tijelo za reviziju“ - </w:t>
      </w:r>
      <w:r w:rsidRPr="006F444F">
        <w:rPr>
          <w:rFonts w:ascii="Times New Roman" w:eastAsia="Calibri" w:hAnsi="Times New Roman" w:cs="Times New Roman"/>
          <w:color w:val="000000"/>
          <w:sz w:val="24"/>
          <w:szCs w:val="24"/>
        </w:rPr>
        <w:t>tijelo nadležno za obavljanje funkcija i dužnosti iz članka 127. Uredbe (EU) br. 1303/2013 u okviru sustava upravljanja i kontrole provedbe Operativnog programa</w:t>
      </w:r>
      <w:r w:rsidRPr="006F444F">
        <w:rPr>
          <w:rFonts w:ascii="Times New Roman" w:eastAsia="Times New Roman" w:hAnsi="Times New Roman" w:cs="Times New Roman"/>
          <w:iCs/>
          <w:sz w:val="24"/>
          <w:szCs w:val="24"/>
          <w:lang w:eastAsia="hr-HR"/>
        </w:rPr>
        <w:t>;</w:t>
      </w:r>
      <w:r w:rsidRPr="006F444F">
        <w:rPr>
          <w:rFonts w:ascii="Times New Roman" w:eastAsia="Times New Roman" w:hAnsi="Times New Roman" w:cs="Times New Roman"/>
          <w:i/>
          <w:iCs/>
          <w:color w:val="000000"/>
          <w:sz w:val="24"/>
          <w:szCs w:val="24"/>
          <w:lang w:eastAsia="hr-HR"/>
        </w:rPr>
        <w:t xml:space="preserve"> </w:t>
      </w:r>
    </w:p>
    <w:p w:rsidR="006F444F" w:rsidRPr="006F444F" w:rsidRDefault="006F444F" w:rsidP="006F444F">
      <w:pPr>
        <w:numPr>
          <w:ilvl w:val="0"/>
          <w:numId w:val="28"/>
        </w:numPr>
        <w:autoSpaceDE w:val="0"/>
        <w:autoSpaceDN w:val="0"/>
        <w:spacing w:after="60" w:line="240" w:lineRule="auto"/>
        <w:ind w:left="993" w:hanging="426"/>
        <w:jc w:val="both"/>
        <w:rPr>
          <w:rFonts w:ascii="Times New Roman" w:eastAsia="Times New Roman" w:hAnsi="Times New Roman" w:cs="Times New Roman"/>
          <w:i/>
          <w:iCs/>
          <w:color w:val="000000"/>
          <w:sz w:val="24"/>
          <w:szCs w:val="24"/>
          <w:lang w:eastAsia="hr-HR"/>
        </w:rPr>
      </w:pPr>
      <w:r w:rsidRPr="006F444F">
        <w:rPr>
          <w:rFonts w:ascii="Times New Roman" w:eastAsia="Times New Roman" w:hAnsi="Times New Roman" w:cs="Times New Roman"/>
          <w:bCs/>
          <w:i/>
          <w:iCs/>
          <w:color w:val="000000"/>
          <w:sz w:val="24"/>
          <w:szCs w:val="24"/>
          <w:lang w:eastAsia="hr-HR"/>
        </w:rPr>
        <w:t>„</w:t>
      </w:r>
      <w:r w:rsidRPr="006F444F">
        <w:rPr>
          <w:rFonts w:ascii="Times New Roman" w:eastAsia="Times New Roman" w:hAnsi="Times New Roman" w:cs="Times New Roman"/>
          <w:i/>
          <w:iCs/>
          <w:color w:val="000000"/>
          <w:sz w:val="24"/>
          <w:szCs w:val="24"/>
          <w:lang w:eastAsia="hr-HR"/>
        </w:rPr>
        <w:t>Upravljačko tijelo“</w:t>
      </w:r>
      <w:r w:rsidRPr="006F444F">
        <w:rPr>
          <w:rFonts w:ascii="Times New Roman" w:eastAsia="Times New Roman" w:hAnsi="Times New Roman" w:cs="Times New Roman"/>
          <w:iCs/>
          <w:color w:val="000000"/>
          <w:sz w:val="24"/>
          <w:szCs w:val="24"/>
          <w:lang w:eastAsia="hr-HR"/>
        </w:rPr>
        <w:t xml:space="preserve"> - </w:t>
      </w:r>
      <w:r w:rsidRPr="006F444F">
        <w:rPr>
          <w:rFonts w:ascii="Times New Roman" w:eastAsia="Calibri" w:hAnsi="Times New Roman" w:cs="Times New Roman"/>
          <w:bCs/>
          <w:color w:val="000000"/>
          <w:sz w:val="24"/>
          <w:szCs w:val="24"/>
        </w:rPr>
        <w:t>tijelo nadležno za obavljanje funkcija i dužnosti iz članka 125. Uredbe (EU) br. 1303/2013 u okviru sustava upravljanja i kontrole provedbe Operativnog programa</w:t>
      </w:r>
      <w:r w:rsidRPr="006F444F">
        <w:rPr>
          <w:rFonts w:ascii="Times New Roman" w:eastAsia="Times New Roman" w:hAnsi="Times New Roman" w:cs="Times New Roman"/>
          <w:iCs/>
          <w:sz w:val="24"/>
          <w:szCs w:val="24"/>
          <w:lang w:eastAsia="hr-HR"/>
        </w:rPr>
        <w:t>.</w:t>
      </w:r>
      <w:r w:rsidRPr="006F444F">
        <w:rPr>
          <w:rFonts w:ascii="Times New Roman" w:eastAsia="Times New Roman" w:hAnsi="Times New Roman" w:cs="Times New Roman"/>
          <w:i/>
          <w:iCs/>
          <w:color w:val="000000"/>
          <w:sz w:val="24"/>
          <w:szCs w:val="24"/>
          <w:lang w:eastAsia="hr-HR"/>
        </w:rPr>
        <w:t xml:space="preserve"> </w:t>
      </w:r>
    </w:p>
    <w:p w:rsidR="006F444F" w:rsidRPr="006F444F" w:rsidRDefault="006F444F" w:rsidP="006F444F">
      <w:pPr>
        <w:numPr>
          <w:ilvl w:val="0"/>
          <w:numId w:val="1"/>
        </w:numPr>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lastRenderedPageBreak/>
        <w:t xml:space="preserve">Ostali pojmovi u smislu ovoga Pravilnika imaju jednako značenje kao pojmovi uporabljeni u Uredbi (EU) br. 508/2014, Uredbi (EU) br. 1303/2013, Uredbi (EU) br. 1380/2013 Europskog Parlamenta i Vijeća od 11. prosinca 2013. o zajedničkoj </w:t>
      </w:r>
      <w:proofErr w:type="spellStart"/>
      <w:r w:rsidRPr="006F444F">
        <w:rPr>
          <w:rFonts w:ascii="Times New Roman" w:eastAsia="Times New Roman" w:hAnsi="Times New Roman" w:cs="Times New Roman"/>
          <w:color w:val="000000"/>
          <w:sz w:val="24"/>
          <w:szCs w:val="24"/>
          <w:lang w:eastAsia="hr-HR"/>
        </w:rPr>
        <w:t>ribarstvenoj</w:t>
      </w:r>
      <w:proofErr w:type="spellEnd"/>
      <w:r w:rsidRPr="006F444F">
        <w:rPr>
          <w:rFonts w:ascii="Times New Roman" w:eastAsia="Times New Roman" w:hAnsi="Times New Roman" w:cs="Times New Roman"/>
          <w:color w:val="000000"/>
          <w:sz w:val="24"/>
          <w:szCs w:val="24"/>
          <w:lang w:eastAsia="hr-HR"/>
        </w:rPr>
        <w:t xml:space="preserve"> politici, izmjeni uredaba Vijeća (EZ) br. 1954/2003 i (EZ) br. 1224/2009 i stavljanju izvan snage uredaba (EZ) br. 2371/2002 i (EZ) br. 639/2004 i Odluke Vijeća 2004/585/EZ (SL L 354 od 28.12.2013.) (u daljnjem tekstu: Uredba (EU) br. 1380/2013) i Uredbi (EZ) br. 1224/2009. </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i/>
          <w:iCs/>
          <w:color w:val="000000"/>
          <w:sz w:val="24"/>
          <w:szCs w:val="24"/>
          <w:lang w:eastAsia="hr-HR"/>
        </w:rPr>
      </w:pPr>
    </w:p>
    <w:p w:rsidR="006F444F" w:rsidRPr="006F444F" w:rsidRDefault="006F444F" w:rsidP="006F444F">
      <w:pPr>
        <w:autoSpaceDE w:val="0"/>
        <w:autoSpaceDN w:val="0"/>
        <w:spacing w:after="60" w:line="240" w:lineRule="auto"/>
        <w:jc w:val="center"/>
        <w:rPr>
          <w:rFonts w:ascii="Times New Roman" w:eastAsia="Times New Roman" w:hAnsi="Times New Roman" w:cs="Times New Roman"/>
          <w:i/>
          <w:iCs/>
          <w:color w:val="000000"/>
          <w:sz w:val="24"/>
          <w:szCs w:val="24"/>
          <w:lang w:eastAsia="hr-HR"/>
        </w:rPr>
      </w:pPr>
      <w:r w:rsidRPr="006F444F">
        <w:rPr>
          <w:rFonts w:ascii="Times New Roman" w:eastAsia="Times New Roman" w:hAnsi="Times New Roman" w:cs="Times New Roman"/>
          <w:i/>
          <w:iCs/>
          <w:color w:val="000000"/>
          <w:sz w:val="24"/>
          <w:szCs w:val="24"/>
          <w:lang w:eastAsia="hr-HR"/>
        </w:rPr>
        <w:t>Predmet potpore</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Članak 3.</w:t>
      </w:r>
    </w:p>
    <w:p w:rsidR="006F444F" w:rsidRPr="006F444F" w:rsidRDefault="006F444F" w:rsidP="006F444F">
      <w:pPr>
        <w:numPr>
          <w:ilvl w:val="0"/>
          <w:numId w:val="2"/>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 xml:space="preserve">Privremeni prestanak ribolovnih aktivnosti (u daljnjem tekstu: privremena obustava) provodi se u segmentu ribolova </w:t>
      </w:r>
      <w:proofErr w:type="spellStart"/>
      <w:r w:rsidRPr="006F444F">
        <w:rPr>
          <w:rFonts w:ascii="Times New Roman" w:eastAsia="Times New Roman" w:hAnsi="Times New Roman" w:cs="Times New Roman"/>
          <w:color w:val="000000"/>
          <w:sz w:val="24"/>
          <w:szCs w:val="24"/>
          <w:lang w:eastAsia="hr-HR"/>
        </w:rPr>
        <w:t>pridnenim</w:t>
      </w:r>
      <w:proofErr w:type="spellEnd"/>
      <w:r w:rsidRPr="006F444F">
        <w:rPr>
          <w:rFonts w:ascii="Times New Roman" w:eastAsia="Times New Roman" w:hAnsi="Times New Roman" w:cs="Times New Roman"/>
          <w:color w:val="000000"/>
          <w:sz w:val="24"/>
          <w:szCs w:val="24"/>
          <w:lang w:eastAsia="hr-HR"/>
        </w:rPr>
        <w:t xml:space="preserve"> povlačnim mrežama - </w:t>
      </w:r>
      <w:proofErr w:type="spellStart"/>
      <w:r w:rsidRPr="006F444F">
        <w:rPr>
          <w:rFonts w:ascii="Times New Roman" w:eastAsia="Times New Roman" w:hAnsi="Times New Roman" w:cs="Times New Roman"/>
          <w:color w:val="000000"/>
          <w:sz w:val="24"/>
          <w:szCs w:val="24"/>
          <w:lang w:eastAsia="hr-HR"/>
        </w:rPr>
        <w:t>koćama</w:t>
      </w:r>
      <w:proofErr w:type="spellEnd"/>
      <w:r w:rsidRPr="006F444F">
        <w:rPr>
          <w:rFonts w:ascii="Times New Roman" w:eastAsia="Times New Roman" w:hAnsi="Times New Roman" w:cs="Times New Roman"/>
          <w:sz w:val="24"/>
          <w:szCs w:val="24"/>
          <w:lang w:eastAsia="hr-HR"/>
        </w:rPr>
        <w:t xml:space="preserve"> </w:t>
      </w:r>
      <w:r w:rsidRPr="006F444F">
        <w:rPr>
          <w:rFonts w:ascii="Times New Roman" w:eastAsia="Times New Roman" w:hAnsi="Times New Roman" w:cs="Times New Roman"/>
          <w:color w:val="000000"/>
          <w:sz w:val="24"/>
          <w:szCs w:val="24"/>
          <w:lang w:eastAsia="hr-HR"/>
        </w:rPr>
        <w:t xml:space="preserve">(u daljnjem tekstu: </w:t>
      </w:r>
      <w:proofErr w:type="spellStart"/>
      <w:r w:rsidRPr="006F444F">
        <w:rPr>
          <w:rFonts w:ascii="Times New Roman" w:eastAsia="Times New Roman" w:hAnsi="Times New Roman" w:cs="Times New Roman"/>
          <w:color w:val="000000"/>
          <w:sz w:val="24"/>
          <w:szCs w:val="24"/>
          <w:lang w:eastAsia="hr-HR"/>
        </w:rPr>
        <w:t>koćarski</w:t>
      </w:r>
      <w:proofErr w:type="spellEnd"/>
      <w:r w:rsidRPr="006F444F">
        <w:rPr>
          <w:rFonts w:ascii="Times New Roman" w:eastAsia="Times New Roman" w:hAnsi="Times New Roman" w:cs="Times New Roman"/>
          <w:color w:val="000000"/>
          <w:sz w:val="24"/>
          <w:szCs w:val="24"/>
          <w:lang w:eastAsia="hr-HR"/>
        </w:rPr>
        <w:t xml:space="preserve"> ribolov).</w:t>
      </w:r>
    </w:p>
    <w:p w:rsidR="006F444F" w:rsidRPr="006F444F" w:rsidRDefault="006F444F" w:rsidP="006F444F">
      <w:pPr>
        <w:numPr>
          <w:ilvl w:val="0"/>
          <w:numId w:val="2"/>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Predmet potpore je naknada ovlaštenicima povlastica i članovima posade ribarskog plovila za kojeg je ta povlastica izdana, a obuhvaća jednokratna namjenska bespovratna novčana sredstava za privremenu obustavu sukladno Odluci Vlade Republike Hrvatske o donošenju </w:t>
      </w:r>
      <w:r w:rsidRPr="006F444F">
        <w:rPr>
          <w:rFonts w:ascii="Times New Roman" w:eastAsia="Times New Roman" w:hAnsi="Times New Roman" w:cs="Times New Roman"/>
          <w:sz w:val="24"/>
          <w:szCs w:val="24"/>
          <w:lang w:eastAsia="hr-HR"/>
        </w:rPr>
        <w:t xml:space="preserve">Plana upravljanja </w:t>
      </w:r>
      <w:proofErr w:type="spellStart"/>
      <w:r w:rsidRPr="006F444F">
        <w:rPr>
          <w:rFonts w:ascii="Times New Roman" w:eastAsia="Times New Roman" w:hAnsi="Times New Roman" w:cs="Times New Roman"/>
          <w:sz w:val="24"/>
          <w:szCs w:val="24"/>
          <w:lang w:eastAsia="hr-HR"/>
        </w:rPr>
        <w:t>pridnenim</w:t>
      </w:r>
      <w:proofErr w:type="spellEnd"/>
      <w:r w:rsidRPr="006F444F">
        <w:rPr>
          <w:rFonts w:ascii="Times New Roman" w:eastAsia="Times New Roman" w:hAnsi="Times New Roman" w:cs="Times New Roman"/>
          <w:sz w:val="24"/>
          <w:szCs w:val="24"/>
          <w:lang w:eastAsia="hr-HR"/>
        </w:rPr>
        <w:t xml:space="preserve"> povlačnim mrežama – </w:t>
      </w:r>
      <w:proofErr w:type="spellStart"/>
      <w:r w:rsidRPr="006F444F">
        <w:rPr>
          <w:rFonts w:ascii="Times New Roman" w:eastAsia="Times New Roman" w:hAnsi="Times New Roman" w:cs="Times New Roman"/>
          <w:sz w:val="24"/>
          <w:szCs w:val="24"/>
          <w:lang w:eastAsia="hr-HR"/>
        </w:rPr>
        <w:t>koćama</w:t>
      </w:r>
      <w:proofErr w:type="spellEnd"/>
      <w:r w:rsidRPr="006F444F">
        <w:rPr>
          <w:rFonts w:ascii="Times New Roman" w:eastAsia="Times New Roman" w:hAnsi="Times New Roman" w:cs="Times New Roman"/>
          <w:sz w:val="24"/>
          <w:szCs w:val="24"/>
          <w:lang w:eastAsia="hr-HR"/>
        </w:rPr>
        <w:t xml:space="preserve"> (KLASA: 022-03/14-04/96, URBROJ: 50301-05/25-14-2 od 27. ožujka 2014. godine) i Pravilniku o prostornom i vremenskom ograničenju obavljanja ribolova na moru </w:t>
      </w:r>
      <w:proofErr w:type="spellStart"/>
      <w:r w:rsidRPr="006F444F">
        <w:rPr>
          <w:rFonts w:ascii="Times New Roman" w:eastAsia="Times New Roman" w:hAnsi="Times New Roman" w:cs="Times New Roman"/>
          <w:sz w:val="24"/>
          <w:szCs w:val="24"/>
          <w:lang w:eastAsia="hr-HR"/>
        </w:rPr>
        <w:t>pridnenom</w:t>
      </w:r>
      <w:proofErr w:type="spellEnd"/>
      <w:r w:rsidRPr="006F444F">
        <w:rPr>
          <w:rFonts w:ascii="Times New Roman" w:eastAsia="Times New Roman" w:hAnsi="Times New Roman" w:cs="Times New Roman"/>
          <w:sz w:val="24"/>
          <w:szCs w:val="24"/>
          <w:lang w:eastAsia="hr-HR"/>
        </w:rPr>
        <w:t xml:space="preserve"> povlačnom mrežom – </w:t>
      </w:r>
      <w:proofErr w:type="spellStart"/>
      <w:r w:rsidRPr="006F444F">
        <w:rPr>
          <w:rFonts w:ascii="Times New Roman" w:eastAsia="Times New Roman" w:hAnsi="Times New Roman" w:cs="Times New Roman"/>
          <w:sz w:val="24"/>
          <w:szCs w:val="24"/>
          <w:lang w:eastAsia="hr-HR"/>
        </w:rPr>
        <w:t>koćom</w:t>
      </w:r>
      <w:proofErr w:type="spellEnd"/>
      <w:r w:rsidRPr="006F444F">
        <w:rPr>
          <w:rFonts w:ascii="Times New Roman" w:eastAsia="Times New Roman" w:hAnsi="Times New Roman" w:cs="Times New Roman"/>
          <w:sz w:val="24"/>
          <w:szCs w:val="24"/>
          <w:lang w:eastAsia="hr-HR"/>
        </w:rPr>
        <w:t xml:space="preserve"> u 2018. godini („Narodne novine“, broj </w:t>
      </w:r>
      <w:r w:rsidRPr="006F444F">
        <w:rPr>
          <w:rFonts w:ascii="Times New Roman" w:eastAsia="Times New Roman" w:hAnsi="Times New Roman" w:cs="Times New Roman"/>
          <w:sz w:val="24"/>
          <w:szCs w:val="24"/>
          <w:highlight w:val="yellow"/>
          <w:lang w:eastAsia="hr-HR"/>
        </w:rPr>
        <w:t>_______</w:t>
      </w:r>
      <w:r w:rsidRPr="006F444F">
        <w:rPr>
          <w:rFonts w:ascii="Times New Roman" w:eastAsia="Times New Roman" w:hAnsi="Times New Roman" w:cs="Times New Roman"/>
          <w:sz w:val="24"/>
          <w:szCs w:val="24"/>
          <w:lang w:eastAsia="hr-HR"/>
        </w:rPr>
        <w:t>)</w:t>
      </w:r>
      <w:r w:rsidRPr="006F444F">
        <w:rPr>
          <w:rFonts w:ascii="Times New Roman" w:eastAsia="Times New Roman" w:hAnsi="Times New Roman" w:cs="Times New Roman"/>
          <w:color w:val="000000"/>
          <w:sz w:val="24"/>
          <w:szCs w:val="24"/>
          <w:lang w:eastAsia="hr-HR"/>
        </w:rPr>
        <w:t>.</w:t>
      </w:r>
    </w:p>
    <w:p w:rsidR="006F444F" w:rsidRPr="006F444F" w:rsidRDefault="006F444F" w:rsidP="006F444F">
      <w:pPr>
        <w:numPr>
          <w:ilvl w:val="0"/>
          <w:numId w:val="2"/>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Privremena obustava u smislu ovoga Pravilnika je privremena obustava u trajanju od 30 dana, u razdoblju od 16. rujna 2018. godine u 00:00 sati do 15. listopada 2018. godine u 24:00 sati na području ribolovnih zona C, D i E.</w:t>
      </w:r>
    </w:p>
    <w:p w:rsidR="006F444F" w:rsidRPr="006F444F" w:rsidRDefault="006F444F" w:rsidP="006F444F">
      <w:pPr>
        <w:numPr>
          <w:ilvl w:val="0"/>
          <w:numId w:val="2"/>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Iznimno od stavka 3. ovoga članka, u ribolovnoj zoni E</w:t>
      </w:r>
      <w:r w:rsidRPr="006F444F">
        <w:rPr>
          <w:rFonts w:ascii="Times New Roman" w:eastAsia="Times New Roman" w:hAnsi="Times New Roman" w:cs="Times New Roman"/>
          <w:sz w:val="24"/>
          <w:szCs w:val="24"/>
          <w:lang w:eastAsia="hr-HR"/>
        </w:rPr>
        <w:t xml:space="preserve">, </w:t>
      </w:r>
      <w:r w:rsidRPr="006F444F">
        <w:rPr>
          <w:rFonts w:ascii="Times New Roman" w:eastAsia="Times New Roman" w:hAnsi="Times New Roman" w:cs="Times New Roman"/>
          <w:color w:val="000000"/>
          <w:sz w:val="24"/>
          <w:szCs w:val="24"/>
          <w:lang w:eastAsia="hr-HR"/>
        </w:rPr>
        <w:t>sljedeća područja su izuzeta od ograničenja</w:t>
      </w:r>
      <w:r w:rsidRPr="006F444F">
        <w:rPr>
          <w:rFonts w:ascii="Times New Roman" w:eastAsia="Times New Roman" w:hAnsi="Times New Roman" w:cs="Times New Roman"/>
          <w:sz w:val="24"/>
          <w:szCs w:val="24"/>
          <w:lang w:eastAsia="hr-HR"/>
        </w:rPr>
        <w:t>:</w:t>
      </w:r>
    </w:p>
    <w:p w:rsidR="006F444F" w:rsidRPr="006F444F" w:rsidRDefault="006F444F" w:rsidP="006F444F">
      <w:pPr>
        <w:numPr>
          <w:ilvl w:val="0"/>
          <w:numId w:val="31"/>
        </w:numPr>
        <w:autoSpaceDE w:val="0"/>
        <w:autoSpaceDN w:val="0"/>
        <w:spacing w:after="60" w:line="240" w:lineRule="auto"/>
        <w:ind w:left="709" w:hanging="142"/>
        <w:contextualSpacing/>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dio </w:t>
      </w:r>
      <w:proofErr w:type="spellStart"/>
      <w:r w:rsidRPr="006F444F">
        <w:rPr>
          <w:rFonts w:ascii="Times New Roman" w:eastAsia="Times New Roman" w:hAnsi="Times New Roman" w:cs="Times New Roman"/>
          <w:sz w:val="24"/>
          <w:szCs w:val="24"/>
          <w:lang w:eastAsia="hr-HR"/>
        </w:rPr>
        <w:t>podzone</w:t>
      </w:r>
      <w:proofErr w:type="spellEnd"/>
      <w:r w:rsidRPr="006F444F">
        <w:rPr>
          <w:rFonts w:ascii="Times New Roman" w:eastAsia="Times New Roman" w:hAnsi="Times New Roman" w:cs="Times New Roman"/>
          <w:sz w:val="24"/>
          <w:szCs w:val="24"/>
          <w:lang w:eastAsia="hr-HR"/>
        </w:rPr>
        <w:t xml:space="preserve"> E1 sjeverno od spojnice: rt Grota na otoku Cresu – rt </w:t>
      </w:r>
      <w:proofErr w:type="spellStart"/>
      <w:r w:rsidRPr="006F444F">
        <w:rPr>
          <w:rFonts w:ascii="Times New Roman" w:eastAsia="Times New Roman" w:hAnsi="Times New Roman" w:cs="Times New Roman"/>
          <w:sz w:val="24"/>
          <w:szCs w:val="24"/>
          <w:lang w:eastAsia="hr-HR"/>
        </w:rPr>
        <w:t>Pelova</w:t>
      </w:r>
      <w:proofErr w:type="spellEnd"/>
      <w:r w:rsidRPr="006F444F">
        <w:rPr>
          <w:rFonts w:ascii="Times New Roman" w:eastAsia="Times New Roman" w:hAnsi="Times New Roman" w:cs="Times New Roman"/>
          <w:sz w:val="24"/>
          <w:szCs w:val="24"/>
          <w:lang w:eastAsia="hr-HR"/>
        </w:rPr>
        <w:t xml:space="preserve"> na otoku Krku,</w:t>
      </w:r>
    </w:p>
    <w:p w:rsidR="006F444F" w:rsidRPr="006F444F" w:rsidRDefault="006F444F" w:rsidP="006F444F">
      <w:pPr>
        <w:numPr>
          <w:ilvl w:val="0"/>
          <w:numId w:val="31"/>
        </w:numPr>
        <w:autoSpaceDE w:val="0"/>
        <w:autoSpaceDN w:val="0"/>
        <w:spacing w:after="60" w:line="240" w:lineRule="auto"/>
        <w:ind w:left="709" w:hanging="142"/>
        <w:jc w:val="both"/>
        <w:rPr>
          <w:rFonts w:ascii="Times New Roman" w:eastAsia="Times New Roman" w:hAnsi="Times New Roman" w:cs="Times New Roman"/>
          <w:sz w:val="24"/>
          <w:szCs w:val="24"/>
          <w:lang w:eastAsia="hr-HR"/>
        </w:rPr>
      </w:pPr>
      <w:proofErr w:type="spellStart"/>
      <w:r w:rsidRPr="006F444F">
        <w:rPr>
          <w:rFonts w:ascii="Times New Roman" w:eastAsia="Times New Roman" w:hAnsi="Times New Roman" w:cs="Times New Roman"/>
          <w:sz w:val="24"/>
          <w:szCs w:val="24"/>
          <w:lang w:eastAsia="hr-HR"/>
        </w:rPr>
        <w:t>podzona</w:t>
      </w:r>
      <w:proofErr w:type="spellEnd"/>
      <w:r w:rsidRPr="006F444F">
        <w:rPr>
          <w:rFonts w:ascii="Times New Roman" w:eastAsia="Times New Roman" w:hAnsi="Times New Roman" w:cs="Times New Roman"/>
          <w:sz w:val="24"/>
          <w:szCs w:val="24"/>
          <w:lang w:eastAsia="hr-HR"/>
        </w:rPr>
        <w:t xml:space="preserve"> E2. </w:t>
      </w:r>
    </w:p>
    <w:p w:rsidR="006F444F" w:rsidRPr="006F444F" w:rsidRDefault="006F444F" w:rsidP="006F444F">
      <w:pPr>
        <w:numPr>
          <w:ilvl w:val="0"/>
          <w:numId w:val="2"/>
        </w:numPr>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Calibri" w:hAnsi="Times New Roman" w:cs="Times New Roman"/>
          <w:bCs/>
          <w:color w:val="000000"/>
          <w:sz w:val="24"/>
          <w:szCs w:val="24"/>
        </w:rPr>
        <w:t xml:space="preserve">Odredbe ovoga Pravilnika ne dovode u pitanje odredbe zakonskih i </w:t>
      </w:r>
      <w:proofErr w:type="spellStart"/>
      <w:r w:rsidRPr="006F444F">
        <w:rPr>
          <w:rFonts w:ascii="Times New Roman" w:eastAsia="Calibri" w:hAnsi="Times New Roman" w:cs="Times New Roman"/>
          <w:bCs/>
          <w:color w:val="000000"/>
          <w:sz w:val="24"/>
          <w:szCs w:val="24"/>
        </w:rPr>
        <w:t>podzakonskih</w:t>
      </w:r>
      <w:proofErr w:type="spellEnd"/>
      <w:r w:rsidRPr="006F444F">
        <w:rPr>
          <w:rFonts w:ascii="Times New Roman" w:eastAsia="Calibri" w:hAnsi="Times New Roman" w:cs="Times New Roman"/>
          <w:bCs/>
          <w:color w:val="000000"/>
          <w:sz w:val="24"/>
          <w:szCs w:val="24"/>
        </w:rPr>
        <w:t xml:space="preserve"> propisa iz područja radnih odnosa.</w:t>
      </w:r>
    </w:p>
    <w:p w:rsidR="006F444F" w:rsidRPr="006F444F" w:rsidRDefault="006F444F" w:rsidP="006F444F">
      <w:pPr>
        <w:autoSpaceDE w:val="0"/>
        <w:autoSpaceDN w:val="0"/>
        <w:spacing w:after="60" w:line="240" w:lineRule="auto"/>
        <w:rPr>
          <w:rFonts w:ascii="Times New Roman" w:eastAsia="Times New Roman" w:hAnsi="Times New Roman" w:cs="Times New Roman"/>
          <w:i/>
          <w:iCs/>
          <w:color w:val="000000"/>
          <w:sz w:val="24"/>
          <w:szCs w:val="24"/>
          <w:lang w:eastAsia="hr-HR"/>
        </w:rPr>
      </w:pPr>
    </w:p>
    <w:p w:rsidR="006F444F" w:rsidRPr="006F444F" w:rsidRDefault="006F444F" w:rsidP="006F444F">
      <w:pPr>
        <w:keepNext/>
        <w:keepLines/>
        <w:spacing w:after="60" w:line="240" w:lineRule="auto"/>
        <w:jc w:val="center"/>
        <w:outlineLvl w:val="0"/>
        <w:rPr>
          <w:rFonts w:ascii="Times New Roman" w:eastAsia="Times New Roman" w:hAnsi="Times New Roman" w:cs="Times New Roman"/>
          <w:bCs/>
          <w:sz w:val="24"/>
          <w:szCs w:val="28"/>
          <w:lang w:eastAsia="hr-HR"/>
        </w:rPr>
      </w:pPr>
      <w:r w:rsidRPr="006F444F">
        <w:rPr>
          <w:rFonts w:ascii="Times New Roman" w:eastAsia="Times New Roman" w:hAnsi="Times New Roman" w:cs="Times New Roman"/>
          <w:bCs/>
          <w:sz w:val="24"/>
          <w:szCs w:val="28"/>
          <w:lang w:eastAsia="hr-HR"/>
        </w:rPr>
        <w:t>II. UVJETI PRIHVATLJIVOSTI I OBVEZE KORISNIKA</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i/>
          <w:iCs/>
          <w:color w:val="000000"/>
          <w:sz w:val="24"/>
          <w:szCs w:val="24"/>
          <w:lang w:eastAsia="hr-HR"/>
        </w:rPr>
      </w:pPr>
      <w:r w:rsidRPr="006F444F">
        <w:rPr>
          <w:rFonts w:ascii="Times New Roman" w:eastAsia="Times New Roman" w:hAnsi="Times New Roman" w:cs="Times New Roman"/>
          <w:i/>
          <w:iCs/>
          <w:color w:val="000000"/>
          <w:sz w:val="24"/>
          <w:szCs w:val="24"/>
          <w:lang w:eastAsia="hr-HR"/>
        </w:rPr>
        <w:t>Uvjeti prihvatljivosti</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Članak 4.</w:t>
      </w:r>
    </w:p>
    <w:p w:rsidR="006F444F" w:rsidRPr="006F444F" w:rsidRDefault="006F444F" w:rsidP="006F444F">
      <w:pPr>
        <w:numPr>
          <w:ilvl w:val="0"/>
          <w:numId w:val="3"/>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Za vrijeme trajanja privremene obustave, moraju biti ispunjeni sljedeći uvjeti:</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ribarsko plovilo mora posjedovati važeću povlasticu;</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ribarsko plovilo mora posjedovati važeću dozvolu za plovidbu brodice, odnosno važeću Svjedodžbu o sposobnosti broda za plovidbu čime se dokazuje da je plovilo u funkciji;</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iznimno od točke b) ovoga stavka u slučaju da je plovilo bilo u tijeku pregleda za obnovu klase i Svjedodžbe o sposobnosti broda za plovilo,</w:t>
      </w:r>
      <w:r w:rsidRPr="006F444F">
        <w:rPr>
          <w:rFonts w:ascii="Times New Roman" w:eastAsia="Times New Roman" w:hAnsi="Times New Roman" w:cs="Times New Roman"/>
          <w:color w:val="000000"/>
          <w:sz w:val="24"/>
          <w:szCs w:val="24"/>
          <w:lang w:eastAsia="hr-HR"/>
        </w:rPr>
        <w:t xml:space="preserve"> Potvrda Hrvatskog registra brodova o tijeku pregleda za obnovu klase i Svjedodžbe o sposobnosti broda za plovidbu;</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ribarsko plovilo mora biti upisano u Registar ribarske flote Republike Hrvatske;</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ribarsko plovilo mora imati dostatnu minimalnu ribolovnu aktivnost od ukupno 120 ribolovnih dana ostvarenih tijekom zadnje dvije kalendarske godine prije podnošenja Zahtjeva za potporu;</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 xml:space="preserve">ribarsko plovilo mora biti autorizirano u segmentu </w:t>
      </w:r>
      <w:proofErr w:type="spellStart"/>
      <w:r w:rsidRPr="006F444F">
        <w:rPr>
          <w:rFonts w:ascii="Times New Roman" w:eastAsia="Times New Roman" w:hAnsi="Times New Roman" w:cs="Times New Roman"/>
          <w:sz w:val="24"/>
          <w:szCs w:val="24"/>
          <w:lang w:eastAsia="hr-HR"/>
        </w:rPr>
        <w:t>koćarskog</w:t>
      </w:r>
      <w:proofErr w:type="spellEnd"/>
      <w:r w:rsidRPr="006F444F">
        <w:rPr>
          <w:rFonts w:ascii="Times New Roman" w:eastAsia="Times New Roman" w:hAnsi="Times New Roman" w:cs="Times New Roman"/>
          <w:sz w:val="24"/>
          <w:szCs w:val="24"/>
          <w:lang w:eastAsia="hr-HR"/>
        </w:rPr>
        <w:t xml:space="preserve"> ribolova;</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lastRenderedPageBreak/>
        <w:t xml:space="preserve">ribarsko plovilo mora imati najmanje deset posto ribolovne aktivnosti ili 60 ribolovnih dana ostvarenih u dijelu </w:t>
      </w:r>
      <w:proofErr w:type="spellStart"/>
      <w:r w:rsidRPr="006F444F">
        <w:rPr>
          <w:rFonts w:ascii="Times New Roman" w:eastAsia="Times New Roman" w:hAnsi="Times New Roman" w:cs="Times New Roman"/>
          <w:sz w:val="24"/>
          <w:szCs w:val="24"/>
          <w:lang w:eastAsia="hr-HR"/>
        </w:rPr>
        <w:t>koćarskog</w:t>
      </w:r>
      <w:proofErr w:type="spellEnd"/>
      <w:r w:rsidRPr="006F444F">
        <w:rPr>
          <w:rFonts w:ascii="Times New Roman" w:eastAsia="Times New Roman" w:hAnsi="Times New Roman" w:cs="Times New Roman"/>
          <w:sz w:val="24"/>
          <w:szCs w:val="24"/>
          <w:lang w:eastAsia="hr-HR"/>
        </w:rPr>
        <w:t xml:space="preserve"> ribolova u ribolovnim zonama C, D i E ukupno tijekom zadnje dvije kalendarske godine prije podnošenja Zahtjeva za potporu u odnosu na ukupnu ribolovnu aktivnost ostvarenu tim plovilom tijekom istoga razdoblja;</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članovi posade za koje se traži potpora moraju biti zaposleni na ribarskom plovilu koje je predmet privremene obustave u neprekidnom trajanju od najmanje 30 dana prije početka te za vrijeme trajanja privremene obustave, ne dovodeći u pitanje točku i) ovoga stavka;</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članovi posade za koje se traži potpora, za vrijeme trajanja privremene obustave ne smiju obavljati druge poslove;</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privremena obustava ne smije biti financirana nikakvim drugim javnim izdacima;</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 xml:space="preserve">korisnik mora dati suglasnost za uvrštavanje u popis korisnika koji se objavljuje u </w:t>
      </w:r>
      <w:r w:rsidRPr="006F444F">
        <w:rPr>
          <w:rFonts w:ascii="Times New Roman" w:eastAsia="Times New Roman" w:hAnsi="Times New Roman" w:cs="Times New Roman"/>
          <w:color w:val="000000"/>
          <w:sz w:val="24"/>
          <w:szCs w:val="24"/>
          <w:lang w:eastAsia="hr-HR"/>
        </w:rPr>
        <w:t xml:space="preserve">skladu s člankom 119. stavkom 2. </w:t>
      </w:r>
      <w:r w:rsidRPr="006F444F">
        <w:rPr>
          <w:rFonts w:ascii="Times New Roman" w:eastAsia="Times New Roman" w:hAnsi="Times New Roman" w:cs="Times New Roman"/>
          <w:sz w:val="24"/>
          <w:szCs w:val="24"/>
          <w:lang w:eastAsia="hr-HR"/>
        </w:rPr>
        <w:t>Uredbe (EU) br. 508/2014</w:t>
      </w:r>
      <w:r w:rsidRPr="006F444F">
        <w:rPr>
          <w:rFonts w:ascii="Times New Roman" w:eastAsia="Times New Roman" w:hAnsi="Times New Roman" w:cs="Times New Roman"/>
          <w:color w:val="000000"/>
          <w:sz w:val="24"/>
          <w:szCs w:val="24"/>
          <w:lang w:eastAsia="hr-HR"/>
        </w:rPr>
        <w:t>;</w:t>
      </w:r>
    </w:p>
    <w:p w:rsidR="006F444F" w:rsidRPr="006F444F" w:rsidRDefault="006F444F" w:rsidP="006F444F">
      <w:pPr>
        <w:numPr>
          <w:ilvl w:val="0"/>
          <w:numId w:val="29"/>
        </w:numPr>
        <w:autoSpaceDE w:val="0"/>
        <w:autoSpaceDN w:val="0"/>
        <w:spacing w:after="60" w:line="240" w:lineRule="auto"/>
        <w:ind w:left="993" w:hanging="426"/>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p</w:t>
      </w:r>
      <w:r w:rsidRPr="006F444F">
        <w:rPr>
          <w:rFonts w:ascii="Times New Roman" w:eastAsia="Times New Roman" w:hAnsi="Times New Roman" w:cs="Times New Roman"/>
          <w:color w:val="000000"/>
          <w:sz w:val="24"/>
          <w:szCs w:val="24"/>
          <w:lang w:eastAsia="hr-HR"/>
        </w:rPr>
        <w:t>ozitivni nalaz izvršene kontrole na terenu.</w:t>
      </w:r>
    </w:p>
    <w:p w:rsidR="006F444F" w:rsidRPr="006F444F" w:rsidRDefault="006F444F" w:rsidP="006F444F">
      <w:pPr>
        <w:numPr>
          <w:ilvl w:val="0"/>
          <w:numId w:val="3"/>
        </w:numPr>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Na temelju članka 10. Uredbe (EU) br. 508/2014, neprihvatljivi su Zahtjevi za potporu korisnika ako je:</w:t>
      </w:r>
    </w:p>
    <w:p w:rsidR="006F444F" w:rsidRPr="006F444F" w:rsidRDefault="006F444F" w:rsidP="006F444F">
      <w:pPr>
        <w:numPr>
          <w:ilvl w:val="0"/>
          <w:numId w:val="33"/>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počinio teški prekršaj na temelju članka 42. stavka 1. Uredbe Vijeća (EZ) br. 1005/2008 od 29. rujna 2008. o uspostavi sustava Zajednice za sprečavanje, suzbijanje i zaustavljanje nezakonitog, neprijavljenog i nereguliranog ribolova, o izmjeni uredaba (EEZ) br. 2847/93, (EZ) br. 1936/2001 i (EZ) br. 601/2004 i o stavljanju izvan snage uredaba (EZ) br. 1093/94 i (EZ) br. 1447/1999 (SL L 286 od 29.10.2008.) (u daljnjem tekstu: Uredba (EZ) br. 1005/2008) ili članka 90. stavka 1. Uredbe (EZ) br. 1224/2009, a što je utvrđeno od strane nadležnog tijela;</w:t>
      </w:r>
    </w:p>
    <w:p w:rsidR="006F444F" w:rsidRPr="006F444F" w:rsidRDefault="006F444F" w:rsidP="006F444F">
      <w:pPr>
        <w:numPr>
          <w:ilvl w:val="0"/>
          <w:numId w:val="33"/>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vlasnik plovila i/ili ovlaštenik povlastice plovila koje je na </w:t>
      </w:r>
      <w:proofErr w:type="spellStart"/>
      <w:r w:rsidRPr="006F444F">
        <w:rPr>
          <w:rFonts w:ascii="Times New Roman" w:eastAsia="Times New Roman" w:hAnsi="Times New Roman" w:cs="Times New Roman"/>
          <w:sz w:val="24"/>
          <w:szCs w:val="24"/>
          <w:lang w:eastAsia="hr-HR"/>
        </w:rPr>
        <w:t>Unijinom</w:t>
      </w:r>
      <w:proofErr w:type="spellEnd"/>
      <w:r w:rsidRPr="006F444F">
        <w:rPr>
          <w:rFonts w:ascii="Times New Roman" w:eastAsia="Times New Roman" w:hAnsi="Times New Roman" w:cs="Times New Roman"/>
          <w:sz w:val="24"/>
          <w:szCs w:val="24"/>
          <w:lang w:eastAsia="hr-HR"/>
        </w:rPr>
        <w:t xml:space="preserve"> popisu </w:t>
      </w:r>
      <w:r w:rsidRPr="006F444F">
        <w:rPr>
          <w:rFonts w:ascii="Times New Roman" w:eastAsia="Times New Roman" w:hAnsi="Times New Roman" w:cs="Times New Roman"/>
          <w:color w:val="000000"/>
          <w:sz w:val="24"/>
          <w:szCs w:val="24"/>
          <w:lang w:eastAsia="hr-HR"/>
        </w:rPr>
        <w:t xml:space="preserve">nezakonitih, neprijavljenih i nereguliranih </w:t>
      </w:r>
      <w:r w:rsidRPr="006F444F">
        <w:rPr>
          <w:rFonts w:ascii="Times New Roman" w:eastAsia="Times New Roman" w:hAnsi="Times New Roman" w:cs="Times New Roman"/>
          <w:sz w:val="24"/>
          <w:szCs w:val="24"/>
          <w:lang w:eastAsia="hr-HR"/>
        </w:rPr>
        <w:t>plovila kako je određeno u članku 40. stavku 3. Uredbe (EZ) br. 1005/2008 ili plovi pod zastavom zemlje s popisa nekooperativnih trećih zemalja iz članka 33. te Uredbe;</w:t>
      </w:r>
    </w:p>
    <w:p w:rsidR="006F444F" w:rsidRPr="006F444F" w:rsidRDefault="006F444F" w:rsidP="006F444F">
      <w:pPr>
        <w:numPr>
          <w:ilvl w:val="0"/>
          <w:numId w:val="33"/>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počinio teški prekršaj Zajedničke </w:t>
      </w:r>
      <w:proofErr w:type="spellStart"/>
      <w:r w:rsidRPr="006F444F">
        <w:rPr>
          <w:rFonts w:ascii="Times New Roman" w:eastAsia="Times New Roman" w:hAnsi="Times New Roman" w:cs="Times New Roman"/>
          <w:sz w:val="24"/>
          <w:szCs w:val="24"/>
          <w:lang w:eastAsia="hr-HR"/>
        </w:rPr>
        <w:t>ribarstvene</w:t>
      </w:r>
      <w:proofErr w:type="spellEnd"/>
      <w:r w:rsidRPr="006F444F">
        <w:rPr>
          <w:rFonts w:ascii="Times New Roman" w:eastAsia="Times New Roman" w:hAnsi="Times New Roman" w:cs="Times New Roman"/>
          <w:sz w:val="24"/>
          <w:szCs w:val="24"/>
          <w:lang w:eastAsia="hr-HR"/>
        </w:rPr>
        <w:t xml:space="preserve"> politike koji je kao takav određen u drugom zakonodavstvu koje su donijeli Europski parlament i Vijeće;</w:t>
      </w:r>
    </w:p>
    <w:p w:rsidR="006F444F" w:rsidRPr="006F444F" w:rsidRDefault="006F444F" w:rsidP="006F444F">
      <w:pPr>
        <w:numPr>
          <w:ilvl w:val="0"/>
          <w:numId w:val="33"/>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počinio prijevaru u okviru Europskog fonda za ribarstvo ili Europskog fonda za pomorstvo i ribarstvo, a sukladno članku 1. Konvencije o zaštiti financijskih interesa.</w:t>
      </w:r>
    </w:p>
    <w:p w:rsidR="006F444F" w:rsidRPr="006F444F" w:rsidRDefault="006F444F" w:rsidP="006F444F">
      <w:pPr>
        <w:numPr>
          <w:ilvl w:val="0"/>
          <w:numId w:val="3"/>
        </w:numPr>
        <w:spacing w:after="60" w:line="240" w:lineRule="auto"/>
        <w:ind w:left="567" w:hanging="567"/>
        <w:jc w:val="both"/>
        <w:rPr>
          <w:rFonts w:ascii="Times New Roman" w:eastAsia="Calibri" w:hAnsi="Times New Roman" w:cs="Times New Roman"/>
          <w:bCs/>
          <w:color w:val="000000"/>
          <w:sz w:val="24"/>
          <w:szCs w:val="24"/>
        </w:rPr>
      </w:pPr>
      <w:r w:rsidRPr="006F444F">
        <w:rPr>
          <w:rFonts w:ascii="Times New Roman" w:eastAsia="Calibri" w:hAnsi="Times New Roman" w:cs="Times New Roman"/>
          <w:bCs/>
          <w:color w:val="000000"/>
          <w:sz w:val="24"/>
          <w:szCs w:val="24"/>
        </w:rPr>
        <w:t xml:space="preserve">Iznimno od stavka 2. točke a) ovoga članka, Zahtjev za potporu može biti prihvatljiv ako je korisniku, u odnosu na plovilo koje je predmet tog Zahtjeva za potporu, dodijeljeno manje od devet kaznenih bodova za teške prekršaje navedene u točkama 1., 2. i 5. Priloga XXX. Provedbene uredbe Komisije (EU) br. 404/2011 od 8. travnja 2011. o detaljnim pravilnima za provedbu Uredbe Vijeća (EZ) br. 1224/2009 o uspostavi sustava kontrole Zajednice za osiguranje sukladnosti s pravilima zajedničke </w:t>
      </w:r>
      <w:proofErr w:type="spellStart"/>
      <w:r w:rsidRPr="006F444F">
        <w:rPr>
          <w:rFonts w:ascii="Times New Roman" w:eastAsia="Calibri" w:hAnsi="Times New Roman" w:cs="Times New Roman"/>
          <w:bCs/>
          <w:color w:val="000000"/>
          <w:sz w:val="24"/>
          <w:szCs w:val="24"/>
        </w:rPr>
        <w:t>ribarstvene</w:t>
      </w:r>
      <w:proofErr w:type="spellEnd"/>
      <w:r w:rsidRPr="006F444F">
        <w:rPr>
          <w:rFonts w:ascii="Times New Roman" w:eastAsia="Calibri" w:hAnsi="Times New Roman" w:cs="Times New Roman"/>
          <w:bCs/>
          <w:color w:val="000000"/>
          <w:sz w:val="24"/>
          <w:szCs w:val="24"/>
        </w:rPr>
        <w:t xml:space="preserve"> politike (SL L 112 od 30.4.2011.) (u daljnjem tekstu: Uredba (EU) br. 404/2011).</w:t>
      </w:r>
    </w:p>
    <w:p w:rsidR="006F444F" w:rsidRPr="006F444F" w:rsidRDefault="006F444F" w:rsidP="006F444F">
      <w:pPr>
        <w:numPr>
          <w:ilvl w:val="0"/>
          <w:numId w:val="3"/>
        </w:numPr>
        <w:spacing w:after="60" w:line="240" w:lineRule="auto"/>
        <w:ind w:left="567" w:hanging="567"/>
        <w:jc w:val="both"/>
        <w:rPr>
          <w:rFonts w:ascii="Times New Roman" w:eastAsia="Calibri" w:hAnsi="Times New Roman" w:cs="Times New Roman"/>
          <w:bCs/>
          <w:color w:val="000000"/>
          <w:sz w:val="24"/>
          <w:szCs w:val="24"/>
        </w:rPr>
      </w:pPr>
      <w:r w:rsidRPr="006F444F">
        <w:rPr>
          <w:rFonts w:ascii="Times New Roman" w:eastAsia="Calibri" w:hAnsi="Times New Roman" w:cs="Times New Roman"/>
          <w:bCs/>
          <w:color w:val="000000"/>
          <w:sz w:val="24"/>
          <w:szCs w:val="24"/>
        </w:rPr>
        <w:t>Ako korisnik podnosi više Zahtjeva za potporu za više različitih ribarskih plovila, odredbe stavka 2. točki a) i b) te stavka 3. ovoga članka se primjenjuju u odnosu na pojedinačna plovila koja su predmet potpore, tj. na pojedinačne Zahtjeve za potporu.</w:t>
      </w:r>
    </w:p>
    <w:p w:rsidR="006F444F" w:rsidRPr="006F444F" w:rsidRDefault="006F444F" w:rsidP="006F444F">
      <w:pPr>
        <w:numPr>
          <w:ilvl w:val="0"/>
          <w:numId w:val="3"/>
        </w:numPr>
        <w:spacing w:after="60" w:line="240" w:lineRule="auto"/>
        <w:ind w:left="567" w:hanging="567"/>
        <w:jc w:val="both"/>
        <w:rPr>
          <w:rFonts w:ascii="Times New Roman" w:eastAsia="Calibri" w:hAnsi="Times New Roman" w:cs="Times New Roman"/>
          <w:bCs/>
          <w:color w:val="000000"/>
          <w:sz w:val="24"/>
          <w:szCs w:val="24"/>
        </w:rPr>
      </w:pPr>
      <w:r w:rsidRPr="006F444F">
        <w:rPr>
          <w:rFonts w:ascii="Times New Roman" w:eastAsia="Calibri" w:hAnsi="Times New Roman" w:cs="Times New Roman"/>
          <w:bCs/>
          <w:color w:val="000000"/>
          <w:sz w:val="24"/>
          <w:szCs w:val="24"/>
        </w:rPr>
        <w:t>Iznimno od stavka 4. ovoga članka, svi Zahtjevi za potporu koje podnosi korisnik su neprihvatljivi ako je:</w:t>
      </w:r>
    </w:p>
    <w:p w:rsidR="006F444F" w:rsidRPr="006F444F" w:rsidRDefault="006F444F" w:rsidP="006F444F">
      <w:pPr>
        <w:numPr>
          <w:ilvl w:val="0"/>
          <w:numId w:val="32"/>
        </w:numPr>
        <w:spacing w:after="60" w:line="240" w:lineRule="auto"/>
        <w:ind w:left="993" w:hanging="426"/>
        <w:jc w:val="both"/>
        <w:rPr>
          <w:rFonts w:ascii="Times New Roman" w:eastAsia="Calibri" w:hAnsi="Times New Roman" w:cs="Times New Roman"/>
          <w:bCs/>
          <w:color w:val="000000"/>
          <w:sz w:val="24"/>
          <w:szCs w:val="24"/>
        </w:rPr>
      </w:pPr>
      <w:r w:rsidRPr="006F444F">
        <w:rPr>
          <w:rFonts w:ascii="Times New Roman" w:eastAsia="Calibri" w:hAnsi="Times New Roman" w:cs="Times New Roman"/>
          <w:bCs/>
          <w:color w:val="000000"/>
          <w:sz w:val="24"/>
          <w:szCs w:val="24"/>
        </w:rPr>
        <w:t>više od polovice tih Zahtjeva neprihvatljivo temeljem stavka 2. točki a) i b) te stavka 3. ovoga članka;</w:t>
      </w:r>
    </w:p>
    <w:p w:rsidR="006F444F" w:rsidRPr="006F444F" w:rsidRDefault="006F444F" w:rsidP="006F444F">
      <w:pPr>
        <w:numPr>
          <w:ilvl w:val="0"/>
          <w:numId w:val="32"/>
        </w:numPr>
        <w:spacing w:after="60" w:line="240" w:lineRule="auto"/>
        <w:ind w:left="993" w:hanging="426"/>
        <w:jc w:val="both"/>
        <w:rPr>
          <w:rFonts w:ascii="Times New Roman" w:eastAsia="Calibri" w:hAnsi="Times New Roman" w:cs="Times New Roman"/>
          <w:bCs/>
          <w:color w:val="000000"/>
          <w:sz w:val="24"/>
          <w:szCs w:val="24"/>
        </w:rPr>
      </w:pPr>
      <w:r w:rsidRPr="006F444F">
        <w:rPr>
          <w:rFonts w:ascii="Times New Roman" w:eastAsia="Calibri" w:hAnsi="Times New Roman" w:cs="Times New Roman"/>
          <w:bCs/>
          <w:color w:val="000000"/>
          <w:sz w:val="24"/>
          <w:szCs w:val="24"/>
        </w:rPr>
        <w:t>prosječan broj kaznenih bodova po plovilu, u odnosu na sva plovila kojima je korisnik vlasnik i/ili ovlaštenik povlastice, neovisno o tome da li su ta plovila predmet potpore, iznosi sedam ili više bodova;</w:t>
      </w:r>
    </w:p>
    <w:p w:rsidR="006F444F" w:rsidRPr="006F444F" w:rsidRDefault="006F444F" w:rsidP="006F444F">
      <w:pPr>
        <w:numPr>
          <w:ilvl w:val="0"/>
          <w:numId w:val="32"/>
        </w:numPr>
        <w:spacing w:after="60" w:line="240" w:lineRule="auto"/>
        <w:ind w:left="993" w:hanging="426"/>
        <w:jc w:val="both"/>
        <w:rPr>
          <w:rFonts w:ascii="Times New Roman" w:eastAsia="Calibri" w:hAnsi="Times New Roman" w:cs="Times New Roman"/>
          <w:bCs/>
          <w:color w:val="000000"/>
          <w:sz w:val="24"/>
          <w:szCs w:val="24"/>
        </w:rPr>
      </w:pPr>
      <w:r w:rsidRPr="006F444F">
        <w:rPr>
          <w:rFonts w:ascii="Times New Roman" w:eastAsia="Calibri" w:hAnsi="Times New Roman" w:cs="Times New Roman"/>
          <w:bCs/>
          <w:color w:val="000000"/>
          <w:sz w:val="24"/>
          <w:szCs w:val="24"/>
        </w:rPr>
        <w:lastRenderedPageBreak/>
        <w:t>korisnik počinio teški prekršaj koji nije vezan uz niti jedno plovilo kojima je taj korisnik vlasnik i/ili ovlaštenik povlastice;</w:t>
      </w:r>
    </w:p>
    <w:p w:rsidR="006F444F" w:rsidRPr="006F444F" w:rsidRDefault="006F444F" w:rsidP="006F444F">
      <w:pPr>
        <w:numPr>
          <w:ilvl w:val="0"/>
          <w:numId w:val="32"/>
        </w:numPr>
        <w:spacing w:after="60" w:line="240" w:lineRule="auto"/>
        <w:ind w:left="993" w:hanging="426"/>
        <w:jc w:val="both"/>
        <w:rPr>
          <w:rFonts w:ascii="Times New Roman" w:eastAsia="Calibri" w:hAnsi="Times New Roman" w:cs="Times New Roman"/>
          <w:bCs/>
          <w:color w:val="000000"/>
          <w:sz w:val="24"/>
          <w:szCs w:val="24"/>
        </w:rPr>
      </w:pPr>
      <w:r w:rsidRPr="006F444F">
        <w:rPr>
          <w:rFonts w:ascii="Times New Roman" w:eastAsia="Times New Roman" w:hAnsi="Times New Roman" w:cs="Times New Roman"/>
          <w:sz w:val="24"/>
          <w:szCs w:val="24"/>
          <w:lang w:eastAsia="hr-HR"/>
        </w:rPr>
        <w:t>bilo kojem od plovila kojima je korisnik vlasnik i/ili ovlaštenik povlastice, trajno povučena povlastica sukladno članku 129. stavku 2. Uredbe (EU) br. 404/2011 ili gdje je to primjenjivo, te kao rezultat sankcija za teške prekršaje sukladno članku 45. Uredbe (EZ) br. 1005/2008.</w:t>
      </w:r>
    </w:p>
    <w:p w:rsidR="006F444F" w:rsidRPr="006F444F" w:rsidRDefault="006F444F" w:rsidP="006F444F">
      <w:pPr>
        <w:spacing w:after="60" w:line="240" w:lineRule="auto"/>
        <w:jc w:val="both"/>
        <w:rPr>
          <w:rFonts w:ascii="Times New Roman" w:eastAsia="Calibri" w:hAnsi="Times New Roman" w:cs="Times New Roman"/>
          <w:bCs/>
          <w:color w:val="000000"/>
          <w:sz w:val="24"/>
          <w:szCs w:val="24"/>
        </w:rPr>
      </w:pPr>
    </w:p>
    <w:p w:rsidR="006F444F" w:rsidRPr="006F444F" w:rsidRDefault="006F444F" w:rsidP="006F444F">
      <w:pPr>
        <w:spacing w:after="60" w:line="240" w:lineRule="auto"/>
        <w:jc w:val="center"/>
        <w:rPr>
          <w:rFonts w:ascii="Times New Roman" w:eastAsia="Calibri" w:hAnsi="Times New Roman" w:cs="Times New Roman"/>
          <w:bCs/>
          <w:i/>
          <w:color w:val="000000"/>
          <w:sz w:val="24"/>
          <w:szCs w:val="24"/>
        </w:rPr>
      </w:pPr>
      <w:r w:rsidRPr="006F444F">
        <w:rPr>
          <w:rFonts w:ascii="Times New Roman" w:eastAsia="Calibri" w:hAnsi="Times New Roman" w:cs="Times New Roman"/>
          <w:bCs/>
          <w:i/>
          <w:color w:val="000000"/>
          <w:sz w:val="24"/>
          <w:szCs w:val="24"/>
        </w:rPr>
        <w:t>Obveze korisnika</w:t>
      </w:r>
    </w:p>
    <w:p w:rsidR="006F444F" w:rsidRPr="006F444F" w:rsidRDefault="006F444F" w:rsidP="006F444F">
      <w:pPr>
        <w:spacing w:after="60" w:line="240" w:lineRule="auto"/>
        <w:jc w:val="center"/>
        <w:rPr>
          <w:rFonts w:ascii="Times New Roman" w:eastAsia="Calibri" w:hAnsi="Times New Roman" w:cs="Times New Roman"/>
          <w:bCs/>
          <w:color w:val="000000"/>
          <w:sz w:val="24"/>
          <w:szCs w:val="24"/>
        </w:rPr>
      </w:pPr>
      <w:r w:rsidRPr="006F444F">
        <w:rPr>
          <w:rFonts w:ascii="Times New Roman" w:eastAsia="Calibri" w:hAnsi="Times New Roman" w:cs="Times New Roman"/>
          <w:bCs/>
          <w:color w:val="000000"/>
          <w:sz w:val="24"/>
          <w:szCs w:val="24"/>
        </w:rPr>
        <w:t>Članak 5.</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Korisnik je dužan djelovati u skladu s uvjetima iz članka 4. stavka 2. ovoga Pravilnika tijekom cijelog razdoblja provedbe operacije i tijekom pet godina nakon konačne uplate sredstava korisniku.</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Korisnik je dužan voditi odvojeni računovodstveni sustav ili primjereni računovodstveni kod/oznake za sve transakcije vezane uz operaciju za koju mu je dodijeljena potpora odnosno dužan je računovodstveno evidentirati isplate potpore članovima posade na način da bude jasno vidljivo da navedeni iznos predstavlja sredstva potpore iz Europskog fonda za pomorstvo i ribarstvo.</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Korisnik je dužan dostavljati točne i istinite podatke i/ili izjave te postupati u skladu s odredbama ovoga Pravilnika.</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Korisnik je dužan omogućiti kontrolu na terenu te čuvati i omogućiti dostupnost dokumentacije sukladno članku 17. ovoga Pravilnika.</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Korisnik ne smije obavljati nikakvu ribolovnu aktivnost tijekom perioda privremene obustave ribolovne aktivnosti, te ribarsko plovilo mora biti vezano u luci.</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Iznimno od stavka 5. ovoga članka, korisnik može uslijed nepredviđenih okolnosti ili više sile ili u cilju remonta ribarskog plovila premjestiti ribarsko plovilo uz prethodno pribavljeno odobrenje Upravljačkog tijela. Zahtjev za odobrenje se dostavlja Upravljačkom tijelu na e-mail adresu: </w:t>
      </w:r>
      <w:hyperlink r:id="rId5" w:history="1">
        <w:r w:rsidRPr="006F444F">
          <w:rPr>
            <w:rFonts w:ascii="Times New Roman" w:eastAsia="Times New Roman" w:hAnsi="Times New Roman" w:cs="Times New Roman"/>
            <w:color w:val="0000FF"/>
            <w:sz w:val="24"/>
            <w:szCs w:val="24"/>
            <w:u w:val="single"/>
            <w:lang w:eastAsia="hr-HR"/>
          </w:rPr>
          <w:t>eufondovi.ribarstvo@mps.hr</w:t>
        </w:r>
      </w:hyperlink>
      <w:r w:rsidRPr="006F444F">
        <w:rPr>
          <w:rFonts w:ascii="Times New Roman" w:eastAsia="Times New Roman" w:hAnsi="Times New Roman" w:cs="Times New Roman"/>
          <w:color w:val="000000"/>
          <w:sz w:val="24"/>
          <w:szCs w:val="24"/>
          <w:lang w:eastAsia="hr-HR"/>
        </w:rPr>
        <w:t xml:space="preserve"> ili pisanim putem na adresu </w:t>
      </w:r>
      <w:r w:rsidRPr="006F444F">
        <w:rPr>
          <w:rFonts w:ascii="Times New Roman" w:eastAsia="Times New Roman" w:hAnsi="Times New Roman" w:cs="Times New Roman"/>
          <w:sz w:val="24"/>
          <w:szCs w:val="24"/>
          <w:lang w:eastAsia="hr-HR"/>
        </w:rPr>
        <w:t>Ministarstva poljoprivrede, Uprave ribarstva, a mora sadržavati opis razloga premještanja ribarskog plovila te naznaku vremena i lokacije premještanja.</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Korisnik je dužan o interesu za sudjelovanje u provedbi ovoga Pravilnika obavijestiti Ministarstvo poljoprivrede, Upravu ribarstva na e-mail adresu </w:t>
      </w:r>
      <w:hyperlink r:id="rId6" w:history="1">
        <w:r w:rsidRPr="006F444F">
          <w:rPr>
            <w:rFonts w:ascii="Times New Roman" w:eastAsia="Times New Roman" w:hAnsi="Times New Roman" w:cs="Times New Roman"/>
            <w:color w:val="0000FF"/>
            <w:sz w:val="24"/>
            <w:szCs w:val="24"/>
            <w:u w:val="single"/>
            <w:lang w:eastAsia="hr-HR"/>
          </w:rPr>
          <w:t>eufondovi.ribarstvo@mps.hr</w:t>
        </w:r>
      </w:hyperlink>
      <w:r w:rsidRPr="006F444F">
        <w:rPr>
          <w:rFonts w:ascii="Times New Roman" w:eastAsia="Times New Roman" w:hAnsi="Times New Roman" w:cs="Times New Roman"/>
          <w:color w:val="000000"/>
          <w:sz w:val="24"/>
          <w:szCs w:val="24"/>
          <w:lang w:eastAsia="hr-HR"/>
        </w:rPr>
        <w:t xml:space="preserve"> ili pisanim putem, najkasnije do početka privremene obustave iz članka 3. stavka 3. ovoga Pravilnika, a u svrhu obavljanja kontrole na terenu sukladno člancima 17. i 18. ovoga Pravilnika.</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Korisnik, čije plovilo ne posjeduje VMS uređaj ili isti nije u funkciji, dužan je obavijestiti Ministarstvo poljoprivrede, Upravu ribarstva o poziciji ribarskog plovila tijekom privremene obustave najkasnije do početka privremene obustave iz članka 3. stavka 3. ovoga Pravilnika na e-mail adresu </w:t>
      </w:r>
      <w:hyperlink r:id="rId7" w:history="1">
        <w:r w:rsidRPr="006F444F">
          <w:rPr>
            <w:rFonts w:ascii="Times New Roman" w:eastAsia="Times New Roman" w:hAnsi="Times New Roman" w:cs="Times New Roman"/>
            <w:color w:val="0000FF"/>
            <w:sz w:val="24"/>
            <w:szCs w:val="24"/>
            <w:u w:val="single"/>
            <w:lang w:eastAsia="hr-HR"/>
          </w:rPr>
          <w:t>eufondovi.ribarstvo@mps.hr</w:t>
        </w:r>
      </w:hyperlink>
      <w:r w:rsidRPr="006F444F">
        <w:rPr>
          <w:rFonts w:ascii="Times New Roman" w:eastAsia="Times New Roman" w:hAnsi="Times New Roman" w:cs="Times New Roman"/>
          <w:color w:val="000000"/>
          <w:sz w:val="24"/>
          <w:szCs w:val="24"/>
          <w:lang w:eastAsia="hr-HR"/>
        </w:rPr>
        <w:t xml:space="preserve"> ili pisanim putem.</w:t>
      </w:r>
    </w:p>
    <w:p w:rsidR="006F444F" w:rsidRPr="006F444F" w:rsidRDefault="006F444F" w:rsidP="006F444F">
      <w:pPr>
        <w:numPr>
          <w:ilvl w:val="0"/>
          <w:numId w:val="5"/>
        </w:numPr>
        <w:tabs>
          <w:tab w:val="left" w:pos="142"/>
        </w:tabs>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Iznimno od stavka 7. ovoga članka, u slučaju kada za vrijeme trajanja razdoblja privremene obustave dođe do neočekivanog kvara/prestanka rada VMS uređaja, korisnik je odmah po nastupanju navedene okolnosti dužan o istome obavijestiti Ministarstvo poljoprivrede, Upravu ribarstva te dostaviti obavijest o poziciji ribarskog plovila. </w:t>
      </w:r>
    </w:p>
    <w:p w:rsidR="006F444F" w:rsidRPr="006F444F" w:rsidRDefault="006F444F" w:rsidP="006F444F">
      <w:pPr>
        <w:spacing w:after="60" w:line="240" w:lineRule="auto"/>
        <w:jc w:val="both"/>
        <w:rPr>
          <w:rFonts w:ascii="Times New Roman" w:eastAsia="Calibri" w:hAnsi="Times New Roman" w:cs="Times New Roman"/>
          <w:bCs/>
          <w:color w:val="000000"/>
          <w:sz w:val="24"/>
          <w:szCs w:val="24"/>
        </w:rPr>
      </w:pPr>
    </w:p>
    <w:p w:rsidR="006F444F" w:rsidRPr="006F444F" w:rsidRDefault="006F444F" w:rsidP="006F444F">
      <w:pPr>
        <w:keepNext/>
        <w:keepLines/>
        <w:spacing w:after="60" w:line="240" w:lineRule="auto"/>
        <w:jc w:val="center"/>
        <w:outlineLvl w:val="0"/>
        <w:rPr>
          <w:rFonts w:ascii="Times New Roman" w:eastAsia="Calibri" w:hAnsi="Times New Roman" w:cs="Times New Roman"/>
          <w:bCs/>
          <w:sz w:val="24"/>
          <w:szCs w:val="28"/>
        </w:rPr>
      </w:pPr>
      <w:r w:rsidRPr="006F444F">
        <w:rPr>
          <w:rFonts w:ascii="Times New Roman" w:eastAsia="Calibri" w:hAnsi="Times New Roman" w:cs="Times New Roman"/>
          <w:bCs/>
          <w:sz w:val="24"/>
          <w:szCs w:val="28"/>
        </w:rPr>
        <w:t>III. FINANCIRANJE</w:t>
      </w:r>
    </w:p>
    <w:p w:rsidR="006F444F" w:rsidRPr="006F444F" w:rsidRDefault="006F444F" w:rsidP="006F444F">
      <w:pPr>
        <w:spacing w:after="60" w:line="240" w:lineRule="auto"/>
        <w:jc w:val="center"/>
        <w:rPr>
          <w:rFonts w:ascii="Times New Roman" w:eastAsia="Calibri" w:hAnsi="Times New Roman" w:cs="Times New Roman"/>
          <w:color w:val="000000"/>
          <w:sz w:val="24"/>
          <w:szCs w:val="24"/>
        </w:rPr>
      </w:pPr>
      <w:r w:rsidRPr="006F444F">
        <w:rPr>
          <w:rFonts w:ascii="Times New Roman" w:eastAsia="Calibri" w:hAnsi="Times New Roman" w:cs="Times New Roman"/>
          <w:color w:val="000000"/>
          <w:sz w:val="24"/>
          <w:szCs w:val="24"/>
        </w:rPr>
        <w:t>Članak 6.</w:t>
      </w:r>
    </w:p>
    <w:p w:rsidR="006F444F" w:rsidRPr="006F444F" w:rsidRDefault="006F444F" w:rsidP="006F444F">
      <w:pPr>
        <w:numPr>
          <w:ilvl w:val="0"/>
          <w:numId w:val="4"/>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Sredstva javne potpore za provedbu mjere temeljem ovoga Pravilnika osiguravaju se iz proračuna Europske unije i državnog proračuna Republike Hrvatske, od čega Europska unija i Republika Hrvatska sudjeluju sa po 50 posto udjela. </w:t>
      </w:r>
    </w:p>
    <w:p w:rsidR="006F444F" w:rsidRPr="006F444F" w:rsidRDefault="006F444F" w:rsidP="006F444F">
      <w:pPr>
        <w:numPr>
          <w:ilvl w:val="0"/>
          <w:numId w:val="4"/>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lastRenderedPageBreak/>
        <w:t>Sredstva javne potpore iz stavka 1. ovoga članka iznose ukupno 3.000.000,00 eura u protuvrijednosti u kunama, od čega:</w:t>
      </w:r>
    </w:p>
    <w:p w:rsidR="006F444F" w:rsidRPr="006F444F" w:rsidRDefault="006F444F" w:rsidP="006F444F">
      <w:pPr>
        <w:numPr>
          <w:ilvl w:val="1"/>
          <w:numId w:val="4"/>
        </w:numPr>
        <w:autoSpaceDE w:val="0"/>
        <w:autoSpaceDN w:val="0"/>
        <w:spacing w:after="60" w:line="240" w:lineRule="auto"/>
        <w:ind w:left="709" w:hanging="142"/>
        <w:contextualSpacing/>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1.500.000,00 eura, u protuvrijednosti u kunama – proračun Europske unije i </w:t>
      </w:r>
    </w:p>
    <w:p w:rsidR="006F444F" w:rsidRPr="006F444F" w:rsidRDefault="006F444F" w:rsidP="006F444F">
      <w:pPr>
        <w:numPr>
          <w:ilvl w:val="1"/>
          <w:numId w:val="4"/>
        </w:numPr>
        <w:autoSpaceDE w:val="0"/>
        <w:autoSpaceDN w:val="0"/>
        <w:spacing w:after="60" w:line="240" w:lineRule="auto"/>
        <w:ind w:left="709" w:hanging="142"/>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1.500.000,00 eura, u protuvrijednosti u kunama – državni proračun Republike Hrvatske.</w:t>
      </w:r>
    </w:p>
    <w:p w:rsidR="006F444F" w:rsidRPr="006F444F" w:rsidRDefault="006F444F" w:rsidP="006F444F">
      <w:pPr>
        <w:numPr>
          <w:ilvl w:val="0"/>
          <w:numId w:val="4"/>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Udio javne potpore iznosi 100 posto sukladno članku 95. stavku 2. točki e) Uredbe (EU) br. 508/2014.</w:t>
      </w:r>
    </w:p>
    <w:p w:rsidR="006F444F" w:rsidRPr="006F444F" w:rsidRDefault="006F444F" w:rsidP="006F444F">
      <w:pPr>
        <w:numPr>
          <w:ilvl w:val="0"/>
          <w:numId w:val="4"/>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Iznos potpore obračunava se sukladno tablici i uputama iz Priloga II. ovoga Pravilnika, koji je njegov je sastavni dio.</w:t>
      </w:r>
    </w:p>
    <w:p w:rsidR="006F444F" w:rsidRPr="006F444F" w:rsidRDefault="006F444F" w:rsidP="006F444F">
      <w:pPr>
        <w:numPr>
          <w:ilvl w:val="0"/>
          <w:numId w:val="4"/>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Potpora se dodjeljuje po </w:t>
      </w:r>
      <w:r w:rsidRPr="006F444F">
        <w:rPr>
          <w:rFonts w:ascii="Times New Roman" w:eastAsia="Times New Roman" w:hAnsi="Times New Roman" w:cs="Times New Roman"/>
          <w:sz w:val="24"/>
          <w:szCs w:val="24"/>
          <w:lang w:eastAsia="hr-HR"/>
        </w:rPr>
        <w:t xml:space="preserve">ribarskom </w:t>
      </w:r>
      <w:r w:rsidRPr="006F444F">
        <w:rPr>
          <w:rFonts w:ascii="Times New Roman" w:eastAsia="Times New Roman" w:hAnsi="Times New Roman" w:cs="Times New Roman"/>
          <w:color w:val="000000"/>
          <w:sz w:val="24"/>
          <w:szCs w:val="24"/>
          <w:lang w:eastAsia="hr-HR"/>
        </w:rPr>
        <w:t>plovilu odnosno po članu posade.</w:t>
      </w:r>
    </w:p>
    <w:p w:rsidR="006F444F" w:rsidRPr="006F444F" w:rsidRDefault="006F444F" w:rsidP="006F444F">
      <w:pPr>
        <w:numPr>
          <w:ilvl w:val="0"/>
          <w:numId w:val="4"/>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Potpora se po plovilu može dodijeliti na najviše šest mjeseci u razdoblju od 2015. do 2020. godine.</w:t>
      </w:r>
    </w:p>
    <w:p w:rsidR="006F444F" w:rsidRPr="006F444F" w:rsidRDefault="006F444F" w:rsidP="006F444F">
      <w:pPr>
        <w:autoSpaceDE w:val="0"/>
        <w:autoSpaceDN w:val="0"/>
        <w:spacing w:after="60" w:line="240" w:lineRule="auto"/>
        <w:ind w:left="567"/>
        <w:jc w:val="both"/>
        <w:rPr>
          <w:rFonts w:ascii="Times New Roman" w:eastAsia="Times New Roman" w:hAnsi="Times New Roman" w:cs="Times New Roman"/>
          <w:color w:val="000000"/>
          <w:sz w:val="24"/>
          <w:szCs w:val="24"/>
          <w:lang w:eastAsia="hr-HR"/>
        </w:rPr>
      </w:pPr>
    </w:p>
    <w:p w:rsidR="006F444F" w:rsidRPr="006F444F" w:rsidRDefault="006F444F" w:rsidP="006F444F">
      <w:pPr>
        <w:keepNext/>
        <w:keepLines/>
        <w:spacing w:after="60" w:line="240" w:lineRule="auto"/>
        <w:jc w:val="center"/>
        <w:outlineLvl w:val="0"/>
        <w:rPr>
          <w:rFonts w:ascii="Times New Roman" w:eastAsia="Times New Roman" w:hAnsi="Times New Roman" w:cs="Times New Roman"/>
          <w:bCs/>
          <w:sz w:val="24"/>
          <w:szCs w:val="28"/>
          <w:lang w:eastAsia="hr-HR"/>
        </w:rPr>
      </w:pPr>
      <w:r w:rsidRPr="006F444F">
        <w:rPr>
          <w:rFonts w:ascii="Times New Roman" w:eastAsia="Times New Roman" w:hAnsi="Times New Roman" w:cs="Times New Roman"/>
          <w:bCs/>
          <w:sz w:val="24"/>
          <w:szCs w:val="28"/>
          <w:lang w:eastAsia="hr-HR"/>
        </w:rPr>
        <w:t xml:space="preserve">IV. ZAHTJEV ZA POTPORU, POSTUPAK OBRADE I DONOŠENJE ODLUKE </w:t>
      </w: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7.</w:t>
      </w:r>
    </w:p>
    <w:p w:rsidR="006F444F" w:rsidRPr="006F444F" w:rsidRDefault="006F444F" w:rsidP="006F444F">
      <w:pPr>
        <w:numPr>
          <w:ilvl w:val="0"/>
          <w:numId w:val="34"/>
        </w:numPr>
        <w:autoSpaceDE w:val="0"/>
        <w:autoSpaceDN w:val="0"/>
        <w:adjustRightInd w:val="0"/>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Zahtjev za potporu se podnosi temeljem ovoga Pravilnika na obrascu Zahtjev za potporu koji je dostupan na mrežnim stranicama Upravljačkog tijela (</w:t>
      </w:r>
      <w:hyperlink r:id="rId8" w:history="1">
        <w:r w:rsidRPr="006F444F">
          <w:rPr>
            <w:rFonts w:ascii="Times New Roman" w:eastAsia="Times New Roman" w:hAnsi="Times New Roman" w:cs="Times New Roman"/>
            <w:color w:val="0000FF"/>
            <w:sz w:val="24"/>
            <w:szCs w:val="24"/>
            <w:u w:val="single"/>
            <w:lang w:eastAsia="hr-HR"/>
          </w:rPr>
          <w:t>https://euribarstvo.hr/</w:t>
        </w:r>
      </w:hyperlink>
      <w:r w:rsidRPr="006F444F">
        <w:rPr>
          <w:rFonts w:ascii="Times New Roman" w:eastAsia="Calibri" w:hAnsi="Times New Roman" w:cs="Times New Roman"/>
          <w:sz w:val="24"/>
          <w:szCs w:val="24"/>
        </w:rPr>
        <w:t xml:space="preserve">) te u područnim jedinicama Uprave ribarstva.  </w:t>
      </w:r>
    </w:p>
    <w:p w:rsidR="006F444F" w:rsidRPr="006F444F" w:rsidRDefault="006F444F" w:rsidP="006F444F">
      <w:pPr>
        <w:numPr>
          <w:ilvl w:val="0"/>
          <w:numId w:val="34"/>
        </w:numPr>
        <w:autoSpaceDE w:val="0"/>
        <w:autoSpaceDN w:val="0"/>
        <w:adjustRightInd w:val="0"/>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Prilikom podnošenja Zahtjeva za potporu korisnik uz obrazac Zahtjeva za potporu obavezno prilaže dokumentaciju koja je propisana Prilogom I. Zahtjeva za potporu i njegov je sastavni dio.</w:t>
      </w:r>
    </w:p>
    <w:p w:rsidR="006F444F" w:rsidRPr="006F444F" w:rsidRDefault="006F444F" w:rsidP="006F444F">
      <w:pPr>
        <w:numPr>
          <w:ilvl w:val="0"/>
          <w:numId w:val="34"/>
        </w:numPr>
        <w:autoSpaceDE w:val="0"/>
        <w:autoSpaceDN w:val="0"/>
        <w:adjustRightInd w:val="0"/>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Obrazac Zahtjeva za potporu popunjava se u elektroničkom obliku ili ručno, a u slučaju da se popunjava ručno, mora biti ispunjen pregledno i čitljivo, jer se u protivnom neće razmatrati, te se, potpisan i ovjeren od strane korisnika, kao i popratna dokumentacija, podnosi u tiskanom obliku preporučenom poštom ili osobno, u zatvorenoj omotnici na čijoj poleđini treba čitko ispisati ime i adresu pošiljatelja i dostaviti je na adresu: </w:t>
      </w:r>
    </w:p>
    <w:p w:rsidR="006F444F" w:rsidRPr="006F444F" w:rsidRDefault="006F444F" w:rsidP="006F444F">
      <w:pPr>
        <w:autoSpaceDE w:val="0"/>
        <w:autoSpaceDN w:val="0"/>
        <w:adjustRightInd w:val="0"/>
        <w:spacing w:after="60" w:line="240" w:lineRule="auto"/>
        <w:ind w:left="567"/>
        <w:contextualSpacing/>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Ministarstvo poljoprivrede</w:t>
      </w:r>
    </w:p>
    <w:p w:rsidR="006F444F" w:rsidRPr="006F444F" w:rsidRDefault="006F444F" w:rsidP="006F444F">
      <w:pPr>
        <w:autoSpaceDE w:val="0"/>
        <w:autoSpaceDN w:val="0"/>
        <w:adjustRightInd w:val="0"/>
        <w:spacing w:after="60" w:line="240" w:lineRule="auto"/>
        <w:ind w:left="567"/>
        <w:contextualSpacing/>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Uprava ribarstva</w:t>
      </w:r>
    </w:p>
    <w:p w:rsidR="006F444F" w:rsidRPr="006F444F" w:rsidRDefault="006F444F" w:rsidP="006F444F">
      <w:pPr>
        <w:autoSpaceDE w:val="0"/>
        <w:autoSpaceDN w:val="0"/>
        <w:adjustRightInd w:val="0"/>
        <w:spacing w:after="60" w:line="240" w:lineRule="auto"/>
        <w:ind w:left="567"/>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Ulica grada Vukovara 78, 10000 Zagreb</w:t>
      </w:r>
    </w:p>
    <w:p w:rsidR="006F444F" w:rsidRPr="006F444F" w:rsidRDefault="006F444F" w:rsidP="006F444F">
      <w:pPr>
        <w:autoSpaceDE w:val="0"/>
        <w:autoSpaceDN w:val="0"/>
        <w:adjustRightInd w:val="0"/>
        <w:spacing w:after="60" w:line="240" w:lineRule="auto"/>
        <w:ind w:left="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s naznakom: </w:t>
      </w:r>
    </w:p>
    <w:p w:rsidR="006F444F" w:rsidRPr="006F444F" w:rsidRDefault="006F444F" w:rsidP="006F444F">
      <w:pPr>
        <w:spacing w:after="60" w:line="240" w:lineRule="auto"/>
        <w:ind w:left="567"/>
        <w:jc w:val="center"/>
        <w:rPr>
          <w:rFonts w:ascii="Times New Roman" w:eastAsia="Calibri" w:hAnsi="Times New Roman" w:cs="Times New Roman"/>
          <w:i/>
          <w:sz w:val="24"/>
          <w:szCs w:val="24"/>
        </w:rPr>
      </w:pPr>
      <w:r w:rsidRPr="006F444F">
        <w:rPr>
          <w:rFonts w:ascii="Times New Roman" w:eastAsia="Calibri" w:hAnsi="Times New Roman" w:cs="Times New Roman"/>
          <w:i/>
          <w:sz w:val="24"/>
          <w:szCs w:val="24"/>
        </w:rPr>
        <w:t>„Zahtjev za dodjelu potpore u okviru mjere I.9. Privremeni prestanak ribolovnih aktivnosti (</w:t>
      </w:r>
      <w:proofErr w:type="spellStart"/>
      <w:r w:rsidRPr="006F444F">
        <w:rPr>
          <w:rFonts w:ascii="Times New Roman" w:eastAsia="Calibri" w:hAnsi="Times New Roman" w:cs="Times New Roman"/>
          <w:i/>
          <w:sz w:val="24"/>
          <w:szCs w:val="24"/>
        </w:rPr>
        <w:t>koćarski</w:t>
      </w:r>
      <w:proofErr w:type="spellEnd"/>
      <w:r w:rsidRPr="006F444F">
        <w:rPr>
          <w:rFonts w:ascii="Times New Roman" w:eastAsia="Calibri" w:hAnsi="Times New Roman" w:cs="Times New Roman"/>
          <w:i/>
          <w:sz w:val="24"/>
          <w:szCs w:val="24"/>
        </w:rPr>
        <w:t xml:space="preserve"> ribolov 2018.) - NE OTVARATI“.</w:t>
      </w:r>
    </w:p>
    <w:p w:rsidR="006F444F" w:rsidRPr="006F444F" w:rsidRDefault="006F444F" w:rsidP="006F444F">
      <w:pPr>
        <w:numPr>
          <w:ilvl w:val="0"/>
          <w:numId w:val="34"/>
        </w:numPr>
        <w:autoSpaceDE w:val="0"/>
        <w:autoSpaceDN w:val="0"/>
        <w:adjustRightInd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Rok za podnošenje Zahtjeva za potporu počinje teći od 16. rujna 2018. i traje do 15. listopada 2018. godine.</w:t>
      </w:r>
    </w:p>
    <w:p w:rsidR="006F444F" w:rsidRPr="006F444F" w:rsidRDefault="006F444F" w:rsidP="006F444F">
      <w:pPr>
        <w:numPr>
          <w:ilvl w:val="0"/>
          <w:numId w:val="34"/>
        </w:numPr>
        <w:autoSpaceDE w:val="0"/>
        <w:autoSpaceDN w:val="0"/>
        <w:adjustRightInd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Calibri" w:hAnsi="Times New Roman" w:cs="Times New Roman"/>
          <w:sz w:val="24"/>
          <w:szCs w:val="24"/>
        </w:rPr>
        <w:t xml:space="preserve">Zahtjev za potporu iz stavka 1. ovoga članka podnosi se po ribarskom plovilu, a uključuje i zahtjev za potporu za članove posade tog ribarskog plovila. </w:t>
      </w:r>
    </w:p>
    <w:p w:rsidR="006F444F" w:rsidRPr="006F444F" w:rsidRDefault="006F444F" w:rsidP="006F444F">
      <w:pPr>
        <w:numPr>
          <w:ilvl w:val="0"/>
          <w:numId w:val="34"/>
        </w:numPr>
        <w:autoSpaceDE w:val="0"/>
        <w:autoSpaceDN w:val="0"/>
        <w:adjustRightInd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Pojedini član posade može ostvariti pravo na naknadu samo po jednom ribarskom plovilu odnosno na temelju jednog Zahtjeva za potporu u okviru ovoga Pravilnika.</w:t>
      </w:r>
    </w:p>
    <w:p w:rsidR="006F444F" w:rsidRPr="006F444F" w:rsidRDefault="006F444F" w:rsidP="006F444F">
      <w:pPr>
        <w:spacing w:after="0" w:line="240" w:lineRule="auto"/>
        <w:rPr>
          <w:rFonts w:ascii="Times New Roman" w:eastAsia="Times New Roman" w:hAnsi="Times New Roman" w:cs="Times New Roman"/>
          <w:sz w:val="24"/>
          <w:szCs w:val="24"/>
          <w:lang w:eastAsia="hr-HR"/>
        </w:rPr>
      </w:pP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8.</w:t>
      </w:r>
    </w:p>
    <w:p w:rsidR="006F444F" w:rsidRPr="006F444F" w:rsidRDefault="006F444F" w:rsidP="006F444F">
      <w:pPr>
        <w:numPr>
          <w:ilvl w:val="0"/>
          <w:numId w:val="11"/>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Administrativnu obradu Zahtjeva za potporu obavlja Upravljačko tijelo.</w:t>
      </w:r>
    </w:p>
    <w:p w:rsidR="006F444F" w:rsidRPr="006F444F" w:rsidRDefault="006F444F" w:rsidP="006F444F">
      <w:pPr>
        <w:numPr>
          <w:ilvl w:val="0"/>
          <w:numId w:val="11"/>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Prilikom administrativne kontrole Zahtjeva za potporu utvrđuje se pravovremenost, potpunost te udovoljavanje propisanim uvjetima i kriterijima.</w:t>
      </w:r>
    </w:p>
    <w:p w:rsidR="006F444F" w:rsidRPr="006F444F" w:rsidRDefault="006F444F" w:rsidP="006F444F">
      <w:pPr>
        <w:numPr>
          <w:ilvl w:val="0"/>
          <w:numId w:val="11"/>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Ako je Zahtjev za potporu nepotpun ili ukoliko je potrebno tražiti dodatna obrazloženja/ispravke vezane uz dostavljenu dokumentaciju, Upravljačko tijelo će korisniku izdati Zahtjev za dopunu/obrazloženje/ispravak (u daljnjem tekstu: Zahtjev za dopunu). Korisnik je dužan dostaviti traženu dokumentaciju preporučenom poštom s povratnicom ili osobno Upravljačkom tijelu u roku od deset radnih dana. </w:t>
      </w:r>
    </w:p>
    <w:p w:rsidR="006F444F" w:rsidRPr="006F444F" w:rsidRDefault="006F444F" w:rsidP="006F444F">
      <w:pPr>
        <w:numPr>
          <w:ilvl w:val="0"/>
          <w:numId w:val="11"/>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lastRenderedPageBreak/>
        <w:t>Vremenom zaprimanja Zahtjeva za dopunu smatra se datum kada korisnik zaprimi preporučenu pošiljku.</w:t>
      </w:r>
    </w:p>
    <w:p w:rsidR="006F444F" w:rsidRPr="006F444F" w:rsidRDefault="006F444F" w:rsidP="006F444F">
      <w:pPr>
        <w:numPr>
          <w:ilvl w:val="0"/>
          <w:numId w:val="11"/>
        </w:numPr>
        <w:spacing w:after="60" w:line="240" w:lineRule="auto"/>
        <w:ind w:left="567" w:hanging="567"/>
        <w:jc w:val="both"/>
        <w:rPr>
          <w:rFonts w:ascii="Times New Roman" w:eastAsia="Calibri" w:hAnsi="Times New Roman" w:cs="Times New Roman"/>
          <w:sz w:val="24"/>
          <w:szCs w:val="24"/>
        </w:rPr>
      </w:pPr>
      <w:r w:rsidRPr="006F444F">
        <w:rPr>
          <w:rFonts w:ascii="Times New Roman" w:eastAsia="Times New Roman" w:hAnsi="Times New Roman" w:cs="Times New Roman"/>
          <w:sz w:val="24"/>
          <w:szCs w:val="24"/>
          <w:lang w:eastAsia="hr-HR"/>
        </w:rPr>
        <w:t>Ako korisnik nije preuzeo Zahtjev za dopunu prilikom prve dostave, dostava preporučene pošiljke bit će ponovljena još jednom. Ako korisnik ne preuzme Zahtjev za dopunu niti nakon ponovljene dostave, Zahtjev za dopunu će se objaviti na oglasnoj ploči Ministarstva poljoprivrede, Uprave ribarstva, Ulica grada Vukovara 78, Zagreb i na oglasnoj ploči područne jedinice Uprave ribarstva nadležne za korisnika, te će se dostava smatrati obavljenom istekom osmoga dana od dana objave Zahtjeva za dopunu na oglasnoj ploči.</w:t>
      </w:r>
    </w:p>
    <w:p w:rsidR="006F444F" w:rsidRPr="006F444F" w:rsidRDefault="006F444F" w:rsidP="006F444F">
      <w:pPr>
        <w:numPr>
          <w:ilvl w:val="0"/>
          <w:numId w:val="11"/>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Datumom podnošenja potpunog Zahtjeva za potporu smatra se datum dostave tražene dokumentacije i/ili tražene dopune/obrazloženja/ispravka iz stavka 3. ovoga članka.</w:t>
      </w:r>
    </w:p>
    <w:p w:rsidR="006F444F" w:rsidRPr="006F444F" w:rsidRDefault="006F444F" w:rsidP="006F444F">
      <w:pPr>
        <w:numPr>
          <w:ilvl w:val="0"/>
          <w:numId w:val="11"/>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Za nepravovremeno podnesene i/ili nepotpuno dopunjene Zahtjeve za potporu Upravljačko tijelo će korisniku izdati Odluku o odbijanju.</w:t>
      </w:r>
    </w:p>
    <w:p w:rsidR="006F444F" w:rsidRPr="006F444F" w:rsidRDefault="006F444F" w:rsidP="006F444F">
      <w:pPr>
        <w:numPr>
          <w:ilvl w:val="0"/>
          <w:numId w:val="11"/>
        </w:numPr>
        <w:spacing w:after="240" w:line="240" w:lineRule="auto"/>
        <w:ind w:left="567" w:hanging="567"/>
        <w:jc w:val="both"/>
        <w:rPr>
          <w:rFonts w:ascii="Times New Roman" w:eastAsia="Calibri" w:hAnsi="Times New Roman" w:cs="Times New Roman"/>
          <w:sz w:val="24"/>
          <w:szCs w:val="24"/>
        </w:rPr>
      </w:pPr>
      <w:r w:rsidRPr="006F444F">
        <w:rPr>
          <w:rFonts w:ascii="Times New Roman" w:eastAsia="Times New Roman" w:hAnsi="Times New Roman" w:cs="Times New Roman"/>
          <w:sz w:val="24"/>
          <w:szCs w:val="24"/>
          <w:lang w:eastAsia="hr-HR"/>
        </w:rPr>
        <w:t>Potpuni i pravovremeno dopunjeni Zahtjevi za potporu ulaze u daljnju obradu.</w:t>
      </w:r>
    </w:p>
    <w:p w:rsidR="006F444F" w:rsidRPr="006F444F" w:rsidRDefault="006F444F" w:rsidP="006F444F">
      <w:pPr>
        <w:spacing w:after="60" w:line="240" w:lineRule="auto"/>
        <w:jc w:val="center"/>
        <w:rPr>
          <w:rFonts w:ascii="Times New Roman" w:eastAsia="Times New Roman" w:hAnsi="Times New Roman" w:cs="Times New Roman"/>
          <w:i/>
          <w:sz w:val="24"/>
          <w:szCs w:val="24"/>
          <w:lang w:eastAsia="hr-HR"/>
        </w:rPr>
      </w:pPr>
      <w:r w:rsidRPr="006F444F">
        <w:rPr>
          <w:rFonts w:ascii="Times New Roman" w:eastAsia="Times New Roman" w:hAnsi="Times New Roman" w:cs="Times New Roman"/>
          <w:i/>
          <w:sz w:val="24"/>
          <w:szCs w:val="24"/>
          <w:lang w:eastAsia="hr-HR"/>
        </w:rPr>
        <w:t>Rangiranje zahtjeva za potporu</w:t>
      </w: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9.</w:t>
      </w:r>
    </w:p>
    <w:p w:rsidR="006F444F" w:rsidRPr="006F444F" w:rsidRDefault="006F444F" w:rsidP="006F444F">
      <w:pPr>
        <w:numPr>
          <w:ilvl w:val="1"/>
          <w:numId w:val="21"/>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Nakon administrativne kontrole pristiglih Zahtjeva za potporu, svim Zahtjevima za potporu dodijelit će se bodovi temeljem kriterija za odabir koji su navedeni u Prilogu I. ovoga Pravilnika i njegov su sastavni dio.</w:t>
      </w:r>
    </w:p>
    <w:p w:rsidR="006F444F" w:rsidRPr="006F444F" w:rsidRDefault="006F444F" w:rsidP="006F444F">
      <w:pPr>
        <w:numPr>
          <w:ilvl w:val="1"/>
          <w:numId w:val="21"/>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Za potpune, pravovremene i prihvatljive Zahtjeve za potporu bit će izrađena Rang-lista temeljem dodijeljenih bodova.</w:t>
      </w:r>
    </w:p>
    <w:p w:rsidR="006F444F" w:rsidRPr="006F444F" w:rsidRDefault="006F444F" w:rsidP="006F444F">
      <w:pPr>
        <w:numPr>
          <w:ilvl w:val="1"/>
          <w:numId w:val="21"/>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 slučaju da dva ili više Zahtjeva za potporu nakon rangiranja sukladno stavku 2. ovoga članka imaju isti broj bodova, izvršit će se rangiranje tih zahtjeva na temelju ranijeg vremena podnošenja Zahtjeva za potporu na način da prioritet ide sljedećim redoslijedom:</w:t>
      </w:r>
    </w:p>
    <w:p w:rsidR="006F444F" w:rsidRPr="006F444F" w:rsidRDefault="006F444F" w:rsidP="006F444F">
      <w:pPr>
        <w:numPr>
          <w:ilvl w:val="3"/>
          <w:numId w:val="30"/>
        </w:numPr>
        <w:spacing w:after="60" w:line="240" w:lineRule="auto"/>
        <w:ind w:left="992" w:hanging="425"/>
        <w:contextualSpacing/>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Zahtjevi za potporu zaprimljeni potpuni (za koje nije bilo potrebe za izdavanjem Zahtjeva za dopunu) do roka za podnošenje Zahtjeva za potporu propisanoga člankom 7. stavkom 4. ovoga Pravilnika;</w:t>
      </w:r>
    </w:p>
    <w:p w:rsidR="006F444F" w:rsidRPr="006F444F" w:rsidRDefault="006F444F" w:rsidP="006F444F">
      <w:pPr>
        <w:numPr>
          <w:ilvl w:val="3"/>
          <w:numId w:val="30"/>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Zahtjevi za potporu zaprimljeni nepotpuni (za koje je Upravljačko tijelo izdalo Zahtjev za dopunu).</w:t>
      </w:r>
    </w:p>
    <w:p w:rsidR="006F444F" w:rsidRPr="006F444F" w:rsidRDefault="006F444F" w:rsidP="006F444F">
      <w:pPr>
        <w:numPr>
          <w:ilvl w:val="1"/>
          <w:numId w:val="21"/>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Vremenom podnošenja potpunog Zahtjeva za potporu za Zahtjeve sukladno stavku 3. točki a) ovoga članka smatra se trenutak slanja (datum, sat, minuta) potpunog Zahtjeva za potporu u slučaju slanja preporučenom poštom ili trenutak zaprimanja (datum, sat, minuta) u Upravljačko ukoliko se dostavlja osobno.</w:t>
      </w:r>
    </w:p>
    <w:p w:rsidR="006F444F" w:rsidRPr="006F444F" w:rsidRDefault="006F444F" w:rsidP="006F444F">
      <w:pPr>
        <w:numPr>
          <w:ilvl w:val="1"/>
          <w:numId w:val="21"/>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Vremenskim rokom potrebnim za podnošenje potpunog Zahtjeva za potporu za Zahtjeve sukladno stavku 3. točki b) ovoga članka smatra se vrijeme proteklo od dana zaprimanja Zahtjeva za dopunu od strane korisnika do trenutka podnošenja dopune/obrazloženja/ispravka (datum, sat, minuta).</w:t>
      </w:r>
    </w:p>
    <w:p w:rsidR="006F444F" w:rsidRPr="006F444F" w:rsidRDefault="006F444F" w:rsidP="006F444F">
      <w:pPr>
        <w:numPr>
          <w:ilvl w:val="1"/>
          <w:numId w:val="21"/>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Ako Zahtjevi iz stavka 3. točke b) ovoga članka imaju jednaki broj bodova i jednako vrijeme podnošenja dopune, prednost imaju Zahtjevi za potporu s ranijim vremenom podnošenja Zahtjeva za potporu (datum, sat, minuta).</w:t>
      </w:r>
    </w:p>
    <w:p w:rsidR="006F444F" w:rsidRPr="006F444F" w:rsidRDefault="006F444F" w:rsidP="006F444F">
      <w:pPr>
        <w:numPr>
          <w:ilvl w:val="1"/>
          <w:numId w:val="21"/>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Ako dva ili više Zahtjeva za potporu imaju jednaki broj bodova i jednako vrijeme podnošenja dopune/obrazloženje/ispravka odnosno Zahtjeva za potporu provest će se postupak izvlačenja slučajnim odabirom, u prisutnosti javnog bilježnika.</w:t>
      </w:r>
    </w:p>
    <w:p w:rsidR="006F444F" w:rsidRPr="006F444F" w:rsidRDefault="006F444F" w:rsidP="006F444F">
      <w:pPr>
        <w:numPr>
          <w:ilvl w:val="1"/>
          <w:numId w:val="21"/>
        </w:numPr>
        <w:spacing w:after="12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Izrađena Rang-lista bit će dostupna korisnicima u okviru Izvještaja o provedenom postupku.</w:t>
      </w:r>
    </w:p>
    <w:p w:rsidR="006F444F" w:rsidRPr="006F444F" w:rsidRDefault="006F444F" w:rsidP="006F444F">
      <w:pPr>
        <w:spacing w:after="60" w:line="240" w:lineRule="auto"/>
        <w:jc w:val="center"/>
        <w:rPr>
          <w:rFonts w:ascii="Times New Roman" w:eastAsia="Times New Roman" w:hAnsi="Times New Roman" w:cs="Times New Roman"/>
          <w:i/>
          <w:sz w:val="24"/>
          <w:szCs w:val="24"/>
          <w:lang w:eastAsia="hr-HR"/>
        </w:rPr>
      </w:pPr>
      <w:r w:rsidRPr="006F444F">
        <w:rPr>
          <w:rFonts w:ascii="Times New Roman" w:eastAsia="Times New Roman" w:hAnsi="Times New Roman" w:cs="Times New Roman"/>
          <w:i/>
          <w:sz w:val="24"/>
          <w:szCs w:val="24"/>
          <w:lang w:eastAsia="hr-HR"/>
        </w:rPr>
        <w:t>Izdavanje Odluka</w:t>
      </w: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10.</w:t>
      </w:r>
    </w:p>
    <w:p w:rsidR="006F444F" w:rsidRPr="006F444F" w:rsidRDefault="006F444F" w:rsidP="006F444F">
      <w:pPr>
        <w:numPr>
          <w:ilvl w:val="3"/>
          <w:numId w:val="10"/>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lastRenderedPageBreak/>
        <w:t>U slučaju kada se nakon zaprimanja svih Zahtjeva za potporu i provjere ukupnog traženog iznosa potpore utvrdi da ima dovoljno raspoloživih sredstava, Upravljačko tijelo će izdati odluke po završetku administrativne kontrole svakog pojedinačnog Zahtjeva za potporu.</w:t>
      </w:r>
    </w:p>
    <w:p w:rsidR="006F444F" w:rsidRPr="006F444F" w:rsidRDefault="006F444F" w:rsidP="006F444F">
      <w:pPr>
        <w:numPr>
          <w:ilvl w:val="3"/>
          <w:numId w:val="10"/>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Nakon završetka administrativne kontrole Zahtjeva za potporu Upravljačko tijelo će donijeti:</w:t>
      </w:r>
    </w:p>
    <w:p w:rsidR="006F444F" w:rsidRPr="006F444F" w:rsidRDefault="006F444F" w:rsidP="006F444F">
      <w:pPr>
        <w:numPr>
          <w:ilvl w:val="0"/>
          <w:numId w:val="20"/>
        </w:numPr>
        <w:tabs>
          <w:tab w:val="left" w:pos="142"/>
        </w:tabs>
        <w:spacing w:after="60" w:line="240" w:lineRule="auto"/>
        <w:ind w:left="992" w:hanging="425"/>
        <w:contextualSpacing/>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Odluku o dodjeli sredstava u slučaju ispunjavanja uvjeta i kriterija propisanih ovim Pravilnikom ili</w:t>
      </w:r>
    </w:p>
    <w:p w:rsidR="006F444F" w:rsidRPr="006F444F" w:rsidRDefault="006F444F" w:rsidP="006F444F">
      <w:pPr>
        <w:numPr>
          <w:ilvl w:val="0"/>
          <w:numId w:val="20"/>
        </w:numPr>
        <w:tabs>
          <w:tab w:val="left" w:pos="142"/>
        </w:tabs>
        <w:spacing w:after="0" w:line="240" w:lineRule="auto"/>
        <w:ind w:left="992" w:hanging="425"/>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Odluku o odbijanju u slučaju:</w:t>
      </w:r>
    </w:p>
    <w:p w:rsidR="006F444F" w:rsidRPr="006F444F" w:rsidRDefault="006F444F" w:rsidP="006F444F">
      <w:pPr>
        <w:numPr>
          <w:ilvl w:val="0"/>
          <w:numId w:val="19"/>
        </w:numPr>
        <w:spacing w:after="0" w:line="240" w:lineRule="auto"/>
        <w:ind w:left="1417" w:hanging="425"/>
        <w:contextualSpacing/>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neispunjavanja uvjeta i kriterija propisanih ovim Pravilnikom,</w:t>
      </w:r>
    </w:p>
    <w:p w:rsidR="006F444F" w:rsidRPr="006F444F" w:rsidRDefault="006F444F" w:rsidP="006F444F">
      <w:pPr>
        <w:numPr>
          <w:ilvl w:val="0"/>
          <w:numId w:val="19"/>
        </w:numPr>
        <w:spacing w:after="0" w:line="240" w:lineRule="auto"/>
        <w:ind w:left="1417" w:hanging="425"/>
        <w:contextualSpacing/>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nepravovremeno podnesenih Zahtjeva za potporu,</w:t>
      </w:r>
    </w:p>
    <w:p w:rsidR="006F444F" w:rsidRPr="006F444F" w:rsidRDefault="006F444F" w:rsidP="006F444F">
      <w:pPr>
        <w:numPr>
          <w:ilvl w:val="0"/>
          <w:numId w:val="19"/>
        </w:numPr>
        <w:spacing w:after="0" w:line="240" w:lineRule="auto"/>
        <w:ind w:left="1417" w:hanging="425"/>
        <w:contextualSpacing/>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nepotpunih Zahtjeva za potporu,</w:t>
      </w:r>
    </w:p>
    <w:p w:rsidR="006F444F" w:rsidRPr="006F444F" w:rsidRDefault="006F444F" w:rsidP="006F444F">
      <w:pPr>
        <w:numPr>
          <w:ilvl w:val="0"/>
          <w:numId w:val="19"/>
        </w:numPr>
        <w:spacing w:after="0" w:line="240" w:lineRule="auto"/>
        <w:ind w:left="1417" w:hanging="425"/>
        <w:contextualSpacing/>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nepravovremeno dostavljenih i/ili nepotpunih odgovora na Zahtjev za dopunu/obrazloženje/ ispravak,</w:t>
      </w:r>
    </w:p>
    <w:p w:rsidR="006F444F" w:rsidRPr="006F444F" w:rsidRDefault="006F444F" w:rsidP="006F444F">
      <w:pPr>
        <w:numPr>
          <w:ilvl w:val="0"/>
          <w:numId w:val="19"/>
        </w:numPr>
        <w:spacing w:after="0" w:line="240" w:lineRule="auto"/>
        <w:ind w:left="1417" w:hanging="425"/>
        <w:contextualSpacing/>
        <w:jc w:val="both"/>
        <w:rPr>
          <w:rFonts w:ascii="Times New Roman" w:eastAsia="Calibri" w:hAnsi="Times New Roman" w:cs="Times New Roman"/>
          <w:sz w:val="24"/>
          <w:szCs w:val="24"/>
        </w:rPr>
      </w:pPr>
      <w:r w:rsidRPr="006F444F">
        <w:rPr>
          <w:rFonts w:ascii="Times New Roman" w:eastAsia="Times New Roman" w:hAnsi="Times New Roman" w:cs="Times New Roman"/>
          <w:color w:val="000000"/>
          <w:sz w:val="24"/>
          <w:szCs w:val="24"/>
          <w:lang w:eastAsia="hr-HR"/>
        </w:rPr>
        <w:t>utvrđene nepravilnosti, ako je odlukom o utvrđenoj nepravilnosti određeno odbijanje zahtjeva za potporu uzimajući u obzir težinu utvrđene nepravilnosti ili u slučaju ne poduzimanja korektivnih mjera određenih radi ispravljanja utvrđene nepravilnosti u zadanom roku. Ako je utvrđena nepravilnost ujedno i sumnja na prijevaru, Upravljačko tijelo će o tome izvijestiti Državno odvjetništvo Republike Hrvatske kako bi se pokrenuo postupak pred nadležnim sudom,</w:t>
      </w:r>
    </w:p>
    <w:p w:rsidR="006F444F" w:rsidRPr="006F444F" w:rsidRDefault="006F444F" w:rsidP="006F444F">
      <w:pPr>
        <w:numPr>
          <w:ilvl w:val="0"/>
          <w:numId w:val="19"/>
        </w:numPr>
        <w:spacing w:after="0" w:line="240" w:lineRule="auto"/>
        <w:ind w:left="1417" w:hanging="425"/>
        <w:contextualSpacing/>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negativnog nalaza kontrole na terenu ili onemogućavanja obavljanja kontrole na terenu,</w:t>
      </w:r>
    </w:p>
    <w:p w:rsidR="006F444F" w:rsidRPr="006F444F" w:rsidRDefault="006F444F" w:rsidP="006F444F">
      <w:pPr>
        <w:numPr>
          <w:ilvl w:val="0"/>
          <w:numId w:val="19"/>
        </w:numPr>
        <w:spacing w:after="0" w:line="240" w:lineRule="auto"/>
        <w:ind w:left="1417" w:hanging="425"/>
        <w:contextualSpacing/>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namjernog davanja neistinitih informacija od strane korisnika,</w:t>
      </w:r>
    </w:p>
    <w:p w:rsidR="006F444F" w:rsidRPr="006F444F" w:rsidRDefault="006F444F" w:rsidP="006F444F">
      <w:pPr>
        <w:numPr>
          <w:ilvl w:val="0"/>
          <w:numId w:val="19"/>
        </w:numPr>
        <w:spacing w:after="60" w:line="240" w:lineRule="auto"/>
        <w:ind w:left="1418" w:hanging="425"/>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utvrđenog sufinanciranja privremene obustave drugim javnim izdacima.</w:t>
      </w:r>
    </w:p>
    <w:p w:rsidR="006F444F" w:rsidRPr="006F444F" w:rsidRDefault="006F444F" w:rsidP="006F444F">
      <w:pPr>
        <w:numPr>
          <w:ilvl w:val="3"/>
          <w:numId w:val="10"/>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Odlukom iz stavka 2. točke a) ovoga članaka definira se najviši iznos potpore temeljem podnesenog Zahtjeva za potporu uz naznaku iznosa dodijeljenog ovlašteniku povlastice i iznosa dodijeljenog pojedinom članu posade te obveze korisnika.</w:t>
      </w:r>
    </w:p>
    <w:p w:rsidR="006F444F" w:rsidRPr="006F444F" w:rsidRDefault="006F444F" w:rsidP="006F444F">
      <w:pPr>
        <w:numPr>
          <w:ilvl w:val="3"/>
          <w:numId w:val="10"/>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U slučaju izdavanja Odluka iz stavka 2. ovoga članka, Rang-lista će se izraditi nakon provedenog postupka rješavanja po prigovorima.</w:t>
      </w:r>
    </w:p>
    <w:p w:rsidR="006F444F" w:rsidRPr="006F444F" w:rsidRDefault="006F444F" w:rsidP="006F444F">
      <w:pPr>
        <w:numPr>
          <w:ilvl w:val="3"/>
          <w:numId w:val="10"/>
        </w:numPr>
        <w:spacing w:after="0" w:line="240" w:lineRule="auto"/>
        <w:ind w:left="567" w:hanging="567"/>
        <w:jc w:val="both"/>
        <w:rPr>
          <w:rFonts w:ascii="Times New Roman" w:eastAsia="Calibri" w:hAnsi="Times New Roman" w:cs="Times New Roman"/>
          <w:sz w:val="24"/>
          <w:szCs w:val="24"/>
        </w:rPr>
      </w:pPr>
      <w:r w:rsidRPr="006F444F">
        <w:rPr>
          <w:rFonts w:ascii="Times New Roman" w:eastAsia="Times New Roman" w:hAnsi="Times New Roman" w:cs="Times New Roman"/>
          <w:sz w:val="24"/>
          <w:szCs w:val="24"/>
          <w:lang w:eastAsia="hr-HR"/>
        </w:rPr>
        <w:t>Izrađena Rang-lista bit će dostupna korisnicima u okviru Izvještaja o provedenom postupku.</w:t>
      </w:r>
    </w:p>
    <w:p w:rsidR="006F444F" w:rsidRPr="006F444F" w:rsidRDefault="006F444F" w:rsidP="006F444F">
      <w:pPr>
        <w:spacing w:after="0" w:line="240" w:lineRule="auto"/>
        <w:ind w:left="567"/>
        <w:jc w:val="both"/>
        <w:rPr>
          <w:rFonts w:ascii="Times New Roman" w:eastAsia="Calibri" w:hAnsi="Times New Roman" w:cs="Times New Roman"/>
          <w:sz w:val="24"/>
          <w:szCs w:val="24"/>
        </w:rPr>
      </w:pP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11.</w:t>
      </w:r>
    </w:p>
    <w:p w:rsidR="006F444F" w:rsidRPr="006F444F" w:rsidRDefault="006F444F" w:rsidP="006F444F">
      <w:pPr>
        <w:numPr>
          <w:ilvl w:val="1"/>
          <w:numId w:val="9"/>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 slučaju da se nakon zaprimanja svih Zahtjeva za potporu i provjere ukupnoga traženog iznosa potpore utvrdi da nema dovoljno raspoloživih sredstava za sve korisnike, Upravljačko tijelo će izdati odluke nakon završetka administrativne kontrole svih Zahtjeva za potporu.</w:t>
      </w:r>
    </w:p>
    <w:p w:rsidR="006F444F" w:rsidRPr="006F444F" w:rsidRDefault="006F444F" w:rsidP="006F444F">
      <w:pPr>
        <w:numPr>
          <w:ilvl w:val="1"/>
          <w:numId w:val="9"/>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Upravljačko tijelo će nakon obrade Zahtjeva za potporu donijeti:</w:t>
      </w:r>
    </w:p>
    <w:p w:rsidR="006F444F" w:rsidRPr="006F444F" w:rsidRDefault="006F444F" w:rsidP="006F444F">
      <w:pPr>
        <w:numPr>
          <w:ilvl w:val="0"/>
          <w:numId w:val="22"/>
        </w:numPr>
        <w:spacing w:after="0" w:line="240" w:lineRule="auto"/>
        <w:ind w:left="992" w:hanging="425"/>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Odluku o privremenoj raspodjeli sredstava, u slučaju ispunjavanja uvjeta i kriterija propisanih ovim Pravilnikom;</w:t>
      </w:r>
    </w:p>
    <w:p w:rsidR="006F444F" w:rsidRPr="006F444F" w:rsidRDefault="006F444F" w:rsidP="006F444F">
      <w:pPr>
        <w:numPr>
          <w:ilvl w:val="0"/>
          <w:numId w:val="22"/>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Odluku o odbijanju sukladno razlozima navedenim u članku 10. stavku 2. točki b) ovoga Pravilnika.</w:t>
      </w:r>
    </w:p>
    <w:p w:rsidR="006F444F" w:rsidRPr="006F444F" w:rsidRDefault="006F444F" w:rsidP="006F444F">
      <w:pPr>
        <w:numPr>
          <w:ilvl w:val="1"/>
          <w:numId w:val="9"/>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Odlukom o privremenoj raspodijeli sredstava iz stavka 2. točke a) ovoga članka definira se privremena raspodjela ukupno raspoloživih sredstava po korisnicima za sve korisnike koji udovoljavaju uvjetima i kriterijima Pravilnika, neovisno o ostvarenom broju bodova i poziciji na Rang-listi.</w:t>
      </w:r>
    </w:p>
    <w:p w:rsidR="006F444F" w:rsidRPr="006F444F" w:rsidRDefault="006F444F" w:rsidP="006F444F">
      <w:pPr>
        <w:numPr>
          <w:ilvl w:val="1"/>
          <w:numId w:val="9"/>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Rang-lista iz stavka 3. ovoga članka je privremena i nalazi se u sklopu Privremenog izvještaja o provedenom postupku koji je sastavni dio Odluka iz stavka 2. ovoga članka.</w:t>
      </w:r>
    </w:p>
    <w:p w:rsidR="006F444F" w:rsidRPr="006F444F" w:rsidRDefault="006F444F" w:rsidP="006F444F">
      <w:pPr>
        <w:numPr>
          <w:ilvl w:val="1"/>
          <w:numId w:val="9"/>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Završetkom postupka rješavanja po prigovorima na Odluke iz stavka 2. ovoga članka i prema potrebi ponovne administrativne kontrole pozitivno riješenih prigovora, formirat </w:t>
      </w:r>
      <w:r w:rsidRPr="006F444F">
        <w:rPr>
          <w:rFonts w:ascii="Times New Roman" w:eastAsia="Times New Roman" w:hAnsi="Times New Roman" w:cs="Times New Roman"/>
          <w:sz w:val="24"/>
          <w:szCs w:val="24"/>
          <w:lang w:eastAsia="hr-HR"/>
        </w:rPr>
        <w:lastRenderedPageBreak/>
        <w:t>će se konačna Rang lista na temelju koje će Upravljačko tijelo donijeti konačne odluke kako slijedi:</w:t>
      </w:r>
    </w:p>
    <w:p w:rsidR="006F444F" w:rsidRPr="006F444F" w:rsidRDefault="006F444F" w:rsidP="006F444F">
      <w:pPr>
        <w:numPr>
          <w:ilvl w:val="0"/>
          <w:numId w:val="23"/>
        </w:numPr>
        <w:spacing w:after="60" w:line="240" w:lineRule="auto"/>
        <w:ind w:left="992" w:hanging="425"/>
        <w:contextualSpacing/>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Odluku o dodijeli sredstava, u slučaju ispunjavanja uvjeta i kriterija propisanih ovim Pravilnikom;</w:t>
      </w:r>
    </w:p>
    <w:p w:rsidR="006F444F" w:rsidRPr="006F444F" w:rsidRDefault="006F444F" w:rsidP="006F444F">
      <w:pPr>
        <w:numPr>
          <w:ilvl w:val="0"/>
          <w:numId w:val="23"/>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Odluku o odbijanju sukladno razlozima navedenim u članku 10. stavku 2. točki b) ovoga Pravilnika ili radi nedostatnosti raspoloživih sredstava.</w:t>
      </w:r>
    </w:p>
    <w:p w:rsidR="006F444F" w:rsidRPr="006F444F" w:rsidRDefault="006F444F" w:rsidP="006F444F">
      <w:pPr>
        <w:numPr>
          <w:ilvl w:val="1"/>
          <w:numId w:val="9"/>
        </w:numPr>
        <w:tabs>
          <w:tab w:val="left" w:pos="142"/>
        </w:tabs>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Rang-lista iz stavka 5. ovoga članka je konačna i nalazi se u sklopu Konačnog izvještaja o provedenom postupku koji je sastavni dio konačnih Odluka iz stavka 5. ovoga članka.</w:t>
      </w:r>
    </w:p>
    <w:p w:rsidR="006F444F" w:rsidRPr="006F444F" w:rsidRDefault="006F444F" w:rsidP="006F444F">
      <w:pPr>
        <w:spacing w:after="60" w:line="240" w:lineRule="auto"/>
        <w:ind w:left="567" w:hanging="567"/>
        <w:jc w:val="both"/>
        <w:rPr>
          <w:rFonts w:ascii="Times New Roman" w:eastAsia="Calibri" w:hAnsi="Times New Roman" w:cs="Times New Roman"/>
          <w:sz w:val="24"/>
          <w:szCs w:val="24"/>
        </w:rPr>
      </w:pPr>
    </w:p>
    <w:p w:rsidR="006F444F" w:rsidRPr="006F444F" w:rsidRDefault="006F444F" w:rsidP="006F444F">
      <w:pPr>
        <w:spacing w:after="60" w:line="240" w:lineRule="auto"/>
        <w:jc w:val="center"/>
        <w:rPr>
          <w:rFonts w:ascii="Times New Roman" w:eastAsia="Times New Roman" w:hAnsi="Times New Roman" w:cs="Times New Roman"/>
          <w:i/>
          <w:sz w:val="24"/>
          <w:szCs w:val="24"/>
          <w:lang w:eastAsia="hr-HR"/>
        </w:rPr>
      </w:pPr>
      <w:r w:rsidRPr="006F444F">
        <w:rPr>
          <w:rFonts w:ascii="Times New Roman" w:eastAsia="Times New Roman" w:hAnsi="Times New Roman" w:cs="Times New Roman"/>
          <w:i/>
          <w:sz w:val="24"/>
          <w:szCs w:val="24"/>
          <w:lang w:eastAsia="hr-HR"/>
        </w:rPr>
        <w:t>Promjene zahtjeva za potporu</w:t>
      </w: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12.</w:t>
      </w:r>
    </w:p>
    <w:p w:rsidR="006F444F" w:rsidRPr="006F444F" w:rsidRDefault="006F444F" w:rsidP="006F444F">
      <w:pPr>
        <w:numPr>
          <w:ilvl w:val="3"/>
          <w:numId w:val="15"/>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Promjene Zahtjeva za potporu podrazumijevaju promjenu podataka koji se odnose na podneseni Zahtjev za potporu, a uključuju promjenu podataka o korisniku (npr. promjene njegova naziva, osobe ovlaštene za zastupanje, adrese sjedišta, imena banke i/ili broja žiro-računa banke/IBAN, model i/ili poziv na broj primatelja na koji će mu biti isplaćena sredstva). </w:t>
      </w:r>
    </w:p>
    <w:p w:rsidR="006F444F" w:rsidRPr="006F444F" w:rsidRDefault="006F444F" w:rsidP="006F444F">
      <w:pPr>
        <w:numPr>
          <w:ilvl w:val="0"/>
          <w:numId w:val="1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U slučaju promjena iz stavka 1. ovoga članka, korisnik je dužan od dana podnošenja Zahtjeva za potporu do isteka razdoblja od pet godina od zadnje primljene uplate financijskih sredstava temeljem ovoga Pravilnika Upravljačkom tijelu podnijeti Zahtjev za odobrenje promjene neposredno nakon njihovog nastanka.</w:t>
      </w:r>
    </w:p>
    <w:p w:rsidR="006F444F" w:rsidRPr="006F444F" w:rsidRDefault="006F444F" w:rsidP="006F444F">
      <w:pPr>
        <w:numPr>
          <w:ilvl w:val="0"/>
          <w:numId w:val="1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Uz Zahtjev za odobrenje promjena iz stavka 2. ovoga članka, korisnik je dužan priložiti odgovarajuću dokumentaciju kojom se predmetna promjena potkrepljuje.</w:t>
      </w:r>
    </w:p>
    <w:p w:rsidR="006F444F" w:rsidRPr="006F444F" w:rsidRDefault="006F444F" w:rsidP="006F444F">
      <w:pPr>
        <w:numPr>
          <w:ilvl w:val="0"/>
          <w:numId w:val="1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Upravljačko tijelo će za zaprimljeni Zahtjev za odobrenje promjena iz stavka 2. ovoga članka donijeti Odluku o odobrenju promjena ili Odluku o odbijanju promjena te po potrebi donijeti izmjenu Odluke o dodjeli sredstava ili Odluke o isplati. </w:t>
      </w:r>
    </w:p>
    <w:p w:rsidR="006F444F" w:rsidRPr="006F444F" w:rsidRDefault="006F444F" w:rsidP="006F444F">
      <w:pPr>
        <w:numPr>
          <w:ilvl w:val="0"/>
          <w:numId w:val="1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Izmjenom Odluke o dodjeli sredstava i Odluke o isplati iz stavka 4. ovoga članka ne može se promijeniti iznos potpore koji je već određen Odlukom o dodjeli sredstava iz članka 10. stavka 2. točke a) odnosno članka 11. stavka 5. točke a) te Odlukom o isplati iz članka 16. stavka 1. točke a) ovoga Pravilnika.</w:t>
      </w:r>
    </w:p>
    <w:p w:rsidR="006F444F" w:rsidRPr="006F444F" w:rsidRDefault="006F444F" w:rsidP="006F444F">
      <w:pPr>
        <w:numPr>
          <w:ilvl w:val="0"/>
          <w:numId w:val="1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Zahtjev za odobrenje promjena iz stavka 2. ovoga članka dostavlja se Upravljačkom tijelu preporučenom poštom s povratnicom na adresu Ministarstvo poljoprivrede, Uprava ribarstva, Ulica grada Vukovara 78, 10 000 Zagreb, uz naznaku: </w:t>
      </w:r>
      <w:r w:rsidRPr="006F444F">
        <w:rPr>
          <w:rFonts w:ascii="Times New Roman" w:eastAsia="Calibri" w:hAnsi="Times New Roman" w:cs="Times New Roman"/>
          <w:i/>
          <w:sz w:val="24"/>
          <w:szCs w:val="24"/>
        </w:rPr>
        <w:t>„Zahtjev za odobrenje promjena u okviru mjere I.9. Privremeni prestanak ribolovnih aktivnosti (</w:t>
      </w:r>
      <w:proofErr w:type="spellStart"/>
      <w:r w:rsidRPr="006F444F">
        <w:rPr>
          <w:rFonts w:ascii="Times New Roman" w:eastAsia="Calibri" w:hAnsi="Times New Roman" w:cs="Times New Roman"/>
          <w:i/>
          <w:sz w:val="24"/>
          <w:szCs w:val="24"/>
        </w:rPr>
        <w:t>koćarski</w:t>
      </w:r>
      <w:proofErr w:type="spellEnd"/>
      <w:r w:rsidRPr="006F444F">
        <w:rPr>
          <w:rFonts w:ascii="Times New Roman" w:eastAsia="Calibri" w:hAnsi="Times New Roman" w:cs="Times New Roman"/>
          <w:i/>
          <w:sz w:val="24"/>
          <w:szCs w:val="24"/>
        </w:rPr>
        <w:t xml:space="preserve"> ribolov)“</w:t>
      </w:r>
      <w:r w:rsidRPr="006F444F">
        <w:rPr>
          <w:rFonts w:ascii="Times New Roman" w:eastAsia="Calibri" w:hAnsi="Times New Roman" w:cs="Times New Roman"/>
          <w:sz w:val="24"/>
          <w:szCs w:val="24"/>
        </w:rPr>
        <w:t>.</w:t>
      </w:r>
    </w:p>
    <w:p w:rsidR="006F444F" w:rsidRPr="006F444F" w:rsidRDefault="006F444F" w:rsidP="006F444F">
      <w:pPr>
        <w:spacing w:after="60" w:line="240" w:lineRule="auto"/>
        <w:jc w:val="both"/>
        <w:rPr>
          <w:rFonts w:ascii="Calibri" w:eastAsia="Calibri" w:hAnsi="Calibri" w:cs="Times New Roman"/>
          <w:szCs w:val="24"/>
        </w:rPr>
      </w:pPr>
    </w:p>
    <w:p w:rsidR="006F444F" w:rsidRPr="006F444F" w:rsidRDefault="006F444F" w:rsidP="006F444F">
      <w:pPr>
        <w:spacing w:after="60" w:line="240" w:lineRule="auto"/>
        <w:jc w:val="center"/>
        <w:rPr>
          <w:rFonts w:ascii="Times New Roman" w:eastAsia="Times New Roman" w:hAnsi="Times New Roman" w:cs="Times New Roman"/>
          <w:i/>
          <w:sz w:val="24"/>
          <w:szCs w:val="24"/>
          <w:lang w:eastAsia="hr-HR"/>
        </w:rPr>
      </w:pPr>
      <w:r w:rsidRPr="006F444F">
        <w:rPr>
          <w:rFonts w:ascii="Times New Roman" w:eastAsia="Times New Roman" w:hAnsi="Times New Roman" w:cs="Times New Roman"/>
          <w:i/>
          <w:sz w:val="24"/>
          <w:szCs w:val="24"/>
          <w:lang w:eastAsia="hr-HR"/>
        </w:rPr>
        <w:t>Potvrda o odustajanju i izjava o poništenju obveze</w:t>
      </w: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13.</w:t>
      </w:r>
    </w:p>
    <w:p w:rsidR="006F444F" w:rsidRPr="006F444F" w:rsidRDefault="006F444F" w:rsidP="006F444F">
      <w:pPr>
        <w:numPr>
          <w:ilvl w:val="1"/>
          <w:numId w:val="35"/>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 slučaju da korisnik želi odustati od dodjele potpore dužan je podnijeti Zahtjev za odustajanje.</w:t>
      </w:r>
    </w:p>
    <w:p w:rsidR="006F444F" w:rsidRPr="006F444F" w:rsidRDefault="006F444F" w:rsidP="006F444F">
      <w:pPr>
        <w:numPr>
          <w:ilvl w:val="1"/>
          <w:numId w:val="35"/>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Ako korisnik podnese Zahtjev za odustajanje u fazi administrativne kontrole Zahtjeva za potporu odnosno prije izdavanja Odluke, Upravljačko tijelo će prekinuti sve aktivnosti nad Zahtjevom za potporu te će korisniku izdati Potvrdu o odustajanju.</w:t>
      </w:r>
    </w:p>
    <w:p w:rsidR="006F444F" w:rsidRPr="006F444F" w:rsidRDefault="006F444F" w:rsidP="006F444F">
      <w:pPr>
        <w:numPr>
          <w:ilvl w:val="1"/>
          <w:numId w:val="35"/>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Ako korisnik podnese Zahtjev za odustajanje nakon izdavanja Odluke o dodjeli sredstava iz članka 10. stavka 2. točke a) odnosno članka 11. stavka 5. točke a), Upravljačko tijelo će korisniku izdati Izjavu o poništenju obveze.</w:t>
      </w:r>
    </w:p>
    <w:p w:rsidR="006F444F" w:rsidRPr="006F444F" w:rsidRDefault="006F444F" w:rsidP="006F444F">
      <w:pPr>
        <w:numPr>
          <w:ilvl w:val="1"/>
          <w:numId w:val="35"/>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Izjava o poništenju obveze se izdaje i u sljedećim slučajevima:</w:t>
      </w:r>
    </w:p>
    <w:p w:rsidR="006F444F" w:rsidRPr="006F444F" w:rsidRDefault="006F444F" w:rsidP="006F444F">
      <w:pPr>
        <w:numPr>
          <w:ilvl w:val="0"/>
          <w:numId w:val="24"/>
        </w:numPr>
        <w:spacing w:after="60" w:line="240" w:lineRule="auto"/>
        <w:ind w:left="992" w:hanging="425"/>
        <w:contextualSpacing/>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negativnog nalaza kontrole na terenu, </w:t>
      </w:r>
    </w:p>
    <w:p w:rsidR="006F444F" w:rsidRPr="006F444F" w:rsidRDefault="006F444F" w:rsidP="006F444F">
      <w:pPr>
        <w:numPr>
          <w:ilvl w:val="0"/>
          <w:numId w:val="24"/>
        </w:numPr>
        <w:spacing w:after="60" w:line="240" w:lineRule="auto"/>
        <w:ind w:left="992" w:hanging="425"/>
        <w:contextualSpacing/>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color w:val="000000"/>
          <w:sz w:val="24"/>
          <w:szCs w:val="24"/>
          <w:lang w:eastAsia="hr-HR"/>
        </w:rPr>
        <w:lastRenderedPageBreak/>
        <w:t>utvrđene nepravilnosti ako je odlukom o utvrđenoj nepravilnosti određeno poništenje obveze uzimajući u obzir težinu utvrđene nepravilnosti ili u slučaju ne poduzimanja korektivnih mjera određenih radi ispravljanja utvrđene nepravilnosti u zadanom roku. Ako je utvrđena nepravilnost ujedno i sumnja na prijevaru, Upravljačko tijelo će o tome izvijestiti Državno odvjetništvo Republike Hrvatske kako bi se pokrenuo postupak pred nadležnim sudom,</w:t>
      </w:r>
    </w:p>
    <w:p w:rsidR="006F444F" w:rsidRPr="006F444F" w:rsidRDefault="006F444F" w:rsidP="006F444F">
      <w:pPr>
        <w:numPr>
          <w:ilvl w:val="0"/>
          <w:numId w:val="24"/>
        </w:numPr>
        <w:spacing w:after="60" w:line="240" w:lineRule="auto"/>
        <w:ind w:left="992" w:hanging="425"/>
        <w:contextualSpacing/>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kad korisnik ne poštuje odredbe Pravilnika,</w:t>
      </w:r>
    </w:p>
    <w:p w:rsidR="006F444F" w:rsidRPr="006F444F" w:rsidRDefault="006F444F" w:rsidP="006F444F">
      <w:pPr>
        <w:numPr>
          <w:ilvl w:val="0"/>
          <w:numId w:val="24"/>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kad korisnik nije ispunio obveze određene Odlukom o dodjeli sredstava.</w:t>
      </w:r>
    </w:p>
    <w:p w:rsidR="006F444F" w:rsidRPr="006F444F" w:rsidRDefault="006F444F" w:rsidP="006F444F">
      <w:pPr>
        <w:numPr>
          <w:ilvl w:val="1"/>
          <w:numId w:val="35"/>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Izjava o poništenju obveze se izdaje ako slučajevi iz stavka 4. ovoga članka nastupe nakon izdavanja Odluke dodjeli sredstava iz članka 10. stavka 2. točke a) odnosno članka 11. stavka 5. točke a), a prije podnošenja Zahtjeva za isplatu.</w:t>
      </w:r>
    </w:p>
    <w:p w:rsidR="006F444F" w:rsidRPr="006F444F" w:rsidRDefault="006F444F" w:rsidP="006F444F">
      <w:pPr>
        <w:numPr>
          <w:ilvl w:val="1"/>
          <w:numId w:val="35"/>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Izjava o poništenju obveze se izdaje i ako korisnik ne dostavi Zahtjev za isplatu.  </w:t>
      </w:r>
    </w:p>
    <w:p w:rsidR="006F444F" w:rsidRPr="006F444F" w:rsidRDefault="006F444F" w:rsidP="006F444F">
      <w:pPr>
        <w:spacing w:after="0" w:line="240" w:lineRule="auto"/>
        <w:rPr>
          <w:rFonts w:ascii="Times New Roman" w:eastAsia="Times New Roman" w:hAnsi="Times New Roman" w:cs="Times New Roman"/>
          <w:sz w:val="24"/>
          <w:szCs w:val="24"/>
          <w:lang w:eastAsia="hr-HR"/>
        </w:rPr>
      </w:pPr>
    </w:p>
    <w:p w:rsidR="006F444F" w:rsidRPr="006F444F" w:rsidRDefault="006F444F" w:rsidP="006F444F">
      <w:pPr>
        <w:keepNext/>
        <w:keepLines/>
        <w:spacing w:after="60" w:line="240" w:lineRule="auto"/>
        <w:jc w:val="center"/>
        <w:outlineLvl w:val="0"/>
        <w:rPr>
          <w:rFonts w:ascii="Times New Roman" w:eastAsia="Times New Roman" w:hAnsi="Times New Roman" w:cs="Times New Roman"/>
          <w:bCs/>
          <w:sz w:val="24"/>
          <w:szCs w:val="28"/>
          <w:lang w:eastAsia="hr-HR"/>
        </w:rPr>
      </w:pPr>
      <w:r w:rsidRPr="006F444F">
        <w:rPr>
          <w:rFonts w:ascii="Times New Roman" w:eastAsia="Times New Roman" w:hAnsi="Times New Roman" w:cs="Times New Roman"/>
          <w:bCs/>
          <w:sz w:val="24"/>
          <w:szCs w:val="28"/>
          <w:lang w:eastAsia="hr-HR"/>
        </w:rPr>
        <w:t>V. ZAHTJEV ZA ISPLATU, POSTUPAK OBRADE, DONOŠENJE ODLUKE I ISPLATA</w:t>
      </w:r>
    </w:p>
    <w:p w:rsidR="006F444F" w:rsidRPr="006F444F" w:rsidRDefault="006F444F" w:rsidP="006F444F">
      <w:pPr>
        <w:spacing w:after="60" w:line="240" w:lineRule="auto"/>
        <w:jc w:val="center"/>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Članak 14.</w:t>
      </w:r>
    </w:p>
    <w:p w:rsidR="006F444F" w:rsidRPr="006F444F" w:rsidRDefault="006F444F" w:rsidP="006F444F">
      <w:pPr>
        <w:numPr>
          <w:ilvl w:val="3"/>
          <w:numId w:val="12"/>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Potpora se korisniku isplaćuje na temelju odobrenog Zahtjeva za isplatu.</w:t>
      </w:r>
    </w:p>
    <w:p w:rsidR="006F444F" w:rsidRPr="006F444F" w:rsidRDefault="006F444F" w:rsidP="006F444F">
      <w:pPr>
        <w:numPr>
          <w:ilvl w:val="3"/>
          <w:numId w:val="12"/>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Korisniku se ne može isplatiti potpora u iznosu višem od iznosa navedenoga u Odluci o dodjeli sredstava iz članka 10. stavka 2. točke a) odnosno članka 11. stavka 5. točke a) ovoga Pravilnika.</w:t>
      </w:r>
    </w:p>
    <w:p w:rsidR="006F444F" w:rsidRPr="006F444F" w:rsidRDefault="006F444F" w:rsidP="006F444F">
      <w:pPr>
        <w:numPr>
          <w:ilvl w:val="3"/>
          <w:numId w:val="12"/>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Potpora za ovlaštenika povlastice za plovilo i za članove posade se isplaćuje na račun ovlaštenika povlastice.</w:t>
      </w:r>
    </w:p>
    <w:p w:rsidR="006F444F" w:rsidRPr="006F444F" w:rsidRDefault="006F444F" w:rsidP="006F444F">
      <w:pPr>
        <w:numPr>
          <w:ilvl w:val="3"/>
          <w:numId w:val="12"/>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Ovlaštenik povlastice je za sve članove posade koji su predmet potpore obvezan isplatiti iznos potpore dodijeljen Odlukom o dodjeli sredstava iz članka 10. stavka 2. točke a) odnosno članka 11. stavka 5. točke a) ovoga Pravilnika najkasnije do podnošenja Zahtjeva za isplatu. </w:t>
      </w:r>
    </w:p>
    <w:p w:rsidR="006F444F" w:rsidRPr="006F444F" w:rsidRDefault="006F444F" w:rsidP="006F444F">
      <w:pPr>
        <w:numPr>
          <w:ilvl w:val="3"/>
          <w:numId w:val="12"/>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Iznimno od stavka 4. ovoga članka, u slučaju kada je ovlaštenik povlastice prije zaprimanja Odluke o dodjeli sredstava iz članka 10. stavka 2. točke a) odnosno članka 11. stavka 5. točke a) ovoga Pravilnika članovima posade koji su predmet potpore za razdoblje privremene obustave isplatio naknadu plaće prema odredbama članka 95. Zakona o radu u iznosu manjem od iznosa dodijeljenog navedenom Odlukom, isti je obavezan isplatiti razliku do punog iznosa potpore za koju član posade ostvaruje pravo,  najkasnije do podnošenja Zahtjeva za isplatu.</w:t>
      </w:r>
    </w:p>
    <w:p w:rsidR="006F444F" w:rsidRPr="006F444F" w:rsidRDefault="006F444F" w:rsidP="006F444F">
      <w:pPr>
        <w:numPr>
          <w:ilvl w:val="3"/>
          <w:numId w:val="12"/>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Stavci 4. i 5. ovoga članka se ne primjenjuju za člana posade koji je ujedno i ovlaštenik povlastice, tj. vlasnik obrta kojemu se dohodak utvrđuje u paušalnoj svoti.</w:t>
      </w:r>
    </w:p>
    <w:p w:rsidR="006F444F" w:rsidRPr="006F444F" w:rsidRDefault="006F444F" w:rsidP="006F444F">
      <w:pPr>
        <w:numPr>
          <w:ilvl w:val="3"/>
          <w:numId w:val="12"/>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Krajnji rok za podnošenje Zahtjeva za isplatu je 30 dana od dana zaprimanja Odluke o dodjeli sredstava iz članka 10. stavka 2. točke a) odnosno članka 11. stavka 5. točke a) ovoga Pravilnika.</w:t>
      </w:r>
    </w:p>
    <w:p w:rsidR="006F444F" w:rsidRPr="006F444F" w:rsidRDefault="006F444F" w:rsidP="006F444F">
      <w:pPr>
        <w:spacing w:after="60" w:line="240" w:lineRule="auto"/>
        <w:ind w:left="567" w:hanging="567"/>
        <w:jc w:val="both"/>
        <w:rPr>
          <w:rFonts w:ascii="Times New Roman" w:eastAsia="Calibri" w:hAnsi="Times New Roman" w:cs="Times New Roman"/>
          <w:sz w:val="24"/>
          <w:szCs w:val="24"/>
        </w:rPr>
      </w:pPr>
    </w:p>
    <w:p w:rsidR="006F444F" w:rsidRPr="006F444F" w:rsidRDefault="006F444F" w:rsidP="006F444F">
      <w:pPr>
        <w:spacing w:after="60" w:line="240" w:lineRule="auto"/>
        <w:jc w:val="center"/>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sz w:val="24"/>
          <w:szCs w:val="24"/>
          <w:lang w:eastAsia="hr-HR"/>
        </w:rPr>
        <w:t>Članak 15.</w:t>
      </w:r>
    </w:p>
    <w:p w:rsidR="006F444F" w:rsidRPr="006F444F" w:rsidRDefault="006F444F" w:rsidP="006F444F">
      <w:pPr>
        <w:numPr>
          <w:ilvl w:val="0"/>
          <w:numId w:val="36"/>
        </w:numPr>
        <w:autoSpaceDE w:val="0"/>
        <w:autoSpaceDN w:val="0"/>
        <w:adjustRightInd w:val="0"/>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Zahtjev za isplatu se podnosi na obrascu Zahtjev za isplatu koji je dostupan na mrežnim stranicama Upravljačkog tijela (</w:t>
      </w:r>
      <w:hyperlink r:id="rId9" w:history="1">
        <w:r w:rsidRPr="006F444F">
          <w:rPr>
            <w:rFonts w:ascii="Times New Roman" w:eastAsia="Times New Roman" w:hAnsi="Times New Roman" w:cs="Times New Roman"/>
            <w:color w:val="0000FF"/>
            <w:sz w:val="24"/>
            <w:szCs w:val="24"/>
            <w:u w:val="single"/>
            <w:lang w:eastAsia="hr-HR"/>
          </w:rPr>
          <w:t>https://euribarstvo.hr/</w:t>
        </w:r>
      </w:hyperlink>
      <w:r w:rsidRPr="006F444F">
        <w:rPr>
          <w:rFonts w:ascii="Times New Roman" w:eastAsia="Calibri" w:hAnsi="Times New Roman" w:cs="Times New Roman"/>
          <w:sz w:val="24"/>
          <w:szCs w:val="24"/>
        </w:rPr>
        <w:t xml:space="preserve">) te u područnim jedinicama Uprave ribarstva.  </w:t>
      </w:r>
    </w:p>
    <w:p w:rsidR="006F444F" w:rsidRPr="006F444F" w:rsidRDefault="006F444F" w:rsidP="006F444F">
      <w:pPr>
        <w:numPr>
          <w:ilvl w:val="0"/>
          <w:numId w:val="36"/>
        </w:numPr>
        <w:autoSpaceDE w:val="0"/>
        <w:autoSpaceDN w:val="0"/>
        <w:adjustRightInd w:val="0"/>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Prilikom podnošenja Zahtjeva za isplatu korisnik uz obrazac Zahtjeva za isplatu obavezno prilaže dokumentaciju koja je propisana Prilogom I. Zahtjeva za isplatu i njegov je sastavni dio.</w:t>
      </w:r>
    </w:p>
    <w:p w:rsidR="006F444F" w:rsidRPr="006F444F" w:rsidRDefault="006F444F" w:rsidP="006F444F">
      <w:pPr>
        <w:numPr>
          <w:ilvl w:val="0"/>
          <w:numId w:val="36"/>
        </w:numPr>
        <w:autoSpaceDE w:val="0"/>
        <w:autoSpaceDN w:val="0"/>
        <w:adjustRightInd w:val="0"/>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Obrazac Zahtjeva za isplatu popunjava se u elektroničkom obliku ili ručno, a u slučaju da se popunjava ručno, mora biti ispunjen pregledno i čitljivo, jer se u protivnom neće razmatrati, te se, potpisan i ovjeren od strane korisnika, kao i popratna dokumentacija, </w:t>
      </w:r>
      <w:r w:rsidRPr="006F444F">
        <w:rPr>
          <w:rFonts w:ascii="Times New Roman" w:eastAsia="Calibri" w:hAnsi="Times New Roman" w:cs="Times New Roman"/>
          <w:sz w:val="24"/>
          <w:szCs w:val="24"/>
        </w:rPr>
        <w:lastRenderedPageBreak/>
        <w:t xml:space="preserve">podnosi u tiskanom obliku preporučenom poštom ili osobno, u zatvorenoj omotnici na čijoj poleđini treba čitko ispisati ime i adresu pošiljatelja i dostaviti je na adresu: </w:t>
      </w:r>
    </w:p>
    <w:p w:rsidR="006F444F" w:rsidRPr="006F444F" w:rsidRDefault="006F444F" w:rsidP="006F444F">
      <w:pPr>
        <w:autoSpaceDE w:val="0"/>
        <w:autoSpaceDN w:val="0"/>
        <w:adjustRightInd w:val="0"/>
        <w:spacing w:after="60" w:line="240" w:lineRule="auto"/>
        <w:ind w:left="567"/>
        <w:contextualSpacing/>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Ministarstvo poljoprivrede</w:t>
      </w:r>
    </w:p>
    <w:p w:rsidR="006F444F" w:rsidRPr="006F444F" w:rsidRDefault="006F444F" w:rsidP="006F444F">
      <w:pPr>
        <w:autoSpaceDE w:val="0"/>
        <w:autoSpaceDN w:val="0"/>
        <w:adjustRightInd w:val="0"/>
        <w:spacing w:after="60" w:line="240" w:lineRule="auto"/>
        <w:ind w:left="567"/>
        <w:contextualSpacing/>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Uprava ribarstva</w:t>
      </w:r>
    </w:p>
    <w:p w:rsidR="006F444F" w:rsidRPr="006F444F" w:rsidRDefault="006F444F" w:rsidP="006F444F">
      <w:pPr>
        <w:autoSpaceDE w:val="0"/>
        <w:autoSpaceDN w:val="0"/>
        <w:adjustRightInd w:val="0"/>
        <w:spacing w:after="60" w:line="240" w:lineRule="auto"/>
        <w:ind w:left="567"/>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Ulica grada Vukovara 78, 10000 Zagreb</w:t>
      </w:r>
    </w:p>
    <w:p w:rsidR="006F444F" w:rsidRPr="006F444F" w:rsidRDefault="006F444F" w:rsidP="006F444F">
      <w:pPr>
        <w:autoSpaceDE w:val="0"/>
        <w:autoSpaceDN w:val="0"/>
        <w:adjustRightInd w:val="0"/>
        <w:spacing w:after="60" w:line="240" w:lineRule="auto"/>
        <w:ind w:left="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 xml:space="preserve">s naznakom: </w:t>
      </w:r>
    </w:p>
    <w:p w:rsidR="006F444F" w:rsidRPr="006F444F" w:rsidRDefault="006F444F" w:rsidP="006F444F">
      <w:pPr>
        <w:spacing w:after="60" w:line="240" w:lineRule="auto"/>
        <w:ind w:left="567"/>
        <w:jc w:val="center"/>
        <w:rPr>
          <w:rFonts w:ascii="Times New Roman" w:eastAsia="Calibri" w:hAnsi="Times New Roman" w:cs="Times New Roman"/>
          <w:i/>
          <w:sz w:val="24"/>
          <w:szCs w:val="24"/>
        </w:rPr>
      </w:pPr>
      <w:r w:rsidRPr="006F444F">
        <w:rPr>
          <w:rFonts w:ascii="Times New Roman" w:eastAsia="Calibri" w:hAnsi="Times New Roman" w:cs="Times New Roman"/>
          <w:i/>
          <w:sz w:val="24"/>
          <w:szCs w:val="24"/>
        </w:rPr>
        <w:t>„Zahtjev za isplatu u okviru mjere I.9. Privremeni prestanak ribolovnih aktivnosti (</w:t>
      </w:r>
      <w:proofErr w:type="spellStart"/>
      <w:r w:rsidRPr="006F444F">
        <w:rPr>
          <w:rFonts w:ascii="Times New Roman" w:eastAsia="Calibri" w:hAnsi="Times New Roman" w:cs="Times New Roman"/>
          <w:i/>
          <w:sz w:val="24"/>
          <w:szCs w:val="24"/>
        </w:rPr>
        <w:t>koćarski</w:t>
      </w:r>
      <w:proofErr w:type="spellEnd"/>
      <w:r w:rsidRPr="006F444F">
        <w:rPr>
          <w:rFonts w:ascii="Times New Roman" w:eastAsia="Calibri" w:hAnsi="Times New Roman" w:cs="Times New Roman"/>
          <w:i/>
          <w:sz w:val="24"/>
          <w:szCs w:val="24"/>
        </w:rPr>
        <w:t xml:space="preserve"> ribolov 2018.) - NE OTVARATI“.</w:t>
      </w:r>
    </w:p>
    <w:p w:rsidR="006F444F" w:rsidRPr="006F444F" w:rsidRDefault="006F444F" w:rsidP="006F444F">
      <w:pPr>
        <w:numPr>
          <w:ilvl w:val="0"/>
          <w:numId w:val="3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Za nepotpun Zahtjev za isplatu Upravljačko tijelo će izdati Zahtjev za dopunu/obrazloženje/ispravak kojim će od korisnika tražiti dostavljanje dokumentacije koja nedostaje. Korisnik je dužan dostaviti traženu dokumentaciju preporučenom pošiljkom u roku od deset radnih dana od dana zaprimanja Zahtjeva za dopunu/obrazloženje/ispravak.</w:t>
      </w:r>
    </w:p>
    <w:p w:rsidR="006F444F" w:rsidRPr="006F444F" w:rsidRDefault="006F444F" w:rsidP="006F444F">
      <w:pPr>
        <w:numPr>
          <w:ilvl w:val="0"/>
          <w:numId w:val="3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Vremenom zaprimanja Zahtjeva za dopunu/obrazloženje/ispravak smatra se datum kada korisnik zaprimi preporučenu pošiljku.</w:t>
      </w:r>
    </w:p>
    <w:p w:rsidR="006F444F" w:rsidRPr="006F444F" w:rsidRDefault="006F444F" w:rsidP="006F444F">
      <w:pPr>
        <w:numPr>
          <w:ilvl w:val="0"/>
          <w:numId w:val="3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Ako korisnik nije preuzeo Zahtjev za dopunu prilikom prve dostave, dostava preporučene pošiljke bit će ponovljena još jednom. Ako korisnik ne preuzme Zahtjev za dopunu niti nakon ponovljene dostave, Zahtjev za dopunu će se objaviti na oglasnoj ploči Ministarstva poljoprivrede, Uprave ribarstva, Ulica grada Vukovara 78, Zagreb i na oglasnoj ploči područne jedinice Uprave ribarstva nadležne za korisnika, te će se dostava smatrati obavljenom istekom osmoga dana od dana objave Zahtjeva za dopunu na oglasnoj ploči.</w:t>
      </w:r>
    </w:p>
    <w:p w:rsidR="006F444F" w:rsidRPr="006F444F" w:rsidRDefault="006F444F" w:rsidP="006F444F">
      <w:pPr>
        <w:numPr>
          <w:ilvl w:val="0"/>
          <w:numId w:val="3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Datumom podnošenja potpunog Zahtjeva za isplatu smatra se datum dostave tražene dokumentacije i/ili tražene dopune/obrazloženja/ispravka iz stavka 4. ovoga članka.</w:t>
      </w:r>
    </w:p>
    <w:p w:rsidR="006F444F" w:rsidRPr="006F444F" w:rsidRDefault="006F444F" w:rsidP="006F444F">
      <w:pPr>
        <w:numPr>
          <w:ilvl w:val="0"/>
          <w:numId w:val="3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Za nepravovremeno podnesene i/ili nepotpuno dopunjene Zahtjeve za isplatu Upravljačko tijelo će korisniku izdati Odluku o odbijanju.</w:t>
      </w:r>
    </w:p>
    <w:p w:rsidR="006F444F" w:rsidRPr="006F444F" w:rsidRDefault="006F444F" w:rsidP="006F444F">
      <w:pPr>
        <w:numPr>
          <w:ilvl w:val="0"/>
          <w:numId w:val="3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Ako se tijekom obrade Zahtjeva za isplatu utvrdi nepravilnost, Upravljačko tijelo će iznos koji je sukladno odluci o utvrđenoj nepravilnosti određen kao nepravilan odbiti od Zahtjeva za isplatu i izdati Odluku o isplati u kojoj će ukupan iznos biti umanjen za nepravilan iznos.</w:t>
      </w:r>
    </w:p>
    <w:p w:rsidR="006F444F" w:rsidRPr="006F444F" w:rsidRDefault="006F444F" w:rsidP="006F444F">
      <w:pPr>
        <w:numPr>
          <w:ilvl w:val="0"/>
          <w:numId w:val="36"/>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Ako korisnik ne dostavi Zahtjev za isplatu, izdat će mu se Izjava o poništenju obveze.</w:t>
      </w:r>
    </w:p>
    <w:p w:rsidR="006F444F" w:rsidRPr="006F444F" w:rsidRDefault="006F444F" w:rsidP="006F444F">
      <w:pPr>
        <w:spacing w:after="0" w:line="240" w:lineRule="auto"/>
        <w:rPr>
          <w:rFonts w:ascii="Times New Roman" w:eastAsia="Times New Roman" w:hAnsi="Times New Roman" w:cs="Times New Roman"/>
          <w:sz w:val="24"/>
          <w:szCs w:val="24"/>
          <w:lang w:eastAsia="hr-HR"/>
        </w:rPr>
      </w:pP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16.</w:t>
      </w:r>
    </w:p>
    <w:p w:rsidR="006F444F" w:rsidRPr="006F444F" w:rsidRDefault="006F444F" w:rsidP="006F444F">
      <w:pPr>
        <w:numPr>
          <w:ilvl w:val="1"/>
          <w:numId w:val="17"/>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Nakon provedene administrativne kontrole Zahtjeva za isplatu i kontrole na terenu, Upravljačko tijelo će donijeti:</w:t>
      </w:r>
    </w:p>
    <w:p w:rsidR="006F444F" w:rsidRPr="006F444F" w:rsidRDefault="006F444F" w:rsidP="006F444F">
      <w:pPr>
        <w:numPr>
          <w:ilvl w:val="0"/>
          <w:numId w:val="14"/>
        </w:numPr>
        <w:spacing w:after="60" w:line="240" w:lineRule="auto"/>
        <w:ind w:left="992" w:hanging="425"/>
        <w:contextualSpacing/>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Odluku o isplati, ili</w:t>
      </w:r>
    </w:p>
    <w:p w:rsidR="006F444F" w:rsidRPr="006F444F" w:rsidRDefault="006F444F" w:rsidP="006F444F">
      <w:pPr>
        <w:numPr>
          <w:ilvl w:val="0"/>
          <w:numId w:val="14"/>
        </w:numPr>
        <w:spacing w:after="60" w:line="240" w:lineRule="auto"/>
        <w:ind w:left="993" w:hanging="426"/>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Odluku o odbijanju Zahtjeva za isplatu.</w:t>
      </w:r>
    </w:p>
    <w:p w:rsidR="006F444F" w:rsidRPr="006F444F" w:rsidRDefault="006F444F" w:rsidP="006F444F">
      <w:pPr>
        <w:numPr>
          <w:ilvl w:val="0"/>
          <w:numId w:val="18"/>
        </w:numPr>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Odluka o odbijanju Zahtjeva za isplatu izdaje se zbog:</w:t>
      </w:r>
    </w:p>
    <w:p w:rsidR="006F444F" w:rsidRPr="006F444F" w:rsidRDefault="006F444F" w:rsidP="006F444F">
      <w:pPr>
        <w:numPr>
          <w:ilvl w:val="0"/>
          <w:numId w:val="13"/>
        </w:numPr>
        <w:spacing w:after="60" w:line="240" w:lineRule="auto"/>
        <w:ind w:left="992" w:hanging="425"/>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neispunjavanja uvjeta propisanih ovim Pravilnikom;</w:t>
      </w:r>
    </w:p>
    <w:p w:rsidR="006F444F" w:rsidRPr="006F444F" w:rsidRDefault="006F444F" w:rsidP="006F444F">
      <w:pPr>
        <w:numPr>
          <w:ilvl w:val="0"/>
          <w:numId w:val="13"/>
        </w:numPr>
        <w:spacing w:after="60" w:line="240" w:lineRule="auto"/>
        <w:ind w:left="992" w:hanging="425"/>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onemogućavanja obavljanja kontrole na terenu;</w:t>
      </w:r>
    </w:p>
    <w:p w:rsidR="006F444F" w:rsidRPr="006F444F" w:rsidRDefault="006F444F" w:rsidP="006F444F">
      <w:pPr>
        <w:numPr>
          <w:ilvl w:val="0"/>
          <w:numId w:val="13"/>
        </w:numPr>
        <w:spacing w:after="60" w:line="240" w:lineRule="auto"/>
        <w:ind w:left="992" w:hanging="425"/>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negativnog nalaza kontrole na terenu;</w:t>
      </w:r>
    </w:p>
    <w:p w:rsidR="006F444F" w:rsidRPr="006F444F" w:rsidRDefault="006F444F" w:rsidP="006F444F">
      <w:pPr>
        <w:numPr>
          <w:ilvl w:val="0"/>
          <w:numId w:val="13"/>
        </w:numPr>
        <w:spacing w:after="60" w:line="240" w:lineRule="auto"/>
        <w:ind w:left="992" w:hanging="425"/>
        <w:jc w:val="both"/>
        <w:rPr>
          <w:rFonts w:ascii="Times New Roman" w:eastAsia="Calibri" w:hAnsi="Times New Roman" w:cs="Times New Roman"/>
          <w:sz w:val="24"/>
          <w:szCs w:val="24"/>
        </w:rPr>
      </w:pPr>
      <w:r w:rsidRPr="006F444F">
        <w:rPr>
          <w:rFonts w:ascii="Times New Roman" w:eastAsia="Times New Roman" w:hAnsi="Times New Roman" w:cs="Times New Roman"/>
          <w:color w:val="000000"/>
          <w:sz w:val="24"/>
          <w:szCs w:val="24"/>
          <w:lang w:eastAsia="hr-HR"/>
        </w:rPr>
        <w:t>nedostavljanja dopune/obrazloženja/ispravka kako je propisano člankom 15. ovoga Pravilnika;</w:t>
      </w:r>
    </w:p>
    <w:p w:rsidR="006F444F" w:rsidRPr="006F444F" w:rsidRDefault="006F444F" w:rsidP="006F444F">
      <w:pPr>
        <w:numPr>
          <w:ilvl w:val="0"/>
          <w:numId w:val="13"/>
        </w:numPr>
        <w:spacing w:after="60" w:line="240" w:lineRule="auto"/>
        <w:ind w:left="992" w:hanging="425"/>
        <w:jc w:val="both"/>
        <w:rPr>
          <w:rFonts w:ascii="Times New Roman" w:eastAsia="Calibri" w:hAnsi="Times New Roman" w:cs="Times New Roman"/>
          <w:sz w:val="24"/>
          <w:szCs w:val="24"/>
        </w:rPr>
      </w:pPr>
      <w:r w:rsidRPr="006F444F">
        <w:rPr>
          <w:rFonts w:ascii="Times New Roman" w:eastAsia="Times New Roman" w:hAnsi="Times New Roman" w:cs="Times New Roman"/>
          <w:color w:val="000000"/>
          <w:sz w:val="24"/>
          <w:szCs w:val="24"/>
          <w:lang w:eastAsia="hr-HR"/>
        </w:rPr>
        <w:t xml:space="preserve">utvrđene nepravilnosti ako je odlukom o utvrđenoj nepravilnosti određeno odbijanje zahtjeva za isplatu uzimajući u obzir težinu utvrđene nepravilnosti ili u slučaju ne poduzimanja korektivnih mjera određenih radi ispravljanja utvrđene nepravilnosti u zadanom roku. Ako je utvrđena nepravilnost ujedno i sumnja na prijevaru, </w:t>
      </w:r>
      <w:r w:rsidRPr="006F444F">
        <w:rPr>
          <w:rFonts w:ascii="Times New Roman" w:eastAsia="Times New Roman" w:hAnsi="Times New Roman" w:cs="Times New Roman"/>
          <w:color w:val="000000"/>
          <w:sz w:val="24"/>
          <w:szCs w:val="24"/>
          <w:lang w:eastAsia="hr-HR"/>
        </w:rPr>
        <w:lastRenderedPageBreak/>
        <w:t>Upravljačko tijelo će o tome izvijestiti Državno odvjetništvo Republike Hrvatske kako bi se pokrenuo postupak pred nadležnim sudom;</w:t>
      </w:r>
    </w:p>
    <w:p w:rsidR="006F444F" w:rsidRPr="006F444F" w:rsidRDefault="006F444F" w:rsidP="006F444F">
      <w:pPr>
        <w:numPr>
          <w:ilvl w:val="0"/>
          <w:numId w:val="13"/>
        </w:numPr>
        <w:spacing w:after="60" w:line="240" w:lineRule="auto"/>
        <w:ind w:left="993" w:hanging="426"/>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neispunjavanja ostalih uvjeta i/ili obveza propisanih ovim Pravilnikom i/ili Odlukom o dodjeli sredstava.</w:t>
      </w:r>
    </w:p>
    <w:p w:rsidR="006F444F" w:rsidRPr="006F444F" w:rsidRDefault="006F444F" w:rsidP="006F444F">
      <w:pPr>
        <w:numPr>
          <w:ilvl w:val="0"/>
          <w:numId w:val="18"/>
        </w:numPr>
        <w:tabs>
          <w:tab w:val="left" w:pos="142"/>
        </w:tabs>
        <w:spacing w:after="60" w:line="240" w:lineRule="auto"/>
        <w:ind w:left="567" w:hanging="567"/>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Isplate sukladno Odlukama o isplati vrši Agencija za plaćanja.</w:t>
      </w:r>
    </w:p>
    <w:p w:rsidR="006F444F" w:rsidRPr="006F444F" w:rsidRDefault="006F444F" w:rsidP="006F444F">
      <w:pPr>
        <w:spacing w:after="60" w:line="240" w:lineRule="auto"/>
        <w:ind w:left="357"/>
        <w:jc w:val="both"/>
        <w:rPr>
          <w:rFonts w:ascii="Times New Roman" w:eastAsia="Calibri" w:hAnsi="Times New Roman" w:cs="Times New Roman"/>
          <w:sz w:val="24"/>
          <w:szCs w:val="24"/>
        </w:rPr>
      </w:pPr>
    </w:p>
    <w:p w:rsidR="006F444F" w:rsidRPr="006F444F" w:rsidRDefault="006F444F" w:rsidP="006F444F">
      <w:pPr>
        <w:keepNext/>
        <w:keepLines/>
        <w:spacing w:after="60" w:line="240" w:lineRule="auto"/>
        <w:jc w:val="center"/>
        <w:outlineLvl w:val="0"/>
        <w:rPr>
          <w:rFonts w:ascii="Times New Roman" w:eastAsia="Calibri" w:hAnsi="Times New Roman" w:cs="Times New Roman"/>
          <w:bCs/>
          <w:sz w:val="24"/>
          <w:szCs w:val="28"/>
        </w:rPr>
      </w:pPr>
      <w:r w:rsidRPr="006F444F">
        <w:rPr>
          <w:rFonts w:ascii="Times New Roman" w:eastAsia="Calibri" w:hAnsi="Times New Roman" w:cs="Times New Roman"/>
          <w:bCs/>
          <w:sz w:val="24"/>
          <w:szCs w:val="28"/>
        </w:rPr>
        <w:t>VI. KONTROLA NA TERENU I ČUVANJE DOKUMENTACIJE</w:t>
      </w:r>
    </w:p>
    <w:p w:rsidR="006F444F" w:rsidRPr="006F444F" w:rsidRDefault="006F444F" w:rsidP="006F444F">
      <w:pPr>
        <w:spacing w:after="60" w:line="240" w:lineRule="auto"/>
        <w:jc w:val="center"/>
        <w:rPr>
          <w:rFonts w:ascii="Times New Roman" w:eastAsia="Calibri" w:hAnsi="Times New Roman" w:cs="Times New Roman"/>
          <w:color w:val="000000"/>
          <w:sz w:val="24"/>
          <w:szCs w:val="24"/>
        </w:rPr>
      </w:pPr>
      <w:r w:rsidRPr="006F444F">
        <w:rPr>
          <w:rFonts w:ascii="Times New Roman" w:eastAsia="Calibri" w:hAnsi="Times New Roman" w:cs="Times New Roman"/>
          <w:color w:val="000000"/>
          <w:sz w:val="24"/>
          <w:szCs w:val="24"/>
        </w:rPr>
        <w:t>Članak 17.</w:t>
      </w:r>
    </w:p>
    <w:p w:rsidR="006F444F" w:rsidRPr="006F444F" w:rsidRDefault="006F444F" w:rsidP="006F444F">
      <w:pPr>
        <w:numPr>
          <w:ilvl w:val="0"/>
          <w:numId w:val="7"/>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Kontrolu na terenu provode djelatnici Upravljačkog tijela.</w:t>
      </w:r>
    </w:p>
    <w:p w:rsidR="006F444F" w:rsidRPr="006F444F" w:rsidRDefault="006F444F" w:rsidP="006F444F">
      <w:pPr>
        <w:numPr>
          <w:ilvl w:val="0"/>
          <w:numId w:val="7"/>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Osim djelatnika Upravljačkog tijela iz stavka 1. ovoga članka, kontrolu na terenu mogu obavljati i djelatnici Tijela za ovjeravanje, Tijela za reviziju, predstavnici Europske komisije, predstavnici Europskog ureda za borbu protiv prijevara (OLAF), Europski revizorski sud i druga nadležna revizorska/nadzorna tijela.</w:t>
      </w:r>
    </w:p>
    <w:p w:rsidR="006F444F" w:rsidRPr="006F444F" w:rsidRDefault="006F444F" w:rsidP="006F444F">
      <w:pPr>
        <w:numPr>
          <w:ilvl w:val="0"/>
          <w:numId w:val="7"/>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Kontrola na terenu obuhvaća kontrolu putem VMS uređaja i/ili kontrolu na terenu, a može se provoditi tijekom čitavog razdoblja navedenog u članku 3. stavku 3. ovoga Pravilnika.</w:t>
      </w:r>
    </w:p>
    <w:p w:rsidR="006F444F" w:rsidRPr="006F444F" w:rsidRDefault="006F444F" w:rsidP="006F444F">
      <w:pPr>
        <w:numPr>
          <w:ilvl w:val="0"/>
          <w:numId w:val="7"/>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U slučaju da ribarsko plovilo ne posjeduje VMS uređaj ili isti nije u funkciji, kontrola se vrši isključivo kontrolom na terenu.</w:t>
      </w:r>
    </w:p>
    <w:p w:rsidR="006F444F" w:rsidRPr="006F444F" w:rsidRDefault="006F444F" w:rsidP="006F444F">
      <w:pPr>
        <w:numPr>
          <w:ilvl w:val="0"/>
          <w:numId w:val="7"/>
        </w:numPr>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Korisnik je dužan čuvati i omogućiti uvid u svu dokumentaciju koja se odnosi na privremenu obustavu ovlaštenim osobama Upravljačkog tijela, Tijela za ovjeravanje , Posredničkog tijela, Tijela za reviziju i tijela uključenih u revizije Operativnog programa iz članka 127. stavka 2. Uredbe (EU) br. 1303/2013. kao i ovlaštenim predstavnicima Europske komisije, Europskog revizorskog suda, Europskog ureda za borbu protiv prijevara (OLAF) i drugih nadležnih nadzornih/revizorskih tijela. Uputa za čuvanje dokumentacije dostupna je na mrežnim stranicama Upravljačkog tijela </w:t>
      </w:r>
      <w:r w:rsidRPr="006F444F">
        <w:rPr>
          <w:rFonts w:ascii="Times New Roman" w:eastAsia="Calibri" w:hAnsi="Times New Roman" w:cs="Times New Roman"/>
          <w:sz w:val="24"/>
          <w:szCs w:val="24"/>
        </w:rPr>
        <w:t>(</w:t>
      </w:r>
      <w:hyperlink r:id="rId10" w:history="1">
        <w:r w:rsidRPr="006F444F">
          <w:rPr>
            <w:rFonts w:ascii="Times New Roman" w:eastAsia="Times New Roman" w:hAnsi="Times New Roman" w:cs="Times New Roman"/>
            <w:color w:val="0000FF"/>
            <w:sz w:val="24"/>
            <w:szCs w:val="24"/>
            <w:u w:val="single"/>
            <w:lang w:eastAsia="hr-HR"/>
          </w:rPr>
          <w:t>https://euribarstvo.hr/</w:t>
        </w:r>
      </w:hyperlink>
      <w:r w:rsidRPr="006F444F">
        <w:rPr>
          <w:rFonts w:ascii="Times New Roman" w:eastAsia="Calibri" w:hAnsi="Times New Roman" w:cs="Times New Roman"/>
          <w:sz w:val="24"/>
          <w:szCs w:val="24"/>
        </w:rPr>
        <w:t>).</w:t>
      </w:r>
    </w:p>
    <w:p w:rsidR="006F444F" w:rsidRPr="006F444F" w:rsidRDefault="006F444F" w:rsidP="006F444F">
      <w:pPr>
        <w:numPr>
          <w:ilvl w:val="0"/>
          <w:numId w:val="7"/>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Rok za čuvanje dokumentacije iz stavka 5. ovoga članka je najmanje dvije godine od 31. prosinca nakon predaje računa Europskoj komisiji od strane Tijela za ovjeravanje, a u kojima su uključeni završni izdaci dovršene operacije. </w:t>
      </w:r>
    </w:p>
    <w:p w:rsidR="006F444F" w:rsidRPr="006F444F" w:rsidRDefault="006F444F" w:rsidP="006F444F">
      <w:pPr>
        <w:numPr>
          <w:ilvl w:val="0"/>
          <w:numId w:val="7"/>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Upravljačko tijelo obavještava korisnike o godini od koje počinje teći rok iz stavka 6. ovoga članka.</w:t>
      </w:r>
    </w:p>
    <w:p w:rsidR="006F444F" w:rsidRPr="006F444F" w:rsidRDefault="006F444F" w:rsidP="006F444F">
      <w:pPr>
        <w:autoSpaceDE w:val="0"/>
        <w:autoSpaceDN w:val="0"/>
        <w:spacing w:after="60" w:line="240" w:lineRule="auto"/>
        <w:jc w:val="both"/>
        <w:rPr>
          <w:rFonts w:ascii="Times New Roman" w:eastAsia="Times New Roman" w:hAnsi="Times New Roman" w:cs="Times New Roman"/>
          <w:color w:val="000000"/>
          <w:sz w:val="24"/>
          <w:szCs w:val="24"/>
          <w:lang w:eastAsia="hr-HR"/>
        </w:rPr>
      </w:pPr>
    </w:p>
    <w:p w:rsidR="006F444F" w:rsidRPr="006F444F" w:rsidRDefault="006F444F" w:rsidP="006F444F">
      <w:pPr>
        <w:spacing w:after="60" w:line="240" w:lineRule="auto"/>
        <w:jc w:val="center"/>
        <w:rPr>
          <w:rFonts w:ascii="Times New Roman" w:eastAsia="Calibri" w:hAnsi="Times New Roman" w:cs="Times New Roman"/>
          <w:color w:val="000000"/>
          <w:sz w:val="24"/>
          <w:szCs w:val="24"/>
        </w:rPr>
      </w:pPr>
      <w:r w:rsidRPr="006F444F">
        <w:rPr>
          <w:rFonts w:ascii="Times New Roman" w:eastAsia="Calibri" w:hAnsi="Times New Roman" w:cs="Times New Roman"/>
          <w:color w:val="000000"/>
          <w:sz w:val="24"/>
          <w:szCs w:val="24"/>
        </w:rPr>
        <w:t>Članak 18.</w:t>
      </w:r>
    </w:p>
    <w:p w:rsidR="006F444F" w:rsidRPr="006F444F" w:rsidRDefault="006F444F" w:rsidP="006F444F">
      <w:pPr>
        <w:numPr>
          <w:ilvl w:val="1"/>
          <w:numId w:val="6"/>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Pri obavljanju kontrole na terenu ovlaštene osobe iz članka 17. stavaka 1. i 2. ovoga Pravilnika, osim ribarskog plovila mogu pregledati i dokumentaciju koja se odnosi na ostvarivanje prava sukladno ovome Pravilniku.</w:t>
      </w:r>
    </w:p>
    <w:p w:rsidR="006F444F" w:rsidRPr="006F444F" w:rsidRDefault="006F444F" w:rsidP="006F444F">
      <w:pPr>
        <w:numPr>
          <w:ilvl w:val="1"/>
          <w:numId w:val="6"/>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Ukoliko se za to ukaže potreba, ovlaštene osobe iz članka 17. stavaka 1. i 2. mogu izvještavati nadležna tijela i tražiti provođenje određenog postupka ako sami nisu ovlašteni izravno postupiti te prikupljati podatke i obavijesti od odgovornih osoba, svjedoka, vještaka i drugih osoba kad je to potrebno za obavljanje poslova kontrole.</w:t>
      </w:r>
    </w:p>
    <w:p w:rsidR="006F444F" w:rsidRPr="006F444F" w:rsidRDefault="006F444F" w:rsidP="006F444F">
      <w:pPr>
        <w:numPr>
          <w:ilvl w:val="1"/>
          <w:numId w:val="6"/>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Korisnik je dužan ovlaštenim osobama iz članka 17. stavaka 1. i 2. ovoga Pravilnika omogućiti obavljanje kontrole na terenu, pružiti potrebne podatke i obavijesti te osigurati uvjete za njihov nesmetani rad.</w:t>
      </w:r>
    </w:p>
    <w:p w:rsidR="006F444F" w:rsidRPr="006F444F" w:rsidRDefault="006F444F" w:rsidP="006F444F">
      <w:pPr>
        <w:numPr>
          <w:ilvl w:val="1"/>
          <w:numId w:val="6"/>
        </w:numPr>
        <w:autoSpaceDE w:val="0"/>
        <w:autoSpaceDN w:val="0"/>
        <w:spacing w:after="60" w:line="240" w:lineRule="auto"/>
        <w:ind w:left="567" w:hanging="567"/>
        <w:jc w:val="both"/>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Ovlaštene osobe iz članka 17. stavaka 1. i 2. ovoga Pravilnika dužne su se prilikom kontrole na terenu identificirati javnom ispravom kojom se dokazuje identitet.</w:t>
      </w:r>
    </w:p>
    <w:p w:rsidR="006F444F" w:rsidRPr="006F444F" w:rsidRDefault="006F444F" w:rsidP="006F444F">
      <w:pPr>
        <w:spacing w:after="60" w:line="240" w:lineRule="auto"/>
        <w:jc w:val="center"/>
        <w:rPr>
          <w:rFonts w:ascii="Times New Roman" w:eastAsia="Calibri" w:hAnsi="Times New Roman" w:cs="Times New Roman"/>
          <w:sz w:val="24"/>
          <w:szCs w:val="24"/>
        </w:rPr>
      </w:pPr>
    </w:p>
    <w:p w:rsidR="006F444F" w:rsidRPr="006F444F" w:rsidRDefault="006F444F" w:rsidP="006F444F">
      <w:pPr>
        <w:keepNext/>
        <w:keepLines/>
        <w:spacing w:after="60" w:line="240" w:lineRule="auto"/>
        <w:jc w:val="center"/>
        <w:outlineLvl w:val="0"/>
        <w:rPr>
          <w:rFonts w:ascii="Times New Roman" w:eastAsia="Times New Roman" w:hAnsi="Times New Roman" w:cs="Times New Roman"/>
          <w:bCs/>
          <w:sz w:val="24"/>
          <w:szCs w:val="28"/>
          <w:lang w:eastAsia="hr-HR"/>
        </w:rPr>
      </w:pPr>
      <w:r w:rsidRPr="006F444F">
        <w:rPr>
          <w:rFonts w:ascii="Times New Roman" w:eastAsia="Times New Roman" w:hAnsi="Times New Roman" w:cs="Times New Roman"/>
          <w:bCs/>
          <w:sz w:val="24"/>
          <w:szCs w:val="28"/>
          <w:lang w:eastAsia="hr-HR"/>
        </w:rPr>
        <w:t>VII. POVRAT SREDSTAVA</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19.</w:t>
      </w:r>
    </w:p>
    <w:p w:rsidR="006F444F" w:rsidRPr="006F444F" w:rsidRDefault="006F444F" w:rsidP="006F444F">
      <w:pPr>
        <w:numPr>
          <w:ilvl w:val="0"/>
          <w:numId w:val="26"/>
        </w:numPr>
        <w:tabs>
          <w:tab w:val="left" w:pos="567"/>
        </w:tabs>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lastRenderedPageBreak/>
        <w:t>Upravljačko tijelo će Odlukom o povratu sredstava od korisnika zahtijevati povrat u slučaju:</w:t>
      </w:r>
    </w:p>
    <w:p w:rsidR="006F444F" w:rsidRPr="006F444F" w:rsidRDefault="006F444F" w:rsidP="006F444F">
      <w:pPr>
        <w:numPr>
          <w:ilvl w:val="0"/>
          <w:numId w:val="25"/>
        </w:numPr>
        <w:autoSpaceDE w:val="0"/>
        <w:autoSpaceDN w:val="0"/>
        <w:spacing w:after="60" w:line="240" w:lineRule="auto"/>
        <w:ind w:left="992" w:hanging="425"/>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administrativne pogreške/pogrešne isplate;</w:t>
      </w:r>
    </w:p>
    <w:p w:rsidR="006F444F" w:rsidRPr="006F444F" w:rsidRDefault="006F444F" w:rsidP="006F444F">
      <w:pPr>
        <w:numPr>
          <w:ilvl w:val="0"/>
          <w:numId w:val="25"/>
        </w:numPr>
        <w:autoSpaceDE w:val="0"/>
        <w:autoSpaceDN w:val="0"/>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nepravilnosti utvrđene nakon isplate.</w:t>
      </w:r>
    </w:p>
    <w:p w:rsidR="006F444F" w:rsidRPr="006F444F" w:rsidRDefault="006F444F" w:rsidP="006F444F">
      <w:pPr>
        <w:numPr>
          <w:ilvl w:val="0"/>
          <w:numId w:val="26"/>
        </w:numPr>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Odluka o povratu sredstava u slučaju iz stavka 1. točke a) ovoga članka izdaje se u slučaju preplate/krive isplate ili bilo koje druge administrativne greške učinjene od strane Upravljačkog tijela i/ili Agencije za plaćanja prilikom provedbe ovoga Pravilnika, kojom će se od korisnika zatražiti povrat tog iznosa.</w:t>
      </w:r>
    </w:p>
    <w:p w:rsidR="006F444F" w:rsidRPr="006F444F" w:rsidRDefault="006F444F" w:rsidP="006F444F">
      <w:pPr>
        <w:numPr>
          <w:ilvl w:val="0"/>
          <w:numId w:val="26"/>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Odluka o povratu sredstava u slučaju iz stavka 1. točke b) ovoga članka izdaje se:</w:t>
      </w:r>
    </w:p>
    <w:p w:rsidR="006F444F" w:rsidRPr="006F444F" w:rsidRDefault="006F444F" w:rsidP="006F444F">
      <w:pPr>
        <w:numPr>
          <w:ilvl w:val="1"/>
          <w:numId w:val="7"/>
        </w:numPr>
        <w:spacing w:after="60" w:line="240" w:lineRule="auto"/>
        <w:ind w:left="992" w:hanging="425"/>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 slučaju nepravilnosti utvrđene nakon konačne isplate ukoliko je odlukom o utvrđenoj nepravilnosti određen povrat sredstava uzimajući u obzir težinu utvrđene nepravilnosti ili u slučaju ne poduzimanja korektivnih mjera određenih radi ispravljanja utvrđene nepravilnosti u zadanom roku. Odlukom o povratu sredstava Upravljačko tijelo će zahtijevati od korisnika povrat utvrđenog nepravilnog iznosa;</w:t>
      </w:r>
    </w:p>
    <w:p w:rsidR="006F444F" w:rsidRPr="006F444F" w:rsidRDefault="006F444F" w:rsidP="006F444F">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 slučaju kada utvrđena nepravilnost ujedno predstavlja sumnju na prijevaru. Odlukom o povratu sredstava Upravljačko tijelo će zahtijevati od korisnika povrat ukupno isplaćenih sredstava potpore, te će o istome izvijestiti Državno odvjetništvo Republike Hrvatske.</w:t>
      </w:r>
    </w:p>
    <w:p w:rsidR="006F444F" w:rsidRPr="006F444F" w:rsidRDefault="006F444F" w:rsidP="006F444F">
      <w:pPr>
        <w:numPr>
          <w:ilvl w:val="0"/>
          <w:numId w:val="26"/>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Na temelju Odluke o povratu sredstava korisnik je dužan u roku od 30 dana od dana zaprimanja Odluke izvršiti povrat sredstava na način određen Odlukom.</w:t>
      </w:r>
    </w:p>
    <w:p w:rsidR="006F444F" w:rsidRPr="006F444F" w:rsidRDefault="006F444F" w:rsidP="006F444F">
      <w:pPr>
        <w:numPr>
          <w:ilvl w:val="0"/>
          <w:numId w:val="26"/>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Ukoliko korisnik nije postupio sukladno Odluci o povratu sredstava, na iznos koji podliježe povratu se nakon isteka roka iz stavka 6. ovoga članka obračunava zakonska zatezna kamata.</w:t>
      </w:r>
    </w:p>
    <w:p w:rsidR="006F444F" w:rsidRPr="006F444F" w:rsidRDefault="006F444F" w:rsidP="006F444F">
      <w:pPr>
        <w:numPr>
          <w:ilvl w:val="0"/>
          <w:numId w:val="26"/>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 slučaju nepoštivanja roka za povrat sredstava Upravljačko tijelo će zatražiti zaštitu svojih prava putem nadležnog suda.</w:t>
      </w: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p>
    <w:p w:rsidR="006F444F" w:rsidRPr="006F444F" w:rsidRDefault="006F444F" w:rsidP="006F444F">
      <w:pPr>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20.</w:t>
      </w:r>
    </w:p>
    <w:p w:rsidR="006F444F" w:rsidRPr="006F444F" w:rsidRDefault="006F444F" w:rsidP="006F444F">
      <w:pPr>
        <w:numPr>
          <w:ilvl w:val="3"/>
          <w:numId w:val="27"/>
        </w:numPr>
        <w:tabs>
          <w:tab w:val="left" w:pos="567"/>
        </w:tabs>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U slučaju da je korisniku izdana Odluka o povratu sredstva, korisnik može iznos duga vratiti u obrocima, ako o tome obavijesti Upravljačko tijelo u roku od petnaest dana od dana zaprimanja Odluke o povratu sredstva.</w:t>
      </w:r>
    </w:p>
    <w:p w:rsidR="006F444F" w:rsidRPr="006F444F" w:rsidRDefault="006F444F" w:rsidP="006F444F">
      <w:pPr>
        <w:numPr>
          <w:ilvl w:val="3"/>
          <w:numId w:val="27"/>
        </w:numPr>
        <w:tabs>
          <w:tab w:val="left" w:pos="567"/>
        </w:tabs>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U slučaju iz stavka 1. ovoga članka, Upravljačko tijelo i korisnik će sklopiti </w:t>
      </w:r>
      <w:proofErr w:type="spellStart"/>
      <w:r w:rsidRPr="006F444F">
        <w:rPr>
          <w:rFonts w:ascii="Times New Roman" w:eastAsia="Times New Roman" w:hAnsi="Times New Roman" w:cs="Times New Roman"/>
          <w:sz w:val="24"/>
          <w:szCs w:val="24"/>
          <w:lang w:eastAsia="hr-HR"/>
        </w:rPr>
        <w:t>izvansudsku</w:t>
      </w:r>
      <w:proofErr w:type="spellEnd"/>
      <w:r w:rsidRPr="006F444F">
        <w:rPr>
          <w:rFonts w:ascii="Times New Roman" w:eastAsia="Times New Roman" w:hAnsi="Times New Roman" w:cs="Times New Roman"/>
          <w:sz w:val="24"/>
          <w:szCs w:val="24"/>
          <w:lang w:eastAsia="hr-HR"/>
        </w:rPr>
        <w:t xml:space="preserve"> nagodbu.</w:t>
      </w:r>
    </w:p>
    <w:p w:rsidR="006F444F" w:rsidRPr="006F444F" w:rsidRDefault="006F444F" w:rsidP="006F444F">
      <w:pPr>
        <w:numPr>
          <w:ilvl w:val="3"/>
          <w:numId w:val="27"/>
        </w:numPr>
        <w:tabs>
          <w:tab w:val="left" w:pos="567"/>
        </w:tabs>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Korisnik može vratiti iznos duga u najviše četiri rate u roku od jedne godine.</w:t>
      </w:r>
    </w:p>
    <w:p w:rsidR="006F444F" w:rsidRPr="006F444F" w:rsidRDefault="006F444F" w:rsidP="006F444F">
      <w:pPr>
        <w:numPr>
          <w:ilvl w:val="3"/>
          <w:numId w:val="27"/>
        </w:numPr>
        <w:tabs>
          <w:tab w:val="left" w:pos="567"/>
        </w:tabs>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U slučaju da korisnik ne vrati najmanje dvije rate na temelju </w:t>
      </w:r>
      <w:proofErr w:type="spellStart"/>
      <w:r w:rsidRPr="006F444F">
        <w:rPr>
          <w:rFonts w:ascii="Times New Roman" w:eastAsia="Times New Roman" w:hAnsi="Times New Roman" w:cs="Times New Roman"/>
          <w:sz w:val="24"/>
          <w:szCs w:val="24"/>
          <w:lang w:eastAsia="hr-HR"/>
        </w:rPr>
        <w:t>izvansudske</w:t>
      </w:r>
      <w:proofErr w:type="spellEnd"/>
      <w:r w:rsidRPr="006F444F">
        <w:rPr>
          <w:rFonts w:ascii="Times New Roman" w:eastAsia="Times New Roman" w:hAnsi="Times New Roman" w:cs="Times New Roman"/>
          <w:sz w:val="24"/>
          <w:szCs w:val="24"/>
          <w:lang w:eastAsia="hr-HR"/>
        </w:rPr>
        <w:t xml:space="preserve"> nagodbe, Upravljačko tijelo će zatražiti zaštitu svojih prava sudskim putem.</w:t>
      </w:r>
    </w:p>
    <w:p w:rsidR="006F444F" w:rsidRPr="006F444F" w:rsidRDefault="006F444F" w:rsidP="006F444F">
      <w:pPr>
        <w:spacing w:after="60" w:line="240" w:lineRule="auto"/>
        <w:jc w:val="center"/>
        <w:rPr>
          <w:rFonts w:ascii="Times New Roman" w:eastAsia="Calibri" w:hAnsi="Times New Roman" w:cs="Times New Roman"/>
          <w:b/>
          <w:bCs/>
          <w:color w:val="000000"/>
          <w:sz w:val="24"/>
          <w:szCs w:val="24"/>
        </w:rPr>
      </w:pPr>
    </w:p>
    <w:p w:rsidR="006F444F" w:rsidRPr="006F444F" w:rsidRDefault="006F444F" w:rsidP="006F444F">
      <w:pPr>
        <w:keepNext/>
        <w:keepLines/>
        <w:spacing w:after="60" w:line="240" w:lineRule="auto"/>
        <w:jc w:val="center"/>
        <w:outlineLvl w:val="0"/>
        <w:rPr>
          <w:rFonts w:ascii="Times New Roman" w:eastAsia="Calibri" w:hAnsi="Times New Roman" w:cs="Times New Roman"/>
          <w:bCs/>
          <w:sz w:val="24"/>
          <w:szCs w:val="28"/>
        </w:rPr>
      </w:pPr>
      <w:r w:rsidRPr="006F444F">
        <w:rPr>
          <w:rFonts w:ascii="Times New Roman" w:eastAsia="Calibri" w:hAnsi="Times New Roman" w:cs="Times New Roman"/>
          <w:bCs/>
          <w:sz w:val="24"/>
          <w:szCs w:val="28"/>
        </w:rPr>
        <w:t>VIII. PRIGOVORI</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21.</w:t>
      </w:r>
    </w:p>
    <w:p w:rsidR="006F444F" w:rsidRPr="006F444F" w:rsidRDefault="006F444F" w:rsidP="006F444F">
      <w:pPr>
        <w:numPr>
          <w:ilvl w:val="0"/>
          <w:numId w:val="8"/>
        </w:numPr>
        <w:tabs>
          <w:tab w:val="left" w:pos="142"/>
        </w:tabs>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Svi akti koji proizlaze iz ovoga Pravilnika nisu upravni akti.</w:t>
      </w:r>
    </w:p>
    <w:p w:rsidR="006F444F" w:rsidRPr="006F444F" w:rsidRDefault="006F444F" w:rsidP="006F444F">
      <w:pPr>
        <w:numPr>
          <w:ilvl w:val="0"/>
          <w:numId w:val="8"/>
        </w:numPr>
        <w:tabs>
          <w:tab w:val="left" w:pos="142"/>
        </w:tabs>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Akti koji proizlaze iz ovoga Pravilnika stupaju na snagu danom donošenja.</w:t>
      </w:r>
    </w:p>
    <w:p w:rsidR="006F444F" w:rsidRPr="006F444F" w:rsidRDefault="006F444F" w:rsidP="006F444F">
      <w:pPr>
        <w:numPr>
          <w:ilvl w:val="0"/>
          <w:numId w:val="8"/>
        </w:numPr>
        <w:tabs>
          <w:tab w:val="left" w:pos="142"/>
        </w:tabs>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Ako korisnik nije preuzeo akt prilikom prve dostave, dostava preporučene pošiljke bit će ponovljena još jednom. Ako korisnik ne preuzme akt niti nakon ponovljene dostave, isti će se objaviti na oglasnoj ploči u sjedištu Uprave ribarstva te će se dostava smatrati obavljenom istekom osmoga dana od dana stavljanja akata na oglasnu ploču Uprave ribarstva.</w:t>
      </w:r>
    </w:p>
    <w:p w:rsidR="006F444F" w:rsidRPr="006F444F" w:rsidRDefault="006F444F" w:rsidP="006F444F">
      <w:pPr>
        <w:numPr>
          <w:ilvl w:val="0"/>
          <w:numId w:val="8"/>
        </w:numPr>
        <w:tabs>
          <w:tab w:val="left" w:pos="142"/>
        </w:tabs>
        <w:autoSpaceDE w:val="0"/>
        <w:autoSpaceDN w:val="0"/>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lastRenderedPageBreak/>
        <w:t>Korisnik može podnijeti prigovor Povjerenstvu za rješavanje po prigovorima (u daljnjem tekstu: Povjerenstvo), koje imenuje ministar poljoprivrede, na Odluke koje proizlaze iz ovog Pravilnika, i to iz:</w:t>
      </w:r>
    </w:p>
    <w:p w:rsidR="006F444F" w:rsidRPr="006F444F" w:rsidRDefault="006F444F" w:rsidP="006F444F">
      <w:pPr>
        <w:numPr>
          <w:ilvl w:val="0"/>
          <w:numId w:val="3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članka 10. stavka 2. točke a) Odluka o dodjeli sredstava,</w:t>
      </w:r>
    </w:p>
    <w:p w:rsidR="006F444F" w:rsidRPr="006F444F" w:rsidRDefault="006F444F" w:rsidP="006F444F">
      <w:pPr>
        <w:numPr>
          <w:ilvl w:val="0"/>
          <w:numId w:val="3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članka 10. stavka 2. točke b) i članka 11. stavka 2. točke b) Odluka o odbijanju,</w:t>
      </w:r>
    </w:p>
    <w:p w:rsidR="006F444F" w:rsidRPr="006F444F" w:rsidRDefault="006F444F" w:rsidP="006F444F">
      <w:pPr>
        <w:numPr>
          <w:ilvl w:val="0"/>
          <w:numId w:val="3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članka 11. stavka 2. točke a) Odluka o privremenoj raspodjeli sredstava,</w:t>
      </w:r>
    </w:p>
    <w:p w:rsidR="006F444F" w:rsidRPr="006F444F" w:rsidRDefault="006F444F" w:rsidP="006F444F">
      <w:pPr>
        <w:numPr>
          <w:ilvl w:val="0"/>
          <w:numId w:val="3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članka 13. stavka 4. Izjava o poništenju obveze,</w:t>
      </w:r>
    </w:p>
    <w:p w:rsidR="006F444F" w:rsidRPr="006F444F" w:rsidRDefault="006F444F" w:rsidP="006F444F">
      <w:pPr>
        <w:numPr>
          <w:ilvl w:val="0"/>
          <w:numId w:val="3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članka 16. stavka 1. točke a) Odluka o isplati,</w:t>
      </w:r>
    </w:p>
    <w:p w:rsidR="006F444F" w:rsidRPr="006F444F" w:rsidRDefault="006F444F" w:rsidP="006F444F">
      <w:pPr>
        <w:numPr>
          <w:ilvl w:val="0"/>
          <w:numId w:val="3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članka 16. stavka 1. točke b) Odluka o odbijanju Zahtjeva za isplatu,</w:t>
      </w:r>
    </w:p>
    <w:p w:rsidR="006F444F" w:rsidRPr="006F444F" w:rsidRDefault="006F444F" w:rsidP="006F444F">
      <w:pPr>
        <w:numPr>
          <w:ilvl w:val="0"/>
          <w:numId w:val="37"/>
        </w:numPr>
        <w:spacing w:after="60" w:line="240" w:lineRule="auto"/>
        <w:ind w:left="993" w:hanging="426"/>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članka 19. stavka 1. Odluka o povratu.</w:t>
      </w:r>
    </w:p>
    <w:p w:rsidR="006F444F" w:rsidRPr="006F444F" w:rsidRDefault="006F444F" w:rsidP="006F444F">
      <w:pPr>
        <w:numPr>
          <w:ilvl w:val="0"/>
          <w:numId w:val="8"/>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Ostali akti proizašli iz ovoga Pravilnika su konačni i korisnik nema pravo prigovora.</w:t>
      </w:r>
    </w:p>
    <w:p w:rsidR="006F444F" w:rsidRPr="006F444F" w:rsidRDefault="006F444F" w:rsidP="006F444F">
      <w:pPr>
        <w:numPr>
          <w:ilvl w:val="0"/>
          <w:numId w:val="8"/>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Prigovori se podnose preporučenom pošiljkom s povratnicom, u roku od osam dana od dana preuzimanja akata iz stavka 4. ovoga članka ili proteka osmog dana od dana objave na oglasnoj ploči, na adresu Ministarstvo poljoprivrede, Uprava ribarstva, Ulica grada Vukovara 78, 10 000 Zagreb, uz naznaku. </w:t>
      </w:r>
      <w:r w:rsidRPr="006F444F">
        <w:rPr>
          <w:rFonts w:ascii="Times New Roman" w:eastAsia="Times New Roman" w:hAnsi="Times New Roman" w:cs="Times New Roman"/>
          <w:i/>
          <w:sz w:val="24"/>
          <w:szCs w:val="24"/>
          <w:lang w:eastAsia="hr-HR"/>
        </w:rPr>
        <w:t xml:space="preserve">„Povjerenstvo za odlučivanje o prigovorima - </w:t>
      </w:r>
      <w:r w:rsidRPr="006F444F">
        <w:rPr>
          <w:rFonts w:ascii="Times New Roman" w:eastAsia="Times New Roman" w:hAnsi="Times New Roman" w:cs="Times New Roman"/>
          <w:i/>
          <w:iCs/>
          <w:color w:val="000000"/>
          <w:sz w:val="24"/>
          <w:szCs w:val="24"/>
          <w:lang w:eastAsia="hr-HR"/>
        </w:rPr>
        <w:t>mjera I.9. Privremeni prestanak ribolovnih aktivnosti“</w:t>
      </w:r>
      <w:r w:rsidRPr="006F444F">
        <w:rPr>
          <w:rFonts w:ascii="Times New Roman" w:eastAsia="Times New Roman" w:hAnsi="Times New Roman" w:cs="Times New Roman"/>
          <w:color w:val="000000"/>
          <w:sz w:val="24"/>
          <w:szCs w:val="24"/>
          <w:lang w:eastAsia="hr-HR"/>
        </w:rPr>
        <w:t>.</w:t>
      </w:r>
    </w:p>
    <w:p w:rsidR="006F444F" w:rsidRPr="006F444F" w:rsidRDefault="006F444F" w:rsidP="006F444F">
      <w:pPr>
        <w:numPr>
          <w:ilvl w:val="0"/>
          <w:numId w:val="8"/>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Povjerenstvo odlučuje po prigovorima iz stavka 4. ovoga članka u roku od 30 dana od zaprimanja prigovora, o čemu se obavještava korisnika.</w:t>
      </w:r>
    </w:p>
    <w:p w:rsidR="006F444F" w:rsidRPr="006F444F" w:rsidRDefault="006F444F" w:rsidP="006F444F">
      <w:pPr>
        <w:numPr>
          <w:ilvl w:val="0"/>
          <w:numId w:val="8"/>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Povjerenstvo o istoj stvari može odlučivati samo jednom.</w:t>
      </w:r>
    </w:p>
    <w:p w:rsidR="006F444F" w:rsidRPr="006F444F" w:rsidRDefault="006F444F" w:rsidP="006F444F">
      <w:pPr>
        <w:numPr>
          <w:ilvl w:val="0"/>
          <w:numId w:val="8"/>
        </w:numPr>
        <w:spacing w:after="60" w:line="240" w:lineRule="auto"/>
        <w:ind w:left="567" w:hanging="567"/>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Odluke Povjerenstva po prigovorima su konačne.</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b/>
          <w:bCs/>
          <w:sz w:val="24"/>
          <w:szCs w:val="24"/>
          <w:lang w:eastAsia="hr-HR"/>
        </w:rPr>
      </w:pPr>
    </w:p>
    <w:p w:rsidR="006F444F" w:rsidRPr="006F444F" w:rsidRDefault="006F444F" w:rsidP="006F444F">
      <w:pPr>
        <w:keepNext/>
        <w:keepLines/>
        <w:spacing w:after="60" w:line="240" w:lineRule="auto"/>
        <w:jc w:val="center"/>
        <w:outlineLvl w:val="0"/>
        <w:rPr>
          <w:rFonts w:ascii="Times New Roman" w:eastAsia="Times New Roman" w:hAnsi="Times New Roman" w:cs="Times New Roman"/>
          <w:bCs/>
          <w:sz w:val="24"/>
          <w:szCs w:val="28"/>
          <w:lang w:eastAsia="hr-HR"/>
        </w:rPr>
      </w:pPr>
      <w:r w:rsidRPr="006F444F">
        <w:rPr>
          <w:rFonts w:ascii="Times New Roman" w:eastAsia="Times New Roman" w:hAnsi="Times New Roman" w:cs="Times New Roman"/>
          <w:bCs/>
          <w:sz w:val="24"/>
          <w:szCs w:val="28"/>
          <w:lang w:eastAsia="hr-HR"/>
        </w:rPr>
        <w:t>IX. ZAVRŠNE ODREDBE</w:t>
      </w:r>
    </w:p>
    <w:p w:rsidR="006F444F" w:rsidRPr="006F444F" w:rsidRDefault="006F444F" w:rsidP="006F444F">
      <w:pPr>
        <w:autoSpaceDE w:val="0"/>
        <w:autoSpaceDN w:val="0"/>
        <w:spacing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Članak 22.</w:t>
      </w:r>
    </w:p>
    <w:p w:rsidR="006F444F" w:rsidRPr="006F444F" w:rsidRDefault="006F444F" w:rsidP="006F444F">
      <w:pPr>
        <w:autoSpaceDE w:val="0"/>
        <w:autoSpaceDN w:val="0"/>
        <w:spacing w:after="60" w:line="240" w:lineRule="auto"/>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Ovaj Pravilnik stupa na snagu prvoga dana od dana objave u „Narodnim novinama“. </w:t>
      </w:r>
    </w:p>
    <w:p w:rsidR="006F444F" w:rsidRPr="006F444F" w:rsidRDefault="006F444F" w:rsidP="006F444F">
      <w:pPr>
        <w:autoSpaceDE w:val="0"/>
        <w:autoSpaceDN w:val="0"/>
        <w:spacing w:after="60" w:line="240" w:lineRule="auto"/>
        <w:jc w:val="both"/>
        <w:rPr>
          <w:rFonts w:ascii="Times New Roman" w:eastAsia="Times New Roman" w:hAnsi="Times New Roman" w:cs="Times New Roman"/>
          <w:sz w:val="24"/>
          <w:szCs w:val="24"/>
          <w:lang w:eastAsia="hr-HR"/>
        </w:rPr>
      </w:pPr>
    </w:p>
    <w:p w:rsidR="006F444F" w:rsidRPr="006F444F" w:rsidRDefault="006F444F" w:rsidP="006F444F">
      <w:pPr>
        <w:autoSpaceDE w:val="0"/>
        <w:autoSpaceDN w:val="0"/>
        <w:spacing w:after="0" w:line="240" w:lineRule="auto"/>
        <w:ind w:hanging="6"/>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KLASA: </w:t>
      </w:r>
    </w:p>
    <w:p w:rsidR="006F444F" w:rsidRPr="006F444F" w:rsidRDefault="006F444F" w:rsidP="006F444F">
      <w:pPr>
        <w:autoSpaceDE w:val="0"/>
        <w:autoSpaceDN w:val="0"/>
        <w:spacing w:after="0" w:line="240" w:lineRule="auto"/>
        <w:ind w:hanging="6"/>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URBROJ: </w:t>
      </w:r>
    </w:p>
    <w:p w:rsidR="006F444F" w:rsidRPr="006F444F" w:rsidRDefault="006F444F" w:rsidP="006F444F">
      <w:pPr>
        <w:autoSpaceDE w:val="0"/>
        <w:autoSpaceDN w:val="0"/>
        <w:spacing w:after="0" w:line="240" w:lineRule="auto"/>
        <w:ind w:hanging="6"/>
        <w:rPr>
          <w:rFonts w:ascii="Times New Roman" w:eastAsia="Times New Roman" w:hAnsi="Times New Roman" w:cs="Times New Roman"/>
          <w:color w:val="000000"/>
          <w:sz w:val="24"/>
          <w:szCs w:val="24"/>
          <w:lang w:eastAsia="hr-HR"/>
        </w:rPr>
      </w:pPr>
      <w:r w:rsidRPr="006F444F">
        <w:rPr>
          <w:rFonts w:ascii="Times New Roman" w:eastAsia="Times New Roman" w:hAnsi="Times New Roman" w:cs="Times New Roman"/>
          <w:color w:val="000000"/>
          <w:sz w:val="24"/>
          <w:szCs w:val="24"/>
          <w:lang w:eastAsia="hr-HR"/>
        </w:rPr>
        <w:t xml:space="preserve">Zagreb, </w:t>
      </w:r>
    </w:p>
    <w:p w:rsidR="006F444F" w:rsidRPr="006F444F" w:rsidRDefault="006F444F" w:rsidP="006F444F">
      <w:pPr>
        <w:autoSpaceDE w:val="0"/>
        <w:autoSpaceDN w:val="0"/>
        <w:spacing w:before="60" w:after="60" w:line="240" w:lineRule="auto"/>
        <w:ind w:left="4395" w:hanging="6"/>
        <w:jc w:val="center"/>
        <w:rPr>
          <w:rFonts w:ascii="Times New Roman" w:eastAsia="Times New Roman" w:hAnsi="Times New Roman" w:cs="Times New Roman"/>
          <w:b/>
          <w:sz w:val="24"/>
          <w:szCs w:val="24"/>
          <w:lang w:eastAsia="hr-HR"/>
        </w:rPr>
      </w:pPr>
    </w:p>
    <w:p w:rsidR="006F444F" w:rsidRPr="006F444F" w:rsidRDefault="006F444F" w:rsidP="006F444F">
      <w:pPr>
        <w:autoSpaceDE w:val="0"/>
        <w:autoSpaceDN w:val="0"/>
        <w:spacing w:before="60" w:after="60" w:line="240" w:lineRule="auto"/>
        <w:ind w:left="4395" w:hanging="6"/>
        <w:jc w:val="center"/>
        <w:rPr>
          <w:rFonts w:ascii="Times New Roman" w:eastAsia="Times New Roman" w:hAnsi="Times New Roman" w:cs="Times New Roman"/>
          <w:b/>
          <w:sz w:val="24"/>
          <w:szCs w:val="24"/>
          <w:lang w:eastAsia="hr-HR"/>
        </w:rPr>
      </w:pPr>
      <w:r w:rsidRPr="006F444F">
        <w:rPr>
          <w:rFonts w:ascii="Times New Roman" w:eastAsia="Times New Roman" w:hAnsi="Times New Roman" w:cs="Times New Roman"/>
          <w:b/>
          <w:sz w:val="24"/>
          <w:szCs w:val="24"/>
          <w:lang w:eastAsia="hr-HR"/>
        </w:rPr>
        <w:t>MINISTAR POLJOPRIVREDE I POTPREDSJEDNIK VLADE REPUBLIKE HRVATSKE</w:t>
      </w:r>
    </w:p>
    <w:p w:rsidR="006F444F" w:rsidRPr="006F444F" w:rsidRDefault="006F444F" w:rsidP="006F444F">
      <w:pPr>
        <w:autoSpaceDE w:val="0"/>
        <w:autoSpaceDN w:val="0"/>
        <w:spacing w:before="60" w:after="60" w:line="240" w:lineRule="auto"/>
        <w:ind w:left="4395" w:hanging="6"/>
        <w:jc w:val="center"/>
        <w:rPr>
          <w:rFonts w:ascii="Times New Roman" w:eastAsia="Times New Roman" w:hAnsi="Times New Roman" w:cs="Times New Roman"/>
          <w:b/>
          <w:sz w:val="24"/>
          <w:szCs w:val="24"/>
          <w:lang w:eastAsia="hr-HR"/>
        </w:rPr>
      </w:pPr>
    </w:p>
    <w:p w:rsidR="006F444F" w:rsidRPr="006F444F" w:rsidRDefault="006F444F" w:rsidP="006F444F">
      <w:pPr>
        <w:autoSpaceDE w:val="0"/>
        <w:autoSpaceDN w:val="0"/>
        <w:spacing w:before="60" w:after="60" w:line="240" w:lineRule="auto"/>
        <w:ind w:left="4395" w:hanging="6"/>
        <w:jc w:val="center"/>
        <w:rPr>
          <w:rFonts w:ascii="Times New Roman" w:eastAsia="Times New Roman" w:hAnsi="Times New Roman" w:cs="Times New Roman"/>
          <w:b/>
          <w:sz w:val="24"/>
          <w:szCs w:val="24"/>
          <w:lang w:eastAsia="hr-HR"/>
        </w:rPr>
      </w:pPr>
      <w:r w:rsidRPr="006F444F">
        <w:rPr>
          <w:rFonts w:ascii="Times New Roman" w:eastAsia="Times New Roman" w:hAnsi="Times New Roman" w:cs="Times New Roman"/>
          <w:b/>
          <w:sz w:val="24"/>
          <w:szCs w:val="24"/>
          <w:lang w:eastAsia="hr-HR"/>
        </w:rPr>
        <w:t xml:space="preserve">Tomislav </w:t>
      </w:r>
      <w:proofErr w:type="spellStart"/>
      <w:r w:rsidRPr="006F444F">
        <w:rPr>
          <w:rFonts w:ascii="Times New Roman" w:eastAsia="Times New Roman" w:hAnsi="Times New Roman" w:cs="Times New Roman"/>
          <w:b/>
          <w:sz w:val="24"/>
          <w:szCs w:val="24"/>
          <w:lang w:eastAsia="hr-HR"/>
        </w:rPr>
        <w:t>Tolušić</w:t>
      </w:r>
      <w:proofErr w:type="spellEnd"/>
      <w:r w:rsidRPr="006F444F">
        <w:rPr>
          <w:rFonts w:ascii="Times New Roman" w:eastAsia="Times New Roman" w:hAnsi="Times New Roman" w:cs="Times New Roman"/>
          <w:b/>
          <w:sz w:val="24"/>
          <w:szCs w:val="24"/>
          <w:lang w:eastAsia="hr-HR"/>
        </w:rPr>
        <w:t xml:space="preserve">, dipl. </w:t>
      </w:r>
      <w:proofErr w:type="spellStart"/>
      <w:r w:rsidRPr="006F444F">
        <w:rPr>
          <w:rFonts w:ascii="Times New Roman" w:eastAsia="Times New Roman" w:hAnsi="Times New Roman" w:cs="Times New Roman"/>
          <w:b/>
          <w:sz w:val="24"/>
          <w:szCs w:val="24"/>
          <w:lang w:eastAsia="hr-HR"/>
        </w:rPr>
        <w:t>iur</w:t>
      </w:r>
      <w:proofErr w:type="spellEnd"/>
      <w:r w:rsidRPr="006F444F">
        <w:rPr>
          <w:rFonts w:ascii="Times New Roman" w:eastAsia="Times New Roman" w:hAnsi="Times New Roman" w:cs="Times New Roman"/>
          <w:b/>
          <w:sz w:val="24"/>
          <w:szCs w:val="24"/>
          <w:lang w:eastAsia="hr-HR"/>
        </w:rPr>
        <w:t>.</w:t>
      </w:r>
    </w:p>
    <w:p w:rsidR="006F444F" w:rsidRPr="006F444F" w:rsidRDefault="006F444F" w:rsidP="006F444F">
      <w:pPr>
        <w:spacing w:after="0" w:line="240" w:lineRule="auto"/>
        <w:rPr>
          <w:rFonts w:ascii="Times New Roman" w:eastAsia="Times New Roman" w:hAnsi="Times New Roman" w:cs="Times New Roman"/>
          <w:color w:val="000000"/>
          <w:sz w:val="24"/>
          <w:szCs w:val="24"/>
          <w:lang w:eastAsia="hr-HR"/>
        </w:rPr>
        <w:sectPr w:rsidR="006F444F" w:rsidRPr="006F444F">
          <w:headerReference w:type="default" r:id="rId11"/>
          <w:pgSz w:w="11906" w:h="16838" w:code="9"/>
          <w:pgMar w:top="1134" w:right="1418" w:bottom="1247" w:left="1418" w:header="709" w:footer="709" w:gutter="0"/>
          <w:paperSrc w:first="14"/>
          <w:cols w:space="708"/>
          <w:docGrid w:linePitch="360"/>
        </w:sectPr>
      </w:pPr>
    </w:p>
    <w:p w:rsidR="006F444F" w:rsidRPr="006F444F" w:rsidRDefault="006F444F" w:rsidP="006F444F">
      <w:pPr>
        <w:keepNext/>
        <w:keepLines/>
        <w:spacing w:after="60" w:line="240" w:lineRule="auto"/>
        <w:jc w:val="center"/>
        <w:outlineLvl w:val="0"/>
        <w:rPr>
          <w:rFonts w:ascii="Times New Roman" w:eastAsia="Calibri" w:hAnsi="Times New Roman" w:cs="Times New Roman"/>
          <w:bCs/>
          <w:sz w:val="24"/>
          <w:szCs w:val="28"/>
        </w:rPr>
      </w:pPr>
      <w:r w:rsidRPr="006F444F">
        <w:rPr>
          <w:rFonts w:ascii="Times New Roman" w:eastAsia="Calibri" w:hAnsi="Times New Roman" w:cs="Times New Roman"/>
          <w:bCs/>
          <w:sz w:val="24"/>
          <w:szCs w:val="28"/>
        </w:rPr>
        <w:lastRenderedPageBreak/>
        <w:t>PRILOG I. Kriteriji za odabir</w:t>
      </w:r>
    </w:p>
    <w:p w:rsidR="006F444F" w:rsidRPr="006F444F" w:rsidRDefault="006F444F" w:rsidP="006F444F">
      <w:pPr>
        <w:spacing w:after="120" w:line="240" w:lineRule="auto"/>
        <w:jc w:val="center"/>
        <w:rPr>
          <w:rFonts w:ascii="Times New Roman" w:eastAsia="Calibri" w:hAnsi="Times New Roman" w:cs="Times New Roman"/>
          <w:i/>
          <w:sz w:val="24"/>
          <w:szCs w:val="24"/>
        </w:rPr>
      </w:pPr>
      <w:r w:rsidRPr="006F444F">
        <w:rPr>
          <w:rFonts w:ascii="Times New Roman" w:eastAsia="Calibri" w:hAnsi="Times New Roman" w:cs="Times New Roman"/>
          <w:sz w:val="24"/>
          <w:szCs w:val="24"/>
        </w:rPr>
        <w:t xml:space="preserve">u okviru </w:t>
      </w:r>
      <w:r w:rsidRPr="006F444F">
        <w:rPr>
          <w:rFonts w:ascii="Times New Roman" w:eastAsia="Calibri" w:hAnsi="Times New Roman" w:cs="Times New Roman"/>
          <w:i/>
          <w:sz w:val="24"/>
          <w:szCs w:val="24"/>
        </w:rPr>
        <w:t xml:space="preserve">mjere I.9. Privremeni prestanak ribolovnih aktivnosti </w:t>
      </w:r>
      <w:r w:rsidRPr="006F444F">
        <w:rPr>
          <w:rFonts w:ascii="Times New Roman" w:eastAsia="Calibri" w:hAnsi="Times New Roman" w:cs="Times New Roman"/>
          <w:sz w:val="24"/>
          <w:szCs w:val="24"/>
        </w:rPr>
        <w:t>u okviru Operativnog programa za pomorstvo i ribarstvo Republike Hrvatske za programsko razdoblje 2014.-2020.</w:t>
      </w:r>
    </w:p>
    <w:p w:rsidR="006F444F" w:rsidRPr="006F444F" w:rsidRDefault="006F444F" w:rsidP="006F444F">
      <w:pPr>
        <w:spacing w:after="120" w:line="240" w:lineRule="auto"/>
        <w:rPr>
          <w:rFonts w:ascii="Times New Roman" w:eastAsia="Calibri" w:hAnsi="Times New Roman" w:cs="Times New Roman"/>
          <w:b/>
          <w:sz w:val="24"/>
          <w:szCs w:val="24"/>
        </w:rPr>
      </w:pPr>
    </w:p>
    <w:p w:rsidR="006F444F" w:rsidRPr="006F444F" w:rsidRDefault="006F444F" w:rsidP="006F444F">
      <w:pPr>
        <w:spacing w:after="120" w:line="240" w:lineRule="auto"/>
        <w:rPr>
          <w:rFonts w:ascii="Times New Roman" w:eastAsia="Calibri" w:hAnsi="Times New Roman" w:cs="Times New Roman"/>
          <w:sz w:val="24"/>
          <w:szCs w:val="24"/>
        </w:rPr>
      </w:pPr>
      <w:r w:rsidRPr="006F444F">
        <w:rPr>
          <w:rFonts w:ascii="Times New Roman" w:eastAsia="Calibri" w:hAnsi="Times New Roman" w:cs="Times New Roman"/>
          <w:sz w:val="24"/>
          <w:szCs w:val="24"/>
        </w:rPr>
        <w:t>Opći kriterij: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4"/>
        <w:gridCol w:w="2146"/>
      </w:tblGrid>
      <w:tr w:rsidR="006F444F" w:rsidRPr="006F444F" w:rsidTr="00F01056">
        <w:trPr>
          <w:jc w:val="center"/>
        </w:trPr>
        <w:tc>
          <w:tcPr>
            <w:tcW w:w="6984" w:type="dxa"/>
            <w:tcBorders>
              <w:bottom w:val="single" w:sz="4" w:space="0" w:color="auto"/>
            </w:tcBorders>
            <w:shd w:val="clear" w:color="auto" w:fill="auto"/>
            <w:vAlign w:val="center"/>
          </w:tcPr>
          <w:p w:rsidR="006F444F" w:rsidRPr="006F444F" w:rsidRDefault="006F444F" w:rsidP="006F444F">
            <w:pPr>
              <w:numPr>
                <w:ilvl w:val="0"/>
                <w:numId w:val="38"/>
              </w:numPr>
              <w:spacing w:before="60" w:after="60" w:line="240" w:lineRule="auto"/>
              <w:rPr>
                <w:rFonts w:ascii="Times New Roman" w:eastAsia="Calibri" w:hAnsi="Times New Roman" w:cs="Times New Roman"/>
                <w:b/>
                <w:sz w:val="24"/>
                <w:szCs w:val="24"/>
              </w:rPr>
            </w:pPr>
            <w:r w:rsidRPr="006F444F">
              <w:rPr>
                <w:rFonts w:ascii="Times New Roman" w:eastAsia="Calibri" w:hAnsi="Times New Roman" w:cs="Times New Roman"/>
                <w:b/>
                <w:sz w:val="24"/>
                <w:szCs w:val="24"/>
              </w:rPr>
              <w:t>Segment ribolova</w:t>
            </w:r>
          </w:p>
        </w:tc>
        <w:tc>
          <w:tcPr>
            <w:tcW w:w="2161" w:type="dxa"/>
            <w:tcBorders>
              <w:bottom w:val="single"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b/>
                <w:sz w:val="24"/>
                <w:szCs w:val="24"/>
                <w:lang w:eastAsia="hr-HR"/>
              </w:rPr>
            </w:pPr>
            <w:r w:rsidRPr="006F444F">
              <w:rPr>
                <w:rFonts w:ascii="Times New Roman" w:eastAsia="Times New Roman" w:hAnsi="Times New Roman" w:cs="Times New Roman"/>
                <w:b/>
                <w:sz w:val="24"/>
                <w:szCs w:val="24"/>
                <w:lang w:eastAsia="hr-HR"/>
              </w:rPr>
              <w:t>Broj bodova</w:t>
            </w:r>
          </w:p>
        </w:tc>
      </w:tr>
      <w:tr w:rsidR="006F444F" w:rsidRPr="006F444F" w:rsidTr="00F01056">
        <w:trPr>
          <w:jc w:val="center"/>
        </w:trPr>
        <w:tc>
          <w:tcPr>
            <w:tcW w:w="6984" w:type="dxa"/>
            <w:tcBorders>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xml:space="preserve">Okružujuća mreža </w:t>
            </w:r>
            <w:proofErr w:type="spellStart"/>
            <w:r w:rsidRPr="006F444F">
              <w:rPr>
                <w:rFonts w:ascii="Times New Roman" w:eastAsia="Times New Roman" w:hAnsi="Times New Roman" w:cs="Times New Roman"/>
                <w:iCs/>
                <w:sz w:val="24"/>
                <w:szCs w:val="24"/>
                <w:lang w:eastAsia="hr-HR"/>
              </w:rPr>
              <w:t>plivarica</w:t>
            </w:r>
            <w:proofErr w:type="spellEnd"/>
            <w:r w:rsidRPr="006F444F">
              <w:rPr>
                <w:rFonts w:ascii="Times New Roman" w:eastAsia="Times New Roman" w:hAnsi="Times New Roman" w:cs="Times New Roman"/>
                <w:iCs/>
                <w:sz w:val="24"/>
                <w:szCs w:val="24"/>
                <w:lang w:eastAsia="hr-HR"/>
              </w:rPr>
              <w:t xml:space="preserve"> - </w:t>
            </w:r>
            <w:proofErr w:type="spellStart"/>
            <w:r w:rsidRPr="006F444F">
              <w:rPr>
                <w:rFonts w:ascii="Times New Roman" w:eastAsia="Times New Roman" w:hAnsi="Times New Roman" w:cs="Times New Roman"/>
                <w:iCs/>
                <w:sz w:val="24"/>
                <w:szCs w:val="24"/>
                <w:lang w:eastAsia="hr-HR"/>
              </w:rPr>
              <w:t>srdelara</w:t>
            </w:r>
            <w:proofErr w:type="spellEnd"/>
          </w:p>
        </w:tc>
        <w:tc>
          <w:tcPr>
            <w:tcW w:w="2161" w:type="dxa"/>
            <w:tcBorders>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8</w:t>
            </w:r>
          </w:p>
        </w:tc>
      </w:tr>
      <w:tr w:rsidR="006F444F" w:rsidRPr="006F444F"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proofErr w:type="spellStart"/>
            <w:r w:rsidRPr="006F444F">
              <w:rPr>
                <w:rFonts w:ascii="Times New Roman" w:eastAsia="Times New Roman" w:hAnsi="Times New Roman" w:cs="Times New Roman"/>
                <w:iCs/>
                <w:sz w:val="24"/>
                <w:szCs w:val="24"/>
                <w:lang w:eastAsia="hr-HR"/>
              </w:rPr>
              <w:t>Pridnena</w:t>
            </w:r>
            <w:proofErr w:type="spellEnd"/>
            <w:r w:rsidRPr="006F444F">
              <w:rPr>
                <w:rFonts w:ascii="Times New Roman" w:eastAsia="Times New Roman" w:hAnsi="Times New Roman" w:cs="Times New Roman"/>
                <w:iCs/>
                <w:sz w:val="24"/>
                <w:szCs w:val="24"/>
                <w:lang w:eastAsia="hr-HR"/>
              </w:rPr>
              <w:t xml:space="preserve"> povlačna mreža - </w:t>
            </w:r>
            <w:proofErr w:type="spellStart"/>
            <w:r w:rsidRPr="006F444F">
              <w:rPr>
                <w:rFonts w:ascii="Times New Roman" w:eastAsia="Times New Roman" w:hAnsi="Times New Roman" w:cs="Times New Roman"/>
                <w:iCs/>
                <w:sz w:val="24"/>
                <w:szCs w:val="24"/>
                <w:lang w:eastAsia="hr-HR"/>
              </w:rPr>
              <w:t>koća</w:t>
            </w:r>
            <w:proofErr w:type="spellEnd"/>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6</w:t>
            </w:r>
          </w:p>
        </w:tc>
      </w:tr>
      <w:tr w:rsidR="006F444F" w:rsidRPr="006F444F" w:rsidTr="00F01056">
        <w:trPr>
          <w:jc w:val="center"/>
        </w:trPr>
        <w:tc>
          <w:tcPr>
            <w:tcW w:w="6984" w:type="dxa"/>
            <w:tcBorders>
              <w:top w:val="dotted" w:sz="4" w:space="0" w:color="auto"/>
              <w:bottom w:val="single"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Ostalo</w:t>
            </w:r>
          </w:p>
        </w:tc>
        <w:tc>
          <w:tcPr>
            <w:tcW w:w="2161" w:type="dxa"/>
            <w:tcBorders>
              <w:top w:val="dotted" w:sz="4" w:space="0" w:color="auto"/>
              <w:left w:val="single" w:sz="4" w:space="0" w:color="auto"/>
              <w:bottom w:val="single"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4</w:t>
            </w:r>
          </w:p>
        </w:tc>
      </w:tr>
    </w:tbl>
    <w:p w:rsidR="006F444F" w:rsidRPr="006F444F" w:rsidRDefault="006F444F" w:rsidP="006F444F">
      <w:pPr>
        <w:spacing w:after="120" w:line="240" w:lineRule="auto"/>
        <w:jc w:val="both"/>
        <w:rPr>
          <w:rFonts w:ascii="Times New Roman" w:eastAsia="Calibri" w:hAnsi="Times New Roman" w:cs="Times New Roman"/>
          <w:sz w:val="24"/>
          <w:szCs w:val="24"/>
        </w:rPr>
      </w:pPr>
    </w:p>
    <w:p w:rsidR="006F444F" w:rsidRPr="006F444F" w:rsidRDefault="006F444F" w:rsidP="006F444F">
      <w:pPr>
        <w:spacing w:after="120" w:line="240" w:lineRule="auto"/>
        <w:jc w:val="both"/>
        <w:rPr>
          <w:rFonts w:ascii="Times New Roman" w:eastAsia="Calibri" w:hAnsi="Times New Roman" w:cs="Times New Roman"/>
          <w:sz w:val="24"/>
          <w:szCs w:val="24"/>
        </w:rPr>
      </w:pPr>
      <w:r w:rsidRPr="006F444F">
        <w:rPr>
          <w:rFonts w:ascii="Times New Roman" w:eastAsia="Calibri" w:hAnsi="Times New Roman" w:cs="Times New Roman"/>
          <w:sz w:val="24"/>
          <w:szCs w:val="24"/>
        </w:rPr>
        <w:t>Kriteriji prema segmentima: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4"/>
        <w:gridCol w:w="2146"/>
      </w:tblGrid>
      <w:tr w:rsidR="006F444F" w:rsidRPr="006F444F" w:rsidTr="00F01056">
        <w:trPr>
          <w:jc w:val="center"/>
        </w:trPr>
        <w:tc>
          <w:tcPr>
            <w:tcW w:w="6984" w:type="dxa"/>
            <w:tcBorders>
              <w:bottom w:val="single" w:sz="4" w:space="0" w:color="auto"/>
            </w:tcBorders>
            <w:shd w:val="clear" w:color="auto" w:fill="auto"/>
            <w:vAlign w:val="center"/>
          </w:tcPr>
          <w:p w:rsidR="006F444F" w:rsidRPr="006F444F" w:rsidRDefault="006F444F" w:rsidP="006F444F">
            <w:pPr>
              <w:numPr>
                <w:ilvl w:val="0"/>
                <w:numId w:val="38"/>
              </w:numPr>
              <w:spacing w:before="60" w:after="60" w:line="240" w:lineRule="auto"/>
              <w:rPr>
                <w:rFonts w:ascii="Times New Roman" w:eastAsia="Calibri" w:hAnsi="Times New Roman" w:cs="Times New Roman"/>
                <w:b/>
                <w:sz w:val="24"/>
                <w:szCs w:val="24"/>
              </w:rPr>
            </w:pPr>
            <w:r w:rsidRPr="006F444F">
              <w:rPr>
                <w:rFonts w:ascii="Times New Roman" w:eastAsia="Calibri" w:hAnsi="Times New Roman" w:cs="Times New Roman"/>
                <w:b/>
                <w:sz w:val="24"/>
                <w:szCs w:val="24"/>
              </w:rPr>
              <w:t>Bruto tonaža plovila</w:t>
            </w:r>
          </w:p>
        </w:tc>
        <w:tc>
          <w:tcPr>
            <w:tcW w:w="2161" w:type="dxa"/>
            <w:tcBorders>
              <w:bottom w:val="single"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b/>
                <w:sz w:val="24"/>
                <w:szCs w:val="24"/>
                <w:lang w:eastAsia="hr-HR"/>
              </w:rPr>
            </w:pPr>
            <w:r w:rsidRPr="006F444F">
              <w:rPr>
                <w:rFonts w:ascii="Times New Roman" w:eastAsia="Times New Roman" w:hAnsi="Times New Roman" w:cs="Times New Roman"/>
                <w:b/>
                <w:sz w:val="24"/>
                <w:szCs w:val="24"/>
                <w:lang w:eastAsia="hr-HR"/>
              </w:rPr>
              <w:t>Broj bodova</w:t>
            </w:r>
          </w:p>
        </w:tc>
      </w:tr>
      <w:tr w:rsidR="006F444F" w:rsidRPr="006F444F" w:rsidTr="00F01056">
        <w:trPr>
          <w:jc w:val="center"/>
        </w:trPr>
        <w:tc>
          <w:tcPr>
            <w:tcW w:w="9145" w:type="dxa"/>
            <w:gridSpan w:val="2"/>
            <w:tcBorders>
              <w:bottom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b/>
                <w:sz w:val="24"/>
                <w:szCs w:val="24"/>
                <w:lang w:eastAsia="hr-HR"/>
              </w:rPr>
            </w:pPr>
            <w:r w:rsidRPr="006F444F">
              <w:rPr>
                <w:rFonts w:ascii="Times New Roman" w:eastAsia="Calibri" w:hAnsi="Times New Roman" w:cs="Times New Roman"/>
                <w:b/>
                <w:sz w:val="24"/>
                <w:szCs w:val="24"/>
              </w:rPr>
              <w:t xml:space="preserve">Okružujuće mreže </w:t>
            </w:r>
            <w:proofErr w:type="spellStart"/>
            <w:r w:rsidRPr="006F444F">
              <w:rPr>
                <w:rFonts w:ascii="Times New Roman" w:eastAsia="Calibri" w:hAnsi="Times New Roman" w:cs="Times New Roman"/>
                <w:b/>
                <w:sz w:val="24"/>
                <w:szCs w:val="24"/>
              </w:rPr>
              <w:t>plivarice</w:t>
            </w:r>
            <w:proofErr w:type="spellEnd"/>
            <w:r w:rsidRPr="006F444F">
              <w:rPr>
                <w:rFonts w:ascii="Times New Roman" w:eastAsia="Calibri" w:hAnsi="Times New Roman" w:cs="Times New Roman"/>
                <w:b/>
                <w:sz w:val="24"/>
                <w:szCs w:val="24"/>
              </w:rPr>
              <w:t xml:space="preserve"> - </w:t>
            </w:r>
            <w:proofErr w:type="spellStart"/>
            <w:r w:rsidRPr="006F444F">
              <w:rPr>
                <w:rFonts w:ascii="Times New Roman" w:eastAsia="Calibri" w:hAnsi="Times New Roman" w:cs="Times New Roman"/>
                <w:b/>
                <w:sz w:val="24"/>
                <w:szCs w:val="24"/>
              </w:rPr>
              <w:t>srdelare</w:t>
            </w:r>
            <w:proofErr w:type="spellEnd"/>
          </w:p>
        </w:tc>
      </w:tr>
      <w:tr w:rsidR="006F444F" w:rsidRPr="006F444F" w:rsidTr="00F01056">
        <w:trPr>
          <w:jc w:val="center"/>
        </w:trPr>
        <w:tc>
          <w:tcPr>
            <w:tcW w:w="6984" w:type="dxa"/>
            <w:tcBorders>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150 GT</w:t>
            </w:r>
          </w:p>
        </w:tc>
        <w:tc>
          <w:tcPr>
            <w:tcW w:w="2161" w:type="dxa"/>
            <w:tcBorders>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15</w:t>
            </w:r>
          </w:p>
        </w:tc>
      </w:tr>
      <w:tr w:rsidR="006F444F" w:rsidRPr="006F444F"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100 &lt; 150 GT</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14</w:t>
            </w:r>
          </w:p>
        </w:tc>
      </w:tr>
      <w:tr w:rsidR="006F444F" w:rsidRPr="006F444F" w:rsidDel="0095198A" w:rsidTr="00F01056">
        <w:trPr>
          <w:jc w:val="center"/>
        </w:trPr>
        <w:tc>
          <w:tcPr>
            <w:tcW w:w="6984" w:type="dxa"/>
            <w:tcBorders>
              <w:top w:val="dotted" w:sz="4" w:space="0" w:color="auto"/>
              <w:bottom w:val="single"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&lt; 100 GT</w:t>
            </w:r>
          </w:p>
        </w:tc>
        <w:tc>
          <w:tcPr>
            <w:tcW w:w="2161" w:type="dxa"/>
            <w:tcBorders>
              <w:top w:val="dotted" w:sz="4" w:space="0" w:color="auto"/>
              <w:left w:val="single" w:sz="4" w:space="0" w:color="auto"/>
              <w:bottom w:val="single"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13</w:t>
            </w:r>
          </w:p>
        </w:tc>
      </w:tr>
      <w:tr w:rsidR="006F444F" w:rsidRPr="006F444F" w:rsidDel="0095198A" w:rsidTr="00F01056">
        <w:trPr>
          <w:jc w:val="center"/>
        </w:trPr>
        <w:tc>
          <w:tcPr>
            <w:tcW w:w="9145" w:type="dxa"/>
            <w:gridSpan w:val="2"/>
            <w:tcBorders>
              <w:top w:val="single" w:sz="4" w:space="0" w:color="auto"/>
              <w:bottom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b/>
                <w:sz w:val="24"/>
                <w:szCs w:val="24"/>
                <w:lang w:eastAsia="hr-HR"/>
              </w:rPr>
            </w:pPr>
            <w:proofErr w:type="spellStart"/>
            <w:r w:rsidRPr="006F444F">
              <w:rPr>
                <w:rFonts w:ascii="Times New Roman" w:eastAsia="Calibri" w:hAnsi="Times New Roman" w:cs="Times New Roman"/>
                <w:b/>
                <w:sz w:val="24"/>
                <w:szCs w:val="24"/>
              </w:rPr>
              <w:t>Pridnene</w:t>
            </w:r>
            <w:proofErr w:type="spellEnd"/>
            <w:r w:rsidRPr="006F444F">
              <w:rPr>
                <w:rFonts w:ascii="Times New Roman" w:eastAsia="Calibri" w:hAnsi="Times New Roman" w:cs="Times New Roman"/>
                <w:b/>
                <w:sz w:val="24"/>
                <w:szCs w:val="24"/>
              </w:rPr>
              <w:t xml:space="preserve"> povlačne mreže - </w:t>
            </w:r>
            <w:proofErr w:type="spellStart"/>
            <w:r w:rsidRPr="006F444F">
              <w:rPr>
                <w:rFonts w:ascii="Times New Roman" w:eastAsia="Calibri" w:hAnsi="Times New Roman" w:cs="Times New Roman"/>
                <w:b/>
                <w:sz w:val="24"/>
                <w:szCs w:val="24"/>
              </w:rPr>
              <w:t>koće</w:t>
            </w:r>
            <w:proofErr w:type="spellEnd"/>
          </w:p>
        </w:tc>
      </w:tr>
      <w:tr w:rsidR="006F444F" w:rsidRPr="006F444F" w:rsidDel="0095198A" w:rsidTr="00F01056">
        <w:trPr>
          <w:jc w:val="center"/>
        </w:trPr>
        <w:tc>
          <w:tcPr>
            <w:tcW w:w="6984" w:type="dxa"/>
            <w:tcBorders>
              <w:top w:val="single"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≥100 GT</w:t>
            </w:r>
          </w:p>
        </w:tc>
        <w:tc>
          <w:tcPr>
            <w:tcW w:w="2161" w:type="dxa"/>
            <w:tcBorders>
              <w:top w:val="single"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15</w:t>
            </w:r>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50 &lt; 100 GT</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13</w:t>
            </w:r>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25 &lt; 50 GT</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11</w:t>
            </w:r>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10 &lt;25 GT</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9</w:t>
            </w:r>
          </w:p>
        </w:tc>
      </w:tr>
      <w:tr w:rsidR="006F444F" w:rsidRPr="006F444F" w:rsidDel="0095198A" w:rsidTr="00F01056">
        <w:trPr>
          <w:jc w:val="center"/>
        </w:trPr>
        <w:tc>
          <w:tcPr>
            <w:tcW w:w="6984" w:type="dxa"/>
            <w:tcBorders>
              <w:top w:val="dotted" w:sz="4" w:space="0" w:color="auto"/>
              <w:bottom w:val="single" w:sz="4" w:space="0" w:color="auto"/>
              <w:right w:val="single" w:sz="4" w:space="0" w:color="auto"/>
            </w:tcBorders>
            <w:shd w:val="clear" w:color="auto" w:fill="auto"/>
            <w:vAlign w:val="center"/>
          </w:tcPr>
          <w:p w:rsidR="006F444F" w:rsidRPr="006F444F" w:rsidDel="0095198A" w:rsidRDefault="006F444F" w:rsidP="006F444F">
            <w:pPr>
              <w:spacing w:before="60" w:after="60" w:line="240" w:lineRule="auto"/>
              <w:rPr>
                <w:rFonts w:ascii="Times New Roman" w:eastAsia="Times New Roman" w:hAnsi="Times New Roman" w:cs="Times New Roman"/>
                <w:sz w:val="24"/>
                <w:szCs w:val="24"/>
                <w:lang w:eastAsia="hr-HR"/>
              </w:rPr>
            </w:pPr>
            <w:r w:rsidRPr="006F444F">
              <w:rPr>
                <w:rFonts w:ascii="Times New Roman" w:eastAsia="Times New Roman" w:hAnsi="Times New Roman" w:cs="Times New Roman"/>
                <w:iCs/>
                <w:sz w:val="24"/>
                <w:szCs w:val="24"/>
                <w:lang w:eastAsia="hr-HR"/>
              </w:rPr>
              <w:t>&lt; 10 GT</w:t>
            </w:r>
          </w:p>
        </w:tc>
        <w:tc>
          <w:tcPr>
            <w:tcW w:w="2161" w:type="dxa"/>
            <w:tcBorders>
              <w:top w:val="dotted" w:sz="4" w:space="0" w:color="auto"/>
              <w:left w:val="single" w:sz="4" w:space="0" w:color="auto"/>
              <w:bottom w:val="single" w:sz="4" w:space="0" w:color="auto"/>
            </w:tcBorders>
            <w:shd w:val="clear" w:color="auto" w:fill="auto"/>
            <w:vAlign w:val="center"/>
          </w:tcPr>
          <w:p w:rsidR="006F444F" w:rsidRPr="006F444F" w:rsidDel="0095198A" w:rsidRDefault="006F444F" w:rsidP="006F444F">
            <w:pPr>
              <w:spacing w:before="60"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iCs/>
                <w:sz w:val="24"/>
                <w:szCs w:val="24"/>
                <w:lang w:eastAsia="hr-HR"/>
              </w:rPr>
              <w:t>7</w:t>
            </w:r>
          </w:p>
        </w:tc>
      </w:tr>
    </w:tbl>
    <w:p w:rsidR="006F444F" w:rsidRPr="006F444F" w:rsidRDefault="006F444F" w:rsidP="006F444F">
      <w:pPr>
        <w:spacing w:after="12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5"/>
        <w:gridCol w:w="2145"/>
      </w:tblGrid>
      <w:tr w:rsidR="006F444F" w:rsidRPr="006F444F" w:rsidTr="00F01056">
        <w:trPr>
          <w:jc w:val="center"/>
        </w:trPr>
        <w:tc>
          <w:tcPr>
            <w:tcW w:w="6984" w:type="dxa"/>
            <w:tcBorders>
              <w:bottom w:val="single" w:sz="4" w:space="0" w:color="auto"/>
            </w:tcBorders>
            <w:shd w:val="clear" w:color="auto" w:fill="auto"/>
            <w:vAlign w:val="center"/>
          </w:tcPr>
          <w:p w:rsidR="006F444F" w:rsidRPr="006F444F" w:rsidRDefault="006F444F" w:rsidP="006F444F">
            <w:pPr>
              <w:numPr>
                <w:ilvl w:val="0"/>
                <w:numId w:val="38"/>
              </w:numPr>
              <w:spacing w:before="60" w:after="60" w:line="240" w:lineRule="auto"/>
              <w:rPr>
                <w:rFonts w:ascii="Times New Roman" w:eastAsia="Calibri" w:hAnsi="Times New Roman" w:cs="Times New Roman"/>
                <w:b/>
                <w:sz w:val="24"/>
                <w:szCs w:val="24"/>
              </w:rPr>
            </w:pPr>
            <w:r w:rsidRPr="006F444F">
              <w:rPr>
                <w:rFonts w:ascii="Times New Roman" w:eastAsia="Calibri" w:hAnsi="Times New Roman" w:cs="Times New Roman"/>
                <w:b/>
                <w:sz w:val="24"/>
                <w:szCs w:val="24"/>
              </w:rPr>
              <w:t>Snaga pogonskog stroja</w:t>
            </w:r>
          </w:p>
        </w:tc>
        <w:tc>
          <w:tcPr>
            <w:tcW w:w="2161" w:type="dxa"/>
            <w:tcBorders>
              <w:bottom w:val="single"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b/>
                <w:sz w:val="24"/>
                <w:szCs w:val="24"/>
                <w:lang w:eastAsia="hr-HR"/>
              </w:rPr>
            </w:pPr>
            <w:r w:rsidRPr="006F444F">
              <w:rPr>
                <w:rFonts w:ascii="Times New Roman" w:eastAsia="Times New Roman" w:hAnsi="Times New Roman" w:cs="Times New Roman"/>
                <w:b/>
                <w:sz w:val="24"/>
                <w:szCs w:val="24"/>
                <w:lang w:eastAsia="hr-HR"/>
              </w:rPr>
              <w:t>Broj bodova</w:t>
            </w:r>
          </w:p>
        </w:tc>
      </w:tr>
      <w:tr w:rsidR="006F444F" w:rsidRPr="006F444F" w:rsidTr="00F01056">
        <w:trPr>
          <w:jc w:val="center"/>
        </w:trPr>
        <w:tc>
          <w:tcPr>
            <w:tcW w:w="9145" w:type="dxa"/>
            <w:gridSpan w:val="2"/>
            <w:tcBorders>
              <w:bottom w:val="dotted"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b/>
                <w:sz w:val="24"/>
                <w:szCs w:val="24"/>
                <w:lang w:eastAsia="hr-HR"/>
              </w:rPr>
            </w:pPr>
            <w:r w:rsidRPr="006F444F">
              <w:rPr>
                <w:rFonts w:ascii="Times New Roman" w:eastAsia="Calibri" w:hAnsi="Times New Roman" w:cs="Times New Roman"/>
                <w:b/>
                <w:sz w:val="24"/>
                <w:szCs w:val="24"/>
              </w:rPr>
              <w:t xml:space="preserve">Okružujuće mreže </w:t>
            </w:r>
            <w:proofErr w:type="spellStart"/>
            <w:r w:rsidRPr="006F444F">
              <w:rPr>
                <w:rFonts w:ascii="Times New Roman" w:eastAsia="Calibri" w:hAnsi="Times New Roman" w:cs="Times New Roman"/>
                <w:b/>
                <w:sz w:val="24"/>
                <w:szCs w:val="24"/>
              </w:rPr>
              <w:t>plivarice</w:t>
            </w:r>
            <w:proofErr w:type="spellEnd"/>
            <w:r w:rsidRPr="006F444F">
              <w:rPr>
                <w:rFonts w:ascii="Times New Roman" w:eastAsia="Calibri" w:hAnsi="Times New Roman" w:cs="Times New Roman"/>
                <w:b/>
                <w:sz w:val="24"/>
                <w:szCs w:val="24"/>
              </w:rPr>
              <w:t xml:space="preserve"> - </w:t>
            </w:r>
            <w:proofErr w:type="spellStart"/>
            <w:r w:rsidRPr="006F444F">
              <w:rPr>
                <w:rFonts w:ascii="Times New Roman" w:eastAsia="Calibri" w:hAnsi="Times New Roman" w:cs="Times New Roman"/>
                <w:b/>
                <w:sz w:val="24"/>
                <w:szCs w:val="24"/>
              </w:rPr>
              <w:t>srdelare</w:t>
            </w:r>
            <w:proofErr w:type="spellEnd"/>
          </w:p>
        </w:tc>
      </w:tr>
      <w:tr w:rsidR="006F444F" w:rsidRPr="006F444F" w:rsidTr="00F01056">
        <w:trPr>
          <w:jc w:val="center"/>
        </w:trPr>
        <w:tc>
          <w:tcPr>
            <w:tcW w:w="6984" w:type="dxa"/>
            <w:tcBorders>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600 kW</w:t>
            </w:r>
          </w:p>
        </w:tc>
        <w:tc>
          <w:tcPr>
            <w:tcW w:w="2161" w:type="dxa"/>
            <w:tcBorders>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15</w:t>
            </w:r>
          </w:p>
        </w:tc>
      </w:tr>
      <w:tr w:rsidR="006F444F" w:rsidRPr="006F444F"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400 &lt; 600 kW</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14</w:t>
            </w:r>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&lt; 400 Kw</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xml:space="preserve">13 </w:t>
            </w:r>
          </w:p>
        </w:tc>
      </w:tr>
      <w:tr w:rsidR="006F444F" w:rsidRPr="006F444F" w:rsidTr="00F01056">
        <w:trPr>
          <w:jc w:val="center"/>
        </w:trPr>
        <w:tc>
          <w:tcPr>
            <w:tcW w:w="9145" w:type="dxa"/>
            <w:gridSpan w:val="2"/>
            <w:tcBorders>
              <w:top w:val="single" w:sz="4" w:space="0" w:color="auto"/>
              <w:bottom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b/>
                <w:sz w:val="24"/>
                <w:szCs w:val="24"/>
                <w:lang w:eastAsia="hr-HR"/>
              </w:rPr>
            </w:pPr>
            <w:proofErr w:type="spellStart"/>
            <w:r w:rsidRPr="006F444F">
              <w:rPr>
                <w:rFonts w:ascii="Times New Roman" w:eastAsia="Calibri" w:hAnsi="Times New Roman" w:cs="Times New Roman"/>
                <w:b/>
                <w:sz w:val="24"/>
                <w:szCs w:val="24"/>
              </w:rPr>
              <w:t>Pridnene</w:t>
            </w:r>
            <w:proofErr w:type="spellEnd"/>
            <w:r w:rsidRPr="006F444F">
              <w:rPr>
                <w:rFonts w:ascii="Times New Roman" w:eastAsia="Calibri" w:hAnsi="Times New Roman" w:cs="Times New Roman"/>
                <w:b/>
                <w:sz w:val="24"/>
                <w:szCs w:val="24"/>
              </w:rPr>
              <w:t xml:space="preserve"> povlačne mreže - </w:t>
            </w:r>
            <w:proofErr w:type="spellStart"/>
            <w:r w:rsidRPr="006F444F">
              <w:rPr>
                <w:rFonts w:ascii="Times New Roman" w:eastAsia="Calibri" w:hAnsi="Times New Roman" w:cs="Times New Roman"/>
                <w:b/>
                <w:sz w:val="24"/>
                <w:szCs w:val="24"/>
              </w:rPr>
              <w:t>koće</w:t>
            </w:r>
            <w:proofErr w:type="spellEnd"/>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≥400 kW</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15</w:t>
            </w:r>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200 &lt; 400 kW</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13</w:t>
            </w:r>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100 &lt; 200 kW</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11</w:t>
            </w:r>
          </w:p>
        </w:tc>
      </w:tr>
      <w:tr w:rsidR="006F444F" w:rsidRPr="006F444F" w:rsidDel="0095198A" w:rsidTr="00F01056">
        <w:trPr>
          <w:jc w:val="center"/>
        </w:trPr>
        <w:tc>
          <w:tcPr>
            <w:tcW w:w="6984" w:type="dxa"/>
            <w:tcBorders>
              <w:top w:val="dotted" w:sz="4" w:space="0" w:color="auto"/>
              <w:bottom w:val="dotted" w:sz="4" w:space="0" w:color="auto"/>
              <w:right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 50 &lt; 100 kW</w:t>
            </w:r>
          </w:p>
        </w:tc>
        <w:tc>
          <w:tcPr>
            <w:tcW w:w="2161" w:type="dxa"/>
            <w:tcBorders>
              <w:top w:val="dotted" w:sz="4" w:space="0" w:color="auto"/>
              <w:left w:val="single" w:sz="4" w:space="0" w:color="auto"/>
              <w:bottom w:val="dotted" w:sz="4" w:space="0" w:color="auto"/>
            </w:tcBorders>
            <w:shd w:val="clear" w:color="auto" w:fill="auto"/>
            <w:vAlign w:val="center"/>
          </w:tcPr>
          <w:p w:rsidR="006F444F" w:rsidRPr="006F444F" w:rsidRDefault="006F444F" w:rsidP="006F444F">
            <w:pPr>
              <w:spacing w:before="60" w:after="60" w:line="240" w:lineRule="auto"/>
              <w:jc w:val="center"/>
              <w:rPr>
                <w:rFonts w:ascii="Times New Roman" w:eastAsia="Times New Roman" w:hAnsi="Times New Roman" w:cs="Times New Roman"/>
                <w:iCs/>
                <w:sz w:val="24"/>
                <w:szCs w:val="24"/>
                <w:lang w:eastAsia="hr-HR"/>
              </w:rPr>
            </w:pPr>
            <w:r w:rsidRPr="006F444F">
              <w:rPr>
                <w:rFonts w:ascii="Times New Roman" w:eastAsia="Times New Roman" w:hAnsi="Times New Roman" w:cs="Times New Roman"/>
                <w:iCs/>
                <w:sz w:val="24"/>
                <w:szCs w:val="24"/>
                <w:lang w:eastAsia="hr-HR"/>
              </w:rPr>
              <w:t>9</w:t>
            </w:r>
          </w:p>
        </w:tc>
      </w:tr>
      <w:tr w:rsidR="006F444F" w:rsidRPr="006F444F" w:rsidDel="0095198A" w:rsidTr="00F01056">
        <w:trPr>
          <w:jc w:val="center"/>
        </w:trPr>
        <w:tc>
          <w:tcPr>
            <w:tcW w:w="6984" w:type="dxa"/>
            <w:tcBorders>
              <w:top w:val="dotted" w:sz="4" w:space="0" w:color="auto"/>
              <w:bottom w:val="single" w:sz="4" w:space="0" w:color="auto"/>
              <w:right w:val="single" w:sz="4" w:space="0" w:color="auto"/>
            </w:tcBorders>
            <w:shd w:val="clear" w:color="auto" w:fill="auto"/>
            <w:vAlign w:val="center"/>
          </w:tcPr>
          <w:p w:rsidR="006F444F" w:rsidRPr="006F444F" w:rsidDel="0095198A" w:rsidRDefault="006F444F" w:rsidP="006F444F">
            <w:pPr>
              <w:spacing w:before="60" w:after="60" w:line="240" w:lineRule="auto"/>
              <w:rPr>
                <w:rFonts w:ascii="Times New Roman" w:eastAsia="Times New Roman" w:hAnsi="Times New Roman" w:cs="Times New Roman"/>
                <w:sz w:val="24"/>
                <w:szCs w:val="24"/>
                <w:lang w:eastAsia="hr-HR"/>
              </w:rPr>
            </w:pPr>
            <w:r w:rsidRPr="006F444F">
              <w:rPr>
                <w:rFonts w:ascii="Times New Roman" w:eastAsia="Times New Roman" w:hAnsi="Times New Roman" w:cs="Times New Roman"/>
                <w:iCs/>
                <w:sz w:val="24"/>
                <w:szCs w:val="24"/>
                <w:lang w:eastAsia="hr-HR"/>
              </w:rPr>
              <w:t>&lt; 50 kW</w:t>
            </w:r>
          </w:p>
        </w:tc>
        <w:tc>
          <w:tcPr>
            <w:tcW w:w="2161" w:type="dxa"/>
            <w:tcBorders>
              <w:top w:val="dotted" w:sz="4" w:space="0" w:color="auto"/>
              <w:left w:val="single" w:sz="4" w:space="0" w:color="auto"/>
              <w:bottom w:val="single" w:sz="4" w:space="0" w:color="auto"/>
            </w:tcBorders>
            <w:shd w:val="clear" w:color="auto" w:fill="auto"/>
            <w:vAlign w:val="center"/>
          </w:tcPr>
          <w:p w:rsidR="006F444F" w:rsidRPr="006F444F" w:rsidDel="0095198A" w:rsidRDefault="006F444F" w:rsidP="006F444F">
            <w:pPr>
              <w:spacing w:before="60" w:after="60" w:line="240" w:lineRule="auto"/>
              <w:jc w:val="center"/>
              <w:rPr>
                <w:rFonts w:ascii="Times New Roman" w:eastAsia="Times New Roman" w:hAnsi="Times New Roman" w:cs="Times New Roman"/>
                <w:sz w:val="24"/>
                <w:szCs w:val="24"/>
                <w:lang w:eastAsia="hr-HR"/>
              </w:rPr>
            </w:pPr>
            <w:r w:rsidRPr="006F444F">
              <w:rPr>
                <w:rFonts w:ascii="Times New Roman" w:eastAsia="Times New Roman" w:hAnsi="Times New Roman" w:cs="Times New Roman"/>
                <w:iCs/>
                <w:sz w:val="24"/>
                <w:szCs w:val="24"/>
                <w:lang w:eastAsia="hr-HR"/>
              </w:rPr>
              <w:t>7</w:t>
            </w:r>
          </w:p>
        </w:tc>
      </w:tr>
    </w:tbl>
    <w:p w:rsidR="006F444F" w:rsidRPr="006F444F" w:rsidRDefault="006F444F" w:rsidP="006F444F">
      <w:pPr>
        <w:spacing w:after="120" w:line="240" w:lineRule="auto"/>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5"/>
        <w:gridCol w:w="2187"/>
      </w:tblGrid>
      <w:tr w:rsidR="006F444F" w:rsidRPr="006F444F" w:rsidTr="00F01056">
        <w:tc>
          <w:tcPr>
            <w:tcW w:w="6946" w:type="dxa"/>
            <w:tcBorders>
              <w:bottom w:val="single" w:sz="4" w:space="0" w:color="auto"/>
            </w:tcBorders>
            <w:shd w:val="clear" w:color="auto" w:fill="auto"/>
          </w:tcPr>
          <w:p w:rsidR="006F444F" w:rsidRPr="006F444F" w:rsidRDefault="006F444F" w:rsidP="006F444F">
            <w:pPr>
              <w:numPr>
                <w:ilvl w:val="0"/>
                <w:numId w:val="38"/>
              </w:numPr>
              <w:spacing w:before="60" w:after="60" w:line="240" w:lineRule="auto"/>
              <w:rPr>
                <w:rFonts w:ascii="Times New Roman" w:eastAsia="Calibri" w:hAnsi="Times New Roman" w:cs="Times New Roman"/>
                <w:b/>
                <w:sz w:val="24"/>
                <w:szCs w:val="24"/>
              </w:rPr>
            </w:pPr>
            <w:r w:rsidRPr="006F444F">
              <w:rPr>
                <w:rFonts w:ascii="Times New Roman" w:eastAsia="Times New Roman" w:hAnsi="Times New Roman" w:cs="Times New Roman"/>
                <w:b/>
                <w:bCs/>
                <w:color w:val="000000"/>
                <w:sz w:val="24"/>
                <w:szCs w:val="24"/>
                <w:lang w:eastAsia="hr-HR"/>
              </w:rPr>
              <w:lastRenderedPageBreak/>
              <w:t>Količina ulova u razdoblju dvije kalendarske godine (ukupno) koje prethode godini podnošenja Zahtjeva za potporu</w:t>
            </w:r>
          </w:p>
        </w:tc>
        <w:tc>
          <w:tcPr>
            <w:tcW w:w="2232" w:type="dxa"/>
            <w:tcBorders>
              <w:bottom w:val="single"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b/>
                <w:sz w:val="24"/>
                <w:szCs w:val="24"/>
              </w:rPr>
            </w:pPr>
            <w:r w:rsidRPr="006F444F">
              <w:rPr>
                <w:rFonts w:ascii="Times New Roman" w:eastAsia="Calibri" w:hAnsi="Times New Roman" w:cs="Times New Roman"/>
                <w:b/>
                <w:sz w:val="24"/>
                <w:szCs w:val="24"/>
              </w:rPr>
              <w:t>Broj bodova</w:t>
            </w:r>
          </w:p>
        </w:tc>
      </w:tr>
      <w:tr w:rsidR="006F444F" w:rsidRPr="006F444F" w:rsidTr="00F01056">
        <w:tc>
          <w:tcPr>
            <w:tcW w:w="9178" w:type="dxa"/>
            <w:gridSpan w:val="2"/>
            <w:tcBorders>
              <w:bottom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b/>
                <w:sz w:val="24"/>
                <w:szCs w:val="24"/>
                <w:lang w:eastAsia="hr-HR"/>
              </w:rPr>
            </w:pPr>
            <w:r w:rsidRPr="006F444F">
              <w:rPr>
                <w:rFonts w:ascii="Times New Roman" w:eastAsia="Calibri" w:hAnsi="Times New Roman" w:cs="Times New Roman"/>
                <w:b/>
                <w:sz w:val="24"/>
                <w:szCs w:val="24"/>
              </w:rPr>
              <w:t xml:space="preserve">Okružujuće mreže </w:t>
            </w:r>
            <w:proofErr w:type="spellStart"/>
            <w:r w:rsidRPr="006F444F">
              <w:rPr>
                <w:rFonts w:ascii="Times New Roman" w:eastAsia="Calibri" w:hAnsi="Times New Roman" w:cs="Times New Roman"/>
                <w:b/>
                <w:sz w:val="24"/>
                <w:szCs w:val="24"/>
              </w:rPr>
              <w:t>plivarice</w:t>
            </w:r>
            <w:proofErr w:type="spellEnd"/>
            <w:r w:rsidRPr="006F444F">
              <w:rPr>
                <w:rFonts w:ascii="Times New Roman" w:eastAsia="Calibri" w:hAnsi="Times New Roman" w:cs="Times New Roman"/>
                <w:b/>
                <w:sz w:val="24"/>
                <w:szCs w:val="24"/>
              </w:rPr>
              <w:t xml:space="preserve"> - </w:t>
            </w:r>
            <w:proofErr w:type="spellStart"/>
            <w:r w:rsidRPr="006F444F">
              <w:rPr>
                <w:rFonts w:ascii="Times New Roman" w:eastAsia="Calibri" w:hAnsi="Times New Roman" w:cs="Times New Roman"/>
                <w:b/>
                <w:sz w:val="24"/>
                <w:szCs w:val="24"/>
              </w:rPr>
              <w:t>srdelare</w:t>
            </w:r>
            <w:proofErr w:type="spellEnd"/>
          </w:p>
        </w:tc>
      </w:tr>
      <w:tr w:rsidR="006F444F" w:rsidRPr="006F444F" w:rsidTr="00F01056">
        <w:tc>
          <w:tcPr>
            <w:tcW w:w="6946" w:type="dxa"/>
            <w:tcBorders>
              <w:bottom w:val="dotted"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Calibri" w:hAnsi="Times New Roman" w:cs="Times New Roman"/>
                <w:sz w:val="24"/>
                <w:szCs w:val="24"/>
              </w:rPr>
              <w:t>≥ 800.000 kg</w:t>
            </w:r>
          </w:p>
        </w:tc>
        <w:tc>
          <w:tcPr>
            <w:tcW w:w="2232" w:type="dxa"/>
            <w:tcBorders>
              <w:left w:val="single" w:sz="4" w:space="0" w:color="auto"/>
              <w:bottom w:val="dotted"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15</w:t>
            </w:r>
          </w:p>
        </w:tc>
      </w:tr>
      <w:tr w:rsidR="006F444F" w:rsidRPr="006F444F" w:rsidTr="00F01056">
        <w:tc>
          <w:tcPr>
            <w:tcW w:w="6946" w:type="dxa"/>
            <w:tcBorders>
              <w:top w:val="dotted" w:sz="4" w:space="0" w:color="auto"/>
              <w:bottom w:val="dotted"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Calibri" w:hAnsi="Times New Roman" w:cs="Times New Roman"/>
                <w:sz w:val="24"/>
                <w:szCs w:val="24"/>
              </w:rPr>
              <w:t>≥ 400.000 &lt; 800.000 kg</w:t>
            </w:r>
          </w:p>
        </w:tc>
        <w:tc>
          <w:tcPr>
            <w:tcW w:w="2232" w:type="dxa"/>
            <w:tcBorders>
              <w:top w:val="dotted" w:sz="4" w:space="0" w:color="auto"/>
              <w:left w:val="single" w:sz="4" w:space="0" w:color="auto"/>
              <w:bottom w:val="dotted"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12</w:t>
            </w:r>
          </w:p>
        </w:tc>
      </w:tr>
      <w:tr w:rsidR="006F444F" w:rsidRPr="006F444F" w:rsidTr="00F01056">
        <w:tc>
          <w:tcPr>
            <w:tcW w:w="6946" w:type="dxa"/>
            <w:tcBorders>
              <w:top w:val="dotted" w:sz="4" w:space="0" w:color="auto"/>
              <w:bottom w:val="dotted"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Calibri" w:hAnsi="Times New Roman" w:cs="Times New Roman"/>
                <w:sz w:val="24"/>
                <w:szCs w:val="24"/>
              </w:rPr>
              <w:t>≥ 200.000 &lt; 400.00 kg</w:t>
            </w:r>
          </w:p>
        </w:tc>
        <w:tc>
          <w:tcPr>
            <w:tcW w:w="2232" w:type="dxa"/>
            <w:tcBorders>
              <w:top w:val="dotted" w:sz="4" w:space="0" w:color="auto"/>
              <w:left w:val="single" w:sz="4" w:space="0" w:color="auto"/>
              <w:bottom w:val="dotted"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9</w:t>
            </w:r>
          </w:p>
        </w:tc>
      </w:tr>
      <w:tr w:rsidR="006F444F" w:rsidRPr="006F444F" w:rsidTr="00F01056">
        <w:tc>
          <w:tcPr>
            <w:tcW w:w="6946" w:type="dxa"/>
            <w:tcBorders>
              <w:top w:val="dotted" w:sz="4" w:space="0" w:color="auto"/>
              <w:bottom w:val="single"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Calibri" w:hAnsi="Times New Roman" w:cs="Times New Roman"/>
                <w:sz w:val="24"/>
                <w:szCs w:val="24"/>
              </w:rPr>
              <w:t>&lt; 200.000 kg</w:t>
            </w:r>
          </w:p>
        </w:tc>
        <w:tc>
          <w:tcPr>
            <w:tcW w:w="2232" w:type="dxa"/>
            <w:tcBorders>
              <w:top w:val="dotted" w:sz="4" w:space="0" w:color="auto"/>
              <w:left w:val="single" w:sz="4" w:space="0" w:color="auto"/>
              <w:bottom w:val="single"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5</w:t>
            </w:r>
          </w:p>
        </w:tc>
      </w:tr>
      <w:tr w:rsidR="006F444F" w:rsidRPr="006F444F" w:rsidTr="00F01056">
        <w:tc>
          <w:tcPr>
            <w:tcW w:w="9178" w:type="dxa"/>
            <w:gridSpan w:val="2"/>
            <w:tcBorders>
              <w:top w:val="single" w:sz="4" w:space="0" w:color="auto"/>
              <w:bottom w:val="single" w:sz="4" w:space="0" w:color="auto"/>
            </w:tcBorders>
            <w:shd w:val="clear" w:color="auto" w:fill="auto"/>
            <w:vAlign w:val="center"/>
          </w:tcPr>
          <w:p w:rsidR="006F444F" w:rsidRPr="006F444F" w:rsidRDefault="006F444F" w:rsidP="006F444F">
            <w:pPr>
              <w:spacing w:before="60" w:after="60" w:line="240" w:lineRule="auto"/>
              <w:rPr>
                <w:rFonts w:ascii="Times New Roman" w:eastAsia="Times New Roman" w:hAnsi="Times New Roman" w:cs="Times New Roman"/>
                <w:b/>
                <w:sz w:val="24"/>
                <w:szCs w:val="24"/>
                <w:lang w:eastAsia="hr-HR"/>
              </w:rPr>
            </w:pPr>
            <w:proofErr w:type="spellStart"/>
            <w:r w:rsidRPr="006F444F">
              <w:rPr>
                <w:rFonts w:ascii="Times New Roman" w:eastAsia="Calibri" w:hAnsi="Times New Roman" w:cs="Times New Roman"/>
                <w:b/>
                <w:sz w:val="24"/>
                <w:szCs w:val="24"/>
              </w:rPr>
              <w:t>Pridnene</w:t>
            </w:r>
            <w:proofErr w:type="spellEnd"/>
            <w:r w:rsidRPr="006F444F">
              <w:rPr>
                <w:rFonts w:ascii="Times New Roman" w:eastAsia="Calibri" w:hAnsi="Times New Roman" w:cs="Times New Roman"/>
                <w:b/>
                <w:sz w:val="24"/>
                <w:szCs w:val="24"/>
              </w:rPr>
              <w:t xml:space="preserve"> povlačne mreže - </w:t>
            </w:r>
            <w:proofErr w:type="spellStart"/>
            <w:r w:rsidRPr="006F444F">
              <w:rPr>
                <w:rFonts w:ascii="Times New Roman" w:eastAsia="Calibri" w:hAnsi="Times New Roman" w:cs="Times New Roman"/>
                <w:b/>
                <w:sz w:val="24"/>
                <w:szCs w:val="24"/>
              </w:rPr>
              <w:t>koće</w:t>
            </w:r>
            <w:proofErr w:type="spellEnd"/>
          </w:p>
        </w:tc>
      </w:tr>
      <w:tr w:rsidR="006F444F" w:rsidRPr="006F444F" w:rsidTr="00F01056">
        <w:tc>
          <w:tcPr>
            <w:tcW w:w="6946" w:type="dxa"/>
            <w:tcBorders>
              <w:top w:val="single" w:sz="4" w:space="0" w:color="auto"/>
              <w:bottom w:val="dotted"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Times New Roman" w:hAnsi="Times New Roman" w:cs="Times New Roman"/>
                <w:iCs/>
                <w:sz w:val="24"/>
                <w:szCs w:val="24"/>
                <w:lang w:eastAsia="hr-HR"/>
              </w:rPr>
              <w:t xml:space="preserve">≥ </w:t>
            </w:r>
            <w:r w:rsidRPr="006F444F">
              <w:rPr>
                <w:rFonts w:ascii="Times New Roman" w:eastAsia="Calibri" w:hAnsi="Times New Roman" w:cs="Times New Roman"/>
                <w:sz w:val="24"/>
                <w:szCs w:val="24"/>
              </w:rPr>
              <w:t>50.000 kg</w:t>
            </w:r>
          </w:p>
        </w:tc>
        <w:tc>
          <w:tcPr>
            <w:tcW w:w="2232" w:type="dxa"/>
            <w:tcBorders>
              <w:top w:val="single" w:sz="4" w:space="0" w:color="auto"/>
              <w:left w:val="single" w:sz="4" w:space="0" w:color="auto"/>
              <w:bottom w:val="dotted"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15</w:t>
            </w:r>
          </w:p>
        </w:tc>
      </w:tr>
      <w:tr w:rsidR="006F444F" w:rsidRPr="006F444F" w:rsidTr="00F01056">
        <w:tc>
          <w:tcPr>
            <w:tcW w:w="6946" w:type="dxa"/>
            <w:tcBorders>
              <w:top w:val="dotted" w:sz="4" w:space="0" w:color="auto"/>
              <w:bottom w:val="dotted"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Times New Roman" w:hAnsi="Times New Roman" w:cs="Times New Roman"/>
                <w:iCs/>
                <w:sz w:val="24"/>
                <w:szCs w:val="24"/>
                <w:lang w:eastAsia="hr-HR"/>
              </w:rPr>
              <w:t>≥ 20.000 &lt; 50.000 kg</w:t>
            </w:r>
          </w:p>
        </w:tc>
        <w:tc>
          <w:tcPr>
            <w:tcW w:w="2232" w:type="dxa"/>
            <w:tcBorders>
              <w:top w:val="dotted" w:sz="4" w:space="0" w:color="auto"/>
              <w:left w:val="single" w:sz="4" w:space="0" w:color="auto"/>
              <w:bottom w:val="dotted"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12</w:t>
            </w:r>
          </w:p>
        </w:tc>
      </w:tr>
      <w:tr w:rsidR="006F444F" w:rsidRPr="006F444F" w:rsidTr="00F01056">
        <w:tc>
          <w:tcPr>
            <w:tcW w:w="6946" w:type="dxa"/>
            <w:tcBorders>
              <w:top w:val="dotted" w:sz="4" w:space="0" w:color="auto"/>
              <w:bottom w:val="dotted"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Times New Roman" w:hAnsi="Times New Roman" w:cs="Times New Roman"/>
                <w:iCs/>
                <w:sz w:val="24"/>
                <w:szCs w:val="24"/>
                <w:lang w:eastAsia="hr-HR"/>
              </w:rPr>
              <w:t>≥ 5.000 &lt; 20.000 kg</w:t>
            </w:r>
          </w:p>
        </w:tc>
        <w:tc>
          <w:tcPr>
            <w:tcW w:w="2232" w:type="dxa"/>
            <w:tcBorders>
              <w:top w:val="dotted" w:sz="4" w:space="0" w:color="auto"/>
              <w:left w:val="single" w:sz="4" w:space="0" w:color="auto"/>
              <w:bottom w:val="dotted"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9</w:t>
            </w:r>
          </w:p>
        </w:tc>
      </w:tr>
      <w:tr w:rsidR="006F444F" w:rsidRPr="006F444F" w:rsidTr="00F01056">
        <w:tc>
          <w:tcPr>
            <w:tcW w:w="6946" w:type="dxa"/>
            <w:tcBorders>
              <w:top w:val="dotted" w:sz="4" w:space="0" w:color="auto"/>
              <w:right w:val="single" w:sz="4" w:space="0" w:color="auto"/>
            </w:tcBorders>
            <w:shd w:val="clear" w:color="auto" w:fill="auto"/>
          </w:tcPr>
          <w:p w:rsidR="006F444F" w:rsidRPr="006F444F" w:rsidRDefault="006F444F" w:rsidP="006F444F">
            <w:pPr>
              <w:spacing w:before="60" w:after="60" w:line="240" w:lineRule="auto"/>
              <w:rPr>
                <w:rFonts w:ascii="Times New Roman" w:eastAsia="Calibri" w:hAnsi="Times New Roman" w:cs="Times New Roman"/>
                <w:sz w:val="24"/>
                <w:szCs w:val="24"/>
              </w:rPr>
            </w:pPr>
            <w:r w:rsidRPr="006F444F">
              <w:rPr>
                <w:rFonts w:ascii="Times New Roman" w:eastAsia="Times New Roman" w:hAnsi="Times New Roman" w:cs="Times New Roman"/>
                <w:iCs/>
                <w:sz w:val="24"/>
                <w:szCs w:val="24"/>
                <w:lang w:eastAsia="hr-HR"/>
              </w:rPr>
              <w:t>&lt; 5.000 kg</w:t>
            </w:r>
          </w:p>
        </w:tc>
        <w:tc>
          <w:tcPr>
            <w:tcW w:w="2232" w:type="dxa"/>
            <w:tcBorders>
              <w:top w:val="dotted" w:sz="4" w:space="0" w:color="auto"/>
              <w:left w:val="single" w:sz="4" w:space="0" w:color="auto"/>
            </w:tcBorders>
            <w:shd w:val="clear" w:color="auto" w:fill="auto"/>
          </w:tcPr>
          <w:p w:rsidR="006F444F" w:rsidRPr="006F444F" w:rsidRDefault="006F444F" w:rsidP="006F444F">
            <w:pPr>
              <w:spacing w:before="60" w:after="60" w:line="240" w:lineRule="auto"/>
              <w:jc w:val="center"/>
              <w:rPr>
                <w:rFonts w:ascii="Times New Roman" w:eastAsia="Calibri" w:hAnsi="Times New Roman" w:cs="Times New Roman"/>
                <w:sz w:val="24"/>
                <w:szCs w:val="24"/>
              </w:rPr>
            </w:pPr>
            <w:r w:rsidRPr="006F444F">
              <w:rPr>
                <w:rFonts w:ascii="Times New Roman" w:eastAsia="Calibri" w:hAnsi="Times New Roman" w:cs="Times New Roman"/>
                <w:sz w:val="24"/>
                <w:szCs w:val="24"/>
              </w:rPr>
              <w:t>5</w:t>
            </w:r>
          </w:p>
        </w:tc>
      </w:tr>
    </w:tbl>
    <w:p w:rsidR="006F444F" w:rsidRPr="006F444F" w:rsidRDefault="006F444F" w:rsidP="006F444F">
      <w:pPr>
        <w:spacing w:after="120" w:line="240" w:lineRule="auto"/>
        <w:rPr>
          <w:rFonts w:ascii="Times New Roman" w:eastAsia="Calibri" w:hAnsi="Times New Roman" w:cs="Times New Roman"/>
          <w:b/>
          <w:sz w:val="24"/>
          <w:szCs w:val="24"/>
        </w:rPr>
        <w:sectPr w:rsidR="006F444F" w:rsidRPr="006F444F">
          <w:pgSz w:w="11906" w:h="16838" w:code="9"/>
          <w:pgMar w:top="1134" w:right="1418" w:bottom="1247" w:left="1418" w:header="709" w:footer="709" w:gutter="0"/>
          <w:paperSrc w:first="14"/>
          <w:cols w:space="708"/>
          <w:docGrid w:linePitch="360"/>
        </w:sectPr>
      </w:pPr>
    </w:p>
    <w:p w:rsidR="006F444F" w:rsidRPr="006F444F" w:rsidRDefault="006F444F" w:rsidP="006F444F">
      <w:pPr>
        <w:keepNext/>
        <w:keepLines/>
        <w:spacing w:after="60" w:line="240" w:lineRule="auto"/>
        <w:jc w:val="center"/>
        <w:outlineLvl w:val="0"/>
        <w:rPr>
          <w:rFonts w:ascii="Times New Roman" w:eastAsia="Calibri" w:hAnsi="Times New Roman" w:cs="Times New Roman"/>
          <w:bCs/>
          <w:sz w:val="24"/>
          <w:szCs w:val="28"/>
        </w:rPr>
      </w:pPr>
      <w:r w:rsidRPr="006F444F">
        <w:rPr>
          <w:rFonts w:ascii="Times New Roman" w:eastAsia="Calibri" w:hAnsi="Times New Roman" w:cs="Times New Roman"/>
          <w:bCs/>
          <w:sz w:val="24"/>
          <w:szCs w:val="28"/>
        </w:rPr>
        <w:lastRenderedPageBreak/>
        <w:t>PRILOG II. Izračun javne potpore</w:t>
      </w:r>
    </w:p>
    <w:p w:rsidR="006F444F" w:rsidRPr="006F444F" w:rsidRDefault="006F444F" w:rsidP="006F444F">
      <w:pPr>
        <w:spacing w:after="120" w:line="240" w:lineRule="auto"/>
        <w:jc w:val="center"/>
        <w:rPr>
          <w:rFonts w:ascii="Times New Roman" w:eastAsia="Calibri" w:hAnsi="Times New Roman" w:cs="Times New Roman"/>
          <w:i/>
          <w:color w:val="000000"/>
          <w:sz w:val="24"/>
          <w:szCs w:val="24"/>
        </w:rPr>
      </w:pPr>
      <w:r w:rsidRPr="006F444F">
        <w:rPr>
          <w:rFonts w:ascii="Times New Roman" w:eastAsia="Calibri" w:hAnsi="Times New Roman" w:cs="Times New Roman"/>
          <w:color w:val="000000"/>
          <w:sz w:val="24"/>
          <w:szCs w:val="24"/>
        </w:rPr>
        <w:t xml:space="preserve">u okviru </w:t>
      </w:r>
      <w:r w:rsidRPr="006F444F">
        <w:rPr>
          <w:rFonts w:ascii="Times New Roman" w:eastAsia="Calibri" w:hAnsi="Times New Roman" w:cs="Times New Roman"/>
          <w:i/>
          <w:color w:val="000000"/>
          <w:sz w:val="24"/>
          <w:szCs w:val="24"/>
        </w:rPr>
        <w:t xml:space="preserve">mjere I.9. Privremeni prestanak ribolovnih aktivnosti </w:t>
      </w:r>
      <w:proofErr w:type="spellStart"/>
      <w:r w:rsidRPr="006F444F">
        <w:rPr>
          <w:rFonts w:ascii="Times New Roman" w:eastAsia="Calibri" w:hAnsi="Times New Roman" w:cs="Times New Roman"/>
          <w:color w:val="000000"/>
          <w:sz w:val="24"/>
          <w:szCs w:val="24"/>
        </w:rPr>
        <w:t>pridnenim</w:t>
      </w:r>
      <w:proofErr w:type="spellEnd"/>
      <w:r w:rsidRPr="006F444F">
        <w:rPr>
          <w:rFonts w:ascii="Times New Roman" w:eastAsia="Calibri" w:hAnsi="Times New Roman" w:cs="Times New Roman"/>
          <w:color w:val="000000"/>
          <w:sz w:val="24"/>
          <w:szCs w:val="24"/>
        </w:rPr>
        <w:t xml:space="preserve"> povlačnim mrežama - </w:t>
      </w:r>
      <w:proofErr w:type="spellStart"/>
      <w:r w:rsidRPr="006F444F">
        <w:rPr>
          <w:rFonts w:ascii="Times New Roman" w:eastAsia="Calibri" w:hAnsi="Times New Roman" w:cs="Times New Roman"/>
          <w:color w:val="000000"/>
          <w:sz w:val="24"/>
          <w:szCs w:val="24"/>
        </w:rPr>
        <w:t>koćama</w:t>
      </w:r>
      <w:proofErr w:type="spellEnd"/>
    </w:p>
    <w:p w:rsidR="006F444F" w:rsidRPr="006F444F" w:rsidRDefault="006F444F" w:rsidP="006F444F">
      <w:pPr>
        <w:spacing w:after="120" w:line="240" w:lineRule="auto"/>
        <w:jc w:val="center"/>
        <w:rPr>
          <w:rFonts w:ascii="Times New Roman" w:eastAsia="Calibri" w:hAnsi="Times New Roman" w:cs="Times New Roman"/>
          <w:b/>
          <w:color w:val="000000"/>
          <w:sz w:val="24"/>
          <w:szCs w:val="24"/>
        </w:rPr>
      </w:pPr>
    </w:p>
    <w:p w:rsidR="006F444F" w:rsidRPr="006F444F" w:rsidRDefault="006F444F" w:rsidP="006F444F">
      <w:pPr>
        <w:spacing w:after="120" w:line="240" w:lineRule="auto"/>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Iznos naknade ovlaštenicima za plovilo će se izračunavati primjenom formule kako slijedi:</w:t>
      </w:r>
    </w:p>
    <w:p w:rsidR="006F444F" w:rsidRPr="006F444F" w:rsidRDefault="006F444F" w:rsidP="006F444F">
      <w:pPr>
        <w:spacing w:after="120" w:line="240" w:lineRule="auto"/>
        <w:jc w:val="center"/>
        <w:rPr>
          <w:rFonts w:ascii="Times New Roman" w:eastAsia="Times New Roman" w:hAnsi="Times New Roman" w:cs="Times New Roman"/>
          <w:b/>
          <w:i/>
          <w:lang w:eastAsia="lt-LT"/>
        </w:rPr>
      </w:pPr>
      <w:r w:rsidRPr="006F444F">
        <w:rPr>
          <w:rFonts w:ascii="Times New Roman" w:eastAsia="Times New Roman" w:hAnsi="Times New Roman" w:cs="Times New Roman"/>
          <w:b/>
          <w:i/>
          <w:lang w:eastAsia="lt-LT"/>
        </w:rPr>
        <w:t>L = P*GT*d</w:t>
      </w:r>
    </w:p>
    <w:p w:rsidR="006F444F" w:rsidRPr="006F444F" w:rsidRDefault="006F444F" w:rsidP="006F444F">
      <w:pPr>
        <w:spacing w:after="120" w:line="240" w:lineRule="auto"/>
        <w:jc w:val="both"/>
        <w:rPr>
          <w:rFonts w:ascii="Times New Roman" w:eastAsia="Times New Roman" w:hAnsi="Times New Roman" w:cs="Times New Roman"/>
          <w:lang w:eastAsia="lt-LT"/>
        </w:rPr>
      </w:pPr>
    </w:p>
    <w:p w:rsidR="006F444F" w:rsidRPr="006F444F" w:rsidRDefault="006F444F" w:rsidP="006F444F">
      <w:pPr>
        <w:spacing w:after="120" w:line="240" w:lineRule="auto"/>
        <w:jc w:val="both"/>
        <w:rPr>
          <w:rFonts w:ascii="Times New Roman" w:eastAsia="Times New Roman" w:hAnsi="Times New Roman" w:cs="Times New Roman"/>
          <w:sz w:val="24"/>
          <w:szCs w:val="24"/>
          <w:lang w:eastAsia="lt-LT"/>
        </w:rPr>
      </w:pPr>
      <w:r w:rsidRPr="006F444F">
        <w:rPr>
          <w:rFonts w:ascii="Times New Roman" w:eastAsia="Times New Roman" w:hAnsi="Times New Roman" w:cs="Times New Roman"/>
          <w:sz w:val="24"/>
          <w:szCs w:val="24"/>
          <w:lang w:eastAsia="lt-LT"/>
        </w:rPr>
        <w:t>Pri čemu je:</w:t>
      </w:r>
    </w:p>
    <w:p w:rsidR="006F444F" w:rsidRPr="006F444F" w:rsidRDefault="006F444F" w:rsidP="006F444F">
      <w:pPr>
        <w:spacing w:after="120" w:line="240" w:lineRule="auto"/>
        <w:contextualSpacing/>
        <w:jc w:val="both"/>
        <w:rPr>
          <w:rFonts w:ascii="Times New Roman" w:eastAsia="Times New Roman" w:hAnsi="Times New Roman" w:cs="Times New Roman"/>
          <w:sz w:val="24"/>
          <w:szCs w:val="24"/>
          <w:lang w:eastAsia="lt-LT"/>
        </w:rPr>
      </w:pPr>
      <w:r w:rsidRPr="006F444F">
        <w:rPr>
          <w:rFonts w:ascii="Times New Roman" w:eastAsia="Times New Roman" w:hAnsi="Times New Roman" w:cs="Times New Roman"/>
          <w:i/>
          <w:sz w:val="24"/>
          <w:szCs w:val="24"/>
          <w:lang w:eastAsia="lt-LT"/>
        </w:rPr>
        <w:t xml:space="preserve">L  </w:t>
      </w:r>
      <w:r w:rsidRPr="006F444F">
        <w:rPr>
          <w:rFonts w:ascii="Times New Roman" w:eastAsia="Times New Roman" w:hAnsi="Times New Roman" w:cs="Times New Roman"/>
          <w:sz w:val="24"/>
          <w:szCs w:val="24"/>
          <w:lang w:eastAsia="lt-LT"/>
        </w:rPr>
        <w:t>– ukupni iznos naknade za privremenu obustavu ribolovnih aktivnosti po plovilu;</w:t>
      </w:r>
    </w:p>
    <w:p w:rsidR="006F444F" w:rsidRPr="006F444F" w:rsidRDefault="006F444F" w:rsidP="006F444F">
      <w:pPr>
        <w:spacing w:after="120" w:line="240" w:lineRule="auto"/>
        <w:contextualSpacing/>
        <w:jc w:val="both"/>
        <w:rPr>
          <w:rFonts w:ascii="Times New Roman" w:eastAsia="Times New Roman" w:hAnsi="Times New Roman" w:cs="Times New Roman"/>
          <w:sz w:val="24"/>
          <w:szCs w:val="24"/>
          <w:lang w:eastAsia="lt-LT"/>
        </w:rPr>
      </w:pPr>
      <w:r w:rsidRPr="006F444F">
        <w:rPr>
          <w:rFonts w:ascii="Times New Roman" w:eastAsia="Times New Roman" w:hAnsi="Times New Roman" w:cs="Times New Roman"/>
          <w:i/>
          <w:sz w:val="24"/>
          <w:szCs w:val="24"/>
          <w:lang w:eastAsia="lt-LT"/>
        </w:rPr>
        <w:t>P</w:t>
      </w:r>
      <w:r w:rsidRPr="006F444F">
        <w:rPr>
          <w:rFonts w:ascii="Times New Roman" w:eastAsia="Times New Roman" w:hAnsi="Times New Roman" w:cs="Times New Roman"/>
          <w:sz w:val="24"/>
          <w:szCs w:val="24"/>
          <w:lang w:eastAsia="lt-LT"/>
        </w:rPr>
        <w:t xml:space="preserve"> – iznos naknade po danu obustave za jedan GT (Tablica 1);</w:t>
      </w:r>
    </w:p>
    <w:p w:rsidR="006F444F" w:rsidRPr="006F444F" w:rsidRDefault="006F444F" w:rsidP="006F444F">
      <w:pPr>
        <w:spacing w:after="120" w:line="240" w:lineRule="auto"/>
        <w:contextualSpacing/>
        <w:jc w:val="both"/>
        <w:rPr>
          <w:rFonts w:ascii="Times New Roman" w:eastAsia="Times New Roman" w:hAnsi="Times New Roman" w:cs="Times New Roman"/>
          <w:sz w:val="24"/>
          <w:szCs w:val="24"/>
          <w:lang w:eastAsia="lt-LT"/>
        </w:rPr>
      </w:pPr>
      <w:r w:rsidRPr="006F444F">
        <w:rPr>
          <w:rFonts w:ascii="Times New Roman" w:eastAsia="Times New Roman" w:hAnsi="Times New Roman" w:cs="Times New Roman"/>
          <w:i/>
          <w:sz w:val="24"/>
          <w:szCs w:val="24"/>
          <w:lang w:eastAsia="lt-LT"/>
        </w:rPr>
        <w:t>GT</w:t>
      </w:r>
      <w:r w:rsidRPr="006F444F">
        <w:rPr>
          <w:rFonts w:ascii="Times New Roman" w:eastAsia="Times New Roman" w:hAnsi="Times New Roman" w:cs="Times New Roman"/>
          <w:sz w:val="24"/>
          <w:szCs w:val="24"/>
          <w:lang w:eastAsia="lt-LT"/>
        </w:rPr>
        <w:t xml:space="preserve"> – ukupna bruto tonaža plovila za koje se izračunava naknada;</w:t>
      </w:r>
    </w:p>
    <w:p w:rsidR="006F444F" w:rsidRPr="006F444F" w:rsidRDefault="006F444F" w:rsidP="006F444F">
      <w:pPr>
        <w:spacing w:after="120" w:line="240" w:lineRule="auto"/>
        <w:contextualSpacing/>
        <w:jc w:val="both"/>
        <w:rPr>
          <w:rFonts w:ascii="Times New Roman" w:eastAsia="Times New Roman" w:hAnsi="Times New Roman" w:cs="Times New Roman"/>
          <w:sz w:val="24"/>
          <w:szCs w:val="24"/>
          <w:lang w:eastAsia="lt-LT"/>
        </w:rPr>
      </w:pPr>
      <w:r w:rsidRPr="006F444F">
        <w:rPr>
          <w:rFonts w:ascii="Times New Roman" w:eastAsia="Times New Roman" w:hAnsi="Times New Roman" w:cs="Times New Roman"/>
          <w:i/>
          <w:sz w:val="24"/>
          <w:szCs w:val="24"/>
          <w:lang w:eastAsia="lt-LT"/>
        </w:rPr>
        <w:t>d</w:t>
      </w:r>
      <w:r w:rsidRPr="006F444F">
        <w:rPr>
          <w:rFonts w:ascii="Times New Roman" w:eastAsia="Times New Roman" w:hAnsi="Times New Roman" w:cs="Times New Roman"/>
          <w:sz w:val="24"/>
          <w:szCs w:val="24"/>
          <w:lang w:eastAsia="lt-LT"/>
        </w:rPr>
        <w:t xml:space="preserve"> – broj dana obustave.</w:t>
      </w:r>
    </w:p>
    <w:p w:rsidR="006F444F" w:rsidRPr="006F444F" w:rsidRDefault="006F444F" w:rsidP="006F444F">
      <w:pPr>
        <w:spacing w:after="120" w:line="240" w:lineRule="auto"/>
        <w:jc w:val="both"/>
        <w:rPr>
          <w:rFonts w:ascii="Times New Roman" w:eastAsia="Times New Roman" w:hAnsi="Times New Roman" w:cs="Times New Roman"/>
          <w:sz w:val="24"/>
          <w:szCs w:val="24"/>
          <w:lang w:eastAsia="hr-HR"/>
        </w:rPr>
      </w:pPr>
    </w:p>
    <w:p w:rsidR="006F444F" w:rsidRPr="006F444F" w:rsidRDefault="006F444F" w:rsidP="006F444F">
      <w:pPr>
        <w:spacing w:after="120" w:line="240" w:lineRule="auto"/>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 xml:space="preserve">Tablica 1. Iznos naknade po danu obustave za jednu bruto tonu za </w:t>
      </w:r>
      <w:proofErr w:type="spellStart"/>
      <w:r w:rsidRPr="006F444F">
        <w:rPr>
          <w:rFonts w:ascii="Times New Roman" w:eastAsia="Times New Roman" w:hAnsi="Times New Roman" w:cs="Times New Roman"/>
          <w:sz w:val="24"/>
          <w:szCs w:val="24"/>
          <w:lang w:eastAsia="hr-HR"/>
        </w:rPr>
        <w:t>koćarski</w:t>
      </w:r>
      <w:proofErr w:type="spellEnd"/>
      <w:r w:rsidRPr="006F444F">
        <w:rPr>
          <w:rFonts w:ascii="Times New Roman" w:eastAsia="Times New Roman" w:hAnsi="Times New Roman" w:cs="Times New Roman"/>
          <w:sz w:val="24"/>
          <w:szCs w:val="24"/>
          <w:lang w:eastAsia="hr-HR"/>
        </w:rPr>
        <w:t xml:space="preserve"> ribolov (P)</w:t>
      </w:r>
    </w:p>
    <w:p w:rsidR="006F444F" w:rsidRPr="006F444F" w:rsidRDefault="006F444F" w:rsidP="006F444F">
      <w:pPr>
        <w:spacing w:after="120" w:line="240" w:lineRule="auto"/>
        <w:jc w:val="both"/>
        <w:rPr>
          <w:rFonts w:ascii="Times New Roman" w:eastAsia="Times New Roman" w:hAnsi="Times New Roman" w:cs="Times New Roman"/>
          <w:sz w:val="24"/>
          <w:szCs w:val="24"/>
          <w:lang w:eastAsia="hr-HR"/>
        </w:rPr>
      </w:pPr>
    </w:p>
    <w:tbl>
      <w:tblPr>
        <w:tblW w:w="5685" w:type="dxa"/>
        <w:jc w:val="center"/>
        <w:tblLayout w:type="fixed"/>
        <w:tblLook w:val="04A0" w:firstRow="1" w:lastRow="0" w:firstColumn="1" w:lastColumn="0" w:noHBand="0" w:noVBand="1"/>
      </w:tblPr>
      <w:tblGrid>
        <w:gridCol w:w="2425"/>
        <w:gridCol w:w="3260"/>
      </w:tblGrid>
      <w:tr w:rsidR="006F444F" w:rsidRPr="006F444F" w:rsidTr="00F01056">
        <w:trPr>
          <w:trHeight w:val="585"/>
          <w:jc w:val="center"/>
        </w:trPr>
        <w:tc>
          <w:tcPr>
            <w:tcW w:w="5685"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6F444F" w:rsidRPr="006F444F" w:rsidRDefault="006F444F" w:rsidP="006F444F">
            <w:pPr>
              <w:spacing w:before="60" w:after="60" w:line="240" w:lineRule="auto"/>
              <w:jc w:val="center"/>
              <w:rPr>
                <w:rFonts w:ascii="Times New Roman" w:eastAsia="Times New Roman" w:hAnsi="Times New Roman" w:cs="Times New Roman"/>
                <w:b/>
                <w:bCs/>
                <w:color w:val="000000"/>
                <w:sz w:val="24"/>
                <w:szCs w:val="24"/>
                <w:lang w:eastAsia="en-GB"/>
              </w:rPr>
            </w:pPr>
            <w:proofErr w:type="spellStart"/>
            <w:r w:rsidRPr="006F444F">
              <w:rPr>
                <w:rFonts w:ascii="Times New Roman" w:eastAsia="Times New Roman" w:hAnsi="Times New Roman" w:cs="Times New Roman"/>
                <w:b/>
                <w:bCs/>
                <w:color w:val="000000"/>
                <w:sz w:val="24"/>
                <w:szCs w:val="24"/>
                <w:lang w:eastAsia="en-GB"/>
              </w:rPr>
              <w:t>Koćarski</w:t>
            </w:r>
            <w:proofErr w:type="spellEnd"/>
            <w:r w:rsidRPr="006F444F">
              <w:rPr>
                <w:rFonts w:ascii="Times New Roman" w:eastAsia="Times New Roman" w:hAnsi="Times New Roman" w:cs="Times New Roman"/>
                <w:b/>
                <w:bCs/>
                <w:color w:val="000000"/>
                <w:sz w:val="24"/>
                <w:szCs w:val="24"/>
                <w:lang w:eastAsia="en-GB"/>
              </w:rPr>
              <w:t xml:space="preserve"> ribolov</w:t>
            </w:r>
          </w:p>
        </w:tc>
      </w:tr>
      <w:tr w:rsidR="006F444F" w:rsidRPr="006F444F" w:rsidTr="00F01056">
        <w:trPr>
          <w:trHeight w:val="585"/>
          <w:jc w:val="center"/>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tcPr>
          <w:p w:rsidR="006F444F" w:rsidRPr="006F444F" w:rsidRDefault="006F444F" w:rsidP="006F444F">
            <w:pPr>
              <w:spacing w:before="60" w:after="60" w:line="240" w:lineRule="auto"/>
              <w:jc w:val="center"/>
              <w:rPr>
                <w:rFonts w:ascii="Times New Roman" w:eastAsia="Times New Roman" w:hAnsi="Times New Roman" w:cs="Times New Roman"/>
                <w:b/>
                <w:bCs/>
                <w:color w:val="000000"/>
                <w:sz w:val="24"/>
                <w:szCs w:val="24"/>
                <w:lang w:eastAsia="en-GB"/>
              </w:rPr>
            </w:pPr>
            <w:r w:rsidRPr="006F444F">
              <w:rPr>
                <w:rFonts w:ascii="Times New Roman" w:eastAsia="Times New Roman" w:hAnsi="Times New Roman" w:cs="Times New Roman"/>
                <w:b/>
                <w:bCs/>
                <w:color w:val="000000"/>
                <w:sz w:val="24"/>
                <w:szCs w:val="24"/>
                <w:lang w:eastAsia="en-GB"/>
              </w:rPr>
              <w:t xml:space="preserve">Duljina plovila, </w:t>
            </w:r>
            <w:proofErr w:type="spellStart"/>
            <w:r w:rsidRPr="006F444F">
              <w:rPr>
                <w:rFonts w:ascii="Times New Roman" w:eastAsia="Times New Roman" w:hAnsi="Times New Roman" w:cs="Times New Roman"/>
                <w:b/>
                <w:bCs/>
                <w:color w:val="000000"/>
                <w:sz w:val="24"/>
                <w:szCs w:val="24"/>
                <w:lang w:eastAsia="en-GB"/>
              </w:rPr>
              <w:t>LoA</w:t>
            </w:r>
            <w:proofErr w:type="spellEnd"/>
            <w:r w:rsidRPr="006F444F">
              <w:rPr>
                <w:rFonts w:ascii="Times New Roman" w:eastAsia="Times New Roman" w:hAnsi="Times New Roman" w:cs="Times New Roman"/>
                <w:b/>
                <w:bCs/>
                <w:color w:val="000000"/>
                <w:sz w:val="24"/>
                <w:szCs w:val="24"/>
                <w:lang w:eastAsia="en-GB"/>
              </w:rPr>
              <w:t xml:space="preserve"> (m)</w:t>
            </w:r>
          </w:p>
        </w:tc>
        <w:tc>
          <w:tcPr>
            <w:tcW w:w="3260" w:type="dxa"/>
            <w:tcBorders>
              <w:top w:val="single" w:sz="4" w:space="0" w:color="auto"/>
              <w:left w:val="nil"/>
              <w:bottom w:val="single" w:sz="4" w:space="0" w:color="auto"/>
              <w:right w:val="single" w:sz="4" w:space="0" w:color="auto"/>
            </w:tcBorders>
            <w:shd w:val="clear" w:color="000000" w:fill="D9D9D9"/>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b/>
                <w:bCs/>
                <w:color w:val="000000"/>
                <w:sz w:val="24"/>
                <w:szCs w:val="24"/>
                <w:lang w:eastAsia="en-GB"/>
              </w:rPr>
            </w:pPr>
            <w:r w:rsidRPr="006F444F">
              <w:rPr>
                <w:rFonts w:ascii="Times New Roman" w:eastAsia="Times New Roman" w:hAnsi="Times New Roman" w:cs="Times New Roman"/>
                <w:b/>
                <w:bCs/>
                <w:color w:val="000000"/>
                <w:sz w:val="24"/>
                <w:szCs w:val="24"/>
                <w:lang w:eastAsia="en-GB"/>
              </w:rPr>
              <w:t>Iznos naknade po danu obustave za 1 GT (EUR)</w:t>
            </w:r>
          </w:p>
        </w:tc>
      </w:tr>
      <w:tr w:rsidR="006F444F" w:rsidRPr="006F444F" w:rsidTr="00F01056">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 xml:space="preserve">&lt;6 </w:t>
            </w:r>
          </w:p>
        </w:tc>
        <w:tc>
          <w:tcPr>
            <w:tcW w:w="3260" w:type="dxa"/>
            <w:tcBorders>
              <w:top w:val="nil"/>
              <w:left w:val="nil"/>
              <w:bottom w:val="single" w:sz="4" w:space="0" w:color="auto"/>
              <w:right w:val="single" w:sz="4" w:space="0" w:color="auto"/>
            </w:tcBorders>
            <w:shd w:val="clear" w:color="auto" w:fill="auto"/>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 xml:space="preserve">10,35 </w:t>
            </w:r>
          </w:p>
        </w:tc>
      </w:tr>
      <w:tr w:rsidR="006F444F" w:rsidRPr="006F444F" w:rsidTr="00F01056">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≥6&lt;12</w:t>
            </w:r>
          </w:p>
        </w:tc>
        <w:tc>
          <w:tcPr>
            <w:tcW w:w="3260" w:type="dxa"/>
            <w:tcBorders>
              <w:top w:val="nil"/>
              <w:left w:val="nil"/>
              <w:bottom w:val="single" w:sz="4" w:space="0" w:color="auto"/>
              <w:right w:val="single" w:sz="4" w:space="0" w:color="auto"/>
            </w:tcBorders>
            <w:shd w:val="clear" w:color="auto" w:fill="auto"/>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 xml:space="preserve">6,00 </w:t>
            </w:r>
          </w:p>
        </w:tc>
      </w:tr>
      <w:tr w:rsidR="006F444F" w:rsidRPr="006F444F" w:rsidTr="00F01056">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≥12&lt;18</w:t>
            </w:r>
          </w:p>
        </w:tc>
        <w:tc>
          <w:tcPr>
            <w:tcW w:w="3260" w:type="dxa"/>
            <w:tcBorders>
              <w:top w:val="nil"/>
              <w:left w:val="nil"/>
              <w:bottom w:val="single" w:sz="4" w:space="0" w:color="auto"/>
              <w:right w:val="single" w:sz="4" w:space="0" w:color="auto"/>
            </w:tcBorders>
            <w:shd w:val="clear" w:color="auto" w:fill="auto"/>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 xml:space="preserve">5,29 </w:t>
            </w:r>
          </w:p>
        </w:tc>
      </w:tr>
      <w:tr w:rsidR="006F444F" w:rsidRPr="006F444F" w:rsidTr="00F01056">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≥18&lt;24</w:t>
            </w:r>
          </w:p>
        </w:tc>
        <w:tc>
          <w:tcPr>
            <w:tcW w:w="3260" w:type="dxa"/>
            <w:tcBorders>
              <w:top w:val="nil"/>
              <w:left w:val="nil"/>
              <w:bottom w:val="single" w:sz="4" w:space="0" w:color="auto"/>
              <w:right w:val="single" w:sz="4" w:space="0" w:color="auto"/>
            </w:tcBorders>
            <w:shd w:val="clear" w:color="auto" w:fill="auto"/>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 xml:space="preserve">4,50 </w:t>
            </w:r>
          </w:p>
        </w:tc>
      </w:tr>
      <w:tr w:rsidR="006F444F" w:rsidRPr="006F444F" w:rsidTr="00F01056">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≥24&lt;40</w:t>
            </w:r>
          </w:p>
        </w:tc>
        <w:tc>
          <w:tcPr>
            <w:tcW w:w="3260" w:type="dxa"/>
            <w:tcBorders>
              <w:top w:val="nil"/>
              <w:left w:val="nil"/>
              <w:bottom w:val="single" w:sz="4" w:space="0" w:color="auto"/>
              <w:right w:val="single" w:sz="4" w:space="0" w:color="auto"/>
            </w:tcBorders>
            <w:shd w:val="clear" w:color="auto" w:fill="auto"/>
            <w:noWrap/>
            <w:vAlign w:val="center"/>
            <w:hideMark/>
          </w:tcPr>
          <w:p w:rsidR="006F444F" w:rsidRPr="006F444F" w:rsidRDefault="006F444F" w:rsidP="006F444F">
            <w:pPr>
              <w:spacing w:before="60" w:after="60" w:line="240" w:lineRule="auto"/>
              <w:jc w:val="center"/>
              <w:rPr>
                <w:rFonts w:ascii="Times New Roman" w:eastAsia="Times New Roman" w:hAnsi="Times New Roman" w:cs="Times New Roman"/>
                <w:color w:val="000000"/>
                <w:sz w:val="24"/>
                <w:szCs w:val="24"/>
                <w:lang w:eastAsia="en-GB"/>
              </w:rPr>
            </w:pPr>
            <w:r w:rsidRPr="006F444F">
              <w:rPr>
                <w:rFonts w:ascii="Times New Roman" w:eastAsia="Times New Roman" w:hAnsi="Times New Roman" w:cs="Times New Roman"/>
                <w:color w:val="000000"/>
                <w:sz w:val="24"/>
                <w:szCs w:val="24"/>
                <w:lang w:eastAsia="en-GB"/>
              </w:rPr>
              <w:t xml:space="preserve">4,09 </w:t>
            </w:r>
          </w:p>
        </w:tc>
      </w:tr>
    </w:tbl>
    <w:p w:rsidR="006F444F" w:rsidRPr="006F444F" w:rsidRDefault="006F444F" w:rsidP="006F444F">
      <w:pPr>
        <w:spacing w:after="120" w:line="240" w:lineRule="auto"/>
        <w:jc w:val="both"/>
        <w:rPr>
          <w:rFonts w:ascii="Times New Roman" w:eastAsia="Calibri" w:hAnsi="Times New Roman" w:cs="Times New Roman"/>
          <w:color w:val="000000"/>
          <w:sz w:val="24"/>
          <w:szCs w:val="24"/>
        </w:rPr>
      </w:pPr>
    </w:p>
    <w:p w:rsidR="006F444F" w:rsidRPr="006F444F" w:rsidRDefault="006F444F" w:rsidP="006F444F">
      <w:pPr>
        <w:spacing w:after="120" w:line="240" w:lineRule="auto"/>
        <w:jc w:val="both"/>
        <w:rPr>
          <w:rFonts w:ascii="Times New Roman" w:eastAsia="Times New Roman" w:hAnsi="Times New Roman" w:cs="Times New Roman"/>
          <w:sz w:val="24"/>
          <w:szCs w:val="24"/>
          <w:lang w:eastAsia="hr-HR"/>
        </w:rPr>
      </w:pPr>
      <w:r w:rsidRPr="006F444F">
        <w:rPr>
          <w:rFonts w:ascii="Times New Roman" w:eastAsia="Times New Roman" w:hAnsi="Times New Roman" w:cs="Times New Roman"/>
          <w:sz w:val="24"/>
          <w:szCs w:val="24"/>
          <w:lang w:eastAsia="hr-HR"/>
        </w:rPr>
        <w:t>Premija po članu posade će iznositi 36 eura po danu obustave (bruto iznos). Dani tijekom privremene obustave u kojima član posade koristi bolovanje ili godišnji odmor nisu uključeni u izračun naknade.</w:t>
      </w:r>
    </w:p>
    <w:p w:rsidR="006F444F" w:rsidRPr="006F444F" w:rsidRDefault="006F444F" w:rsidP="006F444F">
      <w:pPr>
        <w:autoSpaceDE w:val="0"/>
        <w:autoSpaceDN w:val="0"/>
        <w:adjustRightInd w:val="0"/>
        <w:spacing w:after="120" w:line="240" w:lineRule="auto"/>
        <w:jc w:val="both"/>
        <w:rPr>
          <w:rFonts w:ascii="Times New Roman" w:eastAsia="Times New Roman" w:hAnsi="Times New Roman" w:cs="Times New Roman"/>
          <w:sz w:val="24"/>
          <w:szCs w:val="24"/>
          <w:lang w:eastAsia="hr-HR"/>
        </w:rPr>
        <w:sectPr w:rsidR="006F444F" w:rsidRPr="006F444F">
          <w:pgSz w:w="11906" w:h="16838" w:code="9"/>
          <w:pgMar w:top="1134" w:right="1418" w:bottom="1247" w:left="1418" w:header="709" w:footer="709" w:gutter="0"/>
          <w:paperSrc w:first="14"/>
          <w:cols w:space="708"/>
          <w:docGrid w:linePitch="360"/>
        </w:sectPr>
      </w:pPr>
      <w:r w:rsidRPr="006F444F">
        <w:rPr>
          <w:rFonts w:ascii="Times New Roman" w:eastAsia="Times New Roman" w:hAnsi="Times New Roman" w:cs="Times New Roman"/>
          <w:sz w:val="24"/>
          <w:szCs w:val="24"/>
          <w:lang w:eastAsia="hr-HR"/>
        </w:rPr>
        <w:t xml:space="preserve">Potpora ovlašteniku za plovilo i članovima posade se dodjeljuje u protuvrijednosti u kunama, a obračunava se prema mjesečnom tečaju Europske komisije za mjesec u kojem se podnosi Zahtjev za potporu.  </w:t>
      </w:r>
      <w:bookmarkStart w:id="0" w:name="_GoBack"/>
      <w:bookmarkEnd w:id="0"/>
    </w:p>
    <w:p w:rsidR="004436F3" w:rsidRDefault="004436F3"/>
    <w:sectPr w:rsidR="00443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F7" w:rsidRPr="00852258" w:rsidRDefault="006F444F" w:rsidP="00972EF7">
    <w:pPr>
      <w:pStyle w:val="Zaglavlje1"/>
      <w:jc w:val="right"/>
      <w:rPr>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604"/>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A047C08"/>
    <w:multiLevelType w:val="hybridMultilevel"/>
    <w:tmpl w:val="0A1413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F86FB4"/>
    <w:multiLevelType w:val="hybridMultilevel"/>
    <w:tmpl w:val="C38441E6"/>
    <w:lvl w:ilvl="0" w:tplc="29D2CC56">
      <w:start w:val="1"/>
      <w:numFmt w:val="decimal"/>
      <w:lvlText w:val="(%1)"/>
      <w:lvlJc w:val="left"/>
      <w:pPr>
        <w:ind w:left="36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3">
    <w:nsid w:val="1137302B"/>
    <w:multiLevelType w:val="hybridMultilevel"/>
    <w:tmpl w:val="5614B3D2"/>
    <w:lvl w:ilvl="0" w:tplc="E4820A5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83A2220"/>
    <w:multiLevelType w:val="hybridMultilevel"/>
    <w:tmpl w:val="CD025E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4254C2"/>
    <w:multiLevelType w:val="hybridMultilevel"/>
    <w:tmpl w:val="36FE2998"/>
    <w:lvl w:ilvl="0" w:tplc="DAB04046">
      <w:numFmt w:val="bullet"/>
      <w:lvlText w:val="-"/>
      <w:lvlJc w:val="left"/>
      <w:pPr>
        <w:ind w:left="717" w:hanging="360"/>
      </w:pPr>
      <w:rPr>
        <w:rFonts w:ascii="Times New Roman" w:eastAsia="Times New Roman" w:hAnsi="Times New Roman" w:cs="Times New Roman" w:hint="default"/>
        <w:color w:val="auto"/>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6">
    <w:nsid w:val="18D67A5B"/>
    <w:multiLevelType w:val="hybridMultilevel"/>
    <w:tmpl w:val="A92ED81A"/>
    <w:lvl w:ilvl="0" w:tplc="29D2CC56">
      <w:start w:val="1"/>
      <w:numFmt w:val="decimal"/>
      <w:lvlText w:val="(%1)"/>
      <w:lvlJc w:val="left"/>
      <w:pPr>
        <w:ind w:left="36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7">
    <w:nsid w:val="1B3C7A50"/>
    <w:multiLevelType w:val="multilevel"/>
    <w:tmpl w:val="078E2F4C"/>
    <w:lvl w:ilvl="0">
      <w:start w:val="1"/>
      <w:numFmt w:val="decimal"/>
      <w:lvlText w:val="(%1)"/>
      <w:lvlJc w:val="left"/>
      <w:pPr>
        <w:ind w:left="810" w:hanging="450"/>
      </w:pPr>
      <w:rPr>
        <w:rFonts w:hint="default"/>
      </w:rPr>
    </w:lvl>
    <w:lvl w:ilvl="1">
      <w:numFmt w:val="bullet"/>
      <w:lvlText w:val="-"/>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6226DB"/>
    <w:multiLevelType w:val="hybridMultilevel"/>
    <w:tmpl w:val="9AA673BA"/>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3ED64A5"/>
    <w:multiLevelType w:val="multilevel"/>
    <w:tmpl w:val="B44AF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E15199"/>
    <w:multiLevelType w:val="hybridMultilevel"/>
    <w:tmpl w:val="D51AE0CE"/>
    <w:lvl w:ilvl="0" w:tplc="1CC63F96">
      <w:start w:val="1"/>
      <w:numFmt w:val="decimal"/>
      <w:lvlText w:val="(%1)"/>
      <w:lvlJc w:val="left"/>
      <w:pPr>
        <w:ind w:left="720" w:hanging="360"/>
      </w:pPr>
      <w:rPr>
        <w:rFonts w:ascii="Times New Roman" w:hAnsi="Times New Roman" w:hint="default"/>
        <w:b w:val="0"/>
        <w:i w:val="0"/>
        <w:sz w:val="24"/>
      </w:rPr>
    </w:lvl>
    <w:lvl w:ilvl="1" w:tplc="6DB899EE">
      <w:start w:val="1"/>
      <w:numFmt w:val="decimal"/>
      <w:lvlText w:val="(%2)"/>
      <w:lvlJc w:val="left"/>
      <w:pPr>
        <w:ind w:left="1440" w:hanging="360"/>
      </w:pPr>
      <w:rPr>
        <w:rFonts w:hint="default"/>
      </w:rPr>
    </w:lvl>
    <w:lvl w:ilvl="2" w:tplc="E63C0DF2">
      <w:start w:val="1"/>
      <w:numFmt w:val="decimal"/>
      <w:lvlText w:val="%3."/>
      <w:lvlJc w:val="left"/>
      <w:pPr>
        <w:ind w:left="2340" w:hanging="360"/>
      </w:pPr>
      <w:rPr>
        <w:rFonts w:hint="default"/>
        <w:b/>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4C11772"/>
    <w:multiLevelType w:val="hybridMultilevel"/>
    <w:tmpl w:val="D2465A28"/>
    <w:lvl w:ilvl="0" w:tplc="041A0017">
      <w:start w:val="1"/>
      <w:numFmt w:val="lowerLetter"/>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17EC09F6">
      <w:start w:val="1"/>
      <w:numFmt w:val="decimal"/>
      <w:lvlText w:val="(%4)"/>
      <w:lvlJc w:val="left"/>
      <w:pPr>
        <w:ind w:left="3102" w:hanging="375"/>
      </w:pPr>
      <w:rPr>
        <w:rFonts w:hint="default"/>
      </w:r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nsid w:val="3BC47C87"/>
    <w:multiLevelType w:val="hybridMultilevel"/>
    <w:tmpl w:val="385EBC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EE514CC"/>
    <w:multiLevelType w:val="hybridMultilevel"/>
    <w:tmpl w:val="D7A457F4"/>
    <w:lvl w:ilvl="0" w:tplc="D70A4BFE">
      <w:start w:val="1"/>
      <w:numFmt w:val="decimal"/>
      <w:lvlText w:val="(%1)"/>
      <w:lvlJc w:val="left"/>
      <w:pPr>
        <w:ind w:left="928"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240483B"/>
    <w:multiLevelType w:val="hybridMultilevel"/>
    <w:tmpl w:val="AA4EE092"/>
    <w:lvl w:ilvl="0" w:tplc="EC82EE50">
      <w:start w:val="1"/>
      <w:numFmt w:val="bullet"/>
      <w:lvlText w:val="-"/>
      <w:lvlJc w:val="left"/>
      <w:pPr>
        <w:ind w:left="3621" w:hanging="360"/>
      </w:pPr>
      <w:rPr>
        <w:rFonts w:ascii="Courier New" w:hAnsi="Courier New" w:hint="default"/>
      </w:rPr>
    </w:lvl>
    <w:lvl w:ilvl="1" w:tplc="041A0003" w:tentative="1">
      <w:start w:val="1"/>
      <w:numFmt w:val="bullet"/>
      <w:lvlText w:val="o"/>
      <w:lvlJc w:val="left"/>
      <w:pPr>
        <w:ind w:left="4341" w:hanging="360"/>
      </w:pPr>
      <w:rPr>
        <w:rFonts w:ascii="Courier New" w:hAnsi="Courier New" w:cs="Courier New" w:hint="default"/>
      </w:rPr>
    </w:lvl>
    <w:lvl w:ilvl="2" w:tplc="041A0005" w:tentative="1">
      <w:start w:val="1"/>
      <w:numFmt w:val="bullet"/>
      <w:lvlText w:val=""/>
      <w:lvlJc w:val="left"/>
      <w:pPr>
        <w:ind w:left="5061" w:hanging="360"/>
      </w:pPr>
      <w:rPr>
        <w:rFonts w:ascii="Wingdings" w:hAnsi="Wingdings" w:hint="default"/>
      </w:rPr>
    </w:lvl>
    <w:lvl w:ilvl="3" w:tplc="041A0001" w:tentative="1">
      <w:start w:val="1"/>
      <w:numFmt w:val="bullet"/>
      <w:lvlText w:val=""/>
      <w:lvlJc w:val="left"/>
      <w:pPr>
        <w:ind w:left="5781" w:hanging="360"/>
      </w:pPr>
      <w:rPr>
        <w:rFonts w:ascii="Symbol" w:hAnsi="Symbol" w:hint="default"/>
      </w:rPr>
    </w:lvl>
    <w:lvl w:ilvl="4" w:tplc="041A0003" w:tentative="1">
      <w:start w:val="1"/>
      <w:numFmt w:val="bullet"/>
      <w:lvlText w:val="o"/>
      <w:lvlJc w:val="left"/>
      <w:pPr>
        <w:ind w:left="6501" w:hanging="360"/>
      </w:pPr>
      <w:rPr>
        <w:rFonts w:ascii="Courier New" w:hAnsi="Courier New" w:cs="Courier New" w:hint="default"/>
      </w:rPr>
    </w:lvl>
    <w:lvl w:ilvl="5" w:tplc="041A0005" w:tentative="1">
      <w:start w:val="1"/>
      <w:numFmt w:val="bullet"/>
      <w:lvlText w:val=""/>
      <w:lvlJc w:val="left"/>
      <w:pPr>
        <w:ind w:left="7221" w:hanging="360"/>
      </w:pPr>
      <w:rPr>
        <w:rFonts w:ascii="Wingdings" w:hAnsi="Wingdings" w:hint="default"/>
      </w:rPr>
    </w:lvl>
    <w:lvl w:ilvl="6" w:tplc="041A0001" w:tentative="1">
      <w:start w:val="1"/>
      <w:numFmt w:val="bullet"/>
      <w:lvlText w:val=""/>
      <w:lvlJc w:val="left"/>
      <w:pPr>
        <w:ind w:left="7941" w:hanging="360"/>
      </w:pPr>
      <w:rPr>
        <w:rFonts w:ascii="Symbol" w:hAnsi="Symbol" w:hint="default"/>
      </w:rPr>
    </w:lvl>
    <w:lvl w:ilvl="7" w:tplc="041A0003" w:tentative="1">
      <w:start w:val="1"/>
      <w:numFmt w:val="bullet"/>
      <w:lvlText w:val="o"/>
      <w:lvlJc w:val="left"/>
      <w:pPr>
        <w:ind w:left="8661" w:hanging="360"/>
      </w:pPr>
      <w:rPr>
        <w:rFonts w:ascii="Courier New" w:hAnsi="Courier New" w:cs="Courier New" w:hint="default"/>
      </w:rPr>
    </w:lvl>
    <w:lvl w:ilvl="8" w:tplc="041A0005" w:tentative="1">
      <w:start w:val="1"/>
      <w:numFmt w:val="bullet"/>
      <w:lvlText w:val=""/>
      <w:lvlJc w:val="left"/>
      <w:pPr>
        <w:ind w:left="9381" w:hanging="360"/>
      </w:pPr>
      <w:rPr>
        <w:rFonts w:ascii="Wingdings" w:hAnsi="Wingdings" w:hint="default"/>
      </w:rPr>
    </w:lvl>
  </w:abstractNum>
  <w:abstractNum w:abstractNumId="15">
    <w:nsid w:val="450A596F"/>
    <w:multiLevelType w:val="multilevel"/>
    <w:tmpl w:val="7B98E9D8"/>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DE2826"/>
    <w:multiLevelType w:val="hybridMultilevel"/>
    <w:tmpl w:val="CE9E05C0"/>
    <w:lvl w:ilvl="0" w:tplc="FEACB96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nsid w:val="475262D4"/>
    <w:multiLevelType w:val="multilevel"/>
    <w:tmpl w:val="31BC63F6"/>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E07E56"/>
    <w:multiLevelType w:val="hybridMultilevel"/>
    <w:tmpl w:val="747C34F0"/>
    <w:lvl w:ilvl="0" w:tplc="E6B8D4E6">
      <w:start w:val="1"/>
      <w:numFmt w:val="lowerLetter"/>
      <w:lvlText w:val="%1)"/>
      <w:lvlJc w:val="left"/>
      <w:pPr>
        <w:ind w:left="720" w:hanging="360"/>
      </w:pPr>
      <w:rPr>
        <w:rFonts w:eastAsia="Calibri" w:hint="default"/>
        <w:color w:val="auto"/>
      </w:rPr>
    </w:lvl>
    <w:lvl w:ilvl="1" w:tplc="BD3AFA38">
      <w:start w:val="1"/>
      <w:numFmt w:val="decimal"/>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AF61659"/>
    <w:multiLevelType w:val="hybridMultilevel"/>
    <w:tmpl w:val="1E1EB546"/>
    <w:lvl w:ilvl="0" w:tplc="041A0017">
      <w:start w:val="1"/>
      <w:numFmt w:val="lowerLetter"/>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0">
    <w:nsid w:val="53AD622F"/>
    <w:multiLevelType w:val="multilevel"/>
    <w:tmpl w:val="65D40CD6"/>
    <w:lvl w:ilvl="0">
      <w:start w:val="1"/>
      <w:numFmt w:val="lowerLetter"/>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1">
    <w:nsid w:val="54946C35"/>
    <w:multiLevelType w:val="multilevel"/>
    <w:tmpl w:val="E67A9906"/>
    <w:lvl w:ilvl="0">
      <w:start w:val="1"/>
      <w:numFmt w:val="lowerLetter"/>
      <w:lvlText w:val="%1)"/>
      <w:lvlJc w:val="left"/>
      <w:pPr>
        <w:ind w:left="720" w:hanging="360"/>
      </w:pPr>
      <w:rPr>
        <w:rFonts w:hint="default"/>
        <w:b w:val="0"/>
        <w:bCs w:val="0"/>
        <w:i w:val="0"/>
        <w:iCs/>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5281E00"/>
    <w:multiLevelType w:val="hybridMultilevel"/>
    <w:tmpl w:val="FEE43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69149BE"/>
    <w:multiLevelType w:val="hybridMultilevel"/>
    <w:tmpl w:val="9202F7B2"/>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2C31C43"/>
    <w:multiLevelType w:val="multilevel"/>
    <w:tmpl w:val="9E6AF35C"/>
    <w:lvl w:ilvl="0">
      <w:start w:val="1"/>
      <w:numFmt w:val="lowerLetter"/>
      <w:lvlText w:val="%1)"/>
      <w:lvlJc w:val="left"/>
      <w:pPr>
        <w:ind w:left="1145" w:hanging="360"/>
      </w:pPr>
      <w:rPr>
        <w:rFonts w:hint="default"/>
      </w:rPr>
    </w:lvl>
    <w:lvl w:ilvl="1">
      <w:start w:val="1"/>
      <w:numFmt w:val="decimal"/>
      <w:lvlText w:val="(%2)"/>
      <w:lvlJc w:val="left"/>
      <w:pPr>
        <w:ind w:left="1865" w:hanging="360"/>
      </w:pPr>
      <w:rPr>
        <w:rFonts w:hint="default"/>
      </w:rPr>
    </w:lvl>
    <w:lvl w:ilvl="2">
      <w:start w:val="1"/>
      <w:numFmt w:val="bullet"/>
      <w:lvlText w:val=""/>
      <w:lvlJc w:val="left"/>
      <w:pPr>
        <w:ind w:left="2585" w:hanging="360"/>
      </w:pPr>
      <w:rPr>
        <w:rFonts w:ascii="Wingdings" w:hAnsi="Wingdings" w:cs="Wingdings" w:hint="default"/>
      </w:rPr>
    </w:lvl>
    <w:lvl w:ilvl="3">
      <w:start w:val="1"/>
      <w:numFmt w:val="bullet"/>
      <w:lvlText w:val=""/>
      <w:lvlJc w:val="left"/>
      <w:pPr>
        <w:ind w:left="3305" w:hanging="360"/>
      </w:pPr>
      <w:rPr>
        <w:rFonts w:ascii="Symbol" w:hAnsi="Symbol" w:cs="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cs="Wingdings" w:hint="default"/>
      </w:rPr>
    </w:lvl>
    <w:lvl w:ilvl="6">
      <w:start w:val="1"/>
      <w:numFmt w:val="bullet"/>
      <w:lvlText w:val=""/>
      <w:lvlJc w:val="left"/>
      <w:pPr>
        <w:ind w:left="5465" w:hanging="360"/>
      </w:pPr>
      <w:rPr>
        <w:rFonts w:ascii="Symbol" w:hAnsi="Symbol" w:cs="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cs="Wingdings" w:hint="default"/>
      </w:rPr>
    </w:lvl>
  </w:abstractNum>
  <w:abstractNum w:abstractNumId="25">
    <w:nsid w:val="68D91CCD"/>
    <w:multiLevelType w:val="hybridMultilevel"/>
    <w:tmpl w:val="DF5EC7F8"/>
    <w:lvl w:ilvl="0" w:tplc="C3205914">
      <w:start w:val="1"/>
      <w:numFmt w:val="lowerLetter"/>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6">
    <w:nsid w:val="68E73A62"/>
    <w:multiLevelType w:val="hybridMultilevel"/>
    <w:tmpl w:val="C1B61E36"/>
    <w:lvl w:ilvl="0" w:tplc="CF2A0916">
      <w:start w:val="1"/>
      <w:numFmt w:val="decimal"/>
      <w:lvlText w:val="(%1)"/>
      <w:lvlJc w:val="left"/>
      <w:pPr>
        <w:ind w:left="720" w:hanging="360"/>
      </w:pPr>
      <w:rPr>
        <w:rFonts w:hint="default"/>
        <w:color w:val="000000"/>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AE10E4D"/>
    <w:multiLevelType w:val="hybridMultilevel"/>
    <w:tmpl w:val="846EE62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B9A408B"/>
    <w:multiLevelType w:val="hybridMultilevel"/>
    <w:tmpl w:val="66C637EA"/>
    <w:lvl w:ilvl="0" w:tplc="9FFACB0A">
      <w:start w:val="7"/>
      <w:numFmt w:val="bullet"/>
      <w:lvlText w:val="-"/>
      <w:lvlJc w:val="left"/>
      <w:pPr>
        <w:ind w:left="720" w:hanging="360"/>
      </w:pPr>
      <w:rPr>
        <w:rFonts w:ascii="Times New Roman" w:eastAsia="Times New Roman" w:hAnsi="Times New Roman" w:cs="Times New Roman" w:hint="default"/>
      </w:rPr>
    </w:lvl>
    <w:lvl w:ilvl="1" w:tplc="041A0011">
      <w:start w:val="1"/>
      <w:numFmt w:val="decimal"/>
      <w:lvlText w:val="%2)"/>
      <w:lvlJc w:val="left"/>
      <w:pPr>
        <w:ind w:left="1440" w:hanging="360"/>
      </w:pPr>
    </w:lvl>
    <w:lvl w:ilvl="2" w:tplc="9FFACB0A">
      <w:start w:val="7"/>
      <w:numFmt w:val="bullet"/>
      <w:lvlText w:val="-"/>
      <w:lvlJc w:val="left"/>
      <w:pPr>
        <w:ind w:left="2340" w:hanging="360"/>
      </w:pPr>
      <w:rPr>
        <w:rFonts w:ascii="Times New Roman" w:eastAsia="Times New Roman" w:hAnsi="Times New Roman" w:cs="Times New Roman" w:hint="default"/>
      </w:rPr>
    </w:lvl>
    <w:lvl w:ilvl="3" w:tplc="2B2A6BDC">
      <w:start w:val="1"/>
      <w:numFmt w:val="decimal"/>
      <w:lvlText w:val="(%4)"/>
      <w:lvlJc w:val="left"/>
      <w:pPr>
        <w:ind w:left="2880" w:hanging="360"/>
      </w:pPr>
      <w:rPr>
        <w:rFonts w:hint="default"/>
        <w:color w:val="00000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BDA538C"/>
    <w:multiLevelType w:val="hybridMultilevel"/>
    <w:tmpl w:val="E26288E6"/>
    <w:lvl w:ilvl="0" w:tplc="954C072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D1177B4"/>
    <w:multiLevelType w:val="multilevel"/>
    <w:tmpl w:val="65528D36"/>
    <w:lvl w:ilvl="0">
      <w:start w:val="1"/>
      <w:numFmt w:val="upp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72027B34"/>
    <w:multiLevelType w:val="multilevel"/>
    <w:tmpl w:val="B6B4C1AC"/>
    <w:lvl w:ilvl="0">
      <w:start w:val="1"/>
      <w:numFmt w:val="decimal"/>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CC6861"/>
    <w:multiLevelType w:val="hybridMultilevel"/>
    <w:tmpl w:val="4FC4A3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A525C8A"/>
    <w:multiLevelType w:val="hybridMultilevel"/>
    <w:tmpl w:val="F1F8780C"/>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6DB899EE">
      <w:start w:val="1"/>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BD457C4"/>
    <w:multiLevelType w:val="hybridMultilevel"/>
    <w:tmpl w:val="61B618E4"/>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C220412"/>
    <w:multiLevelType w:val="multilevel"/>
    <w:tmpl w:val="33966C3A"/>
    <w:lvl w:ilvl="0">
      <w:start w:val="1"/>
      <w:numFmt w:val="decimal"/>
      <w:lvlText w:val="(%1)"/>
      <w:lvlJc w:val="left"/>
      <w:pPr>
        <w:ind w:left="72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E0425D8"/>
    <w:multiLevelType w:val="multilevel"/>
    <w:tmpl w:val="577CAC10"/>
    <w:lvl w:ilvl="0">
      <w:start w:val="1"/>
      <w:numFmt w:val="decimal"/>
      <w:lvlText w:val="(%1)"/>
      <w:lvlJc w:val="left"/>
      <w:pPr>
        <w:ind w:left="360" w:hanging="360"/>
      </w:pPr>
      <w:rPr>
        <w:rFonts w:hint="default"/>
      </w:rPr>
    </w:lvl>
    <w:lvl w:ilvl="1">
      <w:start w:val="1"/>
      <w:numFmt w:val="lowerLetter"/>
      <w:lvlText w:val="(%2)"/>
      <w:lvlJc w:val="left"/>
      <w:pPr>
        <w:ind w:left="993" w:hanging="360"/>
      </w:pPr>
      <w:rPr>
        <w:rFonts w:ascii="Times New Roman" w:eastAsia="Times New Roman" w:hAnsi="Times New Roman" w:cs="Times New Roman"/>
      </w:r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EE9156B"/>
    <w:multiLevelType w:val="multilevel"/>
    <w:tmpl w:val="47F03D3E"/>
    <w:lvl w:ilvl="0">
      <w:start w:val="1"/>
      <w:numFmt w:val="decimal"/>
      <w:lvlText w:val="(%1)"/>
      <w:lvlJc w:val="left"/>
      <w:pPr>
        <w:ind w:left="360" w:hanging="360"/>
      </w:pPr>
      <w:rPr>
        <w:rFonts w:hint="default"/>
        <w:b w:val="0"/>
        <w:bCs w:val="0"/>
        <w:i w:val="0"/>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31"/>
  </w:num>
  <w:num w:numId="3">
    <w:abstractNumId w:val="36"/>
  </w:num>
  <w:num w:numId="4">
    <w:abstractNumId w:val="7"/>
  </w:num>
  <w:num w:numId="5">
    <w:abstractNumId w:val="9"/>
  </w:num>
  <w:num w:numId="6">
    <w:abstractNumId w:val="24"/>
  </w:num>
  <w:num w:numId="7">
    <w:abstractNumId w:val="35"/>
  </w:num>
  <w:num w:numId="8">
    <w:abstractNumId w:val="17"/>
  </w:num>
  <w:num w:numId="9">
    <w:abstractNumId w:val="18"/>
  </w:num>
  <w:num w:numId="10">
    <w:abstractNumId w:val="28"/>
  </w:num>
  <w:num w:numId="11">
    <w:abstractNumId w:val="13"/>
  </w:num>
  <w:num w:numId="12">
    <w:abstractNumId w:val="11"/>
  </w:num>
  <w:num w:numId="13">
    <w:abstractNumId w:val="0"/>
  </w:num>
  <w:num w:numId="14">
    <w:abstractNumId w:val="32"/>
  </w:num>
  <w:num w:numId="15">
    <w:abstractNumId w:val="33"/>
  </w:num>
  <w:num w:numId="16">
    <w:abstractNumId w:val="29"/>
  </w:num>
  <w:num w:numId="17">
    <w:abstractNumId w:val="10"/>
  </w:num>
  <w:num w:numId="18">
    <w:abstractNumId w:val="3"/>
  </w:num>
  <w:num w:numId="19">
    <w:abstractNumId w:val="16"/>
  </w:num>
  <w:num w:numId="20">
    <w:abstractNumId w:val="19"/>
  </w:num>
  <w:num w:numId="21">
    <w:abstractNumId w:val="8"/>
  </w:num>
  <w:num w:numId="22">
    <w:abstractNumId w:val="1"/>
  </w:num>
  <w:num w:numId="23">
    <w:abstractNumId w:val="4"/>
  </w:num>
  <w:num w:numId="24">
    <w:abstractNumId w:val="23"/>
  </w:num>
  <w:num w:numId="25">
    <w:abstractNumId w:val="20"/>
  </w:num>
  <w:num w:numId="26">
    <w:abstractNumId w:val="15"/>
  </w:num>
  <w:num w:numId="27">
    <w:abstractNumId w:val="34"/>
  </w:num>
  <w:num w:numId="28">
    <w:abstractNumId w:val="21"/>
  </w:num>
  <w:num w:numId="29">
    <w:abstractNumId w:val="22"/>
  </w:num>
  <w:num w:numId="30">
    <w:abstractNumId w:val="27"/>
  </w:num>
  <w:num w:numId="31">
    <w:abstractNumId w:val="5"/>
  </w:num>
  <w:num w:numId="32">
    <w:abstractNumId w:val="12"/>
  </w:num>
  <w:num w:numId="33">
    <w:abstractNumId w:val="25"/>
  </w:num>
  <w:num w:numId="34">
    <w:abstractNumId w:val="6"/>
  </w:num>
  <w:num w:numId="35">
    <w:abstractNumId w:val="26"/>
  </w:num>
  <w:num w:numId="36">
    <w:abstractNumId w:val="2"/>
  </w:num>
  <w:num w:numId="37">
    <w:abstractNumId w:val="1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4F"/>
    <w:rsid w:val="004436F3"/>
    <w:rsid w:val="006F44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C2821-59DE-4DCA-AB33-7783BE55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Zaglavlje1">
    <w:name w:val="Zaglavlje1"/>
    <w:basedOn w:val="Normal"/>
    <w:next w:val="Zaglavlje"/>
    <w:link w:val="ZaglavljeChar"/>
    <w:uiPriority w:val="99"/>
    <w:unhideWhenUsed/>
    <w:rsid w:val="006F444F"/>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ZaglavljeChar">
    <w:name w:val="Zaglavlje Char"/>
    <w:link w:val="Zaglavlje1"/>
    <w:uiPriority w:val="99"/>
    <w:rsid w:val="006F444F"/>
    <w:rPr>
      <w:rFonts w:ascii="Times New Roman" w:eastAsia="Times New Roman" w:hAnsi="Times New Roman" w:cs="Times New Roman"/>
      <w:sz w:val="20"/>
      <w:szCs w:val="20"/>
      <w:lang w:eastAsia="hr-HR"/>
    </w:rPr>
  </w:style>
  <w:style w:type="paragraph" w:styleId="Zaglavlje">
    <w:name w:val="header"/>
    <w:basedOn w:val="Normal"/>
    <w:link w:val="ZaglavljeChar1"/>
    <w:uiPriority w:val="99"/>
    <w:semiHidden/>
    <w:unhideWhenUsed/>
    <w:rsid w:val="006F444F"/>
    <w:pPr>
      <w:tabs>
        <w:tab w:val="center" w:pos="4536"/>
        <w:tab w:val="right" w:pos="9072"/>
      </w:tabs>
      <w:spacing w:after="0" w:line="240" w:lineRule="auto"/>
    </w:pPr>
  </w:style>
  <w:style w:type="character" w:customStyle="1" w:styleId="ZaglavljeChar1">
    <w:name w:val="Zaglavlje Char1"/>
    <w:basedOn w:val="Zadanifontodlomka"/>
    <w:link w:val="Zaglavlje"/>
    <w:uiPriority w:val="99"/>
    <w:semiHidden/>
    <w:rsid w:val="006F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ufondovi.ribarstvo@mps.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ufondovi.ribarstvo@mps.hr" TargetMode="External"/><Relationship Id="rId11" Type="http://schemas.openxmlformats.org/officeDocument/2006/relationships/header" Target="header1.xml"/><Relationship Id="rId5" Type="http://schemas.openxmlformats.org/officeDocument/2006/relationships/hyperlink" Target="mailto:eufondovi.ribarstvo@mps.hr" TargetMode="External"/><Relationship Id="rId10" Type="http://schemas.openxmlformats.org/officeDocument/2006/relationships/hyperlink" Target="https://euribarstvo.hr/" TargetMode="External"/><Relationship Id="rId4" Type="http://schemas.openxmlformats.org/officeDocument/2006/relationships/webSettings" Target="webSettings.xml"/><Relationship Id="rId9" Type="http://schemas.openxmlformats.org/officeDocument/2006/relationships/hyperlink" Target="https://euribarstv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6566</Words>
  <Characters>37429</Characters>
  <Application>Microsoft Office Word</Application>
  <DocSecurity>0</DocSecurity>
  <Lines>311</Lines>
  <Paragraphs>87</Paragraphs>
  <ScaleCrop>false</ScaleCrop>
  <Company/>
  <LinksUpToDate>false</LinksUpToDate>
  <CharactersWithSpaces>43908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Kapetan</dc:creator>
  <cp:keywords/>
  <dc:description/>
  <cp:lastModifiedBy>Maja Kapetan</cp:lastModifiedBy>
  <cp:revision>1</cp:revision>
  <dcterms:created xsi:type="dcterms:W3CDTF">2018-08-22T10:38:00Z</dcterms:created>
  <dcterms:modified xsi:type="dcterms:W3CDTF">2018-08-22T10:40:00Z</dcterms:modified>
</cp:coreProperties>
</file>