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51F9D" w14:textId="4BAA9364" w:rsidR="00392947" w:rsidRDefault="00392947" w:rsidP="001B30D9">
      <w:pPr>
        <w:jc w:val="both"/>
      </w:pPr>
      <w:r>
        <w:t>NACRT</w:t>
      </w:r>
    </w:p>
    <w:p w14:paraId="3ECA8A2E" w14:textId="0A4C8B68" w:rsidR="001B30D9" w:rsidRPr="00392947" w:rsidRDefault="001B30D9" w:rsidP="0087286A">
      <w:pPr>
        <w:spacing w:after="0" w:line="240" w:lineRule="auto"/>
        <w:jc w:val="both"/>
      </w:pPr>
      <w:r w:rsidRPr="00392947">
        <w:t xml:space="preserve">Na temelju odredbe članka 15. točke 1. i 7., u svezi članka 20. stavka 1. alineje 3. Zakona o Hrvatskoj </w:t>
      </w:r>
      <w:r w:rsidR="00716FD0">
        <w:t>agenciji</w:t>
      </w:r>
      <w:r w:rsidRPr="00392947">
        <w:t xml:space="preserve"> za nadzor financijskih usluga („Narodne novine“, broj 140/05 i 12/12), članka 683. stavka 5. Zakona o tržištu kapitala („Narodne novine“, broj  65/18), članka 198. stavka 5. Zakona o obveznim mirovinskim fondovima („Narodne novine“, broj 19/14 i 93/15), članka 275. stavka 5. Zakona o dobrovoljnim mirovinskim fondovima („Narodne novine“, broj 19/14), članka 347. Zakona o otvorenim investicijskim fondovima s javnom ponudom („Narodne novine, broj 44/16), članka 233. Zakona o alternativnim investicijskim fondovima („Narodne novine“, broj 21/18), članka 203. Zakona o osiguranju („Narodne novine“, broj 30/15), članka 138. Zakona o mirovinskim osiguravajućim društvima („Narodne novine“, broj 22/14), članaka 3. i 33. Zakona o doživotnoj otpremnini odnosno dokupu mirovine („Narodne novine“ broj 153/13), članka 47. stavka 2., članka 50. stavka 1., članka 67. i članka 78. stavka 5. Zakona o </w:t>
      </w:r>
      <w:proofErr w:type="spellStart"/>
      <w:r w:rsidRPr="00392947">
        <w:t>leasingu</w:t>
      </w:r>
      <w:proofErr w:type="spellEnd"/>
      <w:r w:rsidRPr="00392947">
        <w:t xml:space="preserve"> („Narodne novine“ broj 141/13), članka 60. stavka 2., članka 63. stavka 1. i članka 72. stavka 5. Zakona o </w:t>
      </w:r>
      <w:proofErr w:type="spellStart"/>
      <w:r w:rsidRPr="00392947">
        <w:t>faktoringu</w:t>
      </w:r>
      <w:proofErr w:type="spellEnd"/>
      <w:r w:rsidRPr="00392947">
        <w:t xml:space="preserve"> („Narodne novine“ broj 94/14 i 41/16), Upravno vijeće Hrvatske</w:t>
      </w:r>
      <w:r w:rsidR="00716FD0">
        <w:t xml:space="preserve"> agencije</w:t>
      </w:r>
      <w:r w:rsidRPr="00392947">
        <w:t xml:space="preserve"> za nadzor financijskih usluga donijelo je na sjednici održanoj </w:t>
      </w:r>
      <w:proofErr w:type="spellStart"/>
      <w:r w:rsidRPr="00392947">
        <w:t>xx.xx</w:t>
      </w:r>
      <w:proofErr w:type="spellEnd"/>
      <w:r w:rsidRPr="00392947">
        <w:t xml:space="preserve"> 2018. godine</w:t>
      </w:r>
    </w:p>
    <w:p w14:paraId="30DB8570" w14:textId="77777777" w:rsidR="008C4E1A" w:rsidRDefault="008C4E1A" w:rsidP="001B30D9">
      <w:pPr>
        <w:jc w:val="both"/>
      </w:pPr>
    </w:p>
    <w:p w14:paraId="30DB8571" w14:textId="77777777" w:rsidR="007D4291" w:rsidRPr="005161CB" w:rsidRDefault="007D4291" w:rsidP="005161CB">
      <w:pPr>
        <w:pStyle w:val="Title"/>
        <w:jc w:val="center"/>
        <w:rPr>
          <w:b/>
          <w:sz w:val="22"/>
          <w:szCs w:val="22"/>
        </w:rPr>
      </w:pPr>
      <w:r w:rsidRPr="005161CB">
        <w:rPr>
          <w:b/>
          <w:sz w:val="22"/>
          <w:szCs w:val="22"/>
        </w:rPr>
        <w:t>PRAVILNIK</w:t>
      </w:r>
    </w:p>
    <w:p w14:paraId="30DB8572" w14:textId="4A9FCA7A" w:rsidR="007D4291" w:rsidRPr="005161CB" w:rsidRDefault="007D4291" w:rsidP="005161CB">
      <w:pPr>
        <w:pStyle w:val="Title"/>
        <w:jc w:val="center"/>
        <w:rPr>
          <w:b/>
          <w:sz w:val="22"/>
          <w:szCs w:val="22"/>
        </w:rPr>
      </w:pPr>
      <w:r w:rsidRPr="005161CB">
        <w:rPr>
          <w:b/>
          <w:sz w:val="22"/>
          <w:szCs w:val="22"/>
        </w:rPr>
        <w:t xml:space="preserve">O IZMJENAMA I DOPUNAMA PRAVILNIKA O VRSTI I VISINI NAKNADA HRVATSKE </w:t>
      </w:r>
      <w:r w:rsidR="00716FD0" w:rsidRPr="005161CB">
        <w:rPr>
          <w:b/>
          <w:sz w:val="22"/>
          <w:szCs w:val="22"/>
        </w:rPr>
        <w:t>HANFE</w:t>
      </w:r>
      <w:r w:rsidRPr="005161CB">
        <w:rPr>
          <w:b/>
          <w:sz w:val="22"/>
          <w:szCs w:val="22"/>
        </w:rPr>
        <w:t xml:space="preserve"> ZA NADZOR FINANCIJSKIH USLUGA</w:t>
      </w:r>
    </w:p>
    <w:p w14:paraId="30DB8573" w14:textId="77777777" w:rsidR="007D4291" w:rsidRDefault="007D4291" w:rsidP="007D4291">
      <w:pPr>
        <w:jc w:val="center"/>
      </w:pPr>
    </w:p>
    <w:p w14:paraId="30DB8574" w14:textId="77777777" w:rsidR="007D4291" w:rsidRDefault="007D4291" w:rsidP="00122468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>Članak 1.</w:t>
      </w:r>
    </w:p>
    <w:p w14:paraId="30DB8575" w14:textId="77777777" w:rsidR="00122468" w:rsidRPr="00122468" w:rsidRDefault="00122468" w:rsidP="00122468"/>
    <w:p w14:paraId="30DB8577" w14:textId="2DAC9901" w:rsidR="007D4291" w:rsidRDefault="007D4291" w:rsidP="00392947">
      <w:pPr>
        <w:jc w:val="both"/>
      </w:pPr>
      <w:r>
        <w:t xml:space="preserve">U članku 1. stavku 1. Pravilnika o vrsti i visini naknada Hrvatske </w:t>
      </w:r>
      <w:r w:rsidR="00716FD0">
        <w:t>agencije</w:t>
      </w:r>
      <w:r>
        <w:t xml:space="preserve"> za nadzor financijskih usluga („Narodne novine“, broj 12</w:t>
      </w:r>
      <w:r w:rsidR="00392947">
        <w:t>8</w:t>
      </w:r>
      <w:r>
        <w:t>/17</w:t>
      </w:r>
      <w:r w:rsidR="00392947">
        <w:t xml:space="preserve"> i 51/18</w:t>
      </w:r>
      <w:r>
        <w:t xml:space="preserve">“) mijenja se </w:t>
      </w:r>
      <w:r w:rsidR="00392947">
        <w:t xml:space="preserve">članak 1. </w:t>
      </w:r>
      <w:r w:rsidR="00385FE6">
        <w:t xml:space="preserve">i </w:t>
      </w:r>
      <w:r w:rsidR="00392947">
        <w:t>sada glasi:</w:t>
      </w:r>
    </w:p>
    <w:p w14:paraId="0B452B2F" w14:textId="77777777" w:rsidR="00392947" w:rsidRDefault="00392947" w:rsidP="00392947">
      <w:pPr>
        <w:jc w:val="both"/>
      </w:pPr>
    </w:p>
    <w:p w14:paraId="39EC46EC" w14:textId="47C4B73B" w:rsidR="00392947" w:rsidRPr="00392947" w:rsidRDefault="00392947" w:rsidP="00392947">
      <w:pPr>
        <w:jc w:val="both"/>
      </w:pPr>
      <w:r>
        <w:t>„</w:t>
      </w:r>
      <w:r w:rsidRPr="00392947">
        <w:t>Ovim Pravilnikom uređuju se obveznici, način plaćanja, vrste i visina naknada koje naplaćuje Hrvatska agencija za nadzor financijskih usluga (dalje u tekstu:</w:t>
      </w:r>
      <w:r w:rsidR="00A21FF1">
        <w:t xml:space="preserve"> </w:t>
      </w:r>
      <w:proofErr w:type="spellStart"/>
      <w:r w:rsidRPr="00392947">
        <w:t>Hanfa</w:t>
      </w:r>
      <w:proofErr w:type="spellEnd"/>
      <w:r w:rsidRPr="00392947">
        <w:t>) na temelju ovlaštenja propisanih</w:t>
      </w:r>
      <w:r w:rsidR="00A21FF1">
        <w:t>:</w:t>
      </w:r>
    </w:p>
    <w:p w14:paraId="386991F1" w14:textId="4BDF6DBA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 xml:space="preserve">Zakonom o Hrvatskoj </w:t>
      </w:r>
      <w:r w:rsidR="00716FD0">
        <w:t>agenciji</w:t>
      </w:r>
      <w:r w:rsidRPr="00392947">
        <w:t xml:space="preserve"> za nadzor financijskih usluga („Narodne novine“, broj 140/05 i 12/12),</w:t>
      </w:r>
    </w:p>
    <w:p w14:paraId="463AAB1D" w14:textId="55A6EF44" w:rsid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tržištu kapitala („Narodne novine“, broj 65/18),</w:t>
      </w:r>
    </w:p>
    <w:p w14:paraId="4510ABF5" w14:textId="345CF679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preuzimanju dioničkih društava („Narodne novine“, broj 109/07, 36/09, 108/12 i 148/13),</w:t>
      </w:r>
    </w:p>
    <w:p w14:paraId="2BA1B4F1" w14:textId="63EFECBB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otvorenim investicijskim fondovima s javnom ponudom („Narodne novine“, broj 44/16),</w:t>
      </w:r>
    </w:p>
    <w:p w14:paraId="75A73A58" w14:textId="5E4D7232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alternativnim investicijskim fondovima („Narodne novine“, broj 21/18),</w:t>
      </w:r>
    </w:p>
    <w:p w14:paraId="2B763609" w14:textId="630905D4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osiguranju („Narodne novine“, broj 30/15),</w:t>
      </w:r>
    </w:p>
    <w:p w14:paraId="7103B8AE" w14:textId="0B86B462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obveznim mirovinskim fondovima („Narodne novine“, broj 19/14 i 93/15 ),</w:t>
      </w:r>
    </w:p>
    <w:p w14:paraId="36D0DB01" w14:textId="0379E8FC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dobrovoljnim mirovinskim fondovima („Narodne novine“, broj 19/14),</w:t>
      </w:r>
    </w:p>
    <w:p w14:paraId="056E8F82" w14:textId="3A41F68C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mirovinskim osiguravajućim društvima („Narodne novine“, broj 22/14),</w:t>
      </w:r>
    </w:p>
    <w:p w14:paraId="7D840F0B" w14:textId="193E2FE2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doživotnoj otpremnini odnosno dokupu mirovine („Narodne novine“, broj 153/13),</w:t>
      </w:r>
    </w:p>
    <w:p w14:paraId="4E420844" w14:textId="565B75DD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 xml:space="preserve">Zakonom o </w:t>
      </w:r>
      <w:proofErr w:type="spellStart"/>
      <w:r w:rsidRPr="00392947">
        <w:t>leasingu</w:t>
      </w:r>
      <w:proofErr w:type="spellEnd"/>
      <w:r w:rsidRPr="00392947">
        <w:t xml:space="preserve"> („Narodne novine“, broj 141/13),</w:t>
      </w:r>
    </w:p>
    <w:p w14:paraId="5643E880" w14:textId="41625E00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 xml:space="preserve">Zakonom o </w:t>
      </w:r>
      <w:proofErr w:type="spellStart"/>
      <w:r w:rsidRPr="00392947">
        <w:t>faktoringu</w:t>
      </w:r>
      <w:proofErr w:type="spellEnd"/>
      <w:r w:rsidRPr="00392947">
        <w:t xml:space="preserve"> („Narodne novine“, br. 94/14, 41/16),</w:t>
      </w:r>
    </w:p>
    <w:p w14:paraId="063B6180" w14:textId="06C57C2F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provedbi Uredbe (EU) br. 648/2012 Europskog parlamenta i Vijeća od 4. srpnja 2012. godine o OTC izvedenicama, središnjoj drugoj ugovornoj strani i trgovinskom repozitoriju („Narodne novine“, broj 54/13, dalje u tekstu: Zakon o provedbi Uredbe EMIR),</w:t>
      </w:r>
    </w:p>
    <w:p w14:paraId="0B1283BD" w14:textId="54F2AB91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lastRenderedPageBreak/>
        <w:t xml:space="preserve">Zakonom o provedbi Uredbe (EU) br. 909/2014 Europskog parlamenta i Vijeća od 23. srpnja 2014. o poboljšanju namire vrijednosnih papira u Europskoj uniji i o središnjim </w:t>
      </w:r>
      <w:proofErr w:type="spellStart"/>
      <w:r w:rsidRPr="00392947">
        <w:t>depozitorijima</w:t>
      </w:r>
      <w:proofErr w:type="spellEnd"/>
      <w:r w:rsidRPr="00392947">
        <w:t xml:space="preserve"> vrijednosnih papira te izmjeni direktiva 98/26/EZ i 2014/65/EU te Uredbe (EU) br. 236/2012 („Narodne novine“, broj 44/16, dalje u tekstu: Zakon o provedbi Uredbe CSDR),</w:t>
      </w:r>
    </w:p>
    <w:p w14:paraId="60548E39" w14:textId="42006A1C" w:rsidR="00392947" w:rsidRPr="00392947" w:rsidRDefault="00392947" w:rsidP="00A21FF1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392947">
        <w:t>Zakonom o provedbi Uredbe (EU) 2016/1011 o indeksima koji se upotrebljavaju kao referentne vrijednosti („Narodne novine“, broj 57/2018, dalje u tekstu: Zakon o provedbi Uredbe o indeksima)</w:t>
      </w:r>
      <w:r>
        <w:t>“</w:t>
      </w:r>
      <w:r w:rsidRPr="00392947">
        <w:t>.</w:t>
      </w:r>
    </w:p>
    <w:p w14:paraId="3BB93CBB" w14:textId="77777777" w:rsidR="00392947" w:rsidRDefault="00392947" w:rsidP="000D5AE9">
      <w:pPr>
        <w:spacing w:after="0" w:line="240" w:lineRule="auto"/>
        <w:jc w:val="both"/>
      </w:pPr>
    </w:p>
    <w:p w14:paraId="78D053E0" w14:textId="0E0C5C13" w:rsidR="00392947" w:rsidRDefault="007D4291" w:rsidP="000D5AE9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2. </w:t>
      </w:r>
    </w:p>
    <w:p w14:paraId="43A59D93" w14:textId="77777777" w:rsidR="00385FE6" w:rsidRDefault="00385FE6" w:rsidP="00385FE6"/>
    <w:p w14:paraId="439AF841" w14:textId="758C1844" w:rsidR="00385FE6" w:rsidRPr="00385FE6" w:rsidRDefault="00385FE6" w:rsidP="00385FE6">
      <w:r>
        <w:t>Mijenja se članak 5. i sada glasi:</w:t>
      </w:r>
    </w:p>
    <w:p w14:paraId="6B2EC071" w14:textId="53140458" w:rsidR="00392947" w:rsidRPr="00392947" w:rsidRDefault="00A21FF1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>
        <w:rPr>
          <w:rFonts w:ascii="Arial" w:eastAsia="Calibri" w:hAnsi="Arial" w:cs="Times New Roman"/>
          <w:noProof/>
          <w:color w:val="000000"/>
        </w:rPr>
        <w:t>„</w:t>
      </w:r>
      <w:r w:rsidR="00392947" w:rsidRPr="00392947">
        <w:rPr>
          <w:rFonts w:ascii="Arial" w:eastAsia="Calibri" w:hAnsi="Arial" w:cs="Times New Roman"/>
          <w:noProof/>
          <w:color w:val="000000"/>
        </w:rPr>
        <w:t>(1) Obveznici su izdavatelji, ponuditelji i podnositelji zahtjeva za odobrenje prospekta uvrštenja vrijednosnih papira na uređeno tržište iz članka 430. stavak 1. i 2. Zakona o tržištu kapitala (dalje u tekstu: ZTK), podnositelji zahtjeva za uvrštenje vrijednosnih papira na uređeno tržište u Republici Hrvatskoj sukladno članku 411. ZTK-a, kao i izdavatelji iz članka 441. stavak 1. ZTK-a i to za poduzete radnje kako slijedi: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414"/>
        <w:gridCol w:w="3118"/>
      </w:tblGrid>
      <w:tr w:rsidR="00392947" w:rsidRPr="00392947" w14:paraId="507E2B08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9A9D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62BAC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63BB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1B32FD6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5B14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AF467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jedinstvenog prospekta izdanja, ponude i uvrštenja vrijednosnih papira i odobrenje osnovnog prospekta – članak 433.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3004C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30.000,00 kn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</w:p>
        </w:tc>
      </w:tr>
      <w:tr w:rsidR="00392947" w:rsidRPr="00392947" w14:paraId="088C70A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07FD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2. 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A3F9C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podijeljenog prospekta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–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433. ZTK-a</w:t>
            </w:r>
          </w:p>
          <w:p w14:paraId="2EB2D98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Registracijski dokument</w:t>
            </w:r>
          </w:p>
          <w:p w14:paraId="1E5008C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Obavijest o vrijednosnom papiru i sažetak prospekta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C9F7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  <w:p w14:paraId="052F744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76863EA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9AA1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F8A9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dopune prospekta vrijednosnih papira članak 440. stavak 1.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40F2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15.000,00 kn</w:t>
            </w:r>
          </w:p>
        </w:tc>
      </w:tr>
      <w:tr w:rsidR="00392947" w:rsidRPr="00392947" w14:paraId="08DC0B88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DA32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98C0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izostavljanja informacija iz prospekta- članak 420.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EA9F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  <w:tr w:rsidR="00392947" w:rsidRPr="00392947" w14:paraId="52BB09D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311EE" w14:textId="77777777" w:rsidR="00392947" w:rsidRPr="00392947" w:rsidDel="00572B7C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5. 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C3DA2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Odobrenje prospekta u svezi izdanja, ponude i uvrštenja vrijednosnih papira na uređeno tržište u Republici Hrvatskoj, izdavatelja sa sjedištem u trećoj državi 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>–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članak 444.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422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35.000,00 kn</w:t>
            </w:r>
          </w:p>
        </w:tc>
      </w:tr>
      <w:tr w:rsidR="00392947" w:rsidRPr="00392947" w14:paraId="49E7DD5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4787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EFF0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Postupanje po zahtjevu izdavatelja za dostavu obavijesti o odobrenju prospekta nadležnom tijelu države članice domaćina 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>–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članak 442.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A31D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3.000,00 kn</w:t>
            </w:r>
          </w:p>
        </w:tc>
      </w:tr>
      <w:tr w:rsidR="00392947" w:rsidRPr="00392947" w14:paraId="23150E6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75E8F" w14:textId="3E61E5AE" w:rsidR="00392947" w:rsidRPr="00392947" w:rsidDel="00572B7C" w:rsidRDefault="00D7721B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7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37A0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Utvrđivanje nezakonitosti i nepravilnosti i izricanje nadzornih mjera – članak 448.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1C3B2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</w:tbl>
    <w:p w14:paraId="4CB52CCF" w14:textId="77777777" w:rsidR="00D7721B" w:rsidRDefault="00D7721B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</w:p>
    <w:p w14:paraId="5D84F0EA" w14:textId="77777777" w:rsidR="00D7721B" w:rsidRDefault="00D7721B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</w:p>
    <w:p w14:paraId="79D61560" w14:textId="59636CBF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lastRenderedPageBreak/>
        <w:t>(2) Obveznici su pravne osobe iz članka 6. ZTK-a te fizičke i pravne osobe iz članaka 17., 99., 127. 131.  i 357. ZTK-a i to za poduzete radnje kako slijedi: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5140"/>
        <w:gridCol w:w="3013"/>
      </w:tblGrid>
      <w:tr w:rsidR="00392947" w:rsidRPr="00392947" w14:paraId="0A6E1FC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FEF82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33980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1BFF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3461484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4EB5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5DD6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1.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B55A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92947" w:rsidRPr="00392947" w14:paraId="75AD64CB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E7B2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732DB" w14:textId="564FC6FC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2. – članak</w:t>
            </w:r>
            <w:r w:rsidR="009067E0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6AB0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12.000,00 kn</w:t>
            </w:r>
          </w:p>
        </w:tc>
      </w:tr>
      <w:tr w:rsidR="00392947" w:rsidRPr="00392947" w14:paraId="556B7C6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0B3D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EF3F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aktivnosti iz članka 5. stavak 1. točka 3.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E2873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30.000,00 kn</w:t>
            </w:r>
          </w:p>
        </w:tc>
      </w:tr>
      <w:tr w:rsidR="00392947" w:rsidRPr="00392947" w14:paraId="6CE53BF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FCF8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89D8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4.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EE0D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25.000,00 kn</w:t>
            </w:r>
          </w:p>
        </w:tc>
      </w:tr>
      <w:tr w:rsidR="00392947" w:rsidRPr="00392947" w14:paraId="0894663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9DCE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D4F7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5.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F044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16.000,00 kn</w:t>
            </w:r>
          </w:p>
        </w:tc>
      </w:tr>
      <w:tr w:rsidR="00392947" w:rsidRPr="00392947" w14:paraId="2631CC1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25C4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B7CF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6.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4FF4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35.000,00 kn</w:t>
            </w:r>
          </w:p>
        </w:tc>
      </w:tr>
      <w:tr w:rsidR="00392947" w:rsidRPr="00392947" w14:paraId="538917D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055D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7.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AFD9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7. – članak 38. i 39. ZTK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0535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45.000,00 kn</w:t>
            </w:r>
          </w:p>
        </w:tc>
      </w:tr>
      <w:tr w:rsidR="00392947" w:rsidRPr="00392947" w14:paraId="3F169EF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3EBD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5B906B" w14:textId="4D91851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8.-</w:t>
            </w:r>
            <w:r w:rsidR="009067E0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00F4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394AF0E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D157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9.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8E393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investicijske usluge iz članka 5. stavak 1. točka 9.-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701B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0E8A096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892B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0D37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za pomoćnu uslugu iz članka 5. stavak 2.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E42E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7C35FEE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7EB6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11.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E4AE6" w14:textId="78003EC1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investicijskom društvu za obavljanje usluge dostave podataka</w:t>
            </w:r>
            <w:r w:rsidR="00B21FAC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 poslova APA-e članak 38. stavak 2. točka 3. i 39. stavak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C1EC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24F4905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1B851" w14:textId="6CFC445C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8DCC3" w14:textId="3C74795C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investicijskom društvu za obavljanje usluge dostave podataka</w:t>
            </w:r>
            <w:r w:rsidR="00B21FAC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 poslova ARM-a-članak 38. stavak 2. točka 3. i 39. stavak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9D67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1FE62B5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51DA34" w14:textId="764C5F4A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CE81D" w14:textId="492738D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 proširenje odobrenja za rad investicijskom društvu za obavljanje usluge dostave podataka</w:t>
            </w:r>
            <w:r w:rsidR="00B21FAC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</w:t>
            </w:r>
            <w:r w:rsidR="00B21FAC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poslova CTP-a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38. stavak 2. točka 3. i 39. stavak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1779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50.000,00 kn</w:t>
            </w:r>
          </w:p>
        </w:tc>
      </w:tr>
      <w:tr w:rsidR="00392947" w:rsidRPr="00392947" w14:paraId="716B881C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635E8" w14:textId="27E75743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</w:rPr>
            </w:pPr>
            <w:r w:rsidRPr="00392947">
              <w:rPr>
                <w:rFonts w:ascii="Arial" w:eastAsia="Calibri" w:hAnsi="Arial" w:cs="Times New Roman"/>
                <w:noProof/>
              </w:rPr>
              <w:lastRenderedPageBreak/>
              <w:t>1</w:t>
            </w:r>
            <w:r w:rsidR="00A21FF1">
              <w:rPr>
                <w:rFonts w:ascii="Arial" w:eastAsia="Calibri" w:hAnsi="Arial" w:cs="Times New Roman"/>
                <w:noProof/>
              </w:rPr>
              <w:t>4</w:t>
            </w:r>
            <w:r w:rsidRPr="00392947">
              <w:rPr>
                <w:rFonts w:ascii="Arial" w:eastAsia="Calibri" w:hAnsi="Arial" w:cs="Times New Roman"/>
                <w:noProof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ED91F" w14:textId="5A1517B8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tržišnom posredniku za investicijske usluge iz članka 5. stavak 1. točka 1.-članak 131. stavak 2. ZTK</w:t>
            </w:r>
            <w:r w:rsidR="009B28A5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C844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4A0D786F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17EBA" w14:textId="5C0793D6" w:rsidR="00392947" w:rsidRPr="00392947" w:rsidDel="00AC7311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</w:rPr>
            </w:pPr>
            <w:r w:rsidRPr="00392947">
              <w:rPr>
                <w:rFonts w:ascii="Arial" w:eastAsia="Calibri" w:hAnsi="Arial" w:cs="Times New Roman"/>
                <w:noProof/>
              </w:rPr>
              <w:t>1</w:t>
            </w:r>
            <w:r w:rsidR="00A21FF1">
              <w:rPr>
                <w:rFonts w:ascii="Arial" w:eastAsia="Calibri" w:hAnsi="Arial" w:cs="Times New Roman"/>
                <w:noProof/>
              </w:rPr>
              <w:t>5</w:t>
            </w:r>
            <w:r w:rsidRPr="00392947">
              <w:rPr>
                <w:rFonts w:ascii="Arial" w:eastAsia="Calibri" w:hAnsi="Arial" w:cs="Times New Roman"/>
                <w:noProof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7766B" w14:textId="763BCDE6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tržišnom posredniku za investicijske usluge iz članka 5. stavak 1. točka 5.-članak 131. stavak 2. ZTK</w:t>
            </w:r>
            <w:r w:rsidR="009B28A5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6C05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92947" w:rsidRPr="00392947" w14:paraId="0CD6CE0C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22853" w14:textId="2EF4CB97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6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19E23" w14:textId="00BD4BEF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tržišnom posredniku za pomoćnu uslugu iz članka 5. stavak 2. – članak 131. stavak 2.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CA87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7C609CF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B516B" w14:textId="47B4F949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7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F2C0B" w14:textId="77777777" w:rsidR="00392947" w:rsidRPr="00392947" w:rsidDel="00DE64CD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obavljanje dodatnih djelatnosti osim onih iz članka 5. stavak 1. i 2. – članak 38. stavak 2. točka 2.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98859" w14:textId="77777777" w:rsidR="00392947" w:rsidRPr="00392947" w:rsidDel="00DE64CD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48ACEA04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29962" w14:textId="2A401123" w:rsidR="00392947" w:rsidRPr="00392947" w:rsidRDefault="00A21FF1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18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2FC93" w14:textId="7916B489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investicijskom društvu da član uprave značajnog investicijskog društva može zadržati jednu dodatnu poziciju člana nadzornog odbora odnosno neizvršnog direktora – članak 28. stavak 8.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0612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1.500,00 kn</w:t>
            </w:r>
          </w:p>
        </w:tc>
      </w:tr>
      <w:tr w:rsidR="00392947" w:rsidRPr="00392947" w14:paraId="6FDE8B7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A8029" w14:textId="46927C1B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35D2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Suglasnost za obavljanje dužnosti člana uprave investicijskog društva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–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29.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9FDE8" w14:textId="7718EC1F" w:rsidR="00392947" w:rsidRPr="00392947" w:rsidRDefault="00392947" w:rsidP="002D6B19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7E8B083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2E1C2" w14:textId="4FD320DB" w:rsidR="00392947" w:rsidRPr="00392947" w:rsidRDefault="00A21FF1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20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B90D1" w14:textId="0398BCFB" w:rsidR="00392947" w:rsidRPr="00392947" w:rsidRDefault="00392947" w:rsidP="00D7721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Pristupanje ispitu za provjeru stručnih znanja - članak 99. stavak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F646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1.500,00 kn</w:t>
            </w:r>
          </w:p>
        </w:tc>
      </w:tr>
      <w:tr w:rsidR="00392947" w:rsidRPr="00392947" w14:paraId="3800342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3BC27" w14:textId="2E2E7195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E5F5FE" w14:textId="177CFCCC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Suglasnost za stjecanje i povećanje kvalificiranog udjela u investicijskom društvu 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članak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12. stavak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AD23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  <w:tr w:rsidR="00392947" w:rsidRPr="00392947" w14:paraId="1FA68610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D3C17" w14:textId="4677664E" w:rsidR="00392947" w:rsidRPr="00392947" w:rsidRDefault="00A21FF1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22.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73798" w14:textId="207282B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 za vođenje registra vezanih zastupnika-članak 129. stavak 1.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C71C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6052AC2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71DD77" w14:textId="2DDF8CFE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A0D45" w14:textId="2AAE82DB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investicijskom društvu sa sjedištem u RH za otvaranje podružnice u drugoj državi članici EU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140.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C179D" w14:textId="77777777" w:rsidR="00392947" w:rsidRPr="00392947" w:rsidRDefault="00392947" w:rsidP="00392947">
            <w:pPr>
              <w:spacing w:after="0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</w:tr>
      <w:tr w:rsidR="00392947" w:rsidRPr="00392947" w14:paraId="0986251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2AD34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B92B6" w14:textId="03DECDC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1. i 2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.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– članak 38. i 39.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81C6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14:paraId="488FBB08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98119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AA08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4. i 5. – članak 38. i 39.ZTK-a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E46D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21308BC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70C87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8831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3., 6. i 7. – članak 38. i 39.ZTK-a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49E05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7.000,00 kn</w:t>
            </w:r>
          </w:p>
        </w:tc>
      </w:tr>
      <w:tr w:rsidR="00392947" w:rsidRPr="00392947" w14:paraId="776A13D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6E2149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FD3D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–sve investicijske usluge iz članka 5. stavka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FF08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12.000,00 kn</w:t>
            </w:r>
          </w:p>
        </w:tc>
      </w:tr>
      <w:tr w:rsidR="00392947" w:rsidRPr="00392947" w14:paraId="0B64041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85242" w14:textId="0B86B6BB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C8938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Postupanje po zahtjevu za dostavu obavijesti o promjeni podataka nadležnom tijelu države članice – članak 142.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F9A6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1.000,00 kn</w:t>
            </w:r>
          </w:p>
        </w:tc>
      </w:tr>
      <w:tr w:rsidR="00392947" w:rsidRPr="00392947" w14:paraId="52773EE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6B65E" w14:textId="517A920E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5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F0FC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Postupanje po obavijesti o namjeri neposrednog obavljanja investicijske aktivnosti iz članka 5. stavka 1. točke 3. - članak 143. stavak 5.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7D717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1.000,00 kn</w:t>
            </w:r>
          </w:p>
        </w:tc>
      </w:tr>
      <w:tr w:rsidR="00392947" w:rsidRPr="00392947" w14:paraId="292BF9A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4AE68" w14:textId="0D099C57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6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3B61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osnivanje podružnice investicijskog društva u trećoj državi – članak 143. stavak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DF9FC" w14:textId="77777777" w:rsidR="00392947" w:rsidRPr="00392947" w:rsidRDefault="00392947" w:rsidP="00392947">
            <w:pPr>
              <w:spacing w:after="0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</w:tr>
      <w:tr w:rsidR="00392947" w:rsidRPr="00392947" w:rsidDel="004F58D1" w14:paraId="333F86C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159C51" w14:textId="77777777" w:rsidR="00392947" w:rsidRPr="00392947" w:rsidDel="004F58D1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A93B0" w14:textId="1589D478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1. i 2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.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08CA0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:rsidDel="004F58D1" w14:paraId="7BF0A36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16F89" w14:textId="77777777" w:rsidR="00392947" w:rsidRPr="00392947" w:rsidDel="004F58D1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090F1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4. i 5.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553E8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23DA21F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98221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2126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za sve investicijske usluge iz članka 5. stavak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951F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12.000,00 kn</w:t>
            </w:r>
          </w:p>
        </w:tc>
      </w:tr>
      <w:tr w:rsidR="00392947" w:rsidRPr="00392947" w14:paraId="7F905B1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559AE2" w14:textId="00EC7CC0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7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392A4" w14:textId="58EAB6B8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osnivanje podružnice investicijskog društva iz treće zemlje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155.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D5C72" w14:textId="77777777" w:rsidR="00392947" w:rsidRPr="00392947" w:rsidRDefault="00392947" w:rsidP="00392947">
            <w:pPr>
              <w:spacing w:after="0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</w:tr>
      <w:tr w:rsidR="00392947" w:rsidRPr="00392947" w14:paraId="6D44470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3DE8B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7D5C22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1. i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442B7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  <w:tr w:rsidR="00392947" w:rsidRPr="00392947" w14:paraId="5CB51494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5A65D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C4149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4. i 5.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15EF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15.000,00 kn</w:t>
            </w:r>
          </w:p>
        </w:tc>
      </w:tr>
      <w:tr w:rsidR="00392947" w:rsidRPr="00392947" w14:paraId="706AEFA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34C5B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509B1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investicijske usluge iz članka 5. stavak 1. točka 3., 6. i 7.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817B7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30.000,00 kn</w:t>
            </w:r>
          </w:p>
        </w:tc>
      </w:tr>
      <w:tr w:rsidR="00392947" w:rsidRPr="00392947" w14:paraId="6B4D613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8CEEE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764A4" w14:textId="77777777" w:rsidR="00392947" w:rsidRPr="00392947" w:rsidDel="004F58D1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za sve investicijske usluge iz članka 5. stavka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CBBC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45.000,00 kn</w:t>
            </w:r>
          </w:p>
        </w:tc>
      </w:tr>
      <w:tr w:rsidR="00392947" w:rsidRPr="00392947" w14:paraId="0346D304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986317" w14:textId="750E227C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8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E1BA1" w14:textId="5EACE8E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statusnih promjena investicijskog društva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-članak 47.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6EB1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92947" w:rsidRPr="00392947" w14:paraId="6410F95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9F042" w14:textId="5832AAE1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2E979" w14:textId="6EA4E1AC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Priznavanje kvalifikacije, certifikata, ispita ili druge stručne potvrde znanja kao stručnog ispita za stjecanje kvalifikacije koje organizira Hanfa</w:t>
            </w:r>
            <w:r w:rsidR="009067E0">
              <w:rPr>
                <w:rFonts w:ascii="Arial" w:eastAsia="Calibri" w:hAnsi="Arial" w:cs="Times New Roman"/>
                <w:noProof/>
                <w:color w:val="000000"/>
              </w:rPr>
              <w:t>,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fizičkoj osobi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– članak 99. stavak 3. ZTK-a</w:t>
            </w:r>
          </w:p>
          <w:p w14:paraId="23639B1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- </w:t>
            </w:r>
            <w:r w:rsidRPr="00392947">
              <w:rPr>
                <w:rFonts w:ascii="Arial" w:eastAsia="Calibri" w:hAnsi="Arial" w:cs="Times New Roman"/>
                <w:i/>
                <w:noProof/>
                <w:color w:val="000000"/>
              </w:rPr>
              <w:t>naknada za fizičku osobu koja traži priznavanje stečene kvalifikacije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20D9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1.000,00 kn</w:t>
            </w:r>
          </w:p>
        </w:tc>
      </w:tr>
      <w:tr w:rsidR="00392947" w:rsidRPr="00392947" w14:paraId="375A65E0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AF02C" w14:textId="355134BF" w:rsidR="00392947" w:rsidRPr="00392947" w:rsidRDefault="00A21FF1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30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. 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CB93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Priznavanje kvalifikacije, certifikata, ispita ili druge stručne potvrde znanja kao kvalifikacije osobi ili udruženju koje organizira kvalifikaciju odnosno usklađenost s minimalnim setom kompetencija utvrđenima Pravilnikom Hanfe – članak 99. stavak 3. ZTK </w:t>
            </w:r>
          </w:p>
          <w:p w14:paraId="62F9C50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- </w:t>
            </w:r>
            <w:r w:rsidRPr="00392947">
              <w:rPr>
                <w:rFonts w:ascii="Arial" w:eastAsia="Calibri" w:hAnsi="Arial" w:cs="Times New Roman"/>
                <w:i/>
                <w:noProof/>
                <w:color w:val="000000"/>
              </w:rPr>
              <w:t>naknada za organizatora kvalifikacije, certifikata ili ispita za koji se traži priznavanje kao primjerene kvalifikacije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9504D" w14:textId="543D50BB" w:rsidR="00392947" w:rsidRPr="00392947" w:rsidRDefault="00163C49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30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.000,00 kn</w:t>
            </w:r>
          </w:p>
        </w:tc>
      </w:tr>
      <w:tr w:rsidR="00392947" w:rsidRPr="00392947" w14:paraId="763F0FB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31C4B" w14:textId="3DD7C505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. 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11B85" w14:textId="3E6466D2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Priznavanje interne kvalifikacije investicijskom društvu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koje organizira kvalifikaciju odnosno usklađenost s minimalnim setom kompetencija utvrđenima Pravilnikom Hanfe – članak 99. stavak 3. ZTK</w:t>
            </w:r>
          </w:p>
          <w:p w14:paraId="6469B8F2" w14:textId="2CC96DFE" w:rsidR="00392947" w:rsidRPr="00392947" w:rsidRDefault="00392947" w:rsidP="002D6B19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- </w:t>
            </w:r>
            <w:r w:rsidRPr="00392947">
              <w:rPr>
                <w:rFonts w:ascii="Arial" w:eastAsia="Calibri" w:hAnsi="Arial" w:cs="Times New Roman"/>
                <w:i/>
                <w:noProof/>
                <w:color w:val="000000"/>
              </w:rPr>
              <w:t xml:space="preserve">naknada za investicijsko društvo, kreditnu instituciju ili društvo za upravljanje koje prema članku 98. stavku 3. organizatora interne edukacije 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91107" w14:textId="2498D65A" w:rsidR="00392947" w:rsidRPr="00392947" w:rsidRDefault="00163C49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10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.000,00 kn</w:t>
            </w:r>
          </w:p>
        </w:tc>
      </w:tr>
      <w:tr w:rsidR="00392947" w:rsidRPr="00392947" w14:paraId="015FA06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A8E9C" w14:textId="4637A847" w:rsidR="00392947" w:rsidRPr="00392947" w:rsidRDefault="00D7721B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DDA4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naprednog pristupa za izračun kapitalnih zahtjeva za operativni rizik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–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172. stavak 1. točka 1.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AB28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2F11A67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8E169" w14:textId="7F2772D5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C651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internog modela za izračun kapitalnog zahtjeva za rizik druge ugovorne strane i rizik namire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–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172. stavak 1. točka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00B6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5C1B84F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CD4DD" w14:textId="26E0D93E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EF8C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internog modela za izračun kapitalnog zahtjeva za pozicijski rizik, valutni rizik i/ili robni rizik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– članak 172. stavak 1. točka 3.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9CF1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219EB7CB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C9EEF9" w14:textId="25ED3C9C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5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1931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internog modela za vrednovanje opcija – članak 172. stavak 1. točka 4.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D56C0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005154A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D9965" w14:textId="069B569B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6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2AFC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pristupa temeljenog na internim rejting sustavima za izračun iznosa izloženosti ponderiranih kreditnim rizikom – članak 172. stavak 1. točka 5.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F2BD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249292D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8A4EA" w14:textId="533402B4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7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B8B9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korištenje drugih internih procjena i modela vezanih za izračun kapitalnih zahtjeva za kreditni rizik – članak 172. stavak 1. točka 6.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36D4E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71C5D40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17EB65" w14:textId="17EA10B9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8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E3863" w14:textId="468D6BBC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Izmjena dobivenog odobrenja iz članka 172. stavak 1. točke 1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.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– 6. – članak 172. stavak 2.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61EB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1E10018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3361B" w14:textId="7E2FAED6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F7A8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pružatelju usluge dostave podataka za obavljanje usluge dostave podataka - poslova APA-e - članak 358.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B98C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40.000,00 kn</w:t>
            </w:r>
          </w:p>
        </w:tc>
      </w:tr>
      <w:tr w:rsidR="00392947" w:rsidRPr="00392947" w14:paraId="7138309C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8451A" w14:textId="7BBCB14B" w:rsidR="00392947" w:rsidRPr="00392947" w:rsidRDefault="00A21FF1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40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FF03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pružatelju usluge dostave podataka za obavljanje usluge dostave poslova ARM-a  - članak 358.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DB1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40.000,00 kn</w:t>
            </w:r>
          </w:p>
        </w:tc>
      </w:tr>
      <w:tr w:rsidR="00392947" w:rsidRPr="00392947" w14:paraId="182B44F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DCB68" w14:textId="0DFF8FDC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1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11CA4" w14:textId="7F2C02AA" w:rsidR="00392947" w:rsidRPr="00392947" w:rsidRDefault="00392947" w:rsidP="009B28A5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rad pružatelju usluge dostave podataka za obavljanje usluge dostave podataka - poslova CTP-a - članak 35</w:t>
            </w:r>
            <w:r w:rsidR="009B28A5">
              <w:rPr>
                <w:rFonts w:ascii="Arial" w:eastAsia="Calibri" w:hAnsi="Arial" w:cs="Times New Roman"/>
                <w:noProof/>
                <w:color w:val="000000"/>
              </w:rPr>
              <w:t>8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47A7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80.000,00 kn</w:t>
            </w:r>
          </w:p>
        </w:tc>
      </w:tr>
      <w:tr w:rsidR="00392947" w:rsidRPr="00392947" w14:paraId="7958A0D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12C0B" w14:textId="1D74DF0C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2</w:t>
            </w:r>
            <w:r w:rsidR="00D7721B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36EF2" w14:textId="3F16B3E9" w:rsidR="00392947" w:rsidRPr="00392947" w:rsidRDefault="00392947" w:rsidP="00FF57F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za rad pružatelju usluge dostave podataka za obavljanje usluge dostave podataka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 poslova APA-e članak 35</w:t>
            </w:r>
            <w:r w:rsidR="00FF57FB">
              <w:rPr>
                <w:rFonts w:ascii="Arial" w:eastAsia="Calibri" w:hAnsi="Arial" w:cs="Times New Roman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428A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19D3681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FB3A5" w14:textId="6418163A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3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BA2DF" w14:textId="6B659BE3" w:rsidR="00392947" w:rsidRPr="00392947" w:rsidRDefault="00392947" w:rsidP="00FF57F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za rad pružatelju usluge dostave podataka za obavljanje usluge dostave podataka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- poslova ARM-a članak 35</w:t>
            </w:r>
            <w:r w:rsidR="00FF57FB">
              <w:rPr>
                <w:rFonts w:ascii="Arial" w:eastAsia="Calibri" w:hAnsi="Arial" w:cs="Times New Roman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42E5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7110B67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D5767" w14:textId="702CE737" w:rsidR="00392947" w:rsidRPr="00392947" w:rsidRDefault="00392947" w:rsidP="00A21FF1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1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EFFD4" w14:textId="2D1C22D9" w:rsidR="00392947" w:rsidRPr="00392947" w:rsidRDefault="00392947" w:rsidP="00FF57FB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za rad pružatelju usluge dostave podataka za obavljanje usluge dostave podataka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-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poslova CTP-a članak 35</w:t>
            </w:r>
            <w:r w:rsidR="00FF57FB">
              <w:rPr>
                <w:rFonts w:ascii="Arial" w:eastAsia="Calibri" w:hAnsi="Arial" w:cs="Times New Roman"/>
                <w:noProof/>
                <w:color w:val="000000"/>
              </w:rPr>
              <w:t>9.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ZTK-a</w:t>
            </w:r>
          </w:p>
        </w:tc>
        <w:tc>
          <w:tcPr>
            <w:tcW w:w="2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95A0F" w14:textId="03656A4E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50.000,00 kn</w:t>
            </w:r>
          </w:p>
        </w:tc>
      </w:tr>
    </w:tbl>
    <w:p w14:paraId="29348B82" w14:textId="1A87A0BE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Arial"/>
          <w:noProof/>
          <w:color w:val="000000"/>
        </w:rPr>
        <w:t>(3) U slučaju izdavanja odobrenja novom investicijskom društvu za investicijske usluge iz članka 5. ZTK</w:t>
      </w:r>
      <w:r w:rsidR="002D6B19">
        <w:rPr>
          <w:rFonts w:ascii="Arial" w:eastAsia="Calibri" w:hAnsi="Arial" w:cs="Arial"/>
          <w:noProof/>
          <w:color w:val="000000"/>
        </w:rPr>
        <w:t>-a</w:t>
      </w:r>
      <w:r w:rsidRPr="00392947">
        <w:rPr>
          <w:rFonts w:ascii="Arial" w:eastAsia="Calibri" w:hAnsi="Arial" w:cs="Arial"/>
          <w:noProof/>
          <w:color w:val="000000"/>
        </w:rPr>
        <w:t>, naknada se naplaćuje najviše do iznosa od 75</w:t>
      </w:r>
      <w:r w:rsidR="002D6B19">
        <w:rPr>
          <w:rFonts w:ascii="Arial" w:eastAsia="Calibri" w:hAnsi="Arial" w:cs="Arial"/>
          <w:noProof/>
          <w:color w:val="000000"/>
        </w:rPr>
        <w:t>.</w:t>
      </w:r>
      <w:r w:rsidRPr="00392947">
        <w:rPr>
          <w:rFonts w:ascii="Arial" w:eastAsia="Calibri" w:hAnsi="Arial" w:cs="Arial"/>
          <w:noProof/>
          <w:color w:val="000000"/>
        </w:rPr>
        <w:t>000</w:t>
      </w:r>
      <w:r w:rsidR="002D6B19">
        <w:rPr>
          <w:rFonts w:ascii="Arial" w:eastAsia="Calibri" w:hAnsi="Arial" w:cs="Arial"/>
          <w:noProof/>
          <w:color w:val="000000"/>
        </w:rPr>
        <w:t>,00</w:t>
      </w:r>
      <w:r w:rsidRPr="00392947">
        <w:rPr>
          <w:rFonts w:ascii="Arial" w:eastAsia="Calibri" w:hAnsi="Arial" w:cs="Arial"/>
          <w:noProof/>
          <w:color w:val="000000"/>
        </w:rPr>
        <w:t xml:space="preserve"> kuna.</w:t>
      </w:r>
    </w:p>
    <w:p w14:paraId="5FD8CE5F" w14:textId="11E82B3B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(4) Obvezni</w:t>
      </w:r>
      <w:r w:rsidR="00D7721B">
        <w:rPr>
          <w:rFonts w:ascii="Arial" w:eastAsia="Calibri" w:hAnsi="Arial" w:cs="Times New Roman"/>
          <w:noProof/>
          <w:color w:val="000000"/>
        </w:rPr>
        <w:t>k je</w:t>
      </w:r>
      <w:r w:rsidRPr="00392947">
        <w:rPr>
          <w:rFonts w:ascii="Arial" w:eastAsia="Calibri" w:hAnsi="Arial" w:cs="Times New Roman"/>
          <w:noProof/>
          <w:color w:val="000000"/>
        </w:rPr>
        <w:t xml:space="preserve"> burza iz članka 344. ZTK-a, i to za poduzete radnje kako slijedi: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414"/>
        <w:gridCol w:w="3118"/>
      </w:tblGrid>
      <w:tr w:rsidR="00392947" w:rsidRPr="00392947" w14:paraId="488C5788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1EBA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B2B87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1D88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35AB427B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6E7D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9822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prethodnog odobrenja za upravljanje Multilateralnom trgovinskom platformom (MTP) – članak 348.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37BA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3B80EE8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244D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7FC5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prethodnog odobrenja za upravljanje Organiziranom trgovinskom platformom (OTP) – članak 348.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888B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3D2CED04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A9C8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40D29" w14:textId="602E5D82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Izdavanje odobrenja za registraciju MTP-a kao rastućeg tržišta malih i srednjih poduzeća – članak 352.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9AC1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</w:p>
        </w:tc>
      </w:tr>
      <w:tr w:rsidR="00392947" w:rsidRPr="00392947" w14:paraId="2D397B80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D7E6D" w14:textId="2AC06DED" w:rsidR="00392947" w:rsidRPr="00392947" w:rsidRDefault="00A21FF1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>
              <w:rPr>
                <w:rFonts w:ascii="Arial" w:eastAsia="Calibri" w:hAnsi="Arial" w:cs="Times New Roman"/>
                <w:noProof/>
                <w:color w:val="000000"/>
              </w:rPr>
              <w:t>4</w:t>
            </w:r>
            <w:r w:rsidR="00392947"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822D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Odobrenje  za oslobađanje od obveza transparentnosti prije ili poslije trgovanja – članak 344. stavak 7. ZTK-a 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D8D0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1.000,00 kn</w:t>
            </w:r>
          </w:p>
        </w:tc>
      </w:tr>
    </w:tbl>
    <w:p w14:paraId="1143AB81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(5) Obveznik je društvo iz članka 254. stavka 3. ZTK-a odnosno Operater za upravljanje Fondom za zaštitu ulagatelja iz članka 281. i 263. ZTK-a, i to za poduzete radnje kako slijedi:</w:t>
      </w:r>
    </w:p>
    <w:tbl>
      <w:tblPr>
        <w:tblW w:w="90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414"/>
        <w:gridCol w:w="3118"/>
      </w:tblGrid>
      <w:tr w:rsidR="00392947" w:rsidRPr="00392947" w14:paraId="1E7EF14C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72AB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E6075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7485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71A1E8F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BB33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7578B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obavljanje poslova Operatera Fonda za zaštitu ulagatelja – članak 254. stavak 3.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62E0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25.000,00 kn</w:t>
            </w:r>
          </w:p>
        </w:tc>
      </w:tr>
      <w:tr w:rsidR="00392947" w:rsidRPr="00392947" w14:paraId="49C768A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41AB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27CA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naknade za upravljanje Fondom za zaštitu ulagatelja Operateru za upravljanje Fondom – članak 281. stavak 3.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420B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3.000,00 kn</w:t>
            </w:r>
          </w:p>
        </w:tc>
      </w:tr>
      <w:tr w:rsidR="00392947" w:rsidRPr="00392947" w14:paraId="01CF96D8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07225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D429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pravila Fonda za zaštitu ulagatelja i izmjena i/ili dopuna pravila – članak 263. stavak 2.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1672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92947" w:rsidRPr="00392947" w14:paraId="5D61319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A951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4. 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75FA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izmjena i/ili dopuna pravila Fonda za zaštitu ulagatelja manjeg obima i/ili značaja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DDD5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14:paraId="362B41F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93A2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926D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korištenje sredstava prikupljenih na ime naknade za upravljanje Fondom za zaštitu ulagatelja u druge svrhe – članak 281. stavak 5.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3C7F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14:paraId="05089D3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EBA69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2168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ulaganje sredstava Fonda za zaštitu ulagatelja u druge financijske instrumente – članak 280. stavak 5.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6FE5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</w:tbl>
    <w:p w14:paraId="3683E447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(6) Obveznici su pravne i/ili fizičke osobe u vezi s člankom 286. ZTK-a, i to za poduzete radnje kako slijedi:</w:t>
      </w:r>
    </w:p>
    <w:tbl>
      <w:tblPr>
        <w:tblW w:w="8989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986"/>
        <w:gridCol w:w="2975"/>
      </w:tblGrid>
      <w:tr w:rsidR="00392947" w:rsidRPr="00392947" w14:paraId="1302B5D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9527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D241A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ECBF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6D078EC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7CCE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CB02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rad burzi – članak 307.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EBA2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7523FA9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C6B3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AAD70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za rad burzi – članak 309.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7250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15.000,00 kn</w:t>
            </w:r>
          </w:p>
        </w:tc>
      </w:tr>
      <w:tr w:rsidR="00392947" w:rsidRPr="00392947" w14:paraId="21969F4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27C6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3. 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A6E2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Odobrenje za uvrštenje dionica burze u trgovanje na uređeno tržište – članak 286. stavak 7. ZTK-a 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1A57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1.000,00 kn</w:t>
            </w:r>
          </w:p>
        </w:tc>
      </w:tr>
      <w:tr w:rsidR="00392947" w:rsidRPr="00392947" w14:paraId="2A14A63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92BB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F5C9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Prethodna suglasnost za imenovanje člana uprave burze – članak 291.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07E9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6C03F42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F129A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5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98B5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Suglasnost za stjecanje i promjenu kvalificiranog udjela burze – članak 293.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0369F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  <w:tr w:rsidR="00392947" w:rsidRPr="00392947" w14:paraId="614BB8C4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C2563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6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717A6F" w14:textId="59A678DB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pravila burze i uređenog tržišta</w:t>
            </w:r>
            <w:r w:rsidR="00D7721B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i izmjena i/ili dopuna pravila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>–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članak 305.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72A5B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32.000,00 kn</w:t>
            </w:r>
          </w:p>
        </w:tc>
      </w:tr>
      <w:tr w:rsidR="00392947" w:rsidRPr="00392947" w14:paraId="487B28D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FC110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7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6A4AB" w14:textId="62773D6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izmjena i/ili dopuna pravila</w:t>
            </w:r>
            <w:r w:rsidR="00D7721B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burze i uređenog tržišta manjeg obima i/ili značaja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80D8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705FF84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9A5A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8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. 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5D030" w14:textId="6DC61ED0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oslobođenje od obveze transparentnosti prije ili poslije trgovanja– članak 296. stavak 8.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0A25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3208D4D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5C45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9.</w:t>
            </w:r>
          </w:p>
        </w:tc>
        <w:tc>
          <w:tcPr>
            <w:tcW w:w="49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A2F1F" w14:textId="6499028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Prethodno odobrenje za izdvajanje poslovnih procesa burze koji su bitni za njezino poslovanje ili rad uređenog tržišta sukladno odredbama članka 6. stavka 5. Delegirane uredbe Komisije (EU) 2017/584 – članak 296. stavak 4.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 xml:space="preserve"> ZTK-a</w:t>
            </w:r>
          </w:p>
        </w:tc>
        <w:tc>
          <w:tcPr>
            <w:tcW w:w="29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E993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</w:tbl>
    <w:p w14:paraId="17D9C0E7" w14:textId="69029F65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(7) Obveznici su pravne i/ili fizičke osobe u vezi s člankom 3. točkom 120.,</w:t>
      </w:r>
      <w:r w:rsidR="00716FD0">
        <w:rPr>
          <w:rFonts w:ascii="Arial" w:eastAsia="Calibri" w:hAnsi="Arial" w:cs="Times New Roman"/>
          <w:noProof/>
          <w:color w:val="000000"/>
        </w:rPr>
        <w:t xml:space="preserve"> </w:t>
      </w:r>
      <w:r w:rsidRPr="00392947">
        <w:rPr>
          <w:rFonts w:ascii="Arial" w:eastAsia="Calibri" w:hAnsi="Arial" w:cs="Times New Roman"/>
          <w:noProof/>
          <w:color w:val="000000"/>
        </w:rPr>
        <w:t>člankom 536</w:t>
      </w:r>
      <w:r w:rsidR="00854C75">
        <w:rPr>
          <w:rFonts w:ascii="Arial" w:eastAsia="Calibri" w:hAnsi="Arial" w:cs="Times New Roman"/>
          <w:noProof/>
          <w:color w:val="000000"/>
        </w:rPr>
        <w:t>.</w:t>
      </w:r>
      <w:r w:rsidRPr="00392947">
        <w:rPr>
          <w:rFonts w:ascii="Arial" w:eastAsia="Calibri" w:hAnsi="Arial" w:cs="Times New Roman"/>
          <w:noProof/>
          <w:color w:val="000000"/>
        </w:rPr>
        <w:t>, 558. i 628. ZTK-a te člankom 4. Zakona o provedbi Uredbe CSDR i to za poduzete radnje kako slijedi:</w:t>
      </w:r>
    </w:p>
    <w:tbl>
      <w:tblPr>
        <w:tblW w:w="8989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305"/>
        <w:gridCol w:w="3118"/>
      </w:tblGrid>
      <w:tr w:rsidR="00392947" w:rsidRPr="00392947" w14:paraId="5C59BB75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A296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A1F7FB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3232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5BFFACD3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95B3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DDD9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upravljanje sustavom poravnanja i/ili namire</w:t>
            </w:r>
            <w:r w:rsidRPr="00392947">
              <w:rPr>
                <w:rFonts w:ascii="Arial" w:eastAsia="Times New Roman" w:hAnsi="Arial" w:cs="Arial"/>
                <w:noProof/>
                <w:color w:val="000000"/>
                <w:lang w:eastAsia="hr-HR"/>
              </w:rPr>
              <w:t xml:space="preserve"> – 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članak 536. ZTK-a (ukoliko se sustav ne odobrava sukladno odredbama Zakona o provedbi Uredbe EMIR)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9FCB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25.000,00 kn</w:t>
            </w:r>
          </w:p>
        </w:tc>
      </w:tr>
      <w:tr w:rsidR="00392947" w:rsidRPr="00392947" w14:paraId="49DFB149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6000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C038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rad središnjeg klirinško depozitarnog društva (dalje u tekstu: SKDD) – članak 662.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03CF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60.000,00 kn</w:t>
            </w:r>
          </w:p>
        </w:tc>
      </w:tr>
      <w:tr w:rsidR="00392947" w:rsidRPr="00392947" w14:paraId="2B336D2C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12A6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420B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SKDD-u – članak 664. ZTK-a</w:t>
            </w:r>
            <w:r w:rsidRPr="00392947">
              <w:rPr>
                <w:rFonts w:ascii="Arial" w:eastAsia="Calibri" w:hAnsi="Arial" w:cs="Arial"/>
                <w:noProof/>
                <w:color w:val="000000"/>
              </w:rPr>
              <w:t xml:space="preserve"> 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C7AC8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15.000,00 kn</w:t>
            </w:r>
          </w:p>
        </w:tc>
      </w:tr>
      <w:tr w:rsidR="00392947" w:rsidRPr="00392947" w14:paraId="1CA2F600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003A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81EB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Suglasnost za imenovanje člana uprave SKDD-a – članak 633.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01E3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5B3345E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41A5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5.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2861F" w14:textId="5D03D820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 xml:space="preserve">Suglasnost članu uprave SKDD-a za imenovanje članom uprave trgovačkog društva unutar iste grupe – članak 632. </w:t>
            </w:r>
            <w:r w:rsidR="002D6B19">
              <w:rPr>
                <w:rFonts w:ascii="Arial" w:eastAsia="Calibri" w:hAnsi="Arial" w:cs="Arial"/>
                <w:noProof/>
                <w:color w:val="000000"/>
              </w:rPr>
              <w:t>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00DE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4.000,00 kn</w:t>
            </w:r>
          </w:p>
        </w:tc>
      </w:tr>
      <w:tr w:rsidR="00392947" w:rsidRPr="00392947" w14:paraId="353414FF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0E15C5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6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618C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Suglasnost za stjecanje i promjenu imatelja kvalificiranog udjela SKDD-a </w:t>
            </w:r>
            <w:r w:rsidRPr="00392947">
              <w:rPr>
                <w:rFonts w:ascii="Arial" w:eastAsia="Times New Roman" w:hAnsi="Arial" w:cs="Arial"/>
                <w:noProof/>
                <w:color w:val="000000"/>
              </w:rPr>
              <w:t>–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članak 639. i 641.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09D6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  <w:tr w:rsidR="00392947" w:rsidRPr="00392947" w14:paraId="197D849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64F8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7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F5E68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akata i cjenika SKDD-a i izmjena i/ili dopuna akata i cjenika SKDD-a – članak 660. i 661.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9A5E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32.000,00 kn</w:t>
            </w:r>
          </w:p>
        </w:tc>
      </w:tr>
      <w:tr w:rsidR="00392947" w:rsidRPr="00392947" w14:paraId="1ECC2C9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4D5F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7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.a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0821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izmjena i/ili dopuna akata i cjenika SKDD-a manjeg obima i/ili značaja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ACDDF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  <w:tr w:rsidR="00392947" w:rsidRPr="00392947" w14:paraId="4607D76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6765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8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7B6C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pravila o načinu uplate doprinosa i upotrebi sredstava jamstvenog fonda SKDD-u – članak 670.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B1CA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32.000,00 kn</w:t>
            </w:r>
          </w:p>
        </w:tc>
      </w:tr>
      <w:tr w:rsidR="00392947" w:rsidRPr="00392947" w14:paraId="40C4061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FCAA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9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6F78D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Odobrenje za odabir drugog sustava poravnanja i/ili namire – članak </w:t>
            </w:r>
            <w:r w:rsidRPr="00392947">
              <w:rPr>
                <w:rFonts w:ascii="Arial" w:eastAsia="Calibri" w:hAnsi="Arial" w:cs="Arial"/>
                <w:noProof/>
                <w:color w:val="000000"/>
              </w:rPr>
              <w:t>541. i 546.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C6F3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92947" w:rsidRPr="00392947" w14:paraId="20FD6FF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9C00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10.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78EAD" w14:textId="77873BF5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rad središnjeg depozitorija - članak 559.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 i članak 5. točka 10. Zakona o provedbi uredbe CSDR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9520C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50.000,00 kn</w:t>
            </w:r>
          </w:p>
        </w:tc>
      </w:tr>
      <w:tr w:rsidR="00392947" w:rsidRPr="00392947" w14:paraId="5B5EE73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D869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11.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10E3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Proširenje odobrenja za rad središnjeg depozitorija  - članak 5. točka 10. Zakona o provedbi uredbe CSDR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C53FD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17.000,00 kn</w:t>
            </w:r>
          </w:p>
        </w:tc>
      </w:tr>
      <w:tr w:rsidR="00392947" w:rsidRPr="00392947" w14:paraId="69BDAB1A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97F8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12.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D2CC3" w14:textId="1A141B45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operativnih pravila rada i značajnih izmjena i dopuna operativnih pravila rada središnjeg depozitorija– članak 566.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B17D2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32.000,00 kn</w:t>
            </w:r>
          </w:p>
        </w:tc>
      </w:tr>
      <w:tr w:rsidR="00392947" w:rsidRPr="00392947" w14:paraId="5E8036AD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5A002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13.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4ADBD" w14:textId="1066E3E3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zahtjeva za skraćivanjem razdoblja savjetovanja sa članovima središnjeg depozitorija kod donošenja ili značajnih promjena izmjena i dopuna operativnih pravila rada – članak 566.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9EFC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14:paraId="161B016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E6A14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14.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87C4C" w14:textId="56412952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Suglasnost za imenovanje člana uprave središnjeg depozitorija– članak 573.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5535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92947" w:rsidRPr="00392947" w14:paraId="296E8887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0B8E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15.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19D5B" w14:textId="1CDB0EE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iznimke da najmanje jedan član uprave središnjeg depozitorija mora obavljati poslove u punom radnom vremenu – članka 571.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E6B1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2.000,00 kn</w:t>
            </w:r>
          </w:p>
        </w:tc>
      </w:tr>
      <w:tr w:rsidR="00392947" w:rsidRPr="00392947" w14:paraId="27B54281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8679B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color w:val="000000"/>
              </w:rPr>
            </w:pPr>
            <w:r w:rsidRPr="00392947">
              <w:rPr>
                <w:rFonts w:ascii="Arial" w:eastAsia="Calibri" w:hAnsi="Arial" w:cs="Arial"/>
                <w:noProof/>
                <w:color w:val="000000"/>
              </w:rPr>
              <w:t>16.</w:t>
            </w:r>
          </w:p>
        </w:tc>
        <w:tc>
          <w:tcPr>
            <w:tcW w:w="5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B6080" w14:textId="1AD84F4D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stjecanje i  promjenu kontrolnog udjela središnjeg depozitorija vrijednosnih papira – članak 579.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1FB5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10.000,00 kn</w:t>
            </w:r>
          </w:p>
        </w:tc>
      </w:tr>
    </w:tbl>
    <w:p w14:paraId="6FC5245B" w14:textId="211F9AD8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(8) Obveznici su pravne osobe iz članka 499. ZTK-a i to za poduzete radnje kako slijedi:</w:t>
      </w:r>
    </w:p>
    <w:tbl>
      <w:tblPr>
        <w:tblW w:w="8989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339"/>
        <w:gridCol w:w="3118"/>
      </w:tblGrid>
      <w:tr w:rsidR="00392947" w:rsidRPr="00392947" w14:paraId="03BD0A20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09A8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06688C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57B6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494F7056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A14F7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 xml:space="preserve">1. </w:t>
            </w:r>
          </w:p>
        </w:tc>
        <w:tc>
          <w:tcPr>
            <w:tcW w:w="53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3091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vođenje službenog registra propisanih informacija – članak 499.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FBA0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27.000,00 kn</w:t>
            </w:r>
          </w:p>
        </w:tc>
      </w:tr>
      <w:tr w:rsidR="00392947" w:rsidRPr="00392947" w14:paraId="0AA1545E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56106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3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7C520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za uvođenje promjene u službenom registru propisanih informacija – članak 499. 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21AF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13.000,00 kn</w:t>
            </w:r>
          </w:p>
        </w:tc>
      </w:tr>
      <w:tr w:rsidR="00392947" w:rsidRPr="00392947" w14:paraId="487FDA82" w14:textId="77777777" w:rsidTr="003929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E5D6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C3498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Odobrenje naknade i izmjene naknade voditelju službenog registra propisanih informacija – članak 499. ZTK-a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7E66E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4.000,00 kn</w:t>
            </w:r>
          </w:p>
        </w:tc>
      </w:tr>
    </w:tbl>
    <w:p w14:paraId="33E0D41D" w14:textId="77777777" w:rsidR="00A21FF1" w:rsidRDefault="00A21FF1" w:rsidP="000D5AE9">
      <w:pPr>
        <w:spacing w:after="0" w:line="240" w:lineRule="auto"/>
        <w:jc w:val="both"/>
        <w:rPr>
          <w:rFonts w:ascii="Arial" w:eastAsia="Calibri" w:hAnsi="Arial" w:cs="Times New Roman"/>
          <w:noProof/>
          <w:color w:val="000000"/>
        </w:rPr>
      </w:pPr>
    </w:p>
    <w:p w14:paraId="6BEE912E" w14:textId="77777777" w:rsidR="00392947" w:rsidRPr="00392947" w:rsidRDefault="00392947" w:rsidP="000D5AE9">
      <w:pPr>
        <w:spacing w:after="0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(9) Obveznici prema članku 683. ZTK-a su:</w:t>
      </w:r>
    </w:p>
    <w:p w14:paraId="3A447764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a) Investicijsko društvo iz članka 683. stavka 1. točke (h) i podružnica investicijskog društva iz članka 683. stavka 1. točke (d) ZTK-a,</w:t>
      </w:r>
    </w:p>
    <w:p w14:paraId="6FA4FD89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b) Kreditna institucija, odnosno financijska institucija iz članka 683. stavka 1. točke (i), kao i podružnica kreditne institucije iz članka 683. stavka 1. točke (e) ZTK-a,</w:t>
      </w:r>
    </w:p>
    <w:p w14:paraId="279F522E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c) Društvo za upravljanje iz članka 683. stavka 1. točke (j) i podružnica društva za upravljanje iz članka 683. stavka 1. točke (f) ZTK-a.</w:t>
      </w:r>
    </w:p>
    <w:p w14:paraId="26206749" w14:textId="77777777" w:rsidR="00392947" w:rsidRPr="00392947" w:rsidRDefault="00392947" w:rsidP="00392947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 w:rsidRPr="00392947">
        <w:rPr>
          <w:rFonts w:ascii="Arial" w:eastAsia="Calibri" w:hAnsi="Arial" w:cs="Times New Roman"/>
          <w:noProof/>
          <w:color w:val="000000"/>
        </w:rPr>
        <w:t>d) Tržišni operater, operater MTP-a i operater sustava poravnanja i/ili namire te operater središnjeg depozitorija i središnjeg registra, sa sjedištem u drugoj državi članici i to za poduzete radnje kako slijedi:</w:t>
      </w:r>
    </w:p>
    <w:tbl>
      <w:tblPr>
        <w:tblW w:w="90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414"/>
        <w:gridCol w:w="3118"/>
      </w:tblGrid>
      <w:tr w:rsidR="00392947" w:rsidRPr="00392947" w14:paraId="68FEFCFA" w14:textId="77777777" w:rsidTr="00392947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71451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33521" w14:textId="77777777" w:rsidR="00392947" w:rsidRPr="00392947" w:rsidRDefault="00392947" w:rsidP="00392947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9F453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92947" w:rsidRPr="00392947" w14:paraId="29EA5F12" w14:textId="77777777" w:rsidTr="00392947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3BE128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1.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39894F" w14:textId="77777777" w:rsidR="00392947" w:rsidRPr="00392947" w:rsidRDefault="00392947" w:rsidP="00392947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Utvrđivanje nezakonitosti i nepravilnosti i/ili izricanje nadzornih mjera</w:t>
            </w:r>
          </w:p>
        </w:tc>
        <w:tc>
          <w:tcPr>
            <w:tcW w:w="30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56402" w14:textId="570B8E0C" w:rsidR="00392947" w:rsidRPr="00392947" w:rsidRDefault="00392947" w:rsidP="0039294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92947">
              <w:rPr>
                <w:rFonts w:ascii="Arial" w:eastAsia="Calibri" w:hAnsi="Arial" w:cs="Times New Roman"/>
                <w:noProof/>
                <w:color w:val="000000"/>
              </w:rPr>
              <w:t>20.000,00 kn</w:t>
            </w:r>
            <w:r w:rsidR="00A21FF1">
              <w:rPr>
                <w:rFonts w:ascii="Arial" w:eastAsia="Calibri" w:hAnsi="Arial" w:cs="Times New Roman"/>
                <w:noProof/>
                <w:color w:val="000000"/>
              </w:rPr>
              <w:t>“</w:t>
            </w:r>
          </w:p>
        </w:tc>
      </w:tr>
    </w:tbl>
    <w:p w14:paraId="1F4DEDD0" w14:textId="762F758D" w:rsidR="00392947" w:rsidRPr="005161CB" w:rsidRDefault="00392947" w:rsidP="005161CB">
      <w:pPr>
        <w:pStyle w:val="Heading1"/>
        <w:jc w:val="center"/>
        <w:rPr>
          <w:rFonts w:eastAsia="Calibri"/>
          <w:b/>
          <w:noProof/>
          <w:color w:val="auto"/>
          <w:sz w:val="22"/>
          <w:szCs w:val="22"/>
        </w:rPr>
      </w:pPr>
      <w:r w:rsidRPr="005161CB">
        <w:rPr>
          <w:rFonts w:eastAsia="Calibri"/>
          <w:b/>
          <w:noProof/>
          <w:color w:val="auto"/>
          <w:sz w:val="22"/>
          <w:szCs w:val="22"/>
        </w:rPr>
        <w:t xml:space="preserve">Članak </w:t>
      </w:r>
      <w:r w:rsidR="00385FE6" w:rsidRPr="005161CB">
        <w:rPr>
          <w:rFonts w:eastAsia="Calibri"/>
          <w:b/>
          <w:noProof/>
          <w:color w:val="auto"/>
          <w:sz w:val="22"/>
          <w:szCs w:val="22"/>
        </w:rPr>
        <w:t>3</w:t>
      </w:r>
      <w:r w:rsidRPr="005161CB">
        <w:rPr>
          <w:rFonts w:eastAsia="Calibri"/>
          <w:b/>
          <w:noProof/>
          <w:color w:val="auto"/>
          <w:sz w:val="22"/>
          <w:szCs w:val="22"/>
        </w:rPr>
        <w:t>.</w:t>
      </w:r>
    </w:p>
    <w:p w14:paraId="1A71D8E4" w14:textId="77777777" w:rsidR="005161CB" w:rsidRDefault="005161CB" w:rsidP="00385FE6">
      <w:pPr>
        <w:rPr>
          <w:noProof/>
        </w:rPr>
      </w:pPr>
    </w:p>
    <w:p w14:paraId="0C0D0EB9" w14:textId="1C9A6152" w:rsidR="00385FE6" w:rsidRPr="00385FE6" w:rsidRDefault="00385FE6" w:rsidP="00385FE6">
      <w:pPr>
        <w:rPr>
          <w:noProof/>
        </w:rPr>
      </w:pPr>
      <w:r>
        <w:rPr>
          <w:noProof/>
        </w:rPr>
        <w:t>Mijenja se članak 6. i sada glasi:</w:t>
      </w:r>
    </w:p>
    <w:p w14:paraId="2DFC92A4" w14:textId="1A53AA03" w:rsidR="00385FE6" w:rsidRPr="00385FE6" w:rsidRDefault="00A21FF1" w:rsidP="00385FE6">
      <w:pPr>
        <w:tabs>
          <w:tab w:val="left" w:pos="9356"/>
        </w:tabs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>
        <w:rPr>
          <w:rFonts w:ascii="Arial" w:eastAsia="Calibri" w:hAnsi="Arial" w:cs="Times New Roman"/>
          <w:noProof/>
          <w:color w:val="000000"/>
        </w:rPr>
        <w:t>„</w:t>
      </w:r>
      <w:r w:rsidR="00385FE6" w:rsidRPr="00385FE6">
        <w:rPr>
          <w:rFonts w:ascii="Arial" w:eastAsia="Calibri" w:hAnsi="Arial" w:cs="Times New Roman"/>
          <w:noProof/>
          <w:color w:val="000000"/>
        </w:rPr>
        <w:t>Obveznici su osobe iz članka 4. Zakona o provedbi Uredbe EMIR i članka 3. točke 120. ZTK i to za poduzete radnje kako slijedi:</w:t>
      </w:r>
    </w:p>
    <w:tbl>
      <w:tblPr>
        <w:tblW w:w="8848" w:type="dxa"/>
        <w:tblCellSpacing w:w="15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0"/>
        <w:gridCol w:w="5309"/>
        <w:gridCol w:w="2977"/>
      </w:tblGrid>
      <w:tr w:rsidR="00385FE6" w:rsidRPr="00385FE6" w14:paraId="430B5135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927A90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4D01D" w14:textId="77777777" w:rsidR="00385FE6" w:rsidRPr="00385FE6" w:rsidRDefault="00385FE6" w:rsidP="00385FE6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0AE4C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85FE6" w:rsidRPr="00385FE6" w14:paraId="12E05D08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72F8E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 xml:space="preserve">1. 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81122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Postupanje po obavijesti o namjeri primjene izuzeća iz članka 5. točka 4. Zakona o provedbi Uredbe EMIR, a u svezi s člankom 11. stavkom 6., 8. i 10. Uredbe (EU) br. 648/2012 Europskog parlamenta i Vijeća od 4. srpnja 2012. godine o OTC izvedenicama, središnjoj drugoj ugovornoj strani i trgovinskom repozitoriju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6282F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5.000,00 kn</w:t>
            </w:r>
          </w:p>
        </w:tc>
      </w:tr>
      <w:tr w:rsidR="00385FE6" w:rsidRPr="00385FE6" w14:paraId="5A6D0582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DBA19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B921C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za rad središnje druge ugovorne strane sukladno članku 5. točka 9. Zakona o provedbi Uredbe EMIR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1C130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50.000,00 kn</w:t>
            </w:r>
          </w:p>
        </w:tc>
      </w:tr>
      <w:tr w:rsidR="00385FE6" w:rsidRPr="00385FE6" w14:paraId="2F806673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93979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EAA59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proširenja za rad središnje druge ugovorne strane sukladno članku 5. točka 9. Zakona o provedbi Uredbe EMIR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A1EE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17.000,00 kn</w:t>
            </w:r>
          </w:p>
        </w:tc>
      </w:tr>
      <w:tr w:rsidR="00385FE6" w:rsidRPr="00385FE6" w14:paraId="5B4D8ED4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71E38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F3F62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središnjoj drugoj ugovornoj strani za izdvajanje glavnih aktivnosti povezanih s rizikom sukladno članku 5. točka 21. Zakona o provedbi Uredbe EMIR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AF61F3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85FE6" w:rsidRPr="00385FE6" w14:paraId="1947BECB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D35E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5.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B9C56B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središnjoj drugoj ugovornoj strani za sklapanje ugovora o međudjelovanju sukladno članku 5. točka 23. Zakona o provedbi Uredbe EMIR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7864B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17.000,00 kn</w:t>
            </w:r>
          </w:p>
        </w:tc>
      </w:tr>
      <w:tr w:rsidR="00385FE6" w:rsidRPr="00385FE6" w14:paraId="3534449C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F3986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 xml:space="preserve">6. </w:t>
            </w:r>
          </w:p>
        </w:tc>
        <w:tc>
          <w:tcPr>
            <w:tcW w:w="530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CA54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Procjena prikladnost i financijske sigurnosti kvalificiranih ulagatelja suladno članku 5. točka 20. Zakona o provedbi Uredbe EMIR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4F412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8.000,00 kn</w:t>
            </w:r>
          </w:p>
        </w:tc>
      </w:tr>
      <w:tr w:rsidR="00385FE6" w:rsidRPr="00385FE6" w14:paraId="61A9FAAB" w14:textId="77777777" w:rsidTr="002D6B19">
        <w:trPr>
          <w:trHeight w:val="634"/>
          <w:tblCellSpacing w:w="15" w:type="dxa"/>
        </w:trPr>
        <w:tc>
          <w:tcPr>
            <w:tcW w:w="5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38E7FE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7.</w:t>
            </w:r>
          </w:p>
        </w:tc>
        <w:tc>
          <w:tcPr>
            <w:tcW w:w="52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28D483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Odobrenje izmijenjene procjene prikladnog vremenskog razdoblja za zatvaranje ili restrukturiranje aktivnosti središnje druge ugovorne strane sukladno članku 5. točka 9. Zakona o provedbi Uredbe EMIR, a temeljem članka 14. stavak 4. Uredbe EMIR, u svezi s člankom 16. stavak 3. Uredbe EMIR i člankom 2. stavak 3. Delegirane uredbe Komisije (EU) br. 152/2013 od 19. prosinca 2012. o dopuni Uredbe (EU) br. 648/2012 Europskog parlamenta i Vijeća o OTC izvedenicama, središnjoj drugoj ugovornoj strani i trgovinskom repozitoriju, u vezi s regulatornim tehničkim standardima o kapitalnim zahtjevima za središnje druge ugovorne strane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14440" w14:textId="77777777" w:rsidR="00A21FF1" w:rsidRDefault="00A21FF1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</w:p>
          <w:p w14:paraId="0C6D8C3F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8.000,00 kn</w:t>
            </w:r>
          </w:p>
        </w:tc>
      </w:tr>
      <w:tr w:rsidR="00385FE6" w:rsidRPr="00385FE6" w14:paraId="3CA41595" w14:textId="77777777" w:rsidTr="002D6B19">
        <w:trPr>
          <w:trHeight w:val="634"/>
          <w:tblCellSpacing w:w="15" w:type="dxa"/>
        </w:trPr>
        <w:tc>
          <w:tcPr>
            <w:tcW w:w="5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024B49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8.</w:t>
            </w:r>
          </w:p>
        </w:tc>
        <w:tc>
          <w:tcPr>
            <w:tcW w:w="52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0F0F34" w14:textId="7766EF19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Suglasnost za imenovanje člana uprave središnje druge ugovorne strane – članak 550. i 573.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71602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5.000,00 kn</w:t>
            </w:r>
          </w:p>
        </w:tc>
      </w:tr>
      <w:tr w:rsidR="00385FE6" w:rsidRPr="00385FE6" w14:paraId="72071E25" w14:textId="77777777" w:rsidTr="002D6B19">
        <w:trPr>
          <w:trHeight w:val="634"/>
          <w:tblCellSpacing w:w="15" w:type="dxa"/>
        </w:trPr>
        <w:tc>
          <w:tcPr>
            <w:tcW w:w="5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DCBA36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9.</w:t>
            </w:r>
          </w:p>
        </w:tc>
        <w:tc>
          <w:tcPr>
            <w:tcW w:w="52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E09597" w14:textId="42EF7FC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iznimke da najmanje jedan član uprave središnje druge ugovorne strane mora obavljati poslove u punom radnom vremenu – članak 550. i 571.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FBD64C" w14:textId="77777777" w:rsidR="00A21FF1" w:rsidRDefault="00A21FF1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</w:p>
          <w:p w14:paraId="1DD791F5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2.000,00 kn</w:t>
            </w:r>
          </w:p>
        </w:tc>
      </w:tr>
      <w:tr w:rsidR="00385FE6" w:rsidRPr="00385FE6" w14:paraId="03A240DA" w14:textId="77777777" w:rsidTr="002D6B19">
        <w:trPr>
          <w:trHeight w:val="634"/>
          <w:tblCellSpacing w:w="15" w:type="dxa"/>
        </w:trPr>
        <w:tc>
          <w:tcPr>
            <w:tcW w:w="5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1C6FD9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10.</w:t>
            </w:r>
          </w:p>
        </w:tc>
        <w:tc>
          <w:tcPr>
            <w:tcW w:w="52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FB9BCA" w14:textId="7905CC22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operativnih pravila rada i značajnih izmjena i dopuna operativnih pravila rada središnjeg depozitorija– članak 551. i 566.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59021F" w14:textId="77777777" w:rsidR="00A21FF1" w:rsidRDefault="00A21FF1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</w:p>
          <w:p w14:paraId="5E948AEB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32.000,00 kn</w:t>
            </w:r>
          </w:p>
        </w:tc>
      </w:tr>
      <w:tr w:rsidR="00385FE6" w:rsidRPr="00385FE6" w14:paraId="22740BF2" w14:textId="77777777" w:rsidTr="002D6B19">
        <w:trPr>
          <w:trHeight w:val="634"/>
          <w:tblCellSpacing w:w="15" w:type="dxa"/>
        </w:trPr>
        <w:tc>
          <w:tcPr>
            <w:tcW w:w="51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9E98C1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11.</w:t>
            </w:r>
          </w:p>
        </w:tc>
        <w:tc>
          <w:tcPr>
            <w:tcW w:w="52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6E860" w14:textId="6E752232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Odobrenje zahtjeva za skraćivanjem razdoblja savjetovanja sa članovima središnje druge ugovorne strane kod donošenja ili značajnih promjena izmjena i dopuna operativnih pravila rada – članak 551. i 566. ZTK</w:t>
            </w:r>
            <w:r w:rsidR="002D6B19">
              <w:rPr>
                <w:rFonts w:ascii="Arial" w:eastAsia="Calibri" w:hAnsi="Arial" w:cs="Times New Roman"/>
                <w:noProof/>
                <w:color w:val="000000"/>
              </w:rPr>
              <w:t>-a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ADFF59" w14:textId="77777777" w:rsidR="00A21FF1" w:rsidRDefault="00A21FF1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</w:p>
          <w:p w14:paraId="361D7090" w14:textId="0B664C14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2.000,00 kn</w:t>
            </w:r>
            <w:r w:rsidR="00A21FF1">
              <w:rPr>
                <w:rFonts w:ascii="Arial" w:eastAsia="Calibri" w:hAnsi="Arial" w:cs="Arial"/>
                <w:noProof/>
              </w:rPr>
              <w:t>“</w:t>
            </w:r>
          </w:p>
        </w:tc>
      </w:tr>
    </w:tbl>
    <w:p w14:paraId="58FB0F44" w14:textId="65841C99" w:rsidR="00385FE6" w:rsidRPr="005161CB" w:rsidRDefault="00385FE6" w:rsidP="005161CB">
      <w:pPr>
        <w:pStyle w:val="Heading1"/>
        <w:jc w:val="center"/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</w:pPr>
      <w:r w:rsidRPr="005161CB">
        <w:rPr>
          <w:rFonts w:eastAsia="Calibri"/>
          <w:b/>
          <w:noProof/>
          <w:color w:val="auto"/>
          <w:sz w:val="22"/>
          <w:szCs w:val="22"/>
        </w:rPr>
        <w:t>Članak</w:t>
      </w:r>
      <w:r w:rsidRPr="005161CB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 4.</w:t>
      </w:r>
    </w:p>
    <w:p w14:paraId="6A8FE1D9" w14:textId="7F3A4FE1" w:rsidR="00385FE6" w:rsidRDefault="00385FE6" w:rsidP="00392947">
      <w:pPr>
        <w:tabs>
          <w:tab w:val="left" w:pos="9356"/>
        </w:tabs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>
        <w:rPr>
          <w:rFonts w:ascii="Arial" w:eastAsia="Calibri" w:hAnsi="Arial" w:cs="Times New Roman"/>
          <w:noProof/>
          <w:color w:val="000000"/>
        </w:rPr>
        <w:t>Mijenja se članak 7. i sada glasi:</w:t>
      </w:r>
    </w:p>
    <w:p w14:paraId="51A07FD6" w14:textId="0BC86900" w:rsidR="00385FE6" w:rsidRPr="00385FE6" w:rsidRDefault="00A21FF1" w:rsidP="00385FE6">
      <w:pPr>
        <w:spacing w:before="100" w:beforeAutospacing="1" w:after="100" w:afterAutospacing="1" w:line="240" w:lineRule="auto"/>
        <w:jc w:val="both"/>
        <w:rPr>
          <w:rFonts w:ascii="Arial" w:eastAsia="Calibri" w:hAnsi="Arial" w:cs="Times New Roman"/>
          <w:noProof/>
          <w:color w:val="000000"/>
        </w:rPr>
      </w:pPr>
      <w:r>
        <w:rPr>
          <w:rFonts w:ascii="Arial" w:eastAsia="Calibri" w:hAnsi="Arial" w:cs="Times New Roman"/>
          <w:noProof/>
          <w:color w:val="000000"/>
        </w:rPr>
        <w:t>„</w:t>
      </w:r>
      <w:r w:rsidR="00385FE6" w:rsidRPr="00385FE6">
        <w:rPr>
          <w:rFonts w:ascii="Arial" w:eastAsia="Calibri" w:hAnsi="Arial" w:cs="Times New Roman"/>
          <w:noProof/>
          <w:color w:val="000000"/>
        </w:rPr>
        <w:t>Obveznici su osobe iz članka 4. Zakona o provedbi Uredbe o indeksima, i to za poduzete radnje kako slijedi:</w:t>
      </w:r>
    </w:p>
    <w:tbl>
      <w:tblPr>
        <w:tblW w:w="8706" w:type="dxa"/>
        <w:tblCellSpacing w:w="15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339"/>
        <w:gridCol w:w="2835"/>
      </w:tblGrid>
      <w:tr w:rsidR="00385FE6" w:rsidRPr="00385FE6" w14:paraId="12A32215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5168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BR.</w:t>
            </w:r>
          </w:p>
        </w:tc>
        <w:tc>
          <w:tcPr>
            <w:tcW w:w="53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DEE17" w14:textId="77777777" w:rsidR="00385FE6" w:rsidRPr="00385FE6" w:rsidRDefault="00385FE6" w:rsidP="00385FE6">
            <w:pPr>
              <w:spacing w:after="0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3D945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NAKNADA</w:t>
            </w:r>
          </w:p>
        </w:tc>
      </w:tr>
      <w:tr w:rsidR="00385FE6" w:rsidRPr="00385FE6" w14:paraId="1C08CBD9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F3654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 xml:space="preserve">1. 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B3FEEC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 xml:space="preserve">Odobrenje zahtjeva za prijavu i/ili registraciju pravne ili fizičke osobe koja namjerava djelovati kao administrator (ključne vrijednosti (čl. 20. Uredbe o indeksima) i značajne vrijednosti (čl. 24. Uredbe o indeksima)) – članak 5. stavak 1. točka 47. Zakona o provedbi Uredbe o indeksima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76560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Times New Roman"/>
                <w:noProof/>
              </w:rPr>
            </w:pPr>
            <w:bookmarkStart w:id="0" w:name="_GoBack"/>
            <w:bookmarkEnd w:id="0"/>
            <w:r w:rsidRPr="00385FE6">
              <w:rPr>
                <w:rFonts w:ascii="Arial" w:eastAsia="Calibri" w:hAnsi="Arial" w:cs="Arial"/>
                <w:noProof/>
              </w:rPr>
              <w:t>30.000,00 kn</w:t>
            </w:r>
          </w:p>
        </w:tc>
      </w:tr>
      <w:tr w:rsidR="00385FE6" w:rsidRPr="00385FE6" w14:paraId="21A6BF51" w14:textId="77777777" w:rsidTr="002D6B19">
        <w:trPr>
          <w:tblCellSpacing w:w="15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1119C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2.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8D55FB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Odobrenje zahtjeva za prijavu i/ili registraciju pravne ili fizičke osobe koja namjerava djelovati kao administrator (neznačajne vrijednosti (čl. 26. Uredbe o indeksima) – članak 5. stavak 1. točka 47. Zakona o provedbi Uredbe o indeksima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83C8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15.000,00 kn</w:t>
            </w:r>
          </w:p>
        </w:tc>
      </w:tr>
      <w:tr w:rsidR="00385FE6" w:rsidRPr="00385FE6" w14:paraId="61D3EFE5" w14:textId="77777777" w:rsidTr="002D6B19">
        <w:trPr>
          <w:tblCellSpacing w:w="15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649B7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3.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46A94E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Odlučivanje o zahtjevu za izuzeća od posebnih zahtjeva za značajne referentne vrijednosti – članak 5. stavak 1. točka 33. Zakona o provedbi Uredbe o indeksima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9D52E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4.000,00 kn</w:t>
            </w:r>
          </w:p>
        </w:tc>
      </w:tr>
      <w:tr w:rsidR="00385FE6" w:rsidRPr="00385FE6" w14:paraId="4FBCBD21" w14:textId="77777777" w:rsidTr="002D6B19">
        <w:trPr>
          <w:tblCellSpacing w:w="15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70826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385FE6">
              <w:rPr>
                <w:rFonts w:ascii="Arial" w:eastAsia="Calibri" w:hAnsi="Arial" w:cs="Times New Roman"/>
                <w:noProof/>
                <w:color w:val="000000"/>
              </w:rPr>
              <w:t>4.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F0591F" w14:textId="77777777" w:rsidR="00385FE6" w:rsidRPr="00385FE6" w:rsidRDefault="00385FE6" w:rsidP="00385FE6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 xml:space="preserve">Odlučivanje o zahtjevu za priznanjem administratora smještenog u trećoj zemlji – članak 5. stavak 1. točka 41. Zakona o provedbi Uredbe o indeksima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7C065" w14:textId="71F2878C" w:rsidR="00385FE6" w:rsidRPr="00385FE6" w:rsidRDefault="00385FE6" w:rsidP="00385FE6">
            <w:pPr>
              <w:spacing w:before="100" w:beforeAutospacing="1" w:after="100" w:afterAutospacing="1" w:line="240" w:lineRule="auto"/>
              <w:ind w:left="78" w:hanging="78"/>
              <w:jc w:val="center"/>
              <w:rPr>
                <w:rFonts w:ascii="Arial" w:eastAsia="Calibri" w:hAnsi="Arial" w:cs="Arial"/>
                <w:noProof/>
              </w:rPr>
            </w:pPr>
            <w:r w:rsidRPr="00385FE6">
              <w:rPr>
                <w:rFonts w:ascii="Arial" w:eastAsia="Calibri" w:hAnsi="Arial" w:cs="Arial"/>
                <w:noProof/>
              </w:rPr>
              <w:t>15.000,00 kn</w:t>
            </w:r>
            <w:r w:rsidR="00A21FF1">
              <w:rPr>
                <w:rFonts w:ascii="Arial" w:eastAsia="Calibri" w:hAnsi="Arial" w:cs="Arial"/>
                <w:noProof/>
              </w:rPr>
              <w:t>“</w:t>
            </w:r>
          </w:p>
        </w:tc>
      </w:tr>
    </w:tbl>
    <w:p w14:paraId="324DAB1E" w14:textId="22DDF4DE" w:rsidR="00392947" w:rsidRDefault="00392947" w:rsidP="00392947">
      <w:pPr>
        <w:rPr>
          <w:b/>
        </w:rPr>
      </w:pPr>
    </w:p>
    <w:p w14:paraId="30DB8585" w14:textId="4D09C85F" w:rsidR="007D4291" w:rsidRDefault="007D4291" w:rsidP="00122468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</w:t>
      </w:r>
      <w:r w:rsidR="00B21FAC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0A2F06D9" w14:textId="77777777" w:rsidR="00385FE6" w:rsidRDefault="00385FE6" w:rsidP="00B02B86"/>
    <w:p w14:paraId="30DB8586" w14:textId="60E2255D" w:rsidR="00B02B86" w:rsidRDefault="00385FE6" w:rsidP="00B02B86">
      <w:r>
        <w:t>U članku 10. stavku 1. mijenja se točka 5. i sada glasi:</w:t>
      </w:r>
    </w:p>
    <w:tbl>
      <w:tblPr>
        <w:tblW w:w="8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414"/>
        <w:gridCol w:w="2835"/>
      </w:tblGrid>
      <w:tr w:rsidR="00385FE6" w:rsidRPr="00A030AB" w14:paraId="350BA0E0" w14:textId="77777777" w:rsidTr="002D6B19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4EF93" w14:textId="4C100F5E" w:rsidR="00385FE6" w:rsidRPr="00A030AB" w:rsidRDefault="00A21FF1" w:rsidP="002D6B1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„</w:t>
            </w:r>
            <w:r w:rsidR="00385FE6" w:rsidRPr="00A030AB">
              <w:rPr>
                <w:rFonts w:ascii="Arial" w:eastAsia="Times New Roman" w:hAnsi="Arial" w:cs="Arial"/>
                <w:color w:val="000000"/>
                <w:lang w:eastAsia="hr-HR"/>
              </w:rPr>
              <w:t xml:space="preserve">5. </w:t>
            </w:r>
          </w:p>
        </w:tc>
        <w:tc>
          <w:tcPr>
            <w:tcW w:w="53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87C7F2" w14:textId="77777777" w:rsidR="00385FE6" w:rsidRPr="00A030AB" w:rsidRDefault="00385FE6" w:rsidP="002D6B1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30AB">
              <w:rPr>
                <w:rFonts w:ascii="Arial" w:hAnsi="Arial" w:cs="Arial"/>
              </w:rPr>
              <w:t xml:space="preserve">Prethodno odobrenje mirovinskom društvu za stjecanje dijela ili cjelokupnog vlasničkog udjela drugoga mirovinskog društva – </w:t>
            </w:r>
            <w:r w:rsidRPr="00A030AB">
              <w:rPr>
                <w:rFonts w:ascii="Arial" w:eastAsia="Times New Roman" w:hAnsi="Arial" w:cs="Arial"/>
                <w:color w:val="000000"/>
                <w:lang w:eastAsia="hr-HR"/>
              </w:rPr>
              <w:t>članak 27. stavak 1. ZOMF-a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E7E2F" w14:textId="7A5C4FA5" w:rsidR="00385FE6" w:rsidRPr="00A030AB" w:rsidRDefault="00385FE6" w:rsidP="002D6B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  <w:r w:rsidRPr="00A030AB">
              <w:rPr>
                <w:rFonts w:ascii="Arial" w:eastAsia="Times New Roman" w:hAnsi="Arial" w:cs="Arial"/>
                <w:color w:val="000000"/>
                <w:lang w:eastAsia="hr-HR"/>
              </w:rPr>
              <w:t>0.000,00 kn</w:t>
            </w:r>
            <w:r w:rsidR="00A21FF1">
              <w:rPr>
                <w:rFonts w:ascii="Arial" w:eastAsia="Times New Roman" w:hAnsi="Arial" w:cs="Arial"/>
                <w:color w:val="000000"/>
                <w:lang w:eastAsia="hr-HR"/>
              </w:rPr>
              <w:t>“</w:t>
            </w:r>
          </w:p>
        </w:tc>
      </w:tr>
    </w:tbl>
    <w:p w14:paraId="49266449" w14:textId="5D36A5A9" w:rsidR="00385FE6" w:rsidRPr="00B02B86" w:rsidRDefault="00385FE6" w:rsidP="00B02B86"/>
    <w:p w14:paraId="30DB8591" w14:textId="66E4705B" w:rsidR="006522B3" w:rsidRPr="00122468" w:rsidRDefault="007C65FC" w:rsidP="00EF239C">
      <w:pPr>
        <w:tabs>
          <w:tab w:val="left" w:pos="5115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Č</w:t>
      </w:r>
      <w:r w:rsidR="006522B3" w:rsidRPr="00122468">
        <w:rPr>
          <w:rFonts w:cstheme="minorHAnsi"/>
          <w:b/>
        </w:rPr>
        <w:t xml:space="preserve">lanak </w:t>
      </w:r>
      <w:r w:rsidR="00B21FAC">
        <w:rPr>
          <w:rFonts w:cstheme="minorHAnsi"/>
          <w:b/>
        </w:rPr>
        <w:t>6</w:t>
      </w:r>
      <w:r w:rsidR="006522B3" w:rsidRPr="00122468">
        <w:rPr>
          <w:rFonts w:cstheme="minorHAnsi"/>
          <w:b/>
        </w:rPr>
        <w:t>.</w:t>
      </w:r>
    </w:p>
    <w:p w14:paraId="30DB864F" w14:textId="40392021" w:rsidR="006522B3" w:rsidRDefault="00385FE6" w:rsidP="006522B3">
      <w:r>
        <w:t xml:space="preserve">U članku 12. stavku 1. mijenja se točka </w:t>
      </w:r>
      <w:r w:rsidR="005211D2">
        <w:t>9.a</w:t>
      </w:r>
      <w:r>
        <w:t xml:space="preserve">  i sada glasi:</w:t>
      </w:r>
    </w:p>
    <w:tbl>
      <w:tblPr>
        <w:tblW w:w="878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4939"/>
        <w:gridCol w:w="2835"/>
      </w:tblGrid>
      <w:tr w:rsidR="005211D2" w:rsidRPr="00A030AB" w14:paraId="2F315046" w14:textId="77777777" w:rsidTr="002D6B19">
        <w:trPr>
          <w:trHeight w:val="1123"/>
          <w:tblCellSpacing w:w="15" w:type="dxa"/>
        </w:trPr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35290" w14:textId="53983EA1" w:rsidR="005211D2" w:rsidRPr="002248CB" w:rsidRDefault="00A21FF1" w:rsidP="002D6B19">
            <w:pPr>
              <w:spacing w:before="100" w:beforeAutospacing="1" w:after="100" w:afterAutospacing="1" w:line="240" w:lineRule="auto"/>
              <w:jc w:val="both"/>
              <w:rPr>
                <w:rFonts w:ascii="Arial" w:hAnsi="Arial"/>
                <w:color w:val="000000"/>
                <w:highlight w:val="yellow"/>
              </w:rPr>
            </w:pPr>
            <w:r>
              <w:rPr>
                <w:rFonts w:ascii="Arial" w:hAnsi="Arial"/>
                <w:color w:val="000000"/>
              </w:rPr>
              <w:t>„</w:t>
            </w:r>
            <w:r w:rsidR="005211D2" w:rsidRPr="00774809">
              <w:rPr>
                <w:rFonts w:ascii="Arial" w:hAnsi="Arial"/>
                <w:color w:val="000000"/>
              </w:rPr>
              <w:t>9.a</w:t>
            </w:r>
          </w:p>
        </w:tc>
        <w:tc>
          <w:tcPr>
            <w:tcW w:w="49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32EB6" w14:textId="77777777" w:rsidR="005211D2" w:rsidRPr="002248CB" w:rsidRDefault="005211D2" w:rsidP="002D6B19">
            <w:pPr>
              <w:pStyle w:val="clanak"/>
              <w:spacing w:before="0" w:beforeAutospacing="0" w:after="0" w:afterAutospacing="0"/>
              <w:jc w:val="both"/>
              <w:rPr>
                <w:rFonts w:ascii="Arial" w:hAnsi="Arial"/>
                <w:color w:val="000000"/>
                <w:sz w:val="22"/>
                <w:szCs w:val="22"/>
                <w:highlight w:val="yellow"/>
              </w:rPr>
            </w:pPr>
            <w:r w:rsidRPr="00774809">
              <w:rPr>
                <w:rFonts w:ascii="Arial" w:hAnsi="Arial"/>
                <w:color w:val="000000"/>
                <w:sz w:val="22"/>
                <w:szCs w:val="22"/>
              </w:rPr>
              <w:t>Nova obavijest nadležnom nadzornom tijelu države članice i društvu za osiguranje iz Republike Hrvatske o neposrednom obavljanju poslova osiguranja u toj državi članici, a koja se odnosi na proširenje djelatnosti – članak 63. stavak 2. ZOS-a</w:t>
            </w:r>
          </w:p>
        </w:tc>
        <w:tc>
          <w:tcPr>
            <w:tcW w:w="2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3D222" w14:textId="26EB427E" w:rsidR="005211D2" w:rsidRPr="00FA1C83" w:rsidRDefault="005211D2" w:rsidP="002D6B19">
            <w:pPr>
              <w:spacing w:before="100" w:beforeAutospacing="1" w:after="100" w:afterAutospacing="1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1.000,00 kn</w:t>
            </w:r>
            <w:r w:rsidR="00A21FF1">
              <w:rPr>
                <w:rFonts w:ascii="Arial" w:hAnsi="Arial"/>
                <w:color w:val="000000"/>
              </w:rPr>
              <w:t>“</w:t>
            </w:r>
          </w:p>
        </w:tc>
      </w:tr>
    </w:tbl>
    <w:p w14:paraId="0949CADC" w14:textId="77777777" w:rsidR="005211D2" w:rsidRDefault="005211D2" w:rsidP="006522B3"/>
    <w:p w14:paraId="30DB8652" w14:textId="660AF9A4" w:rsidR="006522B3" w:rsidRDefault="006522B3" w:rsidP="00122468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</w:t>
      </w:r>
      <w:r w:rsidR="00B21FAC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0DB8653" w14:textId="77777777" w:rsidR="00B02B86" w:rsidRDefault="00B02B86" w:rsidP="00B02B86"/>
    <w:p w14:paraId="1DBFA098" w14:textId="1DA2C8AD" w:rsidR="005211D2" w:rsidRDefault="005211D2" w:rsidP="00B02B86">
      <w:r>
        <w:t>Članak 17. mijenja se i sada glasi:</w:t>
      </w:r>
    </w:p>
    <w:p w14:paraId="4C60B7BA" w14:textId="60CA3CB3" w:rsidR="005211D2" w:rsidRDefault="00A21FF1" w:rsidP="00A21FF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noProof/>
          <w:color w:val="000000"/>
        </w:rPr>
      </w:pPr>
      <w:r>
        <w:rPr>
          <w:rFonts w:ascii="Arial" w:eastAsia="Calibri" w:hAnsi="Arial" w:cs="Arial"/>
          <w:noProof/>
          <w:color w:val="000000"/>
        </w:rPr>
        <w:t>„</w:t>
      </w:r>
      <w:r w:rsidR="005211D2" w:rsidRPr="005211D2">
        <w:rPr>
          <w:rFonts w:ascii="Arial" w:eastAsia="Calibri" w:hAnsi="Arial" w:cs="Arial"/>
          <w:noProof/>
          <w:color w:val="000000"/>
        </w:rPr>
        <w:t>Obveznici su sve ostale stranke koje se na temelju ZTK-a, ZOMF-a, ZDMF-a ili ZMOD-a obraćaju Hanfi sa zahtjevom za usluge kako slijedi:</w:t>
      </w:r>
    </w:p>
    <w:p w14:paraId="6D151E36" w14:textId="77777777" w:rsidR="005211D2" w:rsidRPr="005211D2" w:rsidRDefault="005211D2" w:rsidP="005211D2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Arial" w:eastAsia="Calibri" w:hAnsi="Arial" w:cs="Arial"/>
          <w:noProof/>
          <w:color w:val="000000"/>
        </w:rPr>
      </w:pPr>
    </w:p>
    <w:tbl>
      <w:tblPr>
        <w:tblW w:w="9356" w:type="dxa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138"/>
        <w:gridCol w:w="3686"/>
      </w:tblGrid>
      <w:tr w:rsidR="005211D2" w:rsidRPr="005211D2" w14:paraId="4684BD9E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529FF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5211D2">
              <w:rPr>
                <w:rFonts w:ascii="Arial" w:eastAsia="Times New Roman" w:hAnsi="Arial" w:cs="Arial"/>
                <w:noProof/>
                <w:lang w:eastAsia="hr-HR"/>
              </w:rPr>
              <w:t>BR.</w:t>
            </w:r>
          </w:p>
        </w:tc>
        <w:tc>
          <w:tcPr>
            <w:tcW w:w="5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8E3CA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</w:p>
        </w:tc>
        <w:tc>
          <w:tcPr>
            <w:tcW w:w="3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7B984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5211D2">
              <w:rPr>
                <w:rFonts w:ascii="Arial" w:eastAsia="Times New Roman" w:hAnsi="Arial" w:cs="Arial"/>
                <w:noProof/>
                <w:lang w:eastAsia="hr-HR"/>
              </w:rPr>
              <w:t>NAKNADA</w:t>
            </w:r>
          </w:p>
        </w:tc>
      </w:tr>
      <w:tr w:rsidR="005211D2" w:rsidRPr="005211D2" w14:paraId="0BAC5245" w14:textId="77777777" w:rsidTr="002D6B19">
        <w:trPr>
          <w:tblCellSpacing w:w="15" w:type="dxa"/>
        </w:trPr>
        <w:tc>
          <w:tcPr>
            <w:tcW w:w="4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B26DE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5211D2">
              <w:rPr>
                <w:rFonts w:ascii="Arial" w:eastAsia="Times New Roman" w:hAnsi="Arial" w:cs="Arial"/>
                <w:noProof/>
                <w:lang w:eastAsia="hr-HR"/>
              </w:rPr>
              <w:t>1.</w:t>
            </w:r>
          </w:p>
        </w:tc>
        <w:tc>
          <w:tcPr>
            <w:tcW w:w="51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BF15FF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5211D2">
              <w:rPr>
                <w:rFonts w:ascii="Arial" w:eastAsia="Times New Roman" w:hAnsi="Arial" w:cs="Arial"/>
                <w:noProof/>
                <w:lang w:eastAsia="hr-HR"/>
              </w:rPr>
              <w:t xml:space="preserve">Pohađanje </w:t>
            </w:r>
            <w:r w:rsidRPr="005211D2">
              <w:rPr>
                <w:rFonts w:ascii="Arial" w:eastAsia="Calibri" w:hAnsi="Arial" w:cs="Times New Roman"/>
                <w:noProof/>
                <w:color w:val="000000"/>
              </w:rPr>
              <w:t>obrazovnog programa za:</w:t>
            </w:r>
          </w:p>
          <w:p w14:paraId="37BBC183" w14:textId="77777777" w:rsidR="005211D2" w:rsidRPr="005211D2" w:rsidRDefault="005211D2" w:rsidP="005211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5211D2">
              <w:rPr>
                <w:rFonts w:ascii="Arial" w:eastAsia="Calibri" w:hAnsi="Arial" w:cs="Times New Roman"/>
                <w:noProof/>
                <w:color w:val="000000"/>
              </w:rPr>
              <w:t>polaganje ispita za stjecanje kvalifikacija za pružanje investicijskih usluga - članak 99. stavak 2. ZTK-a</w:t>
            </w:r>
          </w:p>
          <w:p w14:paraId="38FB8B51" w14:textId="77777777" w:rsidR="005211D2" w:rsidRPr="005211D2" w:rsidRDefault="005211D2" w:rsidP="005211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Times New Roman"/>
                <w:noProof/>
                <w:color w:val="000000"/>
              </w:rPr>
            </w:pPr>
            <w:r w:rsidRPr="005211D2">
              <w:rPr>
                <w:rFonts w:ascii="Arial" w:eastAsia="Calibri" w:hAnsi="Arial" w:cs="Arial"/>
                <w:noProof/>
              </w:rPr>
              <w:t>stjecanje zvanja ovlaštenog upravitelja mirovinskih fondova – članak 31. stavak 7. ZOMF-a i članak 42. stavak 7. ZDMF-a</w:t>
            </w:r>
          </w:p>
          <w:p w14:paraId="251C7C44" w14:textId="557B5471" w:rsidR="005211D2" w:rsidRPr="005211D2" w:rsidRDefault="005211D2" w:rsidP="005211D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noProof/>
                <w:lang w:eastAsia="hr-HR"/>
              </w:rPr>
            </w:pPr>
            <w:r w:rsidRPr="005211D2">
              <w:rPr>
                <w:rFonts w:ascii="Arial" w:eastAsia="Calibri" w:hAnsi="Arial" w:cs="Arial"/>
                <w:noProof/>
              </w:rPr>
              <w:t xml:space="preserve">stjecanje zvanja ovlaštenog upravitelja </w:t>
            </w:r>
            <w:r w:rsidRPr="005211D2">
              <w:rPr>
                <w:rFonts w:ascii="Arial" w:eastAsia="Calibri" w:hAnsi="Arial" w:cs="Arial"/>
                <w:color w:val="000000"/>
              </w:rPr>
              <w:t>mirovinskog osiguravajućeg društva - članak 38. stavak 7. ZMOD-a</w:t>
            </w:r>
            <w:r w:rsidR="00A21FF1">
              <w:rPr>
                <w:rFonts w:ascii="Arial" w:eastAsia="Calibri" w:hAnsi="Arial" w:cs="Arial"/>
                <w:color w:val="000000"/>
              </w:rPr>
              <w:t>“</w:t>
            </w:r>
          </w:p>
        </w:tc>
        <w:tc>
          <w:tcPr>
            <w:tcW w:w="3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80E60" w14:textId="77777777" w:rsidR="005211D2" w:rsidRPr="005211D2" w:rsidRDefault="005211D2" w:rsidP="005211D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lang w:eastAsia="hr-HR"/>
              </w:rPr>
            </w:pPr>
            <w:r w:rsidRPr="005211D2">
              <w:rPr>
                <w:rFonts w:ascii="Arial" w:eastAsia="Times New Roman" w:hAnsi="Arial" w:cs="Arial"/>
                <w:noProof/>
                <w:lang w:eastAsia="hr-HR"/>
              </w:rPr>
              <w:t>5.000,00 kn</w:t>
            </w:r>
          </w:p>
        </w:tc>
      </w:tr>
    </w:tbl>
    <w:p w14:paraId="08F95B6F" w14:textId="77777777" w:rsidR="005211D2" w:rsidRDefault="005211D2" w:rsidP="00B02B86"/>
    <w:p w14:paraId="6F56EB82" w14:textId="77777777" w:rsidR="009B28A5" w:rsidRPr="00B02B86" w:rsidRDefault="009B28A5" w:rsidP="00B02B86"/>
    <w:p w14:paraId="30DB8656" w14:textId="09DC606E" w:rsidR="006522B3" w:rsidRPr="00122468" w:rsidRDefault="006522B3" w:rsidP="00122468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</w:t>
      </w:r>
      <w:r w:rsidR="00B21FAC">
        <w:rPr>
          <w:rFonts w:asciiTheme="minorHAnsi" w:hAnsiTheme="minorHAnsi" w:cstheme="minorHAnsi"/>
          <w:b/>
          <w:color w:val="auto"/>
          <w:sz w:val="22"/>
          <w:szCs w:val="22"/>
        </w:rPr>
        <w:t>8</w:t>
      </w: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0DB8657" w14:textId="77777777" w:rsidR="00394CF7" w:rsidRPr="006522B3" w:rsidRDefault="00394CF7" w:rsidP="00394CF7">
      <w:pPr>
        <w:spacing w:after="0" w:line="240" w:lineRule="auto"/>
        <w:jc w:val="center"/>
        <w:rPr>
          <w:b/>
        </w:rPr>
      </w:pPr>
    </w:p>
    <w:p w14:paraId="161D0D81" w14:textId="77777777" w:rsidR="00392947" w:rsidRPr="00392947" w:rsidRDefault="00392947" w:rsidP="00392947">
      <w:pPr>
        <w:spacing w:after="0" w:line="240" w:lineRule="auto"/>
        <w:jc w:val="both"/>
      </w:pPr>
      <w:r w:rsidRPr="00392947">
        <w:t>U cijelom tekstu Pravilnika, riječ „Agencija“ u određenom padežu zamjenjuje se riječju „</w:t>
      </w:r>
      <w:proofErr w:type="spellStart"/>
      <w:r w:rsidRPr="00392947">
        <w:t>Hanfa</w:t>
      </w:r>
      <w:proofErr w:type="spellEnd"/>
      <w:r w:rsidRPr="00392947">
        <w:t xml:space="preserve">“ u odgovarajućem padežu. </w:t>
      </w:r>
    </w:p>
    <w:p w14:paraId="30DB8659" w14:textId="77777777" w:rsidR="00394CF7" w:rsidRDefault="00394CF7" w:rsidP="00394CF7">
      <w:pPr>
        <w:spacing w:after="0" w:line="240" w:lineRule="auto"/>
        <w:jc w:val="center"/>
        <w:rPr>
          <w:b/>
        </w:rPr>
      </w:pPr>
    </w:p>
    <w:p w14:paraId="30DB865A" w14:textId="58DB8167" w:rsidR="00394CF7" w:rsidRPr="00122468" w:rsidRDefault="00394CF7" w:rsidP="00122468">
      <w:pPr>
        <w:pStyle w:val="Heading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Članak </w:t>
      </w:r>
      <w:r w:rsidR="00B21FAC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Pr="00122468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0DB865B" w14:textId="77777777" w:rsidR="00394CF7" w:rsidRDefault="00394CF7" w:rsidP="00394CF7">
      <w:pPr>
        <w:spacing w:after="0" w:line="240" w:lineRule="auto"/>
        <w:jc w:val="center"/>
        <w:rPr>
          <w:b/>
        </w:rPr>
      </w:pPr>
    </w:p>
    <w:p w14:paraId="30DB865C" w14:textId="77777777" w:rsidR="006522B3" w:rsidRDefault="00394CF7" w:rsidP="00394CF7">
      <w:pPr>
        <w:spacing w:after="0" w:line="240" w:lineRule="auto"/>
        <w:jc w:val="both"/>
      </w:pPr>
      <w:r w:rsidRPr="00394CF7">
        <w:t>Ovaj Pravilnik objavit će se u „Narodnim novinama“, a stupa na snagu osmog dana od dana objave u „Narodnim novinama“.</w:t>
      </w:r>
    </w:p>
    <w:p w14:paraId="30DB865D" w14:textId="77777777" w:rsidR="00B02B86" w:rsidRDefault="00B02B86" w:rsidP="00394CF7">
      <w:pPr>
        <w:spacing w:after="0" w:line="240" w:lineRule="auto"/>
        <w:jc w:val="both"/>
      </w:pPr>
    </w:p>
    <w:p w14:paraId="30DB865E" w14:textId="77777777" w:rsidR="00B02B86" w:rsidRDefault="00B02B86" w:rsidP="00394CF7">
      <w:pPr>
        <w:spacing w:after="0" w:line="240" w:lineRule="auto"/>
        <w:jc w:val="both"/>
      </w:pPr>
    </w:p>
    <w:p w14:paraId="30DB8661" w14:textId="77777777" w:rsidR="00B02B86" w:rsidRDefault="00B02B86" w:rsidP="00B02B86">
      <w:pPr>
        <w:spacing w:after="0" w:line="240" w:lineRule="auto"/>
        <w:rPr>
          <w:b/>
        </w:rPr>
      </w:pPr>
    </w:p>
    <w:p w14:paraId="30DB8662" w14:textId="77777777" w:rsidR="00B02B86" w:rsidRDefault="00B02B86" w:rsidP="00B02B86">
      <w:pPr>
        <w:spacing w:after="0" w:line="240" w:lineRule="auto"/>
        <w:rPr>
          <w:b/>
        </w:rPr>
      </w:pPr>
    </w:p>
    <w:sectPr w:rsidR="00B02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B8668" w14:textId="77777777" w:rsidR="002D6B19" w:rsidRDefault="002D6B19" w:rsidP="00602F97">
      <w:pPr>
        <w:spacing w:after="0" w:line="240" w:lineRule="auto"/>
      </w:pPr>
      <w:r>
        <w:separator/>
      </w:r>
    </w:p>
  </w:endnote>
  <w:endnote w:type="continuationSeparator" w:id="0">
    <w:p w14:paraId="30DB8669" w14:textId="77777777" w:rsidR="002D6B19" w:rsidRDefault="002D6B19" w:rsidP="0060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C5064" w14:textId="77777777" w:rsidR="002D6B19" w:rsidRDefault="002D6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9FBA7" w14:textId="77777777" w:rsidR="002D6B19" w:rsidRDefault="002D6B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32B64" w14:textId="77777777" w:rsidR="002D6B19" w:rsidRDefault="002D6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B8666" w14:textId="77777777" w:rsidR="002D6B19" w:rsidRDefault="002D6B19" w:rsidP="00602F97">
      <w:pPr>
        <w:spacing w:after="0" w:line="240" w:lineRule="auto"/>
      </w:pPr>
      <w:r>
        <w:separator/>
      </w:r>
    </w:p>
  </w:footnote>
  <w:footnote w:type="continuationSeparator" w:id="0">
    <w:p w14:paraId="30DB8667" w14:textId="77777777" w:rsidR="002D6B19" w:rsidRDefault="002D6B19" w:rsidP="0060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B1D06" w14:textId="77777777" w:rsidR="002D6B19" w:rsidRDefault="002D6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D77BF" w14:textId="77777777" w:rsidR="002D6B19" w:rsidRDefault="002D6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02DFF" w14:textId="77777777" w:rsidR="002D6B19" w:rsidRDefault="002D6B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5A02"/>
    <w:multiLevelType w:val="hybridMultilevel"/>
    <w:tmpl w:val="09E2A084"/>
    <w:lvl w:ilvl="0" w:tplc="0A7447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64D5"/>
    <w:multiLevelType w:val="hybridMultilevel"/>
    <w:tmpl w:val="3322F0B0"/>
    <w:lvl w:ilvl="0" w:tplc="0CAA264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E1F47"/>
    <w:multiLevelType w:val="hybridMultilevel"/>
    <w:tmpl w:val="3A3A239E"/>
    <w:lvl w:ilvl="0" w:tplc="D1C85B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17415A"/>
    <w:multiLevelType w:val="hybridMultilevel"/>
    <w:tmpl w:val="B3D0A752"/>
    <w:lvl w:ilvl="0" w:tplc="0CAA2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91"/>
    <w:rsid w:val="00076396"/>
    <w:rsid w:val="00084F9F"/>
    <w:rsid w:val="000D5AE9"/>
    <w:rsid w:val="00122468"/>
    <w:rsid w:val="00163C49"/>
    <w:rsid w:val="00175928"/>
    <w:rsid w:val="001B30D9"/>
    <w:rsid w:val="00281B38"/>
    <w:rsid w:val="002D6B19"/>
    <w:rsid w:val="00385FE6"/>
    <w:rsid w:val="00392947"/>
    <w:rsid w:val="00393F84"/>
    <w:rsid w:val="00394CF7"/>
    <w:rsid w:val="003E2FC8"/>
    <w:rsid w:val="004B6986"/>
    <w:rsid w:val="005161CB"/>
    <w:rsid w:val="005211D2"/>
    <w:rsid w:val="00590F34"/>
    <w:rsid w:val="005D0205"/>
    <w:rsid w:val="00602F97"/>
    <w:rsid w:val="00615282"/>
    <w:rsid w:val="006522B3"/>
    <w:rsid w:val="00681C7C"/>
    <w:rsid w:val="00716FD0"/>
    <w:rsid w:val="007217F3"/>
    <w:rsid w:val="007C65FC"/>
    <w:rsid w:val="007D4291"/>
    <w:rsid w:val="00812435"/>
    <w:rsid w:val="00854C75"/>
    <w:rsid w:val="0087286A"/>
    <w:rsid w:val="008C4E1A"/>
    <w:rsid w:val="009067E0"/>
    <w:rsid w:val="009B28A5"/>
    <w:rsid w:val="00A21FF1"/>
    <w:rsid w:val="00AD0A3B"/>
    <w:rsid w:val="00AD43FE"/>
    <w:rsid w:val="00B02B86"/>
    <w:rsid w:val="00B21FAC"/>
    <w:rsid w:val="00B66834"/>
    <w:rsid w:val="00C464CD"/>
    <w:rsid w:val="00CC65D4"/>
    <w:rsid w:val="00CE1315"/>
    <w:rsid w:val="00D7721B"/>
    <w:rsid w:val="00E55D5F"/>
    <w:rsid w:val="00EF239C"/>
    <w:rsid w:val="00F254F2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DB8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next w:val="Normal"/>
    <w:link w:val="Heading1Char"/>
    <w:uiPriority w:val="9"/>
    <w:qFormat/>
    <w:rsid w:val="00122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6522B3"/>
    <w:pPr>
      <w:spacing w:before="100" w:beforeAutospacing="1" w:after="100" w:afterAutospacing="1" w:line="276" w:lineRule="auto"/>
      <w:outlineLvl w:val="1"/>
    </w:pPr>
    <w:rPr>
      <w:b/>
      <w:bCs/>
      <w:noProof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429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7D4291"/>
    <w:pPr>
      <w:spacing w:after="200" w:line="240" w:lineRule="auto"/>
    </w:pPr>
    <w:rPr>
      <w:rFonts w:ascii="Calibri" w:eastAsia="Calibri" w:hAnsi="Calibri" w:cs="Times New Roman"/>
      <w:noProof/>
    </w:rPr>
  </w:style>
  <w:style w:type="character" w:customStyle="1" w:styleId="CommentTextChar">
    <w:name w:val="Comment Text Char"/>
    <w:basedOn w:val="DefaultParagraphFont"/>
    <w:link w:val="CommentText1"/>
    <w:uiPriority w:val="99"/>
    <w:rsid w:val="007D4291"/>
    <w:rPr>
      <w:rFonts w:ascii="Calibri" w:eastAsia="Calibri" w:hAnsi="Calibri" w:cs="Times New Roman"/>
      <w:noProof/>
      <w:lang w:eastAsia="en-US"/>
    </w:rPr>
  </w:style>
  <w:style w:type="paragraph" w:styleId="CommentText">
    <w:name w:val="annotation text"/>
    <w:basedOn w:val="Normal"/>
    <w:link w:val="CommentTextChar1"/>
    <w:uiPriority w:val="99"/>
    <w:unhideWhenUsed/>
    <w:rsid w:val="007D429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D429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2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7D4291"/>
    <w:pPr>
      <w:spacing w:after="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429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29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D429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2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522B3"/>
    <w:rPr>
      <w:b/>
      <w:bCs/>
      <w:noProof/>
      <w:sz w:val="36"/>
      <w:szCs w:val="36"/>
    </w:rPr>
  </w:style>
  <w:style w:type="paragraph" w:customStyle="1" w:styleId="t-98bezuvl">
    <w:name w:val="t-98bezuvl"/>
    <w:basedOn w:val="Normal"/>
    <w:rsid w:val="006522B3"/>
    <w:pPr>
      <w:spacing w:before="100" w:beforeAutospacing="1" w:after="100" w:afterAutospacing="1" w:line="276" w:lineRule="auto"/>
    </w:pPr>
    <w:rPr>
      <w:noProof/>
    </w:rPr>
  </w:style>
  <w:style w:type="paragraph" w:styleId="NoSpacing">
    <w:name w:val="No Spacing"/>
    <w:uiPriority w:val="1"/>
    <w:qFormat/>
    <w:rsid w:val="006522B3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60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97"/>
  </w:style>
  <w:style w:type="paragraph" w:styleId="Footer">
    <w:name w:val="footer"/>
    <w:basedOn w:val="Normal"/>
    <w:link w:val="FooterChar"/>
    <w:uiPriority w:val="99"/>
    <w:unhideWhenUsed/>
    <w:rsid w:val="0060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97"/>
  </w:style>
  <w:style w:type="character" w:customStyle="1" w:styleId="Heading1Char">
    <w:name w:val="Heading 1 Char"/>
    <w:basedOn w:val="DefaultParagraphFont"/>
    <w:link w:val="Heading1"/>
    <w:uiPriority w:val="9"/>
    <w:rsid w:val="00122468"/>
    <w:rPr>
      <w:rFonts w:asciiTheme="majorHAnsi" w:eastAsiaTheme="majorEastAsia" w:hAnsiTheme="majorHAnsi" w:cstheme="majorBidi"/>
      <w:color w:val="9800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C65F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65F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C65FC"/>
    <w:rPr>
      <w:color w:val="3E68A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92947"/>
  </w:style>
  <w:style w:type="paragraph" w:styleId="PlainText">
    <w:name w:val="Plain Text"/>
    <w:basedOn w:val="Normal"/>
    <w:link w:val="PlainTextChar"/>
    <w:uiPriority w:val="99"/>
    <w:unhideWhenUsed/>
    <w:rsid w:val="00385FE6"/>
    <w:pPr>
      <w:spacing w:after="0" w:line="240" w:lineRule="auto"/>
    </w:pPr>
    <w:rPr>
      <w:rFonts w:ascii="Arial" w:hAnsi="Arial"/>
      <w:sz w:val="20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385FE6"/>
    <w:rPr>
      <w:rFonts w:ascii="Arial" w:hAnsi="Arial"/>
      <w:sz w:val="20"/>
      <w:szCs w:val="21"/>
      <w:lang w:eastAsia="hr-HR"/>
    </w:rPr>
  </w:style>
  <w:style w:type="paragraph" w:customStyle="1" w:styleId="clanak">
    <w:name w:val="clanak"/>
    <w:basedOn w:val="Normal"/>
    <w:rsid w:val="005211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3701</Words>
  <Characters>21098</Characters>
  <Application>Microsoft Office Word</Application>
  <DocSecurity>4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2018-08-23T13:36:00Z</dcterms:created>
  <dcterms:modified xsi:type="dcterms:W3CDTF">2018-08-23T13:36:00Z</dcterms:modified>
</cp:coreProperties>
</file>