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AB" w:rsidRPr="007710FC" w:rsidRDefault="0097097A" w:rsidP="0097097A">
      <w:pPr>
        <w:pStyle w:val="pt-t-9-8"/>
        <w:jc w:val="both"/>
        <w:rPr>
          <w:rFonts w:ascii="Arial" w:hAnsi="Arial" w:cs="Arial"/>
          <w:sz w:val="22"/>
          <w:szCs w:val="22"/>
        </w:rPr>
      </w:pPr>
      <w:r w:rsidRPr="007710FC">
        <w:rPr>
          <w:rStyle w:val="pt-defaultparagraphfont"/>
          <w:rFonts w:ascii="Arial" w:hAnsi="Arial" w:cs="Arial"/>
          <w:sz w:val="22"/>
          <w:szCs w:val="22"/>
        </w:rPr>
        <w:t xml:space="preserve">Na temelju odredbi članka 4. stavka 6. </w:t>
      </w:r>
      <w:r w:rsidR="00310FAB" w:rsidRPr="007710FC">
        <w:rPr>
          <w:rStyle w:val="pt-defaultparagraphfont"/>
          <w:rFonts w:ascii="Arial" w:hAnsi="Arial" w:cs="Arial"/>
          <w:sz w:val="22"/>
          <w:szCs w:val="22"/>
        </w:rPr>
        <w:t xml:space="preserve">Zakona o tržištu kapitala </w:t>
      </w:r>
      <w:r w:rsidRPr="007710FC">
        <w:rPr>
          <w:rStyle w:val="pt-defaultparagraphfont"/>
          <w:rFonts w:ascii="Arial" w:hAnsi="Arial" w:cs="Arial"/>
          <w:sz w:val="22"/>
          <w:szCs w:val="22"/>
        </w:rPr>
        <w:t xml:space="preserve">(»Narodne novine« broj  65/18) i članka 15. točke 1. Zakona o Hrvatskoj agenciji za nadzor financijskih usluga (»Narodne novine« broj 140/05 i 12/12), </w:t>
      </w:r>
      <w:r w:rsidR="00310FAB" w:rsidRPr="007710FC">
        <w:rPr>
          <w:rStyle w:val="pt-defaultparagraphfont"/>
          <w:rFonts w:ascii="Arial" w:hAnsi="Arial" w:cs="Arial"/>
          <w:sz w:val="22"/>
          <w:szCs w:val="22"/>
        </w:rPr>
        <w:t>Hrvatska agencija za nadzor financijskih usluga na sjednici Upravnog vijeća održanoj</w:t>
      </w:r>
      <w:r w:rsidR="00310FAB" w:rsidRPr="007710FC">
        <w:rPr>
          <w:rFonts w:ascii="Arial" w:hAnsi="Arial" w:cs="Arial"/>
          <w:sz w:val="22"/>
          <w:szCs w:val="22"/>
        </w:rPr>
        <w:t xml:space="preserve"> </w:t>
      </w:r>
      <w:r w:rsidR="00310FAB" w:rsidRPr="007710FC">
        <w:rPr>
          <w:rStyle w:val="pt-defaultparagraphfont-000001"/>
          <w:rFonts w:ascii="Arial" w:hAnsi="Arial" w:cs="Arial"/>
          <w:sz w:val="22"/>
          <w:szCs w:val="22"/>
        </w:rPr>
        <w:t>____</w:t>
      </w:r>
      <w:r w:rsidR="00310FAB" w:rsidRPr="007710FC">
        <w:rPr>
          <w:rFonts w:ascii="Arial" w:hAnsi="Arial" w:cs="Arial"/>
          <w:sz w:val="22"/>
          <w:szCs w:val="22"/>
        </w:rPr>
        <w:t xml:space="preserve"> </w:t>
      </w:r>
      <w:r w:rsidR="00310FAB" w:rsidRPr="007710FC">
        <w:rPr>
          <w:rStyle w:val="pt-defaultparagraphfont"/>
          <w:rFonts w:ascii="Arial" w:hAnsi="Arial" w:cs="Arial"/>
          <w:sz w:val="22"/>
          <w:szCs w:val="22"/>
        </w:rPr>
        <w:t>donosi</w:t>
      </w:r>
      <w:r w:rsidR="00310FAB" w:rsidRPr="007710FC">
        <w:rPr>
          <w:rFonts w:ascii="Arial" w:hAnsi="Arial" w:cs="Arial"/>
          <w:sz w:val="22"/>
          <w:szCs w:val="22"/>
        </w:rPr>
        <w:t xml:space="preserve"> </w:t>
      </w:r>
    </w:p>
    <w:p w:rsidR="00310FAB" w:rsidRPr="007710FC" w:rsidRDefault="00310FAB" w:rsidP="00310FAB">
      <w:pPr>
        <w:pStyle w:val="pt-t-9-8"/>
        <w:rPr>
          <w:rFonts w:ascii="Arial" w:hAnsi="Arial" w:cs="Arial"/>
          <w:sz w:val="22"/>
          <w:szCs w:val="22"/>
        </w:rPr>
      </w:pPr>
      <w:r w:rsidRPr="007710FC">
        <w:rPr>
          <w:rStyle w:val="pt-000000"/>
          <w:rFonts w:ascii="Arial" w:hAnsi="Arial" w:cs="Arial"/>
          <w:sz w:val="22"/>
          <w:szCs w:val="22"/>
        </w:rPr>
        <w:t> </w:t>
      </w:r>
      <w:r w:rsidRPr="007710FC">
        <w:rPr>
          <w:rFonts w:ascii="Arial" w:hAnsi="Arial" w:cs="Arial"/>
          <w:sz w:val="22"/>
          <w:szCs w:val="22"/>
        </w:rPr>
        <w:t xml:space="preserve"> </w:t>
      </w:r>
    </w:p>
    <w:p w:rsidR="00310FAB" w:rsidRPr="007710FC" w:rsidRDefault="00310FAB" w:rsidP="0052634D">
      <w:pPr>
        <w:pStyle w:val="Title"/>
        <w:jc w:val="center"/>
      </w:pPr>
      <w:r w:rsidRPr="007710FC">
        <w:rPr>
          <w:rStyle w:val="pt-defaultparagraphfont-000002"/>
          <w:rFonts w:ascii="Arial" w:hAnsi="Arial" w:cs="Arial"/>
          <w:sz w:val="22"/>
          <w:szCs w:val="22"/>
        </w:rPr>
        <w:t xml:space="preserve">PRAVILNIK O </w:t>
      </w:r>
      <w:r w:rsidR="0097097A" w:rsidRPr="007710FC">
        <w:rPr>
          <w:rStyle w:val="pt-defaultparagraphfont-000002"/>
          <w:rFonts w:ascii="Arial" w:hAnsi="Arial" w:cs="Arial"/>
          <w:sz w:val="22"/>
          <w:szCs w:val="22"/>
        </w:rPr>
        <w:t xml:space="preserve">GODIŠNJEM </w:t>
      </w:r>
      <w:r w:rsidR="001B43FA" w:rsidRPr="007710FC">
        <w:rPr>
          <w:rStyle w:val="pt-defaultparagraphfont-000002"/>
          <w:rFonts w:ascii="Arial" w:hAnsi="Arial" w:cs="Arial"/>
          <w:sz w:val="22"/>
          <w:szCs w:val="22"/>
        </w:rPr>
        <w:t xml:space="preserve">OBAVJEŠTAVANJU HANFE O KORIŠTENJU IZUZEĆA </w:t>
      </w:r>
      <w:r w:rsidR="0097097A" w:rsidRPr="007710FC">
        <w:rPr>
          <w:rStyle w:val="pt-defaultparagraphfont-000002"/>
          <w:rFonts w:ascii="Arial" w:hAnsi="Arial" w:cs="Arial"/>
          <w:sz w:val="22"/>
          <w:szCs w:val="22"/>
        </w:rPr>
        <w:t>OD OBVEZE ISHOĐENJA ODOBRENJA ZA RAD I PRIMJENE UVJETA ZA OBAVLJANJE INVESTICIJSKIH USLUGA I AKTIVNOSTI</w:t>
      </w:r>
    </w:p>
    <w:p w:rsidR="0097097A" w:rsidRPr="00A1273E" w:rsidRDefault="00296852" w:rsidP="00A1273E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A1273E">
        <w:rPr>
          <w:rFonts w:ascii="Arial" w:hAnsi="Arial" w:cs="Arial"/>
          <w:color w:val="auto"/>
          <w:sz w:val="24"/>
          <w:szCs w:val="24"/>
        </w:rPr>
        <w:lastRenderedPageBreak/>
        <w:t>1. Opće odredbe</w:t>
      </w:r>
    </w:p>
    <w:p w:rsidR="0097097A" w:rsidRPr="00A1273E" w:rsidRDefault="00296852" w:rsidP="00A1273E">
      <w:pPr>
        <w:pStyle w:val="Heading1"/>
        <w:jc w:val="center"/>
        <w:rPr>
          <w:rFonts w:ascii="Arial" w:hAnsi="Arial" w:cs="Arial"/>
          <w:i/>
          <w:color w:val="auto"/>
          <w:sz w:val="24"/>
          <w:szCs w:val="24"/>
        </w:rPr>
      </w:pPr>
      <w:r w:rsidRPr="00A1273E">
        <w:rPr>
          <w:rFonts w:ascii="Arial" w:hAnsi="Arial" w:cs="Arial"/>
          <w:i/>
          <w:color w:val="auto"/>
          <w:sz w:val="24"/>
          <w:szCs w:val="24"/>
        </w:rPr>
        <w:t xml:space="preserve">Područje </w:t>
      </w:r>
      <w:r w:rsidR="0097097A" w:rsidRPr="00A1273E">
        <w:rPr>
          <w:rFonts w:ascii="Arial" w:hAnsi="Arial" w:cs="Arial"/>
          <w:i/>
          <w:color w:val="auto"/>
          <w:sz w:val="24"/>
          <w:szCs w:val="24"/>
        </w:rPr>
        <w:t>primjene</w:t>
      </w:r>
    </w:p>
    <w:p w:rsidR="0097097A" w:rsidRPr="00A1273E" w:rsidRDefault="00B57E99" w:rsidP="00A1273E">
      <w:pPr>
        <w:pStyle w:val="Heading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1273E">
        <w:rPr>
          <w:rFonts w:ascii="Arial" w:hAnsi="Arial" w:cs="Arial"/>
          <w:b/>
          <w:color w:val="auto"/>
          <w:sz w:val="24"/>
          <w:szCs w:val="24"/>
        </w:rPr>
        <w:t>Članak 1</w:t>
      </w:r>
      <w:r w:rsidR="0097097A" w:rsidRPr="00A1273E">
        <w:rPr>
          <w:rFonts w:ascii="Arial" w:hAnsi="Arial" w:cs="Arial"/>
          <w:b/>
          <w:color w:val="auto"/>
          <w:sz w:val="24"/>
          <w:szCs w:val="24"/>
        </w:rPr>
        <w:t>.</w:t>
      </w:r>
    </w:p>
    <w:p w:rsidR="00296852" w:rsidRPr="0050225D" w:rsidRDefault="00296852" w:rsidP="00F40B38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50225D">
        <w:rPr>
          <w:rFonts w:ascii="Arial" w:hAnsi="Arial" w:cs="Arial"/>
          <w:color w:val="auto"/>
          <w:sz w:val="22"/>
          <w:szCs w:val="22"/>
        </w:rPr>
        <w:t xml:space="preserve">Ovim Pravilnikom pobliže se uređuje: </w:t>
      </w:r>
    </w:p>
    <w:p w:rsidR="00296852" w:rsidRPr="0050225D" w:rsidRDefault="00296852" w:rsidP="00F40B38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50225D">
        <w:rPr>
          <w:rFonts w:ascii="Arial" w:hAnsi="Arial" w:cs="Arial"/>
          <w:color w:val="auto"/>
          <w:sz w:val="22"/>
          <w:szCs w:val="22"/>
        </w:rPr>
        <w:t>1. popis dokumentacije i podataka koji moraju biti priloženi uz godišnju obavijest o primjeni izuzeća od obveze ishođenja odobrenja za rad i primjene uvjeta za obavljanje investicijskih usluga i aktivnosti od strane:</w:t>
      </w:r>
    </w:p>
    <w:p w:rsidR="00296852" w:rsidRPr="0050225D" w:rsidRDefault="00296852" w:rsidP="00F40B38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50225D">
        <w:rPr>
          <w:rFonts w:ascii="Arial" w:hAnsi="Arial" w:cs="Arial"/>
          <w:color w:val="auto"/>
          <w:sz w:val="22"/>
          <w:szCs w:val="22"/>
        </w:rPr>
        <w:t>- osobe iz članka 4. stavka 1. točke 10. Zakona koja za vlastiti račun, uključujući i u slučaju da djeluje kao održavatelj tržišta, trguje robnim izvedenicama, emisijskim jedinicama ili izvedenicama na emisijske jedinice, osim ako trguje za vlastiti račun izvršavajući naloge klijenata, i/ili</w:t>
      </w:r>
    </w:p>
    <w:p w:rsidR="00296852" w:rsidRPr="0050225D" w:rsidRDefault="00296852" w:rsidP="00F40B38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50225D">
        <w:rPr>
          <w:rFonts w:ascii="Arial" w:hAnsi="Arial" w:cs="Arial"/>
          <w:color w:val="auto"/>
          <w:sz w:val="22"/>
          <w:szCs w:val="22"/>
        </w:rPr>
        <w:t>- osobe iz članka 4. stavka 1. točke 10. Zakona koja klijentima ili dobavljačima iz svoje redovite djelatnosti pruža investicijske usluge u odnosu na robne izvedenice, emisijske jedinice ili izvedenice na emisijske jedinice.</w:t>
      </w:r>
    </w:p>
    <w:p w:rsidR="00296852" w:rsidRPr="0050225D" w:rsidRDefault="00296852" w:rsidP="00F40B38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50225D">
        <w:rPr>
          <w:rFonts w:ascii="Arial" w:hAnsi="Arial" w:cs="Arial"/>
          <w:color w:val="auto"/>
          <w:sz w:val="22"/>
          <w:szCs w:val="22"/>
        </w:rPr>
        <w:t>2. format  obavijesti  iz  točke  1.  ovog  članka,  te način  dostave  takve  obavijesti Hanfi kao nadležnom tijelu,</w:t>
      </w:r>
    </w:p>
    <w:p w:rsidR="009C1F93" w:rsidRDefault="00296852" w:rsidP="009C1F93">
      <w:pPr>
        <w:pStyle w:val="Heading2"/>
        <w:rPr>
          <w:rFonts w:ascii="Arial" w:hAnsi="Arial" w:cs="Arial"/>
          <w:bCs/>
        </w:rPr>
      </w:pPr>
      <w:r w:rsidRPr="0050225D">
        <w:rPr>
          <w:rFonts w:ascii="Arial" w:hAnsi="Arial" w:cs="Arial"/>
          <w:color w:val="auto"/>
          <w:sz w:val="22"/>
          <w:szCs w:val="22"/>
        </w:rPr>
        <w:t>3. rokovi u kojima se obavijesti  iz  točke  1.  ovog  članka mora dostaviti  Hanfi kao nadležnom tijelu.</w:t>
      </w:r>
    </w:p>
    <w:p w:rsidR="00296852" w:rsidRPr="001014EB" w:rsidRDefault="00296852" w:rsidP="001014EB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1014EB">
        <w:rPr>
          <w:rFonts w:ascii="Arial" w:hAnsi="Arial" w:cs="Arial"/>
          <w:color w:val="auto"/>
          <w:sz w:val="24"/>
          <w:szCs w:val="24"/>
        </w:rPr>
        <w:t>Definicije</w:t>
      </w:r>
    </w:p>
    <w:p w:rsidR="0097097A" w:rsidRDefault="00296852" w:rsidP="001014EB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1014EB">
        <w:rPr>
          <w:rFonts w:ascii="Arial" w:hAnsi="Arial" w:cs="Arial"/>
          <w:color w:val="auto"/>
          <w:sz w:val="24"/>
          <w:szCs w:val="24"/>
        </w:rPr>
        <w:t>Članak 2.</w:t>
      </w:r>
    </w:p>
    <w:p w:rsidR="0097097A" w:rsidRPr="000D6507" w:rsidRDefault="0097097A" w:rsidP="002A498F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 xml:space="preserve">(1) Pojedini pojmovi upotrijebljeni u ovom Pravilniku imaju sljedeće značenje: </w:t>
      </w:r>
    </w:p>
    <w:p w:rsidR="0097097A" w:rsidRPr="000D6507" w:rsidRDefault="00F86E9F" w:rsidP="002A498F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 xml:space="preserve">1. </w:t>
      </w:r>
      <w:r w:rsidR="0097097A" w:rsidRPr="000D6507">
        <w:rPr>
          <w:rFonts w:ascii="Arial" w:hAnsi="Arial" w:cs="Arial"/>
          <w:i/>
          <w:color w:val="auto"/>
          <w:sz w:val="22"/>
          <w:szCs w:val="22"/>
        </w:rPr>
        <w:t>Hanfa</w:t>
      </w:r>
      <w:r w:rsidR="0097097A" w:rsidRPr="000D6507">
        <w:rPr>
          <w:rFonts w:ascii="Arial" w:hAnsi="Arial" w:cs="Arial"/>
          <w:color w:val="auto"/>
          <w:sz w:val="22"/>
          <w:szCs w:val="22"/>
        </w:rPr>
        <w:t xml:space="preserve"> je Hrvatska agencija za nadzor financijskih usluga. </w:t>
      </w:r>
    </w:p>
    <w:p w:rsidR="00F86E9F" w:rsidRPr="000D6507" w:rsidRDefault="00F86E9F" w:rsidP="002A498F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 xml:space="preserve">2. </w:t>
      </w:r>
      <w:r w:rsidR="0097097A" w:rsidRPr="000D6507">
        <w:rPr>
          <w:rFonts w:ascii="Arial" w:hAnsi="Arial" w:cs="Arial"/>
          <w:i/>
          <w:color w:val="auto"/>
          <w:sz w:val="22"/>
          <w:szCs w:val="22"/>
        </w:rPr>
        <w:t>Zakon</w:t>
      </w:r>
      <w:r w:rsidR="0097097A" w:rsidRPr="000D6507">
        <w:rPr>
          <w:rFonts w:ascii="Arial" w:hAnsi="Arial" w:cs="Arial"/>
          <w:color w:val="auto"/>
          <w:sz w:val="22"/>
          <w:szCs w:val="22"/>
        </w:rPr>
        <w:t xml:space="preserve"> je Zakon o tržištu kapitala.</w:t>
      </w:r>
    </w:p>
    <w:p w:rsidR="0097097A" w:rsidRPr="000D6507" w:rsidRDefault="00F86E9F" w:rsidP="002A498F">
      <w:pPr>
        <w:pStyle w:val="Heading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 xml:space="preserve">3. </w:t>
      </w:r>
      <w:r w:rsidR="0097097A" w:rsidRPr="000D6507">
        <w:rPr>
          <w:rFonts w:ascii="Arial" w:hAnsi="Arial" w:cs="Arial"/>
          <w:color w:val="auto"/>
          <w:sz w:val="22"/>
          <w:szCs w:val="22"/>
        </w:rPr>
        <w:t xml:space="preserve"> </w:t>
      </w:r>
      <w:r w:rsidRPr="000D6507">
        <w:rPr>
          <w:rFonts w:ascii="Arial" w:hAnsi="Arial" w:cs="Arial"/>
          <w:i/>
          <w:color w:val="auto"/>
          <w:sz w:val="22"/>
          <w:szCs w:val="22"/>
        </w:rPr>
        <w:t>Delegirana uredba Komisije (EU) 2017/592</w:t>
      </w:r>
      <w:r w:rsidRPr="000D6507">
        <w:rPr>
          <w:rFonts w:ascii="Arial" w:hAnsi="Arial" w:cs="Arial"/>
          <w:color w:val="auto"/>
          <w:sz w:val="22"/>
          <w:szCs w:val="22"/>
        </w:rPr>
        <w:t xml:space="preserve"> je Delegirana uredba Komisije (EU) 2017/592 оd 1. prosinca 2016. o dopuni Direktive 2014/65/EU Europskog parlamenta i Vijeća u pogledu regulatornih tehničkih standarda za kriterije za utvrđivanje kada se aktivnost treba smatrati pomoćnom uz redovnu djelatnost</w:t>
      </w:r>
      <w:r w:rsidR="0097097A" w:rsidRPr="000D6507">
        <w:rPr>
          <w:rFonts w:ascii="Arial" w:hAnsi="Arial" w:cs="Arial"/>
          <w:b/>
          <w:color w:val="auto"/>
          <w:sz w:val="22"/>
          <w:szCs w:val="22"/>
        </w:rPr>
        <w:t xml:space="preserve">  </w:t>
      </w:r>
    </w:p>
    <w:p w:rsidR="00F86E9F" w:rsidRPr="000D6507" w:rsidRDefault="00F86E9F" w:rsidP="002A498F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 xml:space="preserve">4. </w:t>
      </w:r>
      <w:r w:rsidRPr="000D6507">
        <w:rPr>
          <w:rFonts w:ascii="Arial" w:hAnsi="Arial" w:cs="Arial"/>
          <w:i/>
          <w:color w:val="auto"/>
          <w:sz w:val="22"/>
          <w:szCs w:val="22"/>
        </w:rPr>
        <w:t>trgovanje za vlastiti račun</w:t>
      </w:r>
      <w:r w:rsidRPr="000D6507">
        <w:rPr>
          <w:rFonts w:ascii="Arial" w:hAnsi="Arial" w:cs="Arial"/>
          <w:color w:val="auto"/>
          <w:sz w:val="22"/>
          <w:szCs w:val="22"/>
        </w:rPr>
        <w:t xml:space="preserve"> je trgovanje koristeći se vlastitim kapitalom iz kojeg proizlaze transakcije s jednim ili više financijskih instrumenata</w:t>
      </w:r>
    </w:p>
    <w:p w:rsidR="00F86E9F" w:rsidRPr="000D6507" w:rsidRDefault="00F86E9F" w:rsidP="002A498F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 xml:space="preserve">5. </w:t>
      </w:r>
      <w:r w:rsidRPr="000D6507">
        <w:rPr>
          <w:rFonts w:ascii="Arial" w:hAnsi="Arial" w:cs="Arial"/>
          <w:i/>
          <w:color w:val="auto"/>
          <w:sz w:val="22"/>
          <w:szCs w:val="22"/>
        </w:rPr>
        <w:t>investicijske usluge</w:t>
      </w:r>
      <w:r w:rsidRPr="000D6507">
        <w:rPr>
          <w:rFonts w:ascii="Arial" w:hAnsi="Arial" w:cs="Arial"/>
          <w:color w:val="auto"/>
          <w:sz w:val="22"/>
          <w:szCs w:val="22"/>
        </w:rPr>
        <w:t xml:space="preserve"> su kako je definirano člankom 5. stavkom 1. Zakona</w:t>
      </w:r>
    </w:p>
    <w:p w:rsidR="00F86E9F" w:rsidRPr="000D6507" w:rsidRDefault="00F86E9F" w:rsidP="002A498F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 xml:space="preserve">6. </w:t>
      </w:r>
      <w:r w:rsidRPr="000D6507">
        <w:rPr>
          <w:rFonts w:ascii="Arial" w:hAnsi="Arial" w:cs="Arial"/>
          <w:i/>
          <w:color w:val="auto"/>
          <w:sz w:val="22"/>
          <w:szCs w:val="22"/>
        </w:rPr>
        <w:t>pomoćna aktivnost redovnoj djelatnosti osobe na razini grupe</w:t>
      </w:r>
      <w:r w:rsidRPr="000D6507">
        <w:rPr>
          <w:rFonts w:ascii="Arial" w:hAnsi="Arial" w:cs="Arial"/>
          <w:color w:val="auto"/>
          <w:sz w:val="22"/>
          <w:szCs w:val="22"/>
        </w:rPr>
        <w:t xml:space="preserve"> je kako je definirano člankom 1. Delegirane uredba Komisije (EU) 2017/592</w:t>
      </w:r>
    </w:p>
    <w:p w:rsidR="007710FC" w:rsidRPr="000D6507" w:rsidRDefault="007710FC" w:rsidP="002A498F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 xml:space="preserve">7. </w:t>
      </w:r>
      <w:r w:rsidRPr="000D6507">
        <w:rPr>
          <w:rFonts w:ascii="Arial" w:hAnsi="Arial" w:cs="Arial"/>
          <w:i/>
          <w:color w:val="auto"/>
          <w:sz w:val="22"/>
          <w:szCs w:val="22"/>
        </w:rPr>
        <w:t>grupa</w:t>
      </w:r>
      <w:r w:rsidRPr="000D6507">
        <w:rPr>
          <w:rFonts w:ascii="Arial" w:hAnsi="Arial" w:cs="Arial"/>
          <w:color w:val="auto"/>
          <w:sz w:val="22"/>
          <w:szCs w:val="22"/>
        </w:rPr>
        <w:t xml:space="preserve"> je grupa kako je definirana u smislu zakona kojim se uređuje računovodstvo poduzetnika i primjena standarda financijskog izvještavanja</w:t>
      </w:r>
    </w:p>
    <w:p w:rsidR="00AA10A1" w:rsidRPr="000D6507" w:rsidRDefault="00AA10A1" w:rsidP="002A498F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 xml:space="preserve">8. </w:t>
      </w:r>
      <w:r w:rsidRPr="000D6507">
        <w:rPr>
          <w:rFonts w:ascii="Arial" w:hAnsi="Arial" w:cs="Arial"/>
          <w:i/>
          <w:color w:val="auto"/>
          <w:sz w:val="22"/>
          <w:szCs w:val="22"/>
        </w:rPr>
        <w:t>Obrazac</w:t>
      </w:r>
      <w:r w:rsidRPr="000D6507">
        <w:rPr>
          <w:rFonts w:ascii="Arial" w:hAnsi="Arial" w:cs="Arial"/>
          <w:color w:val="auto"/>
          <w:sz w:val="22"/>
          <w:szCs w:val="22"/>
        </w:rPr>
        <w:t xml:space="preserve"> je obrazac kojim se dostavlja godišnja obavijest o primjeni izuzeća od obveze ishođenja odobrenja za rad i primjene uvjeta za obavljanje investicijskih usluga i aktivnosti</w:t>
      </w:r>
      <w:r w:rsidR="00240AE7" w:rsidRPr="000D6507">
        <w:rPr>
          <w:rFonts w:ascii="Arial" w:hAnsi="Arial" w:cs="Arial"/>
          <w:color w:val="auto"/>
          <w:sz w:val="22"/>
          <w:szCs w:val="22"/>
        </w:rPr>
        <w:t xml:space="preserve"> iz članka 4. stavka 1. točke</w:t>
      </w:r>
      <w:r w:rsidRPr="000D6507">
        <w:rPr>
          <w:rFonts w:ascii="Arial" w:hAnsi="Arial" w:cs="Arial"/>
          <w:color w:val="auto"/>
          <w:sz w:val="22"/>
          <w:szCs w:val="22"/>
        </w:rPr>
        <w:t xml:space="preserve"> 10. Zakona. </w:t>
      </w:r>
    </w:p>
    <w:p w:rsidR="007710FC" w:rsidRPr="000D6507" w:rsidRDefault="007710FC" w:rsidP="002A498F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0D6507">
        <w:rPr>
          <w:rFonts w:ascii="Arial" w:hAnsi="Arial" w:cs="Arial"/>
          <w:color w:val="auto"/>
          <w:sz w:val="22"/>
          <w:szCs w:val="22"/>
        </w:rPr>
        <w:t>(2) Ostali pojmovi upotrijebljeni u ovom Pravilniku imaju značenje kao u Zakonu.</w:t>
      </w:r>
    </w:p>
    <w:p w:rsidR="00B030B4" w:rsidRPr="007710FC" w:rsidRDefault="00B030B4" w:rsidP="007710FC">
      <w:pPr>
        <w:jc w:val="both"/>
        <w:rPr>
          <w:rFonts w:ascii="Arial" w:hAnsi="Arial" w:cs="Arial"/>
          <w:bCs/>
        </w:rPr>
      </w:pPr>
    </w:p>
    <w:p w:rsidR="00240AE7" w:rsidRPr="006A7748" w:rsidRDefault="00240AE7" w:rsidP="006A7748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6A7748">
        <w:rPr>
          <w:rFonts w:ascii="Arial" w:hAnsi="Arial" w:cs="Arial"/>
          <w:color w:val="auto"/>
          <w:sz w:val="24"/>
          <w:szCs w:val="24"/>
        </w:rPr>
        <w:lastRenderedPageBreak/>
        <w:t>Popis dokumentacije</w:t>
      </w:r>
      <w:r w:rsidR="00785DFC" w:rsidRPr="006A7748">
        <w:rPr>
          <w:rFonts w:ascii="Arial" w:hAnsi="Arial" w:cs="Arial"/>
          <w:color w:val="auto"/>
          <w:sz w:val="24"/>
          <w:szCs w:val="24"/>
        </w:rPr>
        <w:t xml:space="preserve"> i format obavijesti</w:t>
      </w:r>
    </w:p>
    <w:p w:rsidR="00F41BCF" w:rsidRPr="006A7748" w:rsidRDefault="00240AE7" w:rsidP="006A7748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6A7748">
        <w:rPr>
          <w:rFonts w:ascii="Arial" w:hAnsi="Arial" w:cs="Arial"/>
          <w:color w:val="auto"/>
          <w:sz w:val="24"/>
          <w:szCs w:val="24"/>
        </w:rPr>
        <w:t>Članak 3</w:t>
      </w:r>
      <w:r w:rsidR="00F41BCF" w:rsidRPr="006A7748">
        <w:rPr>
          <w:rFonts w:ascii="Arial" w:hAnsi="Arial" w:cs="Arial"/>
          <w:color w:val="auto"/>
          <w:sz w:val="24"/>
          <w:szCs w:val="24"/>
        </w:rPr>
        <w:t>.</w:t>
      </w:r>
    </w:p>
    <w:p w:rsidR="001B43FA" w:rsidRPr="006863C7" w:rsidRDefault="00240AE7" w:rsidP="006863C7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863C7">
        <w:rPr>
          <w:rFonts w:ascii="Arial" w:hAnsi="Arial" w:cs="Arial"/>
          <w:color w:val="auto"/>
          <w:sz w:val="22"/>
          <w:szCs w:val="22"/>
        </w:rPr>
        <w:t xml:space="preserve">(1) Osobe iz </w:t>
      </w:r>
      <w:r w:rsidR="001B43FA" w:rsidRPr="006863C7">
        <w:rPr>
          <w:rFonts w:ascii="Arial" w:hAnsi="Arial" w:cs="Arial"/>
          <w:color w:val="auto"/>
          <w:sz w:val="22"/>
          <w:szCs w:val="22"/>
        </w:rPr>
        <w:t>članka</w:t>
      </w:r>
      <w:r w:rsidRPr="006863C7">
        <w:rPr>
          <w:rFonts w:ascii="Arial" w:hAnsi="Arial" w:cs="Arial"/>
          <w:color w:val="auto"/>
          <w:sz w:val="22"/>
          <w:szCs w:val="22"/>
        </w:rPr>
        <w:t xml:space="preserve"> </w:t>
      </w:r>
      <w:r w:rsidR="00296852" w:rsidRPr="006863C7">
        <w:rPr>
          <w:rFonts w:ascii="Arial" w:hAnsi="Arial" w:cs="Arial"/>
          <w:color w:val="auto"/>
          <w:sz w:val="22"/>
          <w:szCs w:val="22"/>
        </w:rPr>
        <w:t>1</w:t>
      </w:r>
      <w:r w:rsidRPr="006863C7">
        <w:rPr>
          <w:rFonts w:ascii="Arial" w:hAnsi="Arial" w:cs="Arial"/>
          <w:color w:val="auto"/>
          <w:sz w:val="22"/>
          <w:szCs w:val="22"/>
        </w:rPr>
        <w:t>. stavka 1.</w:t>
      </w:r>
      <w:r w:rsidR="001B43FA" w:rsidRPr="006863C7">
        <w:rPr>
          <w:rFonts w:ascii="Arial" w:hAnsi="Arial" w:cs="Arial"/>
          <w:color w:val="auto"/>
          <w:sz w:val="22"/>
          <w:szCs w:val="22"/>
        </w:rPr>
        <w:t xml:space="preserve"> </w:t>
      </w:r>
      <w:r w:rsidR="008839B7" w:rsidRPr="006863C7">
        <w:rPr>
          <w:rFonts w:ascii="Arial" w:hAnsi="Arial" w:cs="Arial"/>
          <w:color w:val="auto"/>
          <w:sz w:val="22"/>
          <w:szCs w:val="22"/>
        </w:rPr>
        <w:t xml:space="preserve">ovog Pravilnika </w:t>
      </w:r>
      <w:r w:rsidR="001B43FA" w:rsidRPr="006863C7">
        <w:rPr>
          <w:rFonts w:ascii="Arial" w:hAnsi="Arial" w:cs="Arial"/>
          <w:color w:val="auto"/>
          <w:sz w:val="22"/>
          <w:szCs w:val="22"/>
        </w:rPr>
        <w:t>dužne su u</w:t>
      </w:r>
      <w:r w:rsidR="00367CF1" w:rsidRPr="006863C7">
        <w:rPr>
          <w:rFonts w:ascii="Arial" w:hAnsi="Arial" w:cs="Arial"/>
          <w:color w:val="auto"/>
          <w:sz w:val="22"/>
          <w:szCs w:val="22"/>
        </w:rPr>
        <w:t>z obrazac iz članka 4</w:t>
      </w:r>
      <w:r w:rsidRPr="006863C7">
        <w:rPr>
          <w:rFonts w:ascii="Arial" w:hAnsi="Arial" w:cs="Arial"/>
          <w:color w:val="auto"/>
          <w:sz w:val="22"/>
          <w:szCs w:val="22"/>
        </w:rPr>
        <w:t xml:space="preserve">. </w:t>
      </w:r>
      <w:r w:rsidR="001B43FA" w:rsidRPr="006863C7">
        <w:rPr>
          <w:rFonts w:ascii="Arial" w:hAnsi="Arial" w:cs="Arial"/>
          <w:color w:val="auto"/>
          <w:sz w:val="22"/>
          <w:szCs w:val="22"/>
        </w:rPr>
        <w:t>Agenciji dostaviti i potvrdu uređenog tržišta ili MTP-a na kojem sklapaju transakcije odnosno investicijskog društva posredstvom kojeg sklapaju transakcije da ne koriste tehniku visokofrekventnog algoritamskog trgovanja.</w:t>
      </w:r>
    </w:p>
    <w:p w:rsidR="008839B7" w:rsidRPr="006863C7" w:rsidRDefault="008839B7" w:rsidP="006863C7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863C7">
        <w:rPr>
          <w:rFonts w:ascii="Arial" w:hAnsi="Arial" w:cs="Arial"/>
          <w:color w:val="auto"/>
          <w:sz w:val="22"/>
          <w:szCs w:val="22"/>
        </w:rPr>
        <w:t xml:space="preserve">(2) Uz potvrdu iz stavka </w:t>
      </w:r>
      <w:r w:rsidR="00296852" w:rsidRPr="006863C7">
        <w:rPr>
          <w:rFonts w:ascii="Arial" w:hAnsi="Arial" w:cs="Arial"/>
          <w:color w:val="auto"/>
          <w:sz w:val="22"/>
          <w:szCs w:val="22"/>
        </w:rPr>
        <w:t>1</w:t>
      </w:r>
      <w:r w:rsidRPr="006863C7">
        <w:rPr>
          <w:rFonts w:ascii="Arial" w:hAnsi="Arial" w:cs="Arial"/>
          <w:color w:val="auto"/>
          <w:sz w:val="22"/>
          <w:szCs w:val="22"/>
        </w:rPr>
        <w:t xml:space="preserve">. ovog članka se dostavljaju i kontakt podaci takvog uređenog tržišta, MTP-a, odnosno investicijskog društva. </w:t>
      </w:r>
    </w:p>
    <w:p w:rsidR="001B43FA" w:rsidRPr="006863C7" w:rsidRDefault="008839B7" w:rsidP="006863C7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863C7">
        <w:rPr>
          <w:rFonts w:ascii="Arial" w:hAnsi="Arial" w:cs="Arial"/>
          <w:color w:val="auto"/>
          <w:sz w:val="22"/>
          <w:szCs w:val="22"/>
        </w:rPr>
        <w:t>(3</w:t>
      </w:r>
      <w:r w:rsidR="001B43FA" w:rsidRPr="006863C7">
        <w:rPr>
          <w:rFonts w:ascii="Arial" w:hAnsi="Arial" w:cs="Arial"/>
          <w:color w:val="auto"/>
          <w:sz w:val="22"/>
          <w:szCs w:val="22"/>
        </w:rPr>
        <w:t xml:space="preserve">) </w:t>
      </w:r>
      <w:r w:rsidRPr="006863C7">
        <w:rPr>
          <w:rFonts w:ascii="Arial" w:hAnsi="Arial" w:cs="Arial"/>
          <w:color w:val="auto"/>
          <w:sz w:val="22"/>
          <w:szCs w:val="22"/>
        </w:rPr>
        <w:t xml:space="preserve">Osobe iz članka 2. stavka 1. ovog Pravilnika dužne su </w:t>
      </w:r>
      <w:r w:rsidR="001B43FA" w:rsidRPr="006863C7">
        <w:rPr>
          <w:rFonts w:ascii="Arial" w:hAnsi="Arial" w:cs="Arial"/>
          <w:color w:val="auto"/>
          <w:sz w:val="22"/>
          <w:szCs w:val="22"/>
        </w:rPr>
        <w:t>na zahtjev Agencije dostaviti opis razloga iz kojih smatraju da aktivnosti koje obavljaju predstavljaju pomoćnu aktivnost redovnoj djelatnosti te osobe na razini grupe, kao i relevantnu popratnu dokumentaciju.</w:t>
      </w:r>
    </w:p>
    <w:p w:rsidR="00785DFC" w:rsidRDefault="00785DFC" w:rsidP="000C16A6">
      <w:pPr>
        <w:jc w:val="center"/>
        <w:rPr>
          <w:rFonts w:ascii="Arial" w:hAnsi="Arial" w:cs="Arial"/>
        </w:rPr>
      </w:pPr>
    </w:p>
    <w:p w:rsidR="000C16A6" w:rsidRPr="00823C69" w:rsidRDefault="000C16A6" w:rsidP="00823C69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823C69">
        <w:rPr>
          <w:rFonts w:ascii="Arial" w:hAnsi="Arial" w:cs="Arial"/>
          <w:color w:val="auto"/>
          <w:sz w:val="24"/>
          <w:szCs w:val="24"/>
        </w:rPr>
        <w:t>Članak 4.</w:t>
      </w:r>
    </w:p>
    <w:p w:rsidR="000C16A6" w:rsidRPr="00D17799" w:rsidRDefault="000C16A6" w:rsidP="00D17799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17799">
        <w:rPr>
          <w:rFonts w:ascii="Arial" w:hAnsi="Arial" w:cs="Arial"/>
          <w:color w:val="auto"/>
          <w:sz w:val="22"/>
          <w:szCs w:val="22"/>
        </w:rPr>
        <w:t>Podnositelji obavijesti iz članka 2. d. dužni su popuniti Obrazac iz priloga ovog Pravilnika, sukladno uputama u Obrascu.</w:t>
      </w:r>
    </w:p>
    <w:p w:rsidR="00AA10A1" w:rsidRDefault="00AA10A1" w:rsidP="00AA10A1">
      <w:pPr>
        <w:rPr>
          <w:rFonts w:ascii="Arial" w:hAnsi="Arial" w:cs="Arial"/>
        </w:rPr>
      </w:pPr>
    </w:p>
    <w:p w:rsidR="00AA10A1" w:rsidRPr="00E2122D" w:rsidRDefault="00AA10A1" w:rsidP="00E7721D">
      <w:pPr>
        <w:pStyle w:val="Heading2"/>
        <w:jc w:val="center"/>
        <w:rPr>
          <w:rFonts w:ascii="Arial" w:hAnsi="Arial" w:cs="Arial"/>
          <w:color w:val="auto"/>
          <w:sz w:val="24"/>
          <w:szCs w:val="24"/>
        </w:rPr>
      </w:pPr>
      <w:r w:rsidRPr="00E2122D">
        <w:rPr>
          <w:rFonts w:ascii="Arial" w:hAnsi="Arial" w:cs="Arial"/>
          <w:color w:val="auto"/>
          <w:sz w:val="24"/>
          <w:szCs w:val="24"/>
        </w:rPr>
        <w:t>Članak 5.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 xml:space="preserve">(1) </w:t>
      </w:r>
      <w:r w:rsidR="008839B7" w:rsidRPr="00E2122D">
        <w:rPr>
          <w:rFonts w:ascii="Arial" w:hAnsi="Arial" w:cs="Arial"/>
          <w:color w:val="auto"/>
          <w:sz w:val="22"/>
          <w:szCs w:val="22"/>
        </w:rPr>
        <w:t xml:space="preserve">Podnositelji obavijesti iz članka 2. </w:t>
      </w:r>
      <w:r w:rsidRPr="00E2122D">
        <w:rPr>
          <w:rFonts w:ascii="Arial" w:hAnsi="Arial" w:cs="Arial"/>
          <w:color w:val="auto"/>
          <w:sz w:val="22"/>
          <w:szCs w:val="22"/>
        </w:rPr>
        <w:t>dužni su dostaviti sljedeću dokumentaciju:</w:t>
      </w:r>
    </w:p>
    <w:p w:rsidR="00AA10A1" w:rsidRPr="00E2122D" w:rsidRDefault="00240AE7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 xml:space="preserve">a) sažetu obavijest </w:t>
      </w:r>
      <w:r w:rsidR="00AA10A1" w:rsidRPr="00E2122D">
        <w:rPr>
          <w:rFonts w:ascii="Arial" w:hAnsi="Arial" w:cs="Arial"/>
          <w:color w:val="auto"/>
          <w:sz w:val="22"/>
          <w:szCs w:val="22"/>
        </w:rPr>
        <w:t xml:space="preserve">u pisanom obliku koja će sadržavati: 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>- tvrtku</w:t>
      </w:r>
      <w:r w:rsidR="000C16A6" w:rsidRPr="00E2122D">
        <w:rPr>
          <w:rFonts w:ascii="Arial" w:hAnsi="Arial" w:cs="Arial"/>
          <w:color w:val="auto"/>
          <w:sz w:val="22"/>
          <w:szCs w:val="22"/>
        </w:rPr>
        <w:t xml:space="preserve"> podnositelja obavijesti</w:t>
      </w:r>
      <w:r w:rsidRPr="00E2122D">
        <w:rPr>
          <w:rFonts w:ascii="Arial" w:hAnsi="Arial" w:cs="Arial"/>
          <w:color w:val="auto"/>
          <w:sz w:val="22"/>
          <w:szCs w:val="22"/>
        </w:rPr>
        <w:t xml:space="preserve">, 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>- pojašnjenje koja se od vrsta obavijesti čl</w:t>
      </w:r>
      <w:r w:rsidR="00240AE7" w:rsidRPr="00E2122D">
        <w:rPr>
          <w:rFonts w:ascii="Arial" w:hAnsi="Arial" w:cs="Arial"/>
          <w:color w:val="auto"/>
          <w:sz w:val="22"/>
          <w:szCs w:val="22"/>
        </w:rPr>
        <w:t>anka 2. točke 1.</w:t>
      </w:r>
      <w:r w:rsidRPr="00E2122D">
        <w:rPr>
          <w:rFonts w:ascii="Arial" w:hAnsi="Arial" w:cs="Arial"/>
          <w:color w:val="auto"/>
          <w:sz w:val="22"/>
          <w:szCs w:val="22"/>
        </w:rPr>
        <w:t xml:space="preserve"> ove Odluke dostavlja, 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>- podatke o vrsti</w:t>
      </w:r>
      <w:r w:rsidR="00240AE7" w:rsidRPr="00E2122D">
        <w:rPr>
          <w:rFonts w:ascii="Arial" w:hAnsi="Arial" w:cs="Arial"/>
          <w:color w:val="auto"/>
          <w:sz w:val="22"/>
          <w:szCs w:val="22"/>
        </w:rPr>
        <w:t xml:space="preserve"> financijskih instrumenata </w:t>
      </w:r>
      <w:r w:rsidR="000C16A6" w:rsidRPr="00E2122D">
        <w:rPr>
          <w:rFonts w:ascii="Arial" w:hAnsi="Arial" w:cs="Arial"/>
          <w:color w:val="auto"/>
          <w:sz w:val="22"/>
          <w:szCs w:val="22"/>
        </w:rPr>
        <w:t xml:space="preserve">i/ili investicijskih usluga </w:t>
      </w:r>
      <w:r w:rsidR="00240AE7" w:rsidRPr="00E2122D">
        <w:rPr>
          <w:rFonts w:ascii="Arial" w:hAnsi="Arial" w:cs="Arial"/>
          <w:color w:val="auto"/>
          <w:sz w:val="22"/>
          <w:szCs w:val="22"/>
        </w:rPr>
        <w:t>na koje se odnosi izuzeće</w:t>
      </w:r>
      <w:r w:rsidRPr="00E2122D">
        <w:rPr>
          <w:rFonts w:ascii="Arial" w:hAnsi="Arial" w:cs="Arial"/>
          <w:color w:val="auto"/>
          <w:sz w:val="22"/>
          <w:szCs w:val="22"/>
        </w:rPr>
        <w:t>,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>-</w:t>
      </w:r>
      <w:r w:rsidR="00240AE7" w:rsidRPr="00E2122D">
        <w:rPr>
          <w:rFonts w:ascii="Arial" w:hAnsi="Arial" w:cs="Arial"/>
          <w:color w:val="auto"/>
          <w:sz w:val="22"/>
          <w:szCs w:val="22"/>
        </w:rPr>
        <w:t xml:space="preserve"> </w:t>
      </w:r>
      <w:r w:rsidR="008839B7" w:rsidRPr="00E2122D">
        <w:rPr>
          <w:rFonts w:ascii="Arial" w:hAnsi="Arial" w:cs="Arial"/>
          <w:color w:val="auto"/>
          <w:sz w:val="22"/>
          <w:szCs w:val="22"/>
        </w:rPr>
        <w:t xml:space="preserve">referencu na pojedinačne ili konsolidirane godišnje financijske izvještaje temeljem kojih je podnositelj obavijesti proveo izračune praga pomoćne aktivnosti redovnoj djelatnosti, te podatke o grupi kojoj podnositelj obavijesti pripada (ako je primjenjivo), </w:t>
      </w:r>
    </w:p>
    <w:p w:rsidR="000C16A6" w:rsidRPr="00E2122D" w:rsidRDefault="000C16A6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>- ako su godišnje financijske izvještaje temeljem kojih je podnositelj obavijesti proveo izračune praga pomoćne aktivnosti redovnoj djelatnosti javno dostupni, poveznicu na takvu objavu,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 xml:space="preserve">-  identifikacijsku oznaku Obrasca (OIB </w:t>
      </w:r>
      <w:r w:rsidR="00240AE7" w:rsidRPr="00E2122D">
        <w:rPr>
          <w:rFonts w:ascii="Arial" w:hAnsi="Arial" w:cs="Arial"/>
          <w:color w:val="auto"/>
          <w:sz w:val="22"/>
          <w:szCs w:val="22"/>
        </w:rPr>
        <w:t xml:space="preserve">podnositelja obavijesti </w:t>
      </w:r>
      <w:r w:rsidRPr="00E2122D">
        <w:rPr>
          <w:rFonts w:ascii="Arial" w:hAnsi="Arial" w:cs="Arial"/>
          <w:color w:val="auto"/>
          <w:sz w:val="22"/>
          <w:szCs w:val="22"/>
        </w:rPr>
        <w:t xml:space="preserve">i datum prijave, u formatu: OIB_gggg-mm-dd), 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>- ime, prezime, funkcija i potpis ovlaštene osobe,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>b) p</w:t>
      </w:r>
      <w:r w:rsidR="008839B7" w:rsidRPr="00E2122D">
        <w:rPr>
          <w:rFonts w:ascii="Arial" w:hAnsi="Arial" w:cs="Arial"/>
          <w:color w:val="auto"/>
          <w:sz w:val="22"/>
          <w:szCs w:val="22"/>
        </w:rPr>
        <w:t xml:space="preserve">opunjeni Obrazac iz priloga ovog Pravilnika 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 xml:space="preserve">c)  informacije  i  dokumente  iz  </w:t>
      </w:r>
      <w:r w:rsidR="008839B7" w:rsidRPr="00E2122D">
        <w:rPr>
          <w:rFonts w:ascii="Arial" w:hAnsi="Arial" w:cs="Arial"/>
          <w:color w:val="auto"/>
          <w:sz w:val="22"/>
          <w:szCs w:val="22"/>
        </w:rPr>
        <w:t>člank</w:t>
      </w:r>
      <w:r w:rsidR="000C16A6" w:rsidRPr="00E2122D">
        <w:rPr>
          <w:rFonts w:ascii="Arial" w:hAnsi="Arial" w:cs="Arial"/>
          <w:color w:val="auto"/>
          <w:sz w:val="22"/>
          <w:szCs w:val="22"/>
        </w:rPr>
        <w:t>a 3. stavaka</w:t>
      </w:r>
      <w:r w:rsidR="008839B7" w:rsidRPr="00E2122D">
        <w:rPr>
          <w:rFonts w:ascii="Arial" w:hAnsi="Arial" w:cs="Arial"/>
          <w:color w:val="auto"/>
          <w:sz w:val="22"/>
          <w:szCs w:val="22"/>
        </w:rPr>
        <w:t xml:space="preserve"> 1. </w:t>
      </w:r>
      <w:r w:rsidR="000C16A6" w:rsidRPr="00E2122D">
        <w:rPr>
          <w:rFonts w:ascii="Arial" w:hAnsi="Arial" w:cs="Arial"/>
          <w:color w:val="auto"/>
          <w:sz w:val="22"/>
          <w:szCs w:val="22"/>
        </w:rPr>
        <w:t xml:space="preserve">i 2. </w:t>
      </w:r>
      <w:r w:rsidR="008839B7" w:rsidRPr="00E2122D">
        <w:rPr>
          <w:rFonts w:ascii="Arial" w:hAnsi="Arial" w:cs="Arial"/>
          <w:color w:val="auto"/>
          <w:sz w:val="22"/>
          <w:szCs w:val="22"/>
        </w:rPr>
        <w:t xml:space="preserve">ovog Pravilnika, </w:t>
      </w:r>
    </w:p>
    <w:p w:rsidR="00AA10A1" w:rsidRPr="00E2122D" w:rsidRDefault="00AA10A1" w:rsidP="00E212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E2122D">
        <w:rPr>
          <w:rFonts w:ascii="Arial" w:hAnsi="Arial" w:cs="Arial"/>
          <w:color w:val="auto"/>
          <w:sz w:val="22"/>
          <w:szCs w:val="22"/>
        </w:rPr>
        <w:t>(2) Ovlaštena osoba k</w:t>
      </w:r>
      <w:r w:rsidR="008839B7" w:rsidRPr="00E2122D">
        <w:rPr>
          <w:rFonts w:ascii="Arial" w:hAnsi="Arial" w:cs="Arial"/>
          <w:color w:val="auto"/>
          <w:sz w:val="22"/>
          <w:szCs w:val="22"/>
        </w:rPr>
        <w:t xml:space="preserve">oja potpisuje sažetu obavijest iz </w:t>
      </w:r>
      <w:r w:rsidR="000C16A6" w:rsidRPr="00E2122D">
        <w:rPr>
          <w:rFonts w:ascii="Arial" w:hAnsi="Arial" w:cs="Arial"/>
          <w:color w:val="auto"/>
          <w:sz w:val="22"/>
          <w:szCs w:val="22"/>
        </w:rPr>
        <w:t>stavka  1. točke a.</w:t>
      </w:r>
      <w:r w:rsidRPr="00E2122D">
        <w:rPr>
          <w:rFonts w:ascii="Arial" w:hAnsi="Arial" w:cs="Arial"/>
          <w:color w:val="auto"/>
          <w:sz w:val="22"/>
          <w:szCs w:val="22"/>
        </w:rPr>
        <w:t xml:space="preserve"> ovog članka mora biti jednaka potpisniku izjave o odgovornosti iz Obrasca.</w:t>
      </w:r>
    </w:p>
    <w:p w:rsidR="000C16A6" w:rsidRPr="00AA10A1" w:rsidRDefault="000C16A6" w:rsidP="00AA10A1">
      <w:pPr>
        <w:rPr>
          <w:rFonts w:ascii="Arial" w:hAnsi="Arial" w:cs="Arial"/>
        </w:rPr>
      </w:pPr>
    </w:p>
    <w:p w:rsidR="000C16A6" w:rsidRPr="00FB1763" w:rsidRDefault="000C16A6" w:rsidP="00FB1763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FB1763">
        <w:rPr>
          <w:rFonts w:ascii="Arial" w:hAnsi="Arial" w:cs="Arial"/>
          <w:color w:val="auto"/>
          <w:sz w:val="24"/>
          <w:szCs w:val="24"/>
        </w:rPr>
        <w:lastRenderedPageBreak/>
        <w:t>Način dostave obavijesti</w:t>
      </w:r>
    </w:p>
    <w:p w:rsidR="00AA10A1" w:rsidRPr="00FB1763" w:rsidRDefault="00AA10A1" w:rsidP="00FB1763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FB1763">
        <w:rPr>
          <w:rFonts w:ascii="Arial" w:hAnsi="Arial" w:cs="Arial"/>
          <w:color w:val="auto"/>
          <w:sz w:val="24"/>
          <w:szCs w:val="24"/>
        </w:rPr>
        <w:t>Članak 6.</w:t>
      </w:r>
    </w:p>
    <w:p w:rsidR="00AA10A1" w:rsidRPr="006333F1" w:rsidRDefault="00AA10A1" w:rsidP="006333F1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333F1">
        <w:rPr>
          <w:rFonts w:ascii="Arial" w:hAnsi="Arial" w:cs="Arial"/>
          <w:color w:val="auto"/>
          <w:sz w:val="22"/>
          <w:szCs w:val="22"/>
        </w:rPr>
        <w:t xml:space="preserve">(1) Dokumentacija iz članka 5. ove Odluke dostavlja se na sljedeći način: </w:t>
      </w:r>
    </w:p>
    <w:p w:rsidR="00AA10A1" w:rsidRPr="006333F1" w:rsidRDefault="00AA10A1" w:rsidP="006333F1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333F1">
        <w:rPr>
          <w:rFonts w:ascii="Arial" w:hAnsi="Arial" w:cs="Arial"/>
          <w:color w:val="auto"/>
          <w:sz w:val="22"/>
          <w:szCs w:val="22"/>
        </w:rPr>
        <w:t>-  skeni</w:t>
      </w:r>
      <w:r w:rsidR="008839B7" w:rsidRPr="006333F1">
        <w:rPr>
          <w:rFonts w:ascii="Arial" w:hAnsi="Arial" w:cs="Arial"/>
          <w:color w:val="auto"/>
          <w:sz w:val="22"/>
          <w:szCs w:val="22"/>
        </w:rPr>
        <w:t xml:space="preserve">rana verzija sažete obavijesti </w:t>
      </w:r>
      <w:r w:rsidRPr="006333F1">
        <w:rPr>
          <w:rFonts w:ascii="Arial" w:hAnsi="Arial" w:cs="Arial"/>
          <w:color w:val="auto"/>
          <w:sz w:val="22"/>
          <w:szCs w:val="22"/>
        </w:rPr>
        <w:t xml:space="preserve">iz članka 5. stavka  1. ove Odluke se dostavlja </w:t>
      </w:r>
      <w:r w:rsidR="008839B7" w:rsidRPr="006333F1">
        <w:rPr>
          <w:rFonts w:ascii="Arial" w:hAnsi="Arial" w:cs="Arial"/>
          <w:color w:val="auto"/>
          <w:sz w:val="22"/>
          <w:szCs w:val="22"/>
        </w:rPr>
        <w:t xml:space="preserve">Hanfi </w:t>
      </w:r>
      <w:r w:rsidRPr="006333F1">
        <w:rPr>
          <w:rFonts w:ascii="Arial" w:hAnsi="Arial" w:cs="Arial"/>
          <w:color w:val="auto"/>
          <w:sz w:val="22"/>
          <w:szCs w:val="22"/>
        </w:rPr>
        <w:t>elektronski</w:t>
      </w:r>
      <w:r w:rsidR="008839B7" w:rsidRPr="006333F1">
        <w:rPr>
          <w:rFonts w:ascii="Arial" w:hAnsi="Arial" w:cs="Arial"/>
          <w:color w:val="auto"/>
          <w:sz w:val="22"/>
          <w:szCs w:val="22"/>
        </w:rPr>
        <w:t>m putem</w:t>
      </w:r>
      <w:r w:rsidRPr="006333F1">
        <w:rPr>
          <w:rFonts w:ascii="Arial" w:hAnsi="Arial" w:cs="Arial"/>
          <w:color w:val="auto"/>
          <w:sz w:val="22"/>
          <w:szCs w:val="22"/>
        </w:rPr>
        <w:t xml:space="preserve">, </w:t>
      </w:r>
    </w:p>
    <w:p w:rsidR="00AA10A1" w:rsidRPr="006333F1" w:rsidRDefault="00AA10A1" w:rsidP="006333F1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333F1">
        <w:rPr>
          <w:rFonts w:ascii="Arial" w:hAnsi="Arial" w:cs="Arial"/>
          <w:color w:val="auto"/>
          <w:sz w:val="22"/>
          <w:szCs w:val="22"/>
        </w:rPr>
        <w:t xml:space="preserve">-  Obrazac se ispunjava elektronski i dostavlja </w:t>
      </w:r>
      <w:r w:rsidR="008839B7" w:rsidRPr="006333F1">
        <w:rPr>
          <w:rFonts w:ascii="Arial" w:hAnsi="Arial" w:cs="Arial"/>
          <w:color w:val="auto"/>
          <w:sz w:val="22"/>
          <w:szCs w:val="22"/>
        </w:rPr>
        <w:t xml:space="preserve">Hanfi </w:t>
      </w:r>
      <w:r w:rsidRPr="006333F1">
        <w:rPr>
          <w:rFonts w:ascii="Arial" w:hAnsi="Arial" w:cs="Arial"/>
          <w:color w:val="auto"/>
          <w:sz w:val="22"/>
          <w:szCs w:val="22"/>
        </w:rPr>
        <w:t xml:space="preserve">elektronski, zajedno sa skeniranom verzijom sažete obavijesti. </w:t>
      </w:r>
    </w:p>
    <w:p w:rsidR="00AA10A1" w:rsidRPr="006333F1" w:rsidRDefault="00AA10A1" w:rsidP="006333F1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333F1">
        <w:rPr>
          <w:rFonts w:ascii="Arial" w:hAnsi="Arial" w:cs="Arial"/>
          <w:color w:val="auto"/>
          <w:sz w:val="22"/>
          <w:szCs w:val="22"/>
        </w:rPr>
        <w:t xml:space="preserve">(2) </w:t>
      </w:r>
      <w:r w:rsidR="008839B7" w:rsidRPr="006333F1">
        <w:rPr>
          <w:rFonts w:ascii="Arial" w:hAnsi="Arial" w:cs="Arial"/>
          <w:color w:val="auto"/>
          <w:sz w:val="22"/>
          <w:szCs w:val="22"/>
        </w:rPr>
        <w:t xml:space="preserve">Hanfa </w:t>
      </w:r>
      <w:r w:rsidRPr="006333F1">
        <w:rPr>
          <w:rFonts w:ascii="Arial" w:hAnsi="Arial" w:cs="Arial"/>
          <w:color w:val="auto"/>
          <w:sz w:val="22"/>
          <w:szCs w:val="22"/>
        </w:rPr>
        <w:t>će uputom propisati način elektronske dostave podataka iz stavka 1. ovog članka.</w:t>
      </w:r>
    </w:p>
    <w:p w:rsidR="008839B7" w:rsidRPr="00A86ADA" w:rsidRDefault="00367CF1" w:rsidP="00A86ADA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A86ADA">
        <w:rPr>
          <w:rFonts w:ascii="Arial" w:hAnsi="Arial" w:cs="Arial"/>
          <w:color w:val="auto"/>
          <w:sz w:val="24"/>
          <w:szCs w:val="24"/>
        </w:rPr>
        <w:t>Rok za dostavu obavijesti</w:t>
      </w:r>
    </w:p>
    <w:p w:rsidR="00367CF1" w:rsidRPr="00A86ADA" w:rsidRDefault="00367CF1" w:rsidP="00A86ADA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A86ADA">
        <w:rPr>
          <w:rFonts w:ascii="Arial" w:hAnsi="Arial" w:cs="Arial"/>
          <w:color w:val="auto"/>
          <w:sz w:val="24"/>
          <w:szCs w:val="24"/>
        </w:rPr>
        <w:t>Članak 7.</w:t>
      </w:r>
    </w:p>
    <w:p w:rsidR="00367CF1" w:rsidRPr="00C44DF6" w:rsidRDefault="00367CF1" w:rsidP="00C44DF6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C44DF6">
        <w:rPr>
          <w:rFonts w:ascii="Arial" w:hAnsi="Arial" w:cs="Arial"/>
          <w:color w:val="auto"/>
          <w:sz w:val="22"/>
          <w:szCs w:val="22"/>
        </w:rPr>
        <w:t>(1) Sukladno članku 749. stavku 4. Zakona osobe koje na dan stupanja na snagu Zakona obavljaju djelatnost trgovanja za vlastiti račun u skladu s iznimkom iz članaka 9. stavka 1. točke 9. ili 11. Zakona o tržištu kapitala (»Narodne novine«, br. 88/08., 146/08., 74/09., 54/13., 159/13., 18/15., 110/15., 123/16. i 131/17.), a nastavljaju koristiti iznimku iz članka 4. stavka 1. točke 10. Zakona dužne su u roku od tri mjeseca od stupanja na snagu Zakona Agenciji dostaviti podatke iz članka 5. ovog Pravilnika kojima dokazuju korištenje iznimke.</w:t>
      </w:r>
    </w:p>
    <w:p w:rsidR="00367CF1" w:rsidRPr="00C44DF6" w:rsidRDefault="00367CF1" w:rsidP="00C44DF6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C44DF6">
        <w:rPr>
          <w:rFonts w:ascii="Arial" w:hAnsi="Arial" w:cs="Arial"/>
          <w:color w:val="auto"/>
          <w:sz w:val="22"/>
          <w:szCs w:val="22"/>
        </w:rPr>
        <w:t xml:space="preserve">(2) Nakon </w:t>
      </w:r>
      <w:r w:rsidR="00785DFC" w:rsidRPr="00C44DF6">
        <w:rPr>
          <w:rFonts w:ascii="Arial" w:hAnsi="Arial" w:cs="Arial"/>
          <w:color w:val="auto"/>
          <w:sz w:val="22"/>
          <w:szCs w:val="22"/>
        </w:rPr>
        <w:t xml:space="preserve">inicijalne dostave obavijesti sukladno stavku 1. </w:t>
      </w:r>
      <w:r w:rsidRPr="00C44DF6">
        <w:rPr>
          <w:rFonts w:ascii="Arial" w:hAnsi="Arial" w:cs="Arial"/>
          <w:color w:val="auto"/>
          <w:sz w:val="22"/>
          <w:szCs w:val="22"/>
        </w:rPr>
        <w:t>ovog članka, osobe iz članka 4. stavka 1. točke 10. Zakona</w:t>
      </w:r>
      <w:r w:rsidR="00A6477B" w:rsidRPr="00C44DF6">
        <w:rPr>
          <w:rFonts w:ascii="Arial" w:hAnsi="Arial" w:cs="Arial"/>
          <w:color w:val="auto"/>
          <w:sz w:val="22"/>
          <w:szCs w:val="22"/>
        </w:rPr>
        <w:t xml:space="preserve"> koje nastavljaju koristiti izuzeće</w:t>
      </w:r>
      <w:r w:rsidRPr="00C44DF6">
        <w:rPr>
          <w:rFonts w:ascii="Arial" w:hAnsi="Arial" w:cs="Arial"/>
          <w:color w:val="auto"/>
          <w:sz w:val="22"/>
          <w:szCs w:val="22"/>
        </w:rPr>
        <w:t xml:space="preserve"> dužne su podatke iz članka 5. ovog Pra</w:t>
      </w:r>
      <w:r w:rsidR="00785DFC" w:rsidRPr="00C44DF6">
        <w:rPr>
          <w:rFonts w:ascii="Arial" w:hAnsi="Arial" w:cs="Arial"/>
          <w:color w:val="auto"/>
          <w:sz w:val="22"/>
          <w:szCs w:val="22"/>
        </w:rPr>
        <w:t>vilnika Hanfi dostavljati</w:t>
      </w:r>
      <w:r w:rsidRPr="00C44DF6">
        <w:rPr>
          <w:rFonts w:ascii="Arial" w:hAnsi="Arial" w:cs="Arial"/>
          <w:color w:val="auto"/>
          <w:sz w:val="22"/>
          <w:szCs w:val="22"/>
        </w:rPr>
        <w:t xml:space="preserve"> na godišnjoj razini, </w:t>
      </w:r>
      <w:r w:rsidR="00785DFC" w:rsidRPr="00C44DF6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C44DF6">
        <w:rPr>
          <w:rFonts w:ascii="Arial" w:hAnsi="Arial" w:cs="Arial"/>
          <w:color w:val="auto"/>
          <w:sz w:val="22"/>
          <w:szCs w:val="22"/>
        </w:rPr>
        <w:t>najkasnije do 30. travnja u godini za koju te osobe namjeravaju koristiti izuzeće</w:t>
      </w:r>
      <w:r w:rsidR="00785DFC" w:rsidRPr="00C44DF6">
        <w:rPr>
          <w:rFonts w:ascii="Arial" w:hAnsi="Arial" w:cs="Arial"/>
          <w:color w:val="auto"/>
          <w:sz w:val="22"/>
          <w:szCs w:val="22"/>
        </w:rPr>
        <w:t xml:space="preserve">. </w:t>
      </w:r>
      <w:r w:rsidRPr="00C44DF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85DFC" w:rsidRPr="00C17E68" w:rsidRDefault="00A6477B" w:rsidP="00C17E68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C17E68">
        <w:rPr>
          <w:rFonts w:ascii="Arial" w:hAnsi="Arial" w:cs="Arial"/>
          <w:color w:val="auto"/>
          <w:sz w:val="24"/>
          <w:szCs w:val="24"/>
        </w:rPr>
        <w:t>Izjava o odgovornosti</w:t>
      </w:r>
    </w:p>
    <w:p w:rsidR="00AA10A1" w:rsidRPr="00C17E68" w:rsidRDefault="00AA10A1" w:rsidP="00C17E68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C17E68">
        <w:rPr>
          <w:rFonts w:ascii="Arial" w:hAnsi="Arial" w:cs="Arial"/>
          <w:color w:val="auto"/>
          <w:sz w:val="24"/>
          <w:szCs w:val="24"/>
        </w:rPr>
        <w:t>Članak 8.</w:t>
      </w:r>
    </w:p>
    <w:p w:rsidR="00AA10A1" w:rsidRPr="008831B2" w:rsidRDefault="00AA10A1" w:rsidP="008831B2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8831B2">
        <w:rPr>
          <w:rFonts w:ascii="Arial" w:hAnsi="Arial" w:cs="Arial"/>
          <w:color w:val="auto"/>
          <w:sz w:val="22"/>
          <w:szCs w:val="22"/>
        </w:rPr>
        <w:t>(1) Potp</w:t>
      </w:r>
      <w:r w:rsidR="00A6477B" w:rsidRPr="008831B2">
        <w:rPr>
          <w:rFonts w:ascii="Arial" w:hAnsi="Arial" w:cs="Arial"/>
          <w:color w:val="auto"/>
          <w:sz w:val="22"/>
          <w:szCs w:val="22"/>
        </w:rPr>
        <w:t xml:space="preserve">isnik izjave o odgovornosti iz </w:t>
      </w:r>
      <w:r w:rsidRPr="008831B2">
        <w:rPr>
          <w:rFonts w:ascii="Arial" w:hAnsi="Arial" w:cs="Arial"/>
          <w:color w:val="auto"/>
          <w:sz w:val="22"/>
          <w:szCs w:val="22"/>
        </w:rPr>
        <w:t xml:space="preserve">Obrasca u potpunosti odgovara za istinitost, točnost i potpunost dostavljenih podataka. </w:t>
      </w:r>
    </w:p>
    <w:p w:rsidR="00AA10A1" w:rsidRPr="008831B2" w:rsidRDefault="00AA10A1" w:rsidP="008831B2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8831B2">
        <w:rPr>
          <w:rFonts w:ascii="Arial" w:hAnsi="Arial" w:cs="Arial"/>
          <w:color w:val="auto"/>
          <w:sz w:val="22"/>
          <w:szCs w:val="22"/>
        </w:rPr>
        <w:t xml:space="preserve">(2)  </w:t>
      </w:r>
      <w:r w:rsidR="000C16A6" w:rsidRPr="008831B2">
        <w:rPr>
          <w:rFonts w:ascii="Arial" w:hAnsi="Arial" w:cs="Arial"/>
          <w:color w:val="auto"/>
          <w:sz w:val="22"/>
          <w:szCs w:val="22"/>
        </w:rPr>
        <w:t xml:space="preserve">Hanfa </w:t>
      </w:r>
      <w:r w:rsidRPr="008831B2">
        <w:rPr>
          <w:rFonts w:ascii="Arial" w:hAnsi="Arial" w:cs="Arial"/>
          <w:color w:val="auto"/>
          <w:sz w:val="22"/>
          <w:szCs w:val="22"/>
        </w:rPr>
        <w:t xml:space="preserve">je  ovlaštena  od  </w:t>
      </w:r>
      <w:r w:rsidR="008839B7" w:rsidRPr="008831B2">
        <w:rPr>
          <w:rFonts w:ascii="Arial" w:hAnsi="Arial" w:cs="Arial"/>
          <w:color w:val="auto"/>
          <w:sz w:val="22"/>
          <w:szCs w:val="22"/>
        </w:rPr>
        <w:t xml:space="preserve">podnositelja obavijesti </w:t>
      </w:r>
      <w:r w:rsidRPr="008831B2">
        <w:rPr>
          <w:rFonts w:ascii="Arial" w:hAnsi="Arial" w:cs="Arial"/>
          <w:color w:val="auto"/>
          <w:sz w:val="22"/>
          <w:szCs w:val="22"/>
        </w:rPr>
        <w:t xml:space="preserve">zatražiti </w:t>
      </w:r>
      <w:r w:rsidR="008839B7" w:rsidRPr="008831B2">
        <w:rPr>
          <w:rFonts w:ascii="Arial" w:hAnsi="Arial" w:cs="Arial"/>
          <w:color w:val="auto"/>
          <w:sz w:val="22"/>
          <w:szCs w:val="22"/>
        </w:rPr>
        <w:t xml:space="preserve">  dodatne  dok</w:t>
      </w:r>
      <w:r w:rsidRPr="008831B2">
        <w:rPr>
          <w:rFonts w:ascii="Arial" w:hAnsi="Arial" w:cs="Arial"/>
          <w:color w:val="auto"/>
          <w:sz w:val="22"/>
          <w:szCs w:val="22"/>
        </w:rPr>
        <w:t xml:space="preserve">aze  koji  potvrđuju istinitost,  točnost i potpunost dostavljenih podataka, uključujući i potvrde  i uvjerenja drugih nadležnih domaćih ili inozemnih tijela. </w:t>
      </w:r>
    </w:p>
    <w:p w:rsidR="000C16A6" w:rsidRDefault="000C16A6" w:rsidP="00AA10A1">
      <w:pPr>
        <w:rPr>
          <w:rFonts w:ascii="Arial" w:hAnsi="Arial" w:cs="Arial"/>
        </w:rPr>
      </w:pPr>
    </w:p>
    <w:p w:rsidR="00A6477B" w:rsidRPr="00F67269" w:rsidRDefault="00A6477B" w:rsidP="00F67269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F67269">
        <w:rPr>
          <w:rFonts w:ascii="Arial" w:hAnsi="Arial" w:cs="Arial"/>
          <w:color w:val="auto"/>
          <w:sz w:val="24"/>
          <w:szCs w:val="24"/>
        </w:rPr>
        <w:t>Korištenje izuzeća</w:t>
      </w:r>
    </w:p>
    <w:p w:rsidR="00AA10A1" w:rsidRPr="00F67269" w:rsidRDefault="00AA10A1" w:rsidP="00F67269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F67269">
        <w:rPr>
          <w:rFonts w:ascii="Arial" w:hAnsi="Arial" w:cs="Arial"/>
          <w:color w:val="auto"/>
          <w:sz w:val="24"/>
          <w:szCs w:val="24"/>
        </w:rPr>
        <w:t>Članak 9.</w:t>
      </w:r>
    </w:p>
    <w:p w:rsidR="00367CF1" w:rsidRPr="00B706FA" w:rsidRDefault="00367CF1" w:rsidP="00D47B9B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B706FA">
        <w:rPr>
          <w:rFonts w:ascii="Arial" w:hAnsi="Arial" w:cs="Arial"/>
          <w:color w:val="auto"/>
          <w:sz w:val="22"/>
          <w:szCs w:val="22"/>
        </w:rPr>
        <w:t xml:space="preserve">(1) Osobe koje namjeravaju koristiti izuzeće iz članka 4. stavka 1. točke 10. Zakona dužne su na godišnjoj osnovi provjeravati ispunjavaju li uvjete iz Zakona i Delegirane uredba Komisije (EU) 2017/592 i o tome </w:t>
      </w:r>
      <w:r w:rsidR="00A6477B" w:rsidRPr="00B706FA">
        <w:rPr>
          <w:rFonts w:ascii="Arial" w:hAnsi="Arial" w:cs="Arial"/>
          <w:color w:val="auto"/>
          <w:sz w:val="22"/>
          <w:szCs w:val="22"/>
        </w:rPr>
        <w:t>obavještavati</w:t>
      </w:r>
      <w:r w:rsidRPr="00B706FA">
        <w:rPr>
          <w:rFonts w:ascii="Arial" w:hAnsi="Arial" w:cs="Arial"/>
          <w:color w:val="auto"/>
          <w:sz w:val="22"/>
          <w:szCs w:val="22"/>
        </w:rPr>
        <w:t xml:space="preserve"> Hanfu u rokovima iz članka 7. ovog Pravilnika. </w:t>
      </w:r>
    </w:p>
    <w:p w:rsidR="00AA10A1" w:rsidRPr="00B706FA" w:rsidRDefault="00367CF1" w:rsidP="00D47B9B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B706FA">
        <w:rPr>
          <w:rFonts w:ascii="Arial" w:hAnsi="Arial" w:cs="Arial"/>
          <w:color w:val="auto"/>
          <w:sz w:val="22"/>
          <w:szCs w:val="22"/>
        </w:rPr>
        <w:t xml:space="preserve">(2) </w:t>
      </w:r>
      <w:r w:rsidR="000C16A6" w:rsidRPr="00B706FA">
        <w:rPr>
          <w:rFonts w:ascii="Arial" w:hAnsi="Arial" w:cs="Arial"/>
          <w:color w:val="auto"/>
          <w:sz w:val="22"/>
          <w:szCs w:val="22"/>
        </w:rPr>
        <w:t xml:space="preserve">Hanfa </w:t>
      </w:r>
      <w:r w:rsidR="00AA10A1" w:rsidRPr="00B706FA">
        <w:rPr>
          <w:rFonts w:ascii="Arial" w:hAnsi="Arial" w:cs="Arial"/>
          <w:color w:val="auto"/>
          <w:sz w:val="22"/>
          <w:szCs w:val="22"/>
        </w:rPr>
        <w:t xml:space="preserve">u bilo kojem trenutku može </w:t>
      </w:r>
      <w:r w:rsidR="000C16A6" w:rsidRPr="00B706FA">
        <w:rPr>
          <w:rFonts w:ascii="Arial" w:hAnsi="Arial" w:cs="Arial"/>
          <w:color w:val="auto"/>
          <w:sz w:val="22"/>
          <w:szCs w:val="22"/>
        </w:rPr>
        <w:t xml:space="preserve">podnositelju </w:t>
      </w:r>
      <w:r w:rsidRPr="00B706FA">
        <w:rPr>
          <w:rFonts w:ascii="Arial" w:hAnsi="Arial" w:cs="Arial"/>
          <w:color w:val="auto"/>
          <w:sz w:val="22"/>
          <w:szCs w:val="22"/>
        </w:rPr>
        <w:t xml:space="preserve">obavijesti </w:t>
      </w:r>
      <w:r w:rsidR="000C16A6" w:rsidRPr="00B706FA">
        <w:rPr>
          <w:rFonts w:ascii="Arial" w:hAnsi="Arial" w:cs="Arial"/>
          <w:color w:val="auto"/>
          <w:sz w:val="22"/>
          <w:szCs w:val="22"/>
        </w:rPr>
        <w:t xml:space="preserve">iz  članka 2. ovog Pravilnika </w:t>
      </w:r>
      <w:r w:rsidR="00AA10A1" w:rsidRPr="00B706FA">
        <w:rPr>
          <w:rFonts w:ascii="Arial" w:hAnsi="Arial" w:cs="Arial"/>
          <w:color w:val="auto"/>
          <w:sz w:val="22"/>
          <w:szCs w:val="22"/>
        </w:rPr>
        <w:t xml:space="preserve">zabraniti primjenu izuzeća ako utvrdi da </w:t>
      </w:r>
      <w:r w:rsidR="000C16A6" w:rsidRPr="00B706FA">
        <w:rPr>
          <w:rFonts w:ascii="Arial" w:hAnsi="Arial" w:cs="Arial"/>
          <w:color w:val="auto"/>
          <w:sz w:val="22"/>
          <w:szCs w:val="22"/>
        </w:rPr>
        <w:t>uvjeti utvrđeni u članku 4. stavku 1. točki</w:t>
      </w:r>
      <w:r w:rsidR="00AA10A1" w:rsidRPr="00B706FA">
        <w:rPr>
          <w:rFonts w:ascii="Arial" w:hAnsi="Arial" w:cs="Arial"/>
          <w:color w:val="auto"/>
          <w:sz w:val="22"/>
          <w:szCs w:val="22"/>
        </w:rPr>
        <w:t xml:space="preserve"> 10.  </w:t>
      </w:r>
      <w:r w:rsidR="000C16A6" w:rsidRPr="00B706FA">
        <w:rPr>
          <w:rFonts w:ascii="Arial" w:hAnsi="Arial" w:cs="Arial"/>
          <w:color w:val="auto"/>
          <w:sz w:val="22"/>
          <w:szCs w:val="22"/>
        </w:rPr>
        <w:t xml:space="preserve">Zakona </w:t>
      </w:r>
      <w:r w:rsidR="00AA10A1" w:rsidRPr="00B706FA">
        <w:rPr>
          <w:rFonts w:ascii="Arial" w:hAnsi="Arial" w:cs="Arial"/>
          <w:color w:val="auto"/>
          <w:sz w:val="22"/>
          <w:szCs w:val="22"/>
        </w:rPr>
        <w:t>nisu ispunjeni</w:t>
      </w:r>
      <w:r w:rsidRPr="00B706FA">
        <w:rPr>
          <w:rFonts w:ascii="Arial" w:hAnsi="Arial" w:cs="Arial"/>
          <w:color w:val="auto"/>
          <w:sz w:val="22"/>
          <w:szCs w:val="22"/>
        </w:rPr>
        <w:t xml:space="preserve">, te od podnositelja obavijesti zatražiti da podnese zahtjev za </w:t>
      </w:r>
      <w:r w:rsidR="00785DFC" w:rsidRPr="00B706FA">
        <w:rPr>
          <w:rFonts w:ascii="Arial" w:hAnsi="Arial" w:cs="Arial"/>
          <w:color w:val="auto"/>
          <w:sz w:val="22"/>
          <w:szCs w:val="22"/>
        </w:rPr>
        <w:t>izdavanje odobrenja za rad u skladu s člankom 40. Zakona</w:t>
      </w:r>
      <w:r w:rsidR="00AA10A1" w:rsidRPr="00B706FA">
        <w:rPr>
          <w:rFonts w:ascii="Arial" w:hAnsi="Arial" w:cs="Arial"/>
          <w:color w:val="auto"/>
          <w:sz w:val="22"/>
          <w:szCs w:val="22"/>
        </w:rPr>
        <w:t>.</w:t>
      </w:r>
    </w:p>
    <w:p w:rsidR="000C16A6" w:rsidRPr="00A6477B" w:rsidRDefault="000C16A6" w:rsidP="00A6477B">
      <w:pPr>
        <w:jc w:val="center"/>
        <w:rPr>
          <w:rFonts w:ascii="Arial" w:hAnsi="Arial" w:cs="Arial"/>
          <w:i/>
        </w:rPr>
      </w:pPr>
    </w:p>
    <w:p w:rsidR="00A6477B" w:rsidRPr="0091629D" w:rsidRDefault="00A6477B" w:rsidP="0091629D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91629D">
        <w:rPr>
          <w:rFonts w:ascii="Arial" w:hAnsi="Arial" w:cs="Arial"/>
          <w:color w:val="auto"/>
          <w:sz w:val="24"/>
          <w:szCs w:val="24"/>
        </w:rPr>
        <w:lastRenderedPageBreak/>
        <w:t>Završne odredbe</w:t>
      </w:r>
    </w:p>
    <w:p w:rsidR="00AA10A1" w:rsidRPr="0091629D" w:rsidRDefault="00AA10A1" w:rsidP="0091629D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91629D">
        <w:rPr>
          <w:rFonts w:ascii="Arial" w:hAnsi="Arial" w:cs="Arial"/>
          <w:color w:val="auto"/>
          <w:sz w:val="24"/>
          <w:szCs w:val="24"/>
        </w:rPr>
        <w:t>Članak 10.</w:t>
      </w:r>
    </w:p>
    <w:p w:rsidR="00C120B1" w:rsidRPr="00886032" w:rsidRDefault="00296852" w:rsidP="00886032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886032">
        <w:rPr>
          <w:rFonts w:ascii="Arial" w:hAnsi="Arial" w:cs="Arial"/>
          <w:color w:val="auto"/>
          <w:sz w:val="22"/>
          <w:szCs w:val="22"/>
        </w:rPr>
        <w:t xml:space="preserve">(1) </w:t>
      </w:r>
      <w:r w:rsidR="00A6477B" w:rsidRPr="00886032">
        <w:rPr>
          <w:rFonts w:ascii="Arial" w:hAnsi="Arial" w:cs="Arial"/>
          <w:color w:val="auto"/>
          <w:sz w:val="22"/>
          <w:szCs w:val="22"/>
        </w:rPr>
        <w:t xml:space="preserve">Ovaj Pravilnik stupa na snagu osmoga dana </w:t>
      </w:r>
      <w:r w:rsidRPr="00886032">
        <w:rPr>
          <w:rFonts w:ascii="Arial" w:hAnsi="Arial" w:cs="Arial"/>
          <w:color w:val="auto"/>
          <w:sz w:val="22"/>
          <w:szCs w:val="22"/>
        </w:rPr>
        <w:t xml:space="preserve">od dana </w:t>
      </w:r>
      <w:r w:rsidR="00A6477B" w:rsidRPr="00886032">
        <w:rPr>
          <w:rFonts w:ascii="Arial" w:hAnsi="Arial" w:cs="Arial"/>
          <w:color w:val="auto"/>
          <w:sz w:val="22"/>
          <w:szCs w:val="22"/>
        </w:rPr>
        <w:t>objave u Narodnim novinama.</w:t>
      </w:r>
    </w:p>
    <w:p w:rsidR="00C120B1" w:rsidRDefault="00C120B1" w:rsidP="00C120B1">
      <w:pPr>
        <w:rPr>
          <w:rFonts w:ascii="Arial" w:hAnsi="Arial" w:cs="Arial"/>
        </w:rPr>
      </w:pPr>
    </w:p>
    <w:p w:rsidR="008C4E1A" w:rsidRPr="00C120B1" w:rsidRDefault="00C120B1" w:rsidP="00C120B1">
      <w:pPr>
        <w:rPr>
          <w:rFonts w:ascii="Arial" w:hAnsi="Arial" w:cs="Arial"/>
          <w:i/>
        </w:rPr>
      </w:pPr>
      <w:r w:rsidRPr="00C120B1">
        <w:rPr>
          <w:rFonts w:ascii="Arial" w:hAnsi="Arial" w:cs="Arial"/>
          <w:i/>
        </w:rPr>
        <w:t xml:space="preserve">Prilog: </w:t>
      </w:r>
    </w:p>
    <w:p w:rsidR="00C120B1" w:rsidRPr="00C120B1" w:rsidRDefault="00C120B1" w:rsidP="00C120B1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C120B1">
        <w:rPr>
          <w:rFonts w:ascii="Arial" w:hAnsi="Arial" w:cs="Arial"/>
          <w:i/>
        </w:rPr>
        <w:t xml:space="preserve">Obrazac za dostavu godišnje o godišnjem izuzeću iz članka 4. stavka 1. točke 10. Zakona </w:t>
      </w:r>
    </w:p>
    <w:p w:rsidR="00C120B1" w:rsidRDefault="00C120B1" w:rsidP="00C120B1"/>
    <w:bookmarkStart w:id="0" w:name="_GoBack"/>
    <w:p w:rsidR="00C120B1" w:rsidRPr="00C120B1" w:rsidRDefault="00625750" w:rsidP="00C120B1">
      <w:r>
        <w:object w:dxaOrig="1104" w:dyaOrig="856" w14:anchorId="49A8C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42.8pt" o:ole="">
            <v:imagedata r:id="rId9" o:title=""/>
          </v:shape>
          <o:OLEObject Type="Embed" ProgID="Package" ShapeID="_x0000_i1025" DrawAspect="Icon" ObjectID="_1600601046" r:id="rId10"/>
        </w:object>
      </w:r>
      <w:bookmarkEnd w:id="0"/>
    </w:p>
    <w:sectPr w:rsidR="00C120B1" w:rsidRPr="00C12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D2451"/>
    <w:multiLevelType w:val="hybridMultilevel"/>
    <w:tmpl w:val="624EA8A4"/>
    <w:lvl w:ilvl="0" w:tplc="714876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AB"/>
    <w:rsid w:val="00084F9F"/>
    <w:rsid w:val="000C16A6"/>
    <w:rsid w:val="000D6507"/>
    <w:rsid w:val="000F23C3"/>
    <w:rsid w:val="001014EB"/>
    <w:rsid w:val="001B43FA"/>
    <w:rsid w:val="001C6A59"/>
    <w:rsid w:val="001F7006"/>
    <w:rsid w:val="00240AE7"/>
    <w:rsid w:val="00296852"/>
    <w:rsid w:val="002A498F"/>
    <w:rsid w:val="00310FAB"/>
    <w:rsid w:val="00367CF1"/>
    <w:rsid w:val="003E2FC8"/>
    <w:rsid w:val="00412628"/>
    <w:rsid w:val="004B6986"/>
    <w:rsid w:val="0050225D"/>
    <w:rsid w:val="0052634D"/>
    <w:rsid w:val="00580378"/>
    <w:rsid w:val="00625750"/>
    <w:rsid w:val="006333F1"/>
    <w:rsid w:val="006863C7"/>
    <w:rsid w:val="006A7748"/>
    <w:rsid w:val="006C1D62"/>
    <w:rsid w:val="007710FC"/>
    <w:rsid w:val="007806E7"/>
    <w:rsid w:val="00782622"/>
    <w:rsid w:val="00785DFC"/>
    <w:rsid w:val="007B7A0E"/>
    <w:rsid w:val="007C3CF4"/>
    <w:rsid w:val="00812435"/>
    <w:rsid w:val="00823C69"/>
    <w:rsid w:val="008831B2"/>
    <w:rsid w:val="008839B7"/>
    <w:rsid w:val="00886032"/>
    <w:rsid w:val="008B1173"/>
    <w:rsid w:val="008C4E1A"/>
    <w:rsid w:val="0091629D"/>
    <w:rsid w:val="00952AA0"/>
    <w:rsid w:val="0097097A"/>
    <w:rsid w:val="009A3644"/>
    <w:rsid w:val="009C1F93"/>
    <w:rsid w:val="009F7267"/>
    <w:rsid w:val="00A1273E"/>
    <w:rsid w:val="00A6477B"/>
    <w:rsid w:val="00A86ADA"/>
    <w:rsid w:val="00AA10A1"/>
    <w:rsid w:val="00AC55DB"/>
    <w:rsid w:val="00AD43FE"/>
    <w:rsid w:val="00B030B4"/>
    <w:rsid w:val="00B57E99"/>
    <w:rsid w:val="00B706FA"/>
    <w:rsid w:val="00C120B1"/>
    <w:rsid w:val="00C17E68"/>
    <w:rsid w:val="00C44DF6"/>
    <w:rsid w:val="00D17799"/>
    <w:rsid w:val="00D47B9B"/>
    <w:rsid w:val="00D82C10"/>
    <w:rsid w:val="00E2122D"/>
    <w:rsid w:val="00E55D5F"/>
    <w:rsid w:val="00E7721D"/>
    <w:rsid w:val="00EF7706"/>
    <w:rsid w:val="00F17F4D"/>
    <w:rsid w:val="00F254F2"/>
    <w:rsid w:val="00F40B38"/>
    <w:rsid w:val="00F41BCF"/>
    <w:rsid w:val="00F67269"/>
    <w:rsid w:val="00F86E9F"/>
    <w:rsid w:val="00F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D55B1-4A20-43BA-8350-24F02FEF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paragraph" w:styleId="Heading1">
    <w:name w:val="heading 1"/>
    <w:basedOn w:val="Normal"/>
    <w:next w:val="Normal"/>
    <w:link w:val="Heading1Char"/>
    <w:uiPriority w:val="9"/>
    <w:qFormat/>
    <w:rsid w:val="00A12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8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800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-t-9-8">
    <w:name w:val="pt-t-9-8"/>
    <w:basedOn w:val="Normal"/>
    <w:rsid w:val="0031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">
    <w:name w:val="pt-defaultparagraphfont"/>
    <w:basedOn w:val="DefaultParagraphFont"/>
    <w:rsid w:val="00310FAB"/>
  </w:style>
  <w:style w:type="character" w:customStyle="1" w:styleId="pt-defaultparagraphfont-000001">
    <w:name w:val="pt-defaultparagraphfont-000001"/>
    <w:basedOn w:val="DefaultParagraphFont"/>
    <w:rsid w:val="00310FAB"/>
  </w:style>
  <w:style w:type="character" w:customStyle="1" w:styleId="pt-000000">
    <w:name w:val="pt-000000"/>
    <w:basedOn w:val="DefaultParagraphFont"/>
    <w:rsid w:val="00310FAB"/>
  </w:style>
  <w:style w:type="paragraph" w:customStyle="1" w:styleId="pt-title">
    <w:name w:val="pt-title"/>
    <w:basedOn w:val="Normal"/>
    <w:rsid w:val="0031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002">
    <w:name w:val="pt-defaultparagraphfont-000002"/>
    <w:basedOn w:val="DefaultParagraphFont"/>
    <w:rsid w:val="00310FAB"/>
  </w:style>
  <w:style w:type="paragraph" w:customStyle="1" w:styleId="box458104">
    <w:name w:val="box_458104"/>
    <w:basedOn w:val="Normal"/>
    <w:rsid w:val="001B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71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0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0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0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7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77B"/>
    <w:rPr>
      <w:color w:val="3E68A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263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273E"/>
    <w:rPr>
      <w:rFonts w:asciiTheme="majorHAnsi" w:eastAsiaTheme="majorEastAsia" w:hAnsiTheme="majorHAnsi" w:cstheme="majorBidi"/>
      <w:color w:val="9800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0B38"/>
    <w:rPr>
      <w:rFonts w:asciiTheme="majorHAnsi" w:eastAsiaTheme="majorEastAsia" w:hAnsiTheme="majorHAnsi" w:cstheme="majorBidi"/>
      <w:color w:val="9800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3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9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3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1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2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1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3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6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18.39</BrKolegija>
    <VrstaPredmeta xmlns="d8745bc5-821e-4205-946a-621c2da728c8">Zakonski i podzakonski akti</VrstaPredmeta>
    <TipPredmeta xmlns="d8745bc5-821e-4205-946a-621c2da728c8">-</TipPredmeta>
    <Prezentira xmlns="d8745bc5-821e-4205-946a-621c2da728c8">
      <UserInfo>
        <DisplayName>i:0#.w|hanfa\sopacic</DisplayName>
        <AccountId>98</AccountId>
        <AccountType/>
      </UserInfo>
    </Prezentira>
    <VrstaDokumenta xmlns="d8745bc5-821e-4205-946a-621c2da728c8">Pravilnik nacrt (za javnu raspravu)</VrstaDokumenta>
    <KategorijaPoslovanja xmlns="d8745bc5-821e-4205-946a-621c2da728c8">
      <Value>-</Value>
    </KategorijaPoslovanja>
    <Dileme xmlns="d8745bc5-821e-4205-946a-621c2da728c8" xsi:nil="true"/>
    <PrijedlogPostupanja xmlns="d8745bc5-821e-4205-946a-621c2da728c8">odobriti slanje pravilnika na javnu raspravu</PrijedlogPostupanja>
    <Izradio xmlns="d8745bc5-821e-4205-946a-621c2da728c8">
      <UserInfo>
        <DisplayName>i:0#.w|hanfa\astanicic</DisplayName>
        <AccountId>238</AccountId>
        <AccountType/>
      </UserInfo>
      <UserInfo>
        <DisplayName>i:0#.w|hanfa\sopacic</DisplayName>
        <AccountId>98</AccountId>
        <AccountType/>
      </UserInfo>
    </Izradio>
    <Sazetak xmlns="d8745bc5-821e-4205-946a-621c2da728c8">Pravilnik kojim su propisane obaveze dostave podataka na temelju kojih se utvrđuje opravdanost korištenja izuzeća </Sazetak>
    <NamjenaDokumenta xmlns="d8745bc5-821e-4205-946a-621c2da728c8">
      <Value>Interno</Value>
      <Value>Kolegij</Value>
    </NamjenaDokumenta>
    <Godina xmlns="d8745bc5-821e-4205-946a-621c2da728c8">2018</Godina>
    <NaslovTocke xmlns="fb73d67a-ef9b-4070-a30f-7dc6f9d2849c">Nacrt Pravilnika o dostavi obavijesti za izuzeća po ZTK za javnu raspravu</NaslovTocke>
    <Izreka xmlns="d8745bc5-821e-4205-946a-621c2da728c8" xsi:nil="true"/>
    <KolegijIteracija xmlns="d8745bc5-821e-4205-946a-621c2da728c8">Pregledano</KolegijIteracija>
    <PregledRadakovic xmlns="d8745bc5-821e-4205-946a-621c2da728c8">U redu</PregledRadakovic>
    <PregledBjedovKostelac xmlns="d8745bc5-821e-4205-946a-621c2da728c8">U redu</PregledBjedovKostelac>
    <PregledaoMatek xmlns="d8745bc5-821e-4205-946a-621c2da728c8">U redu</PregledaoMatek>
    <PregledBozic xmlns="d8745bc5-821e-4205-946a-621c2da728c8">U redu</PregledBozic>
    <BrSjednice xmlns="d8745bc5-821e-4205-946a-621c2da728c8">14</BrSjednice>
    <PregledLetica xmlns="d8745bc5-821e-4205-946a-621c2da728c8">U redu</PregledLetica>
    <StatusDokumentaSjednica xmlns="d8745bc5-821e-4205-946a-621c2da728c8">-</StatusDokumentaSjednic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EF2E89D4154A8D7DD13DB3BC4AA6" ma:contentTypeVersion="39" ma:contentTypeDescription="Create a new document." ma:contentTypeScope="" ma:versionID="d86c3de9c52792d554a90774984c08bb">
  <xsd:schema xmlns:xsd="http://www.w3.org/2001/XMLSchema" xmlns:xs="http://www.w3.org/2001/XMLSchema" xmlns:p="http://schemas.microsoft.com/office/2006/metadata/properties" xmlns:ns2="fb73d67a-ef9b-4070-a30f-7dc6f9d2849c" xmlns:ns3="d8745bc5-821e-4205-946a-621c2da728c8" targetNamespace="http://schemas.microsoft.com/office/2006/metadata/properties" ma:root="true" ma:fieldsID="13fba9578bb2e6c7132dbab045b3e52a" ns2:_="" ns3:_="">
    <xsd:import namespace="fb73d67a-ef9b-4070-a30f-7dc6f9d2849c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KolegijIteracija"/>
                <xsd:element ref="ns3:Vrsta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PregledBjedovKostelac"/>
                <xsd:element ref="ns3:PregledBozic"/>
                <xsd:element ref="ns3:PregledLetica"/>
                <xsd:element ref="ns3:PregledaoMatek"/>
                <xsd:element ref="ns3:PregledRadakovic"/>
                <xsd:element ref="ns3:BrSjednice"/>
                <xsd:element ref="ns3:StatusDokumentaSjednica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3d67a-ef9b-4070-a30f-7dc6f9d2849c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BrKolegija" ma:index="3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4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5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6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7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8" nillable="true" ma:displayName="Dileme" ma:description="Dileme" ma:internalName="Dileme">
      <xsd:simpleType>
        <xsd:restriction base="dms:Note">
          <xsd:maxLength value="255"/>
        </xsd:restriction>
      </xsd:simpleType>
    </xsd:element>
    <xsd:element name="KolegijIteracija" ma:index="9" ma:displayName="StatusDokumentaKolegij" ma:default="Za pregled" ma:description="Status dokumenta na kolegiju" ma:format="Dropdown" ma:indexed="true" ma:internalName="KolegijIteracija">
      <xsd:simpleType>
        <xsd:restriction base="dms:Choice">
          <xsd:enumeration value="Za pregled"/>
          <xsd:enumeration value="Pregledano"/>
          <xsd:enumeration value="Za doradu"/>
          <xsd:enumeration value="Dorađeno"/>
          <xsd:enumeration value="Za odlučiti"/>
        </xsd:restriction>
      </xsd:simpleType>
    </xsd:element>
    <xsd:element name="VrstaDokumenta" ma:index="10" ma:displayName="VrstaDokumenta" ma:default="-" ma:description="Precizna vrsta dokumenta" ma:format="Dropdown" ma:indexed="true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VrstaPredmeta" ma:index="11" ma:displayName="VrstaPredmeta" ma:default="-" ma:description="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2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13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14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PregledBjedovKostelac" ma:index="15" ma:displayName="PregledPalaric" ma:default="-" ma:description="Komentar Antuna Palarića" ma:format="Dropdown" ma:indexed="true" ma:internalName="PregledBjedovKostela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Bozic" ma:index="16" ma:displayName="PregledRidzak" ma:default="-" ma:description="Komentar Tomislav Ridzak" ma:format="Dropdown" ma:indexed="true" ma:internalName="PregledBozi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Letica" ma:index="17" ma:displayName="PregledJednacak" ma:default="-" ma:description="Komentar Jurice Jednačka" ma:format="Dropdown" ma:indexed="true" ma:internalName="PregledLetica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aoMatek" ma:index="18" ma:displayName="PregledZigman" ma:default="-" ma:description="Komentar Ante Žigmana" ma:format="Dropdown" ma:indexed="true" ma:internalName="PregledaoMatek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Radakovic" ma:index="19" ma:displayName="PregledJelec" ma:default="-" ma:description="Komentar Ilijane Jeleč" ma:format="Dropdown" ma:indexed="true" ma:internalName="PregledRadakovi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BrSjednice" ma:index="20" ma:displayName="BrSjednice" ma:decimals="2" ma:default="14" ma:description="Broj sjednice u YY.NN formatu (npr. 14.01)" ma:internalName="BrSjednice" ma:percentage="FALSE">
      <xsd:simpleType>
        <xsd:restriction base="dms:Number">
          <xsd:maxInclusive value="20"/>
          <xsd:minInclusive value="10"/>
        </xsd:restriction>
      </xsd:simpleType>
    </xsd:element>
    <xsd:element name="StatusDokumentaSjednica" ma:index="21" ma:displayName="StatusDokumentaSjednica" ma:default="-" ma:description="Status dokumenta na sjednici" ma:format="Dropdown" ma:internalName="StatusDokumentaSjednica">
      <xsd:simpleType>
        <xsd:restriction base="dms:Choice">
          <xsd:enumeration value="-"/>
          <xsd:enumeration value="Prihvaćen"/>
          <xsd:enumeration value="Odbijen"/>
          <xsd:enumeration value="Izvršten"/>
        </xsd:restriction>
      </xsd:simpleType>
    </xsd:element>
    <xsd:element name="Izreka" ma:index="29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B595-9055-4259-A17F-A8771C1CAFF0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fb73d67a-ef9b-4070-a30f-7dc6f9d2849c"/>
  </ds:schemaRefs>
</ds:datastoreItem>
</file>

<file path=customXml/itemProps2.xml><?xml version="1.0" encoding="utf-8"?>
<ds:datastoreItem xmlns:ds="http://schemas.openxmlformats.org/officeDocument/2006/customXml" ds:itemID="{A9374DED-F61B-4217-BB13-9EED85AA7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B6C6B-E7F7-4854-9921-B89248083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3d67a-ef9b-4070-a30f-7dc6f9d2849c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6AE8F-7953-4043-AA50-9AB90C7D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HANFA</dc:creator>
  <cp:keywords/>
  <dc:description/>
  <cp:lastModifiedBy>Ksenija Veseli</cp:lastModifiedBy>
  <cp:revision>38</cp:revision>
  <dcterms:created xsi:type="dcterms:W3CDTF">2018-10-09T12:26:00Z</dcterms:created>
  <dcterms:modified xsi:type="dcterms:W3CDTF">2018-10-09T12:37:00Z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0x010100FCD3EF2E89D4154A8D7DD13DB3BC4AA6</vt:lpwstr>
  </property>
  <property fmtid="{D5CDD505-2E9C-101B-9397-08002B2CF9AE}" pid="3" name="Order">
    <vt:r8>4017100</vt:r8>
  </property>
  <property fmtid="{D5CDD505-2E9C-101B-9397-08002B2CF9AE}" pid="4" name="xd_ProgID">
    <vt:lpwstr/>
  </property>
  <property fmtid="{D5CDD505-2E9C-101B-9397-08002B2CF9AE}" pid="5" name="StatusDokumenta">
    <vt:lpwstr>Autorizirano</vt:lpwstr>
  </property>
  <property fmtid="{D5CDD505-2E9C-101B-9397-08002B2CF9AE}" pid="6" name="TemplateUrl">
    <vt:lpwstr/>
  </property>
  <property fmtid="{D5CDD505-2E9C-101B-9397-08002B2CF9AE}" pid="7" name="_CopySource">
    <vt:lpwstr>https://hanfanet.hanfa.local/s/id/D/Kolegiji/Novi_kolegiji/2018_10_09/SID 2 Nacrt Pravilnika o dostavi obavijesti za izuzeća po ZTK.docx</vt:lpwstr>
  </property>
</Properties>
</file>