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F0" w:rsidRPr="00300FD6" w:rsidRDefault="000D59F0" w:rsidP="000D59F0">
      <w:pPr>
        <w:pBdr>
          <w:bottom w:val="single" w:sz="4" w:space="12" w:color="auto"/>
        </w:pBdr>
        <w:jc w:val="center"/>
        <w:rPr>
          <w:b/>
        </w:rPr>
      </w:pPr>
    </w:p>
    <w:p w:rsidR="000D59F0" w:rsidRPr="00300FD6" w:rsidRDefault="000D59F0" w:rsidP="000D59F0">
      <w:pPr>
        <w:pBdr>
          <w:bottom w:val="single" w:sz="4" w:space="12" w:color="auto"/>
        </w:pBdr>
        <w:jc w:val="center"/>
      </w:pPr>
      <w:r w:rsidRPr="00300FD6">
        <w:rPr>
          <w:b/>
        </w:rPr>
        <w:t>Ministarstvo znanosti i obrazovanja</w:t>
      </w:r>
    </w:p>
    <w:p w:rsidR="000D59F0" w:rsidRPr="00300FD6" w:rsidRDefault="000D59F0" w:rsidP="000D59F0">
      <w:pPr>
        <w:tabs>
          <w:tab w:val="left" w:pos="1845"/>
        </w:tabs>
        <w:jc w:val="both"/>
      </w:pPr>
    </w:p>
    <w:p w:rsidR="000D59F0" w:rsidRPr="00300FD6" w:rsidRDefault="000D59F0" w:rsidP="000D59F0">
      <w:pPr>
        <w:tabs>
          <w:tab w:val="left" w:pos="1845"/>
        </w:tabs>
        <w:jc w:val="both"/>
      </w:pPr>
    </w:p>
    <w:p w:rsidR="000D59F0" w:rsidRPr="00300FD6" w:rsidRDefault="000D59F0" w:rsidP="000D59F0">
      <w:pPr>
        <w:tabs>
          <w:tab w:val="left" w:pos="1845"/>
        </w:tabs>
        <w:jc w:val="both"/>
      </w:pPr>
    </w:p>
    <w:p w:rsidR="000D59F0" w:rsidRPr="00300FD6" w:rsidRDefault="000D59F0" w:rsidP="000D59F0">
      <w:pPr>
        <w:tabs>
          <w:tab w:val="left" w:pos="1845"/>
        </w:tabs>
        <w:jc w:val="both"/>
      </w:pPr>
    </w:p>
    <w:p w:rsidR="000D59F0" w:rsidRPr="000D59F0" w:rsidRDefault="000D59F0" w:rsidP="000D59F0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9F0">
        <w:rPr>
          <w:rFonts w:ascii="Times New Roman" w:hAnsi="Times New Roman" w:cs="Times New Roman"/>
          <w:b/>
          <w:sz w:val="28"/>
          <w:szCs w:val="28"/>
        </w:rPr>
        <w:t>NACRT PRIJEDLOG</w:t>
      </w:r>
      <w:r w:rsidR="00476802">
        <w:rPr>
          <w:rFonts w:ascii="Times New Roman" w:hAnsi="Times New Roman" w:cs="Times New Roman"/>
          <w:b/>
          <w:sz w:val="28"/>
          <w:szCs w:val="28"/>
        </w:rPr>
        <w:t>A</w:t>
      </w:r>
      <w:r w:rsidRPr="000D59F0">
        <w:rPr>
          <w:rFonts w:ascii="Times New Roman" w:hAnsi="Times New Roman" w:cs="Times New Roman"/>
          <w:b/>
          <w:sz w:val="28"/>
          <w:szCs w:val="28"/>
        </w:rPr>
        <w:t xml:space="preserve"> ZAKONA O PRESTANKU VAŽENJA ZAKONA O NACIONALNOJ ZAKLADI ZA POTPORU UČENIČKOM I STUDENTSKOM STANDARDU,</w:t>
      </w:r>
    </w:p>
    <w:p w:rsidR="000D59F0" w:rsidRPr="000D59F0" w:rsidRDefault="000D59F0" w:rsidP="000D59F0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9F0">
        <w:rPr>
          <w:rFonts w:ascii="Times New Roman" w:hAnsi="Times New Roman" w:cs="Times New Roman"/>
          <w:b/>
          <w:sz w:val="28"/>
          <w:szCs w:val="28"/>
        </w:rPr>
        <w:t>S KONAČNIM PRIJEDLOGOM ZAKONA</w:t>
      </w:r>
    </w:p>
    <w:p w:rsidR="000D59F0" w:rsidRPr="00300FD6" w:rsidRDefault="000D59F0" w:rsidP="000D59F0">
      <w:pPr>
        <w:tabs>
          <w:tab w:val="left" w:pos="1845"/>
        </w:tabs>
        <w:rPr>
          <w:b/>
        </w:rPr>
      </w:pPr>
    </w:p>
    <w:p w:rsidR="000D59F0" w:rsidRPr="00300FD6" w:rsidRDefault="000D59F0" w:rsidP="000D59F0">
      <w:pPr>
        <w:tabs>
          <w:tab w:val="left" w:pos="1845"/>
        </w:tabs>
        <w:jc w:val="center"/>
        <w:rPr>
          <w:b/>
        </w:rPr>
      </w:pPr>
    </w:p>
    <w:p w:rsidR="001E6E30" w:rsidRDefault="001E6E30" w:rsidP="000D59F0">
      <w:pPr>
        <w:pBdr>
          <w:top w:val="single" w:sz="4" w:space="1" w:color="auto"/>
        </w:pBdr>
        <w:tabs>
          <w:tab w:val="left" w:pos="1845"/>
        </w:tabs>
        <w:jc w:val="center"/>
        <w:rPr>
          <w:b/>
        </w:rPr>
      </w:pPr>
    </w:p>
    <w:p w:rsidR="000D59F0" w:rsidRPr="00300FD6" w:rsidRDefault="000D59F0" w:rsidP="000D59F0">
      <w:pPr>
        <w:pBdr>
          <w:top w:val="single" w:sz="4" w:space="1" w:color="auto"/>
        </w:pBdr>
        <w:tabs>
          <w:tab w:val="left" w:pos="1845"/>
        </w:tabs>
        <w:jc w:val="center"/>
        <w:rPr>
          <w:b/>
        </w:rPr>
      </w:pPr>
      <w:r>
        <w:rPr>
          <w:b/>
        </w:rPr>
        <w:t>Zagreb, listopad</w:t>
      </w:r>
      <w:r w:rsidRPr="00300FD6">
        <w:rPr>
          <w:b/>
        </w:rPr>
        <w:t xml:space="preserve"> 2018.</w:t>
      </w:r>
    </w:p>
    <w:p w:rsidR="000D59F0" w:rsidRPr="00300FD6" w:rsidRDefault="000D59F0" w:rsidP="000D59F0">
      <w:pPr>
        <w:pBdr>
          <w:top w:val="single" w:sz="4" w:space="1" w:color="auto"/>
        </w:pBdr>
        <w:tabs>
          <w:tab w:val="left" w:pos="1845"/>
        </w:tabs>
        <w:jc w:val="center"/>
        <w:rPr>
          <w:b/>
        </w:rPr>
      </w:pPr>
    </w:p>
    <w:p w:rsidR="000D59F0" w:rsidRDefault="000D59F0" w:rsidP="001E6E30">
      <w:pPr>
        <w:tabs>
          <w:tab w:val="left" w:pos="1845"/>
        </w:tabs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Pr="000D59F0" w:rsidRDefault="000D59F0" w:rsidP="001E6E30">
      <w:pPr>
        <w:pStyle w:val="Heading1"/>
        <w:jc w:val="left"/>
      </w:pPr>
      <w:r w:rsidRPr="000D59F0">
        <w:t>I. USTAVNA OSNOVA ZA DONOŠENJE ZAKONA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  <w: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</w:p>
    <w:p w:rsidR="000D59F0" w:rsidRPr="00942B91" w:rsidRDefault="000D59F0" w:rsidP="001E6E30">
      <w:pPr>
        <w:pStyle w:val="Heading1"/>
        <w:jc w:val="left"/>
      </w:pPr>
      <w:r>
        <w:t xml:space="preserve">II. </w:t>
      </w:r>
      <w:r w:rsidRPr="00942B91">
        <w:t xml:space="preserve">OCJENA STANJA I </w:t>
      </w:r>
      <w:r>
        <w:t>OSNOVNA PITA</w:t>
      </w:r>
      <w:r w:rsidR="001E6E30">
        <w:t xml:space="preserve">NJA KOJA SE UREĐUJU PREDLOŽENIM </w:t>
      </w:r>
      <w:r w:rsidRPr="00942B91">
        <w:t>ZAKONOM TE POSLJEDICE KOJE ĆE PROISTEĆI DONOŠENJEM ZAKONA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Nacionalna zaklada za potporu učeničkom i studentskom standardu osnovana je Zakonom o nacionalnoj zakladi za potporu učeničkom i studentskom standardu (Narodne novine, broj: 111/2007). Zaklada je osnovana sa svrhom pružanja potpore i podizanja razine učeničkog i studentskog standarda, što posebice podrazumijeva isplatu državnih stipendija, nagrada nadarenim učenicima i studentima te financiranje posebnih programa koji pridonosi podizanju razine životnog i kulturnog standarda učenika i studenata. 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Analizom postojećeg stanja utvrđeno je kako dolazi do preklapanja u poslovima Zaklade i Ministarstva znanosti i obrazovanja. Zaklada dodjeljuje godišnje oko 400 stipendija za koje se sredstva osiguravaju u državnom proračunu, a Ministarstvo dodjeljuje 13.400 stipendija te je utvrđeno kako bi preuzimanje nadležnosti Zaklade od strane Ministarstva pridonijelo učinkovitosti sustava. </w:t>
      </w:r>
    </w:p>
    <w:p w:rsidR="000D59F0" w:rsidRPr="00A577A7" w:rsidRDefault="000D59F0" w:rsidP="000D59F0">
      <w:pPr>
        <w:shd w:val="clear" w:color="auto" w:fill="FFFFFF"/>
        <w:jc w:val="both"/>
        <w:rPr>
          <w:rFonts w:eastAsia="Calibri"/>
        </w:rPr>
      </w:pPr>
      <w:r w:rsidRPr="00A577A7">
        <w:rPr>
          <w:rFonts w:eastAsia="Calibri"/>
        </w:rPr>
        <w:t>Nacionalnim programom reformi 2018. kao jedna od aktivnosti provedbe Mjere 1.3.3. Racionalizacija sustava pravnih osoba s javnim ovlastima agencijskog tipa</w:t>
      </w:r>
      <w:r>
        <w:rPr>
          <w:rFonts w:eastAsia="Calibri"/>
        </w:rPr>
        <w:t xml:space="preserve"> predviđena je Mjera 1.3.3.2. I</w:t>
      </w:r>
      <w:r w:rsidRPr="00A577A7">
        <w:rPr>
          <w:rFonts w:eastAsia="Calibri"/>
        </w:rPr>
        <w:t>zmjena normativnog okvira –</w:t>
      </w:r>
      <w:r>
        <w:rPr>
          <w:rFonts w:eastAsia="Calibri"/>
        </w:rPr>
        <w:t xml:space="preserve"> </w:t>
      </w:r>
      <w:r w:rsidRPr="00A577A7">
        <w:rPr>
          <w:rFonts w:eastAsia="Calibri"/>
        </w:rPr>
        <w:t>zakona koji uređuju</w:t>
      </w:r>
      <w:r>
        <w:rPr>
          <w:rFonts w:eastAsia="Calibri"/>
        </w:rPr>
        <w:t xml:space="preserve"> </w:t>
      </w:r>
      <w:r w:rsidRPr="00A577A7">
        <w:rPr>
          <w:rFonts w:eastAsia="Calibri"/>
        </w:rPr>
        <w:t xml:space="preserve">osnivanje i djelokrug agencija. 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Zaključkom Vlade Republike Hrvatske o prihvaćanju Prijedloga smanjenja broja agencija, zavoda, fondova, instituta, zaklada, trgovačkih društava i drugih pravnih osoba s javnim ovlastima, KLASA: 022-03/18-07/355, URBROJ: 50301-25/06-18-2 od 2. kolovoza 2018. godine predviđeno je ukidanje Nacionalne zaklade za potporu učeničkom i studentskom standardu na način da poslove iz njezine nadležnosti preuzima Ministarstvo znanosti i obrazovanja. </w:t>
      </w:r>
    </w:p>
    <w:p w:rsidR="000D59F0" w:rsidRDefault="000D59F0" w:rsidP="000D59F0">
      <w:pPr>
        <w:tabs>
          <w:tab w:val="left" w:pos="1845"/>
        </w:tabs>
        <w:jc w:val="both"/>
      </w:pPr>
      <w:r>
        <w:lastRenderedPageBreak/>
        <w:t xml:space="preserve">S obzirom da je predmetna Nacionalna zaklada osnovana, uređena te ista djeluje u skladu sa Zakonom o Nacionalnoj zakladi za potporu učeničkom i studentskom standardu, s ciljem ukidanja iste zaklade, navedeni Zakon potrebno je staviti izvan snage donošenjem Zakona o prestanku važenja Zakona o Nacionalnoj zakladi za potporu učeničkom i studentskom standardu. </w:t>
      </w:r>
    </w:p>
    <w:p w:rsidR="000D59F0" w:rsidRDefault="000D59F0" w:rsidP="000D59F0"/>
    <w:p w:rsidR="000D59F0" w:rsidRPr="00A577A7" w:rsidRDefault="000D59F0" w:rsidP="001E6E30">
      <w:pPr>
        <w:pStyle w:val="Heading1"/>
        <w:jc w:val="left"/>
      </w:pPr>
      <w:r w:rsidRPr="00A577A7">
        <w:t>III. OCJENA SREDSTAVA POTREBNIH ZA PROVOĐENJE ZAKONA</w:t>
      </w:r>
    </w:p>
    <w:p w:rsidR="000D59F0" w:rsidRDefault="000D59F0" w:rsidP="000D59F0">
      <w:r>
        <w:t xml:space="preserve">  </w:t>
      </w:r>
    </w:p>
    <w:p w:rsidR="000D59F0" w:rsidRPr="006B71EF" w:rsidRDefault="000D59F0" w:rsidP="000D59F0">
      <w:pPr>
        <w:tabs>
          <w:tab w:val="left" w:pos="1845"/>
        </w:tabs>
        <w:jc w:val="both"/>
      </w:pPr>
      <w:r>
        <w:t>Za</w:t>
      </w:r>
      <w:r w:rsidRPr="006B71EF">
        <w:t xml:space="preserve"> provedbu Zakona nije potrebno osigurati</w:t>
      </w:r>
      <w:r>
        <w:t xml:space="preserve"> dodatna financijska sredstva</w:t>
      </w:r>
      <w:r w:rsidRPr="006B71EF">
        <w:t>. Ministarstvo je u Državnom proračunu za 2018. godinu i projekcijama za 2019. i 2020. godinu (N</w:t>
      </w:r>
      <w:r>
        <w:t>arodne novine, broj:</w:t>
      </w:r>
      <w:r w:rsidRPr="006B71EF">
        <w:t xml:space="preserve"> 124/</w:t>
      </w:r>
      <w:r>
        <w:t>20</w:t>
      </w:r>
      <w:r w:rsidRPr="006B71EF">
        <w:t xml:space="preserve">17) u okviru Razdjela 080 - Ministarstvo znanosti i obrazovanja na aktivnostima A621184 - </w:t>
      </w:r>
      <w:r>
        <w:t>N</w:t>
      </w:r>
      <w:r w:rsidRPr="006B71EF">
        <w:t>acionalna zaklada za potporu učeni</w:t>
      </w:r>
      <w:r>
        <w:t>čkog i studentskog standarda i A</w:t>
      </w:r>
      <w:r w:rsidRPr="006B71EF">
        <w:t xml:space="preserve">679066 - potpore </w:t>
      </w:r>
      <w:r>
        <w:t>romskim studijima i studentima R</w:t>
      </w:r>
      <w:r w:rsidRPr="006B71EF">
        <w:t>omima</w:t>
      </w:r>
      <w:r>
        <w:t>,</w:t>
      </w:r>
      <w:r w:rsidRPr="006B71EF">
        <w:t xml:space="preserve"> planiralo</w:t>
      </w:r>
      <w:r>
        <w:t xml:space="preserve"> je</w:t>
      </w:r>
      <w:r w:rsidRPr="006B71EF">
        <w:t xml:space="preserve"> sredstva u iznosu od 4.140.000 kn za razdoblje 2018. - 2020. godine za provedbu Natječaja koje provodi Zaklada. Sukladno članku 3. Zakona Ministarstvo preuzima poslove Zaklade te će </w:t>
      </w:r>
      <w:r>
        <w:t xml:space="preserve">se </w:t>
      </w:r>
      <w:r w:rsidRPr="006B71EF">
        <w:t>financijska sredstva raspodijeliti</w:t>
      </w:r>
      <w:r>
        <w:t xml:space="preserve"> </w:t>
      </w:r>
      <w:r w:rsidRPr="006B71EF">
        <w:t xml:space="preserve">kako bi se osigurala daljnja </w:t>
      </w:r>
      <w:r>
        <w:t xml:space="preserve">učinkovitija </w:t>
      </w:r>
      <w:r w:rsidRPr="006B71EF">
        <w:t>provedba natječaja odnosno stipendiranja.</w:t>
      </w:r>
      <w:r>
        <w:t xml:space="preserve"> </w:t>
      </w:r>
      <w:r w:rsidRPr="006B71EF">
        <w:t>Poslove pr</w:t>
      </w:r>
      <w:r>
        <w:t>ovedbe predloženog Z</w:t>
      </w:r>
      <w:r w:rsidRPr="006B71EF">
        <w:t>akona provode postojeći zaposlenici Ministarstva za koje su sredstva za rad osigurana na redovnoj aktivnosti A577000 - Administracija i upravljanje.</w:t>
      </w: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Pr="007A5762" w:rsidRDefault="000D59F0" w:rsidP="001E6E30">
      <w:pPr>
        <w:pStyle w:val="Heading1"/>
        <w:jc w:val="left"/>
      </w:pPr>
      <w:bookmarkStart w:id="0" w:name="_GoBack"/>
      <w:r w:rsidRPr="007A5762">
        <w:t xml:space="preserve">IV. PRIJEDLOG ZA DONOŠENJE ZAKONA PO HITNOME POSTUPKU  </w:t>
      </w:r>
    </w:p>
    <w:bookmarkEnd w:id="0"/>
    <w:p w:rsidR="000D59F0" w:rsidRPr="00300FD6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Sukladno članku 204. Poslovnika Hrvatskoga sabora (Narodne novine, broj: 81/2013, 69/2017 i 29/2018) predloženo je da se ovaj zakon donese po hitnom postupku kako bi se s ciljem provedbe </w:t>
      </w:r>
      <w:r>
        <w:rPr>
          <w:rFonts w:eastAsia="Calibri"/>
        </w:rPr>
        <w:t>Nacionalnog programa</w:t>
      </w:r>
      <w:r w:rsidRPr="00A577A7">
        <w:rPr>
          <w:rFonts w:eastAsia="Calibri"/>
        </w:rPr>
        <w:t xml:space="preserve"> reformi 2018.</w:t>
      </w:r>
      <w:r>
        <w:t xml:space="preserve">, a sukladno Zaključku Vlade Republike Hrvatske o prihvaćanju Prijedloga smanjenja broja agencija, zavoda, fondova, instituta, zaklada, trgovačkih društava i drugih pravnih osoba s javnim ovlastima, KLASA: 022-03/18-07/355, URBROJ: 50301-25/06-18-2 od 2. kolovoza 2018. godine, omogućilo predviđeno ukidanje Nacionalne zaklade za potporu učeničkom i studentskom standardu čije bi poslove preuzelo Ministarstvo znanosti i obrazovanja. 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  <w:r>
        <w:rPr>
          <w:b/>
        </w:rPr>
        <w:t xml:space="preserve">KONAČNI </w:t>
      </w:r>
      <w:r w:rsidRPr="00300FD6">
        <w:rPr>
          <w:b/>
        </w:rPr>
        <w:t>PRIJEDLOG ZAKONA O PRESTANKU VAŽENJA ZAKONA O NACIONALNOJ ZAKLADI ZA POTPORU UČENIČKOM I STUDENTSKOM STANDARDU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pStyle w:val="Heading1"/>
      </w:pPr>
      <w:r>
        <w:t>Članak 1.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Danom stupanja na snagu ovoga Zakona prestaje važiti Zakon o Nacionalnoj zakladi za potporu učeničkom i studentskom standardu (Narodne novine, br. 111/2007).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Pr="00E05218" w:rsidRDefault="000D59F0" w:rsidP="000D59F0">
      <w:pPr>
        <w:pStyle w:val="Heading1"/>
      </w:pPr>
      <w:r w:rsidRPr="00E05218">
        <w:t>Članak 2.</w:t>
      </w:r>
    </w:p>
    <w:p w:rsidR="000D59F0" w:rsidRDefault="000D59F0" w:rsidP="000D59F0">
      <w:pPr>
        <w:tabs>
          <w:tab w:val="left" w:pos="1845"/>
        </w:tabs>
        <w:jc w:val="center"/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Danom stupanja na snagu ovoga Zakona Nacionalna zaklada za potporu učeničkom i studentskom standardu prestaje s radom.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Pr="005468AF" w:rsidRDefault="000D59F0" w:rsidP="000D59F0">
      <w:pPr>
        <w:pStyle w:val="Heading1"/>
      </w:pPr>
      <w:r w:rsidRPr="005468AF">
        <w:lastRenderedPageBreak/>
        <w:t>Članak 3.</w:t>
      </w:r>
    </w:p>
    <w:p w:rsidR="000D59F0" w:rsidRPr="005468AF" w:rsidRDefault="000D59F0" w:rsidP="000D59F0">
      <w:pPr>
        <w:tabs>
          <w:tab w:val="left" w:pos="1845"/>
        </w:tabs>
        <w:jc w:val="center"/>
      </w:pPr>
    </w:p>
    <w:p w:rsidR="000D59F0" w:rsidRPr="005468AF" w:rsidRDefault="000D59F0" w:rsidP="000D59F0">
      <w:pPr>
        <w:tabs>
          <w:tab w:val="left" w:pos="1845"/>
        </w:tabs>
        <w:jc w:val="both"/>
      </w:pPr>
      <w:r w:rsidRPr="005468AF">
        <w:t xml:space="preserve">          Ministarstvo nadležno za obrazovanje, danom stupanja n</w:t>
      </w:r>
      <w:r>
        <w:t>a snagu ovoga Zakona, preuzima</w:t>
      </w:r>
      <w:r w:rsidRPr="005468AF">
        <w:t xml:space="preserve"> poslove Nacionalne zaklade za potporu učeničkom i studentskom standardu.</w:t>
      </w:r>
    </w:p>
    <w:p w:rsidR="000D59F0" w:rsidRDefault="000D59F0" w:rsidP="000D59F0">
      <w:pPr>
        <w:tabs>
          <w:tab w:val="left" w:pos="1845"/>
        </w:tabs>
        <w:jc w:val="both"/>
        <w:rPr>
          <w:i/>
          <w:color w:val="FF0000"/>
        </w:rPr>
      </w:pPr>
    </w:p>
    <w:p w:rsidR="000D59F0" w:rsidRPr="000D59F0" w:rsidRDefault="000D59F0" w:rsidP="000D59F0">
      <w:pPr>
        <w:pStyle w:val="Heading1"/>
      </w:pPr>
      <w:r w:rsidRPr="000D59F0">
        <w:t>Članak 4.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Pr="00AB624A" w:rsidRDefault="000D59F0" w:rsidP="000D59F0">
      <w:pPr>
        <w:tabs>
          <w:tab w:val="left" w:pos="184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B624A">
        <w:t xml:space="preserve">          (1) Ministarstvo nadležno za o</w:t>
      </w:r>
      <w:r>
        <w:t>brazovanje preuzima</w:t>
      </w:r>
      <w:r w:rsidRPr="00AB624A">
        <w:t xml:space="preserve"> imovinu, opremu, sredstva za rad, prava i obveze, pismohranu, drugu dokumentaciju i radnike Nacionalne zaklade za potporu učeničkom i studentskom standardu danom stupanja na snagu ovoga Zakona.</w:t>
      </w:r>
    </w:p>
    <w:p w:rsidR="000D59F0" w:rsidRPr="00AB624A" w:rsidRDefault="000D59F0" w:rsidP="000D59F0">
      <w:pPr>
        <w:tabs>
          <w:tab w:val="left" w:pos="1845"/>
        </w:tabs>
        <w:suppressAutoHyphens/>
        <w:autoSpaceDN w:val="0"/>
        <w:jc w:val="both"/>
        <w:textAlignment w:val="baseline"/>
      </w:pPr>
      <w:r w:rsidRPr="00AB624A">
        <w:t xml:space="preserve">          (2) Do donošenja rješenja o rasporedu državnog službenika odnosno do sklapanja novog ugovora o radu namještenika, radnici iz stavka 1. ovoga članka nastavljaju obavljati poslove sukladno dosadašnjim ugovorima o radu i zadržavaju sva prava iz radnog odnosa sukladno sklopljenim ugovorima o radu.</w:t>
      </w:r>
    </w:p>
    <w:p w:rsidR="000D59F0" w:rsidRPr="00AB624A" w:rsidRDefault="000D59F0" w:rsidP="000D59F0">
      <w:pPr>
        <w:tabs>
          <w:tab w:val="left" w:pos="1845"/>
        </w:tabs>
        <w:jc w:val="both"/>
      </w:pPr>
      <w:r w:rsidRPr="00AB624A">
        <w:t xml:space="preserve">          (3) Preuzetim radnicima iz stavka 1. ovog članka koji neće biti raspoređeni otkazat će se radni odnos sukladno općim propisima o radu. 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</w:pPr>
    </w:p>
    <w:p w:rsidR="000D59F0" w:rsidRPr="000C100E" w:rsidRDefault="000D59F0" w:rsidP="000D59F0">
      <w:pPr>
        <w:pStyle w:val="Heading1"/>
      </w:pPr>
      <w:r>
        <w:t>Članak 5</w:t>
      </w:r>
      <w:r w:rsidRPr="000C100E">
        <w:t>.</w:t>
      </w:r>
    </w:p>
    <w:p w:rsidR="000D59F0" w:rsidRPr="000C100E" w:rsidRDefault="000D59F0" w:rsidP="000D59F0">
      <w:pPr>
        <w:tabs>
          <w:tab w:val="left" w:pos="1845"/>
        </w:tabs>
        <w:jc w:val="center"/>
        <w:rPr>
          <w:i/>
          <w:color w:val="FF0000"/>
        </w:rPr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Ministarstvo nadležno za obrazovanje će u roku od 60 dana od dana stupanja na snagu </w:t>
      </w:r>
      <w:r w:rsidRPr="00AB624A">
        <w:t>Pravilnika o unutarnjem redu iz članka 7. stavka 2. ovoga Zakona</w:t>
      </w:r>
      <w:r>
        <w:t>,</w:t>
      </w:r>
      <w:r w:rsidRPr="00AB624A">
        <w:t xml:space="preserve"> </w:t>
      </w:r>
      <w:r>
        <w:t xml:space="preserve">radnike zatečene na preuzetim poslovima Nacionalne zaklade za potporu učeničkom i studentskom standardu rasporediti na nova radna mjesta za koja ispunjavaju uvjete sukladno Pravilniku o unutarnjem redu. 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</w:t>
      </w:r>
    </w:p>
    <w:p w:rsidR="000D59F0" w:rsidRDefault="000D59F0" w:rsidP="000D59F0">
      <w:pPr>
        <w:pStyle w:val="Heading1"/>
      </w:pPr>
      <w:r>
        <w:t>Članak 6</w:t>
      </w:r>
      <w:r w:rsidRPr="00796AEE">
        <w:t xml:space="preserve">. 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(1) </w:t>
      </w:r>
      <w:r w:rsidRPr="00AB624A">
        <w:t>Predsjednik Upravnog odbora Nacionalne zaklade za potporu uč</w:t>
      </w:r>
      <w:r>
        <w:t>eničkom i studentskom standardu</w:t>
      </w:r>
      <w:r w:rsidRPr="00AB624A">
        <w:t xml:space="preserve"> </w:t>
      </w:r>
      <w:r>
        <w:t>podnijet će prijedlog za brisanje Nacionalne zaklade za potporu učeničkom i studentskom standardu iz Zakladnog upisnika u roku od osam dana od dana stupanja na snagu ovoga Zakona.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(2) Danom brisanja </w:t>
      </w:r>
      <w:r w:rsidRPr="00AB624A">
        <w:t>Nacionalne zaklade za potporu uč</w:t>
      </w:r>
      <w:r>
        <w:t>eničkom i studentskom standardu</w:t>
      </w:r>
      <w:r w:rsidRPr="00AB624A">
        <w:t xml:space="preserve"> </w:t>
      </w:r>
      <w:r>
        <w:t>iz Zakladnog upisnika prestaje mandat predsjedniku, zamjenicima predsjednika i članovima Upravnog odbora Nacionalne zaklade za potporu učeničkom i studentskom standardu.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(3)  Danom brisanja </w:t>
      </w:r>
      <w:r w:rsidRPr="00AB624A">
        <w:t>Nacionalne zaklade za potporu uč</w:t>
      </w:r>
      <w:r>
        <w:t>eničkom i studentskom standardu</w:t>
      </w:r>
      <w:r w:rsidRPr="00AB624A">
        <w:t xml:space="preserve"> </w:t>
      </w:r>
      <w:r>
        <w:t>iz Zakladnog upisnika Donatorska skupština prestaje s radom.</w:t>
      </w:r>
    </w:p>
    <w:p w:rsidR="000D59F0" w:rsidRPr="00AB624A" w:rsidRDefault="000D59F0" w:rsidP="000D59F0">
      <w:pPr>
        <w:tabs>
          <w:tab w:val="left" w:pos="1845"/>
        </w:tabs>
        <w:jc w:val="both"/>
      </w:pPr>
      <w:r>
        <w:t xml:space="preserve">       </w:t>
      </w:r>
    </w:p>
    <w:p w:rsidR="000D59F0" w:rsidRDefault="000D59F0" w:rsidP="000D59F0">
      <w:pPr>
        <w:pStyle w:val="Heading1"/>
      </w:pPr>
      <w:r>
        <w:t>Članak 7</w:t>
      </w:r>
      <w:r w:rsidRPr="00CA3306">
        <w:t>.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(1) Vlada Republike Hrvatske će u roku od 60 dana od dana stupanja na snagu ovoga Zakona uskladiti Uredbu o unutarnjem ustrojstvu Ministarstva znanosti i obrazovanja</w:t>
      </w:r>
      <w:r w:rsidRPr="00CA3306">
        <w:rPr>
          <w:b/>
        </w:rPr>
        <w:t xml:space="preserve"> </w:t>
      </w:r>
      <w:r>
        <w:t>(Narodne novine, br. 86/2017) s odredbama ovoga Zakona.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          (2) Ministar nadležan za obrazovanje će u roku od 30 dana od dana stupanja na snagu Uredbe iz stavka 1. ovoga članka uskladiti Pravilnik o unutarnjem redu s odredbama Uredbe iz stavka 1. ovoga članka.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pStyle w:val="Heading1"/>
      </w:pPr>
      <w:r>
        <w:lastRenderedPageBreak/>
        <w:t>Članak 8</w:t>
      </w:r>
      <w:r w:rsidRPr="00CA3306">
        <w:t>.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  <w:r>
        <w:t xml:space="preserve">          Ovaj Zakon stupa na snagu osmoga dana od dana objave u Narodnim novinama. </w:t>
      </w:r>
      <w:r w:rsidRPr="00CA3306">
        <w:rPr>
          <w:b/>
        </w:rPr>
        <w:t xml:space="preserve"> </w:t>
      </w: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</w:rPr>
      </w:pPr>
    </w:p>
    <w:p w:rsidR="000D59F0" w:rsidRDefault="000D59F0" w:rsidP="000D59F0">
      <w:pPr>
        <w:pStyle w:val="Heading1"/>
        <w:jc w:val="left"/>
      </w:pPr>
      <w:r>
        <w:t>OBRAZLOŽENJE</w:t>
      </w: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center"/>
        <w:rPr>
          <w:b/>
        </w:rPr>
      </w:pPr>
    </w:p>
    <w:p w:rsidR="000D59F0" w:rsidRDefault="000D59F0" w:rsidP="000D59F0">
      <w:pPr>
        <w:tabs>
          <w:tab w:val="left" w:pos="1845"/>
        </w:tabs>
        <w:jc w:val="both"/>
        <w:rPr>
          <w:b/>
          <w:u w:val="single"/>
        </w:rPr>
      </w:pPr>
      <w:r w:rsidRPr="00513E1F">
        <w:rPr>
          <w:b/>
          <w:u w:val="single"/>
        </w:rPr>
        <w:t>Uz članak 1.</w:t>
      </w:r>
    </w:p>
    <w:p w:rsidR="000D59F0" w:rsidRDefault="000D59F0" w:rsidP="000D59F0">
      <w:r>
        <w:t>Člankom se navodi da danom stupanja na snagu</w:t>
      </w:r>
      <w:r w:rsidRPr="00513E1F">
        <w:t xml:space="preserve"> Zakona prestaje važiti Zakon o Nacionalnoj zakladi za potporu učeničkom i studentskom standardu (Narodne novine, br. 111/2007).</w:t>
      </w:r>
    </w:p>
    <w:p w:rsidR="000D59F0" w:rsidRDefault="000D59F0" w:rsidP="000D59F0"/>
    <w:p w:rsidR="000D59F0" w:rsidRPr="00513E1F" w:rsidRDefault="000D59F0" w:rsidP="000D59F0">
      <w:pPr>
        <w:rPr>
          <w:b/>
          <w:u w:val="single"/>
        </w:rPr>
      </w:pPr>
      <w:r w:rsidRPr="00513E1F">
        <w:rPr>
          <w:b/>
          <w:u w:val="single"/>
        </w:rPr>
        <w:t>Uz članak 2.</w:t>
      </w:r>
    </w:p>
    <w:p w:rsidR="000D59F0" w:rsidRDefault="000D59F0" w:rsidP="000D59F0">
      <w:pPr>
        <w:tabs>
          <w:tab w:val="left" w:pos="1845"/>
        </w:tabs>
        <w:jc w:val="both"/>
      </w:pPr>
      <w:r>
        <w:t>Vezano uz članak 1., u članku 2. je utvrđen dan prestanka rada Nacionalne zaklade za potporu učeničkom i studentskom standardu.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  <w:rPr>
          <w:b/>
          <w:u w:val="single"/>
        </w:rPr>
      </w:pPr>
      <w:r w:rsidRPr="00D62F7F">
        <w:rPr>
          <w:b/>
          <w:u w:val="single"/>
        </w:rPr>
        <w:t>Uz članak 3.</w:t>
      </w:r>
    </w:p>
    <w:p w:rsidR="000D59F0" w:rsidRDefault="000D59F0" w:rsidP="000D59F0">
      <w:pPr>
        <w:tabs>
          <w:tab w:val="left" w:pos="1845"/>
        </w:tabs>
        <w:jc w:val="both"/>
      </w:pPr>
      <w:r>
        <w:t>Kao posljedica stavljanja van snage Zakona o Nacionalnoj zakladi za potporu učeničkom i studentskom standardu, odnosno prestanka rada Nacionalne zaklade za potporu učeničkom i studentskom standardu, u članku 3. se propisuje da poslove Nacionalne zaklade za potporu učeničkom i studentskom standardu preuzima Ministarstvo nadležno za obrazovanje.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  <w:rPr>
          <w:b/>
          <w:u w:val="single"/>
        </w:rPr>
      </w:pPr>
      <w:r w:rsidRPr="00D62F7F">
        <w:rPr>
          <w:b/>
          <w:u w:val="single"/>
        </w:rPr>
        <w:t>Uz članak 4.</w:t>
      </w:r>
    </w:p>
    <w:p w:rsidR="000D59F0" w:rsidRDefault="000D59F0" w:rsidP="000D59F0">
      <w:pPr>
        <w:tabs>
          <w:tab w:val="left" w:pos="1845"/>
        </w:tabs>
        <w:jc w:val="both"/>
      </w:pPr>
      <w:r>
        <w:lastRenderedPageBreak/>
        <w:t xml:space="preserve">Uređuje se preuzimanje imovine, opreme, sredstava za rad, prava i obveza, pismohrane i druge dokumentaciju te radnika Nacionalne zaklade za potporu učeničkom i studentskom standardu od strane Ministarstva nadležnoga za obrazovanje. Predmetnim člankom uređuje se </w:t>
      </w:r>
    </w:p>
    <w:p w:rsidR="000D59F0" w:rsidRPr="00AB624A" w:rsidRDefault="000D59F0" w:rsidP="000D59F0">
      <w:pPr>
        <w:tabs>
          <w:tab w:val="left" w:pos="1845"/>
        </w:tabs>
        <w:suppressAutoHyphens/>
        <w:autoSpaceDN w:val="0"/>
        <w:jc w:val="both"/>
        <w:textAlignment w:val="baseline"/>
      </w:pPr>
      <w:r>
        <w:t>i status radnika Nacionalne zaklade za potporu učeničkom i studentskom standardu</w:t>
      </w:r>
      <w:r w:rsidRPr="00AB624A">
        <w:t xml:space="preserve"> </w:t>
      </w:r>
      <w:r>
        <w:t xml:space="preserve">do </w:t>
      </w:r>
      <w:r w:rsidRPr="00AB624A">
        <w:t>donošenja rješenja o rasporedu državnog službenika odnosno do sklapanja no</w:t>
      </w:r>
      <w:r>
        <w:t>vog ugovora o radu namještenika na način da isti</w:t>
      </w:r>
      <w:r w:rsidRPr="00AB624A">
        <w:t xml:space="preserve"> radnici nastavljaju obavljati poslove sukladno dosadašnjim ugovorima o radu i zadržavaju sva prava iz radnog odnosa sukladno sklopljenim ugovorima o radu.</w:t>
      </w:r>
      <w:r>
        <w:t xml:space="preserve"> Također, predmetnim se člankom propisuje da će se p</w:t>
      </w:r>
      <w:r w:rsidRPr="00AB624A">
        <w:t>reuzetim radnicima koji neće biti raspoređeni otkazat</w:t>
      </w:r>
      <w:r>
        <w:t>i</w:t>
      </w:r>
      <w:r w:rsidRPr="00AB624A">
        <w:t xml:space="preserve"> radni odnos sukladno općim propisima o radu. 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Pr="00D62F7F" w:rsidRDefault="000D59F0" w:rsidP="000D59F0">
      <w:pPr>
        <w:tabs>
          <w:tab w:val="left" w:pos="1845"/>
        </w:tabs>
        <w:jc w:val="both"/>
        <w:rPr>
          <w:b/>
          <w:u w:val="single"/>
        </w:rPr>
      </w:pPr>
      <w:r>
        <w:rPr>
          <w:b/>
          <w:u w:val="single"/>
        </w:rPr>
        <w:t>Uz članak 5</w:t>
      </w:r>
      <w:r w:rsidRPr="00D62F7F">
        <w:rPr>
          <w:b/>
          <w:u w:val="single"/>
        </w:rPr>
        <w:t xml:space="preserve">. </w:t>
      </w:r>
    </w:p>
    <w:p w:rsidR="000D59F0" w:rsidRDefault="000D59F0" w:rsidP="000D59F0">
      <w:pPr>
        <w:tabs>
          <w:tab w:val="left" w:pos="1845"/>
        </w:tabs>
        <w:jc w:val="both"/>
      </w:pPr>
      <w:r>
        <w:t xml:space="preserve">Navedenim člankom propisano je da će Ministarstvo nadležno za obrazovanje u roku od 60 dana od dana stupanja na snagu </w:t>
      </w:r>
      <w:r w:rsidRPr="00AB624A">
        <w:t>Pravilnika o unutarnjem redu iz članka 7. stavka 2. ovoga Zakona</w:t>
      </w:r>
      <w:r>
        <w:t>,</w:t>
      </w:r>
      <w:r w:rsidRPr="00AB624A">
        <w:t xml:space="preserve"> </w:t>
      </w:r>
      <w:r>
        <w:t xml:space="preserve">radnike zatečene na preuzetim poslovima Nacionalne zaklade za potporu učeničkom i studentskom standardu rasporediti na nova radna mjesta za koja ispunjavaju uvjete sukladno Pravilniku o unutarnjem redu. 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Pr="00AD643B" w:rsidRDefault="000D59F0" w:rsidP="000D59F0">
      <w:pPr>
        <w:tabs>
          <w:tab w:val="left" w:pos="1845"/>
        </w:tabs>
        <w:jc w:val="both"/>
        <w:rPr>
          <w:b/>
          <w:u w:val="single"/>
        </w:rPr>
      </w:pPr>
      <w:r>
        <w:rPr>
          <w:b/>
          <w:u w:val="single"/>
        </w:rPr>
        <w:t>Uz članak 6</w:t>
      </w:r>
      <w:r w:rsidRPr="00AD643B">
        <w:rPr>
          <w:b/>
          <w:u w:val="single"/>
        </w:rPr>
        <w:t>.</w:t>
      </w:r>
    </w:p>
    <w:p w:rsidR="000D59F0" w:rsidRDefault="000D59F0" w:rsidP="000D59F0">
      <w:pPr>
        <w:tabs>
          <w:tab w:val="left" w:pos="1845"/>
        </w:tabs>
        <w:jc w:val="both"/>
      </w:pPr>
      <w:r>
        <w:t>Predmetnim člankom propisuje se obveza p</w:t>
      </w:r>
      <w:r w:rsidRPr="00AB624A">
        <w:t>redsjednik</w:t>
      </w:r>
      <w:r>
        <w:t>a</w:t>
      </w:r>
      <w:r w:rsidRPr="00AB624A">
        <w:t xml:space="preserve"> Upravnog odbora Nacionalne zaklade za potporu uč</w:t>
      </w:r>
      <w:r>
        <w:t>eničkom i studentskom standardu</w:t>
      </w:r>
      <w:r w:rsidRPr="00AB624A">
        <w:t xml:space="preserve"> </w:t>
      </w:r>
      <w:r>
        <w:t xml:space="preserve">na podnošenje prijedloga za brisanje Nacionalne zaklade za potporu učeničkom i studentskom standardu iz Zakladnog upisnika te se uređuje status predsjednika i članova Upravnog odbora Nacionalne zaklade za potporu učeničkom i studentskom standardu, kao i prestanak rada Donatorske skupštine.         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Pr="00AD643B" w:rsidRDefault="000D59F0" w:rsidP="000D59F0">
      <w:pPr>
        <w:tabs>
          <w:tab w:val="left" w:pos="1845"/>
        </w:tabs>
        <w:jc w:val="both"/>
        <w:rPr>
          <w:b/>
          <w:u w:val="single"/>
        </w:rPr>
      </w:pPr>
      <w:r>
        <w:rPr>
          <w:b/>
          <w:u w:val="single"/>
        </w:rPr>
        <w:t>Uz članak 7</w:t>
      </w:r>
      <w:r w:rsidRPr="00AD643B">
        <w:rPr>
          <w:b/>
          <w:u w:val="single"/>
        </w:rPr>
        <w:t>.</w:t>
      </w:r>
    </w:p>
    <w:p w:rsidR="000D59F0" w:rsidRDefault="000D59F0" w:rsidP="000D59F0">
      <w:pPr>
        <w:tabs>
          <w:tab w:val="left" w:pos="1845"/>
        </w:tabs>
        <w:jc w:val="both"/>
      </w:pPr>
      <w:r>
        <w:t>Ovim člankom utvrđeno je da će Vlada Republike Hrvatske u roku od 60 dana od dana stupanja na snagu ovoga Zakona uskladiti Uredbu o unutarnjem ustrojstvu Ministarstva znanosti i obrazovanja</w:t>
      </w:r>
      <w:r w:rsidRPr="00CA3306">
        <w:rPr>
          <w:b/>
        </w:rPr>
        <w:t xml:space="preserve"> </w:t>
      </w:r>
      <w:r>
        <w:t xml:space="preserve">(Narodne novine, br. 86/2017) s odredbama Zakona te da će ministar nadležan za obrazovanje u roku od 30 dana od dana stupanja na snagu predmetne Uredbe uskladiti Pravilnik o unutarnjem redu s odredbama Uredbe. </w:t>
      </w:r>
    </w:p>
    <w:p w:rsidR="000D59F0" w:rsidRDefault="000D59F0" w:rsidP="000D59F0">
      <w:pPr>
        <w:tabs>
          <w:tab w:val="left" w:pos="1845"/>
        </w:tabs>
        <w:jc w:val="both"/>
      </w:pPr>
    </w:p>
    <w:p w:rsidR="000D59F0" w:rsidRDefault="000D59F0" w:rsidP="000D59F0">
      <w:pPr>
        <w:tabs>
          <w:tab w:val="left" w:pos="1845"/>
        </w:tabs>
        <w:jc w:val="both"/>
        <w:rPr>
          <w:b/>
          <w:u w:val="single"/>
        </w:rPr>
      </w:pPr>
      <w:r>
        <w:rPr>
          <w:b/>
          <w:u w:val="single"/>
        </w:rPr>
        <w:t>Uz članak 8</w:t>
      </w:r>
      <w:r w:rsidRPr="00BE28D0">
        <w:rPr>
          <w:b/>
          <w:u w:val="single"/>
        </w:rPr>
        <w:t>.</w:t>
      </w:r>
    </w:p>
    <w:p w:rsidR="007906DA" w:rsidRDefault="000D59F0" w:rsidP="000D59F0">
      <w:pPr>
        <w:tabs>
          <w:tab w:val="left" w:pos="1845"/>
        </w:tabs>
        <w:jc w:val="both"/>
      </w:pPr>
      <w:r>
        <w:t>Propisuje stupanje Zakona na snagu.</w:t>
      </w:r>
    </w:p>
    <w:sectPr w:rsidR="007906DA" w:rsidSect="00B239FF">
      <w:footerReference w:type="default" r:id="rId6"/>
      <w:pgSz w:w="11906" w:h="16838" w:code="9"/>
      <w:pgMar w:top="1418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27" w:rsidRDefault="000B3427">
      <w:r>
        <w:separator/>
      </w:r>
    </w:p>
  </w:endnote>
  <w:endnote w:type="continuationSeparator" w:id="0">
    <w:p w:rsidR="000B3427" w:rsidRDefault="000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77" w:rsidRDefault="000D59F0">
    <w:pPr>
      <w:pStyle w:val="Footer"/>
    </w:pPr>
    <w:r>
      <w:rPr>
        <w:noProof/>
      </w:rPr>
      <w:drawing>
        <wp:inline distT="0" distB="0" distL="0" distR="0">
          <wp:extent cx="1685925" cy="133350"/>
          <wp:effectExtent l="0" t="0" r="9525" b="0"/>
          <wp:docPr id="1" name="Picture 1" descr="3B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B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277" w:rsidRDefault="000D59F0">
    <w:pPr>
      <w:pStyle w:val="Footer"/>
    </w:pPr>
    <w:r>
      <w:tab/>
    </w:r>
  </w:p>
  <w:p w:rsidR="00537823" w:rsidRDefault="000B3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27" w:rsidRDefault="000B3427">
      <w:r>
        <w:separator/>
      </w:r>
    </w:p>
  </w:footnote>
  <w:footnote w:type="continuationSeparator" w:id="0">
    <w:p w:rsidR="000B3427" w:rsidRDefault="000B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72"/>
    <w:rsid w:val="000B3427"/>
    <w:rsid w:val="000D59F0"/>
    <w:rsid w:val="001E6E30"/>
    <w:rsid w:val="00476802"/>
    <w:rsid w:val="007906DA"/>
    <w:rsid w:val="00CA4972"/>
    <w:rsid w:val="00E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1C53-D95F-406F-BB1D-40523F6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9F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59F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D59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0D59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9F0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D59F0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1503</Words>
  <Characters>8568</Characters>
  <Application>Microsoft Office Word</Application>
  <DocSecurity>0</DocSecurity>
  <Lines>71</Lines>
  <Paragraphs>20</Paragraphs>
  <ScaleCrop>false</ScaleCrop>
  <Company>MZO</Company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4</cp:revision>
  <dcterms:created xsi:type="dcterms:W3CDTF">2018-10-12T08:52:00Z</dcterms:created>
  <dcterms:modified xsi:type="dcterms:W3CDTF">2018-10-12T09:24:00Z</dcterms:modified>
</cp:coreProperties>
</file>