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08F0" w:rsidRDefault="00F008F0" w:rsidP="000D7BDF">
      <w:pPr>
        <w:shd w:val="clear" w:color="auto" w:fill="FFFFFF" w:themeFill="background1"/>
        <w:spacing w:before="100" w:beforeAutospacing="1" w:after="100" w:afterAutospacing="1" w:line="240" w:lineRule="auto"/>
        <w:jc w:val="both"/>
        <w:rPr>
          <w:rFonts w:ascii="Times New Roman" w:hAnsi="Times New Roman" w:cs="Times New Roman"/>
          <w:b/>
          <w:sz w:val="24"/>
          <w:szCs w:val="24"/>
        </w:rPr>
      </w:pPr>
      <w:bookmarkStart w:id="0" w:name="_Hlk524527672"/>
    </w:p>
    <w:p w:rsidR="00F008F0" w:rsidRPr="008617BB" w:rsidRDefault="00553383" w:rsidP="000D7B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000000"/>
          <w:lang w:eastAsia="hr-HR"/>
        </w:rPr>
      </w:pPr>
      <w:r w:rsidRPr="00C35C89">
        <w:rPr>
          <w:rFonts w:ascii="Times New Roman" w:hAnsi="Times New Roman" w:cs="Times New Roman"/>
          <w:sz w:val="24"/>
          <w:szCs w:val="24"/>
        </w:rPr>
        <w:t>Na temelju članka 7. stavka 7. podstavaka 2. i 3. Zakona o uspostavi institucionalnog okvira za provedbu Europskih strukturnih i investicijskih fondova</w:t>
      </w:r>
      <w:r w:rsidRPr="007E7EB4">
        <w:rPr>
          <w:rFonts w:ascii="Times New Roman" w:hAnsi="Times New Roman" w:cs="Times New Roman"/>
          <w:sz w:val="24"/>
          <w:szCs w:val="24"/>
        </w:rPr>
        <w:t xml:space="preserve"> u Republici Hrvatskoj u financijskom razdoblju 2014. – 2020. (“Narodne novine”, broj 92/14)</w:t>
      </w:r>
      <w:r w:rsidR="00F008F0" w:rsidRPr="008617BB">
        <w:rPr>
          <w:rFonts w:ascii="Times New Roman" w:eastAsia="Times New Roman" w:hAnsi="Times New Roman" w:cs="Times New Roman"/>
          <w:color w:val="000000"/>
          <w:lang w:eastAsia="hr-HR"/>
        </w:rPr>
        <w:t xml:space="preserve">, </w:t>
      </w:r>
      <w:r w:rsidR="00F008F0" w:rsidRPr="00F42117">
        <w:rPr>
          <w:rFonts w:ascii="Times New Roman" w:eastAsia="Times New Roman" w:hAnsi="Times New Roman" w:cs="Times New Roman"/>
          <w:color w:val="000000"/>
          <w:sz w:val="24"/>
          <w:szCs w:val="24"/>
          <w:lang w:eastAsia="hr-HR"/>
        </w:rPr>
        <w:t>Vlada Republike Hrvatske je na sjednici održanoj __________2018. godine donijela</w:t>
      </w:r>
    </w:p>
    <w:p w:rsidR="00F008F0" w:rsidRDefault="00F008F0" w:rsidP="000D7BDF">
      <w:pPr>
        <w:pStyle w:val="ListParagraph"/>
        <w:shd w:val="clear" w:color="auto" w:fill="FFFFFF" w:themeFill="background1"/>
        <w:ind w:left="0"/>
        <w:jc w:val="center"/>
        <w:rPr>
          <w:rFonts w:ascii="Times New Roman" w:hAnsi="Times New Roman" w:cs="Times New Roman"/>
          <w:b/>
          <w:sz w:val="24"/>
          <w:szCs w:val="24"/>
        </w:rPr>
      </w:pPr>
    </w:p>
    <w:p w:rsidR="00F008F0" w:rsidRDefault="005A2C9A" w:rsidP="00F753BC">
      <w:pPr>
        <w:pStyle w:val="Heading1"/>
      </w:pPr>
      <w:bookmarkStart w:id="1" w:name="_GoBack"/>
      <w:r w:rsidRPr="005A2C9A">
        <w:t>U</w:t>
      </w:r>
      <w:r w:rsidR="00F008F0">
        <w:t>REDBU</w:t>
      </w:r>
      <w:r w:rsidRPr="005A2C9A">
        <w:t xml:space="preserve"> </w:t>
      </w:r>
    </w:p>
    <w:p w:rsidR="00E14616" w:rsidRDefault="005A2C9A" w:rsidP="00F753BC">
      <w:pPr>
        <w:pStyle w:val="Heading1"/>
      </w:pPr>
      <w:r w:rsidRPr="005A2C9A">
        <w:t>O IZMJENAMA UREDBE O TIJELIMA U SUSTAVIMA UPRAVLJANJA I KONTROLE ZA PROVEDBU PROGRAMA KOJIMA SE PODRŽAVA CILJ „EUROPSKA TERITORIJALNA SURADNJA“ U FINANCIJSKOM RAZDOBLJU 2014. – 2020.</w:t>
      </w:r>
      <w:bookmarkEnd w:id="0"/>
      <w:r w:rsidR="00C47A64" w:rsidRPr="005A2C9A" w:rsidDel="00C47A64">
        <w:t xml:space="preserve"> </w:t>
      </w:r>
      <w:bookmarkEnd w:id="1"/>
    </w:p>
    <w:p w:rsidR="00ED2EC7" w:rsidRPr="00754184" w:rsidRDefault="00ED2EC7" w:rsidP="00F42117">
      <w:pPr>
        <w:pStyle w:val="ListParagraph"/>
        <w:shd w:val="clear" w:color="auto" w:fill="FFFFFF" w:themeFill="background1"/>
        <w:ind w:left="0"/>
        <w:jc w:val="center"/>
        <w:rPr>
          <w:rFonts w:ascii="Times New Roman" w:hAnsi="Times New Roman" w:cs="Times New Roman"/>
          <w:b/>
          <w:sz w:val="24"/>
          <w:szCs w:val="24"/>
        </w:rPr>
      </w:pPr>
    </w:p>
    <w:p w:rsidR="00ED2EC7" w:rsidRDefault="000968B6" w:rsidP="00F753BC">
      <w:pPr>
        <w:pStyle w:val="Heading2"/>
      </w:pPr>
      <w:r>
        <w:t>Članak 1.</w:t>
      </w:r>
    </w:p>
    <w:p w:rsidR="000968B6" w:rsidRDefault="000968B6" w:rsidP="000D7BDF">
      <w:pPr>
        <w:pStyle w:val="ListParagraph"/>
        <w:shd w:val="clear" w:color="auto" w:fill="FFFFFF" w:themeFill="background1"/>
        <w:ind w:left="0"/>
        <w:jc w:val="both"/>
        <w:rPr>
          <w:rFonts w:ascii="Times New Roman" w:hAnsi="Times New Roman" w:cs="Times New Roman"/>
          <w:b/>
          <w:sz w:val="24"/>
          <w:szCs w:val="24"/>
        </w:rPr>
      </w:pPr>
    </w:p>
    <w:p w:rsidR="00DF6006" w:rsidRDefault="000968B6" w:rsidP="00F753BC">
      <w:r w:rsidRPr="000968B6">
        <w:t xml:space="preserve">U </w:t>
      </w:r>
      <w:r w:rsidR="00754184">
        <w:t>U</w:t>
      </w:r>
      <w:r w:rsidR="00754184" w:rsidRPr="00754184">
        <w:t>redb</w:t>
      </w:r>
      <w:r w:rsidR="00553383">
        <w:t>i</w:t>
      </w:r>
      <w:r w:rsidR="00754184" w:rsidRPr="00754184">
        <w:t xml:space="preserve"> o tijelima u sustavima upravljanja i kontrole za provedbu programa kojima </w:t>
      </w:r>
      <w:r w:rsidR="00754184">
        <w:t>se podržava cilj „E</w:t>
      </w:r>
      <w:r w:rsidR="00754184" w:rsidRPr="00754184">
        <w:t>uropska teritorijalna suradnja“ u financijskom razdoblju 2014. – 2020.</w:t>
      </w:r>
      <w:r w:rsidR="00754184">
        <w:t xml:space="preserve"> </w:t>
      </w:r>
      <w:r w:rsidRPr="000968B6">
        <w:t>(</w:t>
      </w:r>
      <w:r w:rsidR="008050A2">
        <w:t>„</w:t>
      </w:r>
      <w:r w:rsidRPr="000968B6">
        <w:t>Narodn</w:t>
      </w:r>
      <w:r w:rsidR="009068BF">
        <w:t>e novine</w:t>
      </w:r>
      <w:r w:rsidR="008050A2">
        <w:t>“</w:t>
      </w:r>
      <w:r w:rsidR="009068BF">
        <w:t xml:space="preserve">, broj </w:t>
      </w:r>
      <w:r w:rsidR="00754184">
        <w:t>120</w:t>
      </w:r>
      <w:r w:rsidR="009068BF">
        <w:t>/14)</w:t>
      </w:r>
      <w:r w:rsidR="00F008F0">
        <w:t>,</w:t>
      </w:r>
      <w:r w:rsidRPr="000968B6">
        <w:t xml:space="preserve"> članak </w:t>
      </w:r>
      <w:r w:rsidR="00754184">
        <w:t>3</w:t>
      </w:r>
      <w:r w:rsidRPr="000968B6">
        <w:t>.</w:t>
      </w:r>
      <w:r w:rsidR="00DF6006">
        <w:t xml:space="preserve"> stavak 1. </w:t>
      </w:r>
      <w:r w:rsidR="00754184">
        <w:t xml:space="preserve">mijenja </w:t>
      </w:r>
      <w:r w:rsidRPr="000968B6">
        <w:t>se</w:t>
      </w:r>
      <w:r w:rsidR="00DF6006">
        <w:t xml:space="preserve"> i glas</w:t>
      </w:r>
      <w:r w:rsidR="009A4F17">
        <w:t>i</w:t>
      </w:r>
      <w:r w:rsidR="00754184">
        <w:t>:</w:t>
      </w:r>
    </w:p>
    <w:p w:rsidR="005B11C8" w:rsidRDefault="005B11C8" w:rsidP="00F753BC"/>
    <w:p w:rsidR="00DF7E96" w:rsidRDefault="00F008F0" w:rsidP="00F753BC">
      <w:r>
        <w:rPr>
          <w:rFonts w:ascii="Minion Pro" w:hAnsi="Minion Pro"/>
          <w:color w:val="000000"/>
        </w:rPr>
        <w:t>„</w:t>
      </w:r>
      <w:r w:rsidR="00DF6006">
        <w:rPr>
          <w:rFonts w:ascii="Minion Pro" w:hAnsi="Minion Pro"/>
          <w:color w:val="000000"/>
        </w:rPr>
        <w:t xml:space="preserve">(1)  </w:t>
      </w:r>
      <w:r w:rsidR="00DF6006" w:rsidRPr="00DF6006">
        <w:t xml:space="preserve">Za provedbu programa suradnje iz članka 4. stavka 2. točke 2. Zakona, određuje se institucija koja će obavljati ulogu Nacionalnog tijela te se za provedbu programa suradnje iz članka 4. stavka 2. točke 2.a)-2.j) i </w:t>
      </w:r>
      <w:r w:rsidR="005B11C8">
        <w:t>točke</w:t>
      </w:r>
      <w:r w:rsidR="005B11C8" w:rsidRPr="00DF6006">
        <w:t xml:space="preserve"> </w:t>
      </w:r>
      <w:r w:rsidR="00DF6006" w:rsidRPr="00DF6006">
        <w:t>2.l) određuje institucija koja će obavljati ulogu Tijela za kontrolu.</w:t>
      </w:r>
      <w:r w:rsidR="009A4F17">
        <w:t>“</w:t>
      </w:r>
      <w:r w:rsidR="00665A6B">
        <w:t>.</w:t>
      </w:r>
      <w:r w:rsidR="001D3CCD">
        <w:t xml:space="preserve"> </w:t>
      </w:r>
    </w:p>
    <w:p w:rsidR="00D16758" w:rsidRDefault="00D16758" w:rsidP="000D7BDF">
      <w:pPr>
        <w:pStyle w:val="ListParagraph"/>
        <w:shd w:val="clear" w:color="auto" w:fill="FFFFFF" w:themeFill="background1"/>
        <w:ind w:left="0"/>
        <w:jc w:val="center"/>
        <w:rPr>
          <w:rFonts w:ascii="Times New Roman" w:hAnsi="Times New Roman" w:cs="Times New Roman"/>
          <w:b/>
          <w:sz w:val="24"/>
          <w:szCs w:val="24"/>
        </w:rPr>
      </w:pPr>
    </w:p>
    <w:p w:rsidR="00DF7E96" w:rsidRDefault="00DF7E96" w:rsidP="00F753BC">
      <w:pPr>
        <w:pStyle w:val="Heading2"/>
      </w:pPr>
      <w:r w:rsidRPr="00DF7E96">
        <w:t>Članak 2.</w:t>
      </w:r>
    </w:p>
    <w:p w:rsidR="00DF7E96" w:rsidRDefault="00DF7E96" w:rsidP="000D7BDF">
      <w:pPr>
        <w:pStyle w:val="ListParagraph"/>
        <w:shd w:val="clear" w:color="auto" w:fill="FFFFFF" w:themeFill="background1"/>
        <w:ind w:left="0"/>
        <w:jc w:val="center"/>
        <w:rPr>
          <w:rFonts w:ascii="Times New Roman" w:hAnsi="Times New Roman" w:cs="Times New Roman"/>
          <w:b/>
          <w:sz w:val="24"/>
          <w:szCs w:val="24"/>
        </w:rPr>
      </w:pPr>
    </w:p>
    <w:p w:rsidR="00DF6006" w:rsidRDefault="00DF6006" w:rsidP="00F753BC">
      <w:r>
        <w:t>Članak 5</w:t>
      </w:r>
      <w:r w:rsidR="009068BF">
        <w:t xml:space="preserve">. </w:t>
      </w:r>
      <w:r>
        <w:t>mijenja se i glasi</w:t>
      </w:r>
      <w:r w:rsidR="00DF7E96" w:rsidRPr="00DF7E96">
        <w:t xml:space="preserve">: </w:t>
      </w:r>
    </w:p>
    <w:p w:rsidR="00DF6006" w:rsidRDefault="00F008F0" w:rsidP="00F753BC">
      <w:pPr>
        <w:rPr>
          <w:rFonts w:ascii="Minion Pro" w:hAnsi="Minion Pro"/>
          <w:color w:val="000000"/>
        </w:rPr>
      </w:pPr>
      <w:r>
        <w:rPr>
          <w:rFonts w:ascii="Minion Pro" w:hAnsi="Minion Pro"/>
          <w:color w:val="000000"/>
        </w:rPr>
        <w:t>„</w:t>
      </w:r>
      <w:r w:rsidR="00DF6006">
        <w:rPr>
          <w:rFonts w:ascii="Minion Pro" w:hAnsi="Minion Pro"/>
          <w:color w:val="000000"/>
        </w:rPr>
        <w:t xml:space="preserve">(1) Središnje tijelo državne uprave nadležno za </w:t>
      </w:r>
      <w:r w:rsidR="00DF6006" w:rsidRPr="00AE6C49">
        <w:rPr>
          <w:rFonts w:ascii="Minion Pro" w:hAnsi="Minion Pro"/>
          <w:color w:val="000000"/>
        </w:rPr>
        <w:t>poslove regionalnoga razvoja</w:t>
      </w:r>
      <w:r w:rsidR="00DF6006">
        <w:rPr>
          <w:rFonts w:ascii="Minion Pro" w:hAnsi="Minion Pro"/>
          <w:color w:val="000000"/>
        </w:rPr>
        <w:t xml:space="preserve"> i fondova Europske unije je Tijelo za kontrolu iz članka 3. stavka 1. ove Uredbe.</w:t>
      </w:r>
    </w:p>
    <w:p w:rsidR="00DF6006" w:rsidRDefault="00DF6006" w:rsidP="00F753BC">
      <w:pPr>
        <w:rPr>
          <w:rFonts w:ascii="Minion Pro" w:hAnsi="Minion Pro"/>
          <w:color w:val="000000"/>
        </w:rPr>
      </w:pPr>
      <w:r>
        <w:rPr>
          <w:rFonts w:ascii="Minion Pro" w:hAnsi="Minion Pro"/>
          <w:color w:val="000000"/>
        </w:rPr>
        <w:t xml:space="preserve">(2) Tijelo za kontrolu, osim funkcija iz članka 125. stavka 4. prvog podstavka točki a) i b), </w:t>
      </w:r>
      <w:r w:rsidRPr="00CD413E">
        <w:rPr>
          <w:rFonts w:ascii="Minion Pro" w:hAnsi="Minion Pro"/>
          <w:color w:val="000000"/>
        </w:rPr>
        <w:t>stavka 4. drugog podstavka,</w:t>
      </w:r>
      <w:r>
        <w:rPr>
          <w:rFonts w:ascii="Minion Pro" w:hAnsi="Minion Pro"/>
          <w:color w:val="000000"/>
        </w:rPr>
        <w:t xml:space="preserve"> stavka 5. i stavka 6. Uredbe (EU) br. 1303/2013 koje obavlja  temeljem članka 23. stavka 4. Uredbe (EU) br. 1299/2013, obavlja i sljedeće dodatne funkcije:</w:t>
      </w:r>
    </w:p>
    <w:p w:rsidR="00DF6006" w:rsidRDefault="00DF6006" w:rsidP="00F753BC">
      <w:pPr>
        <w:rPr>
          <w:rFonts w:ascii="Minion Pro" w:hAnsi="Minion Pro"/>
          <w:color w:val="000000"/>
        </w:rPr>
      </w:pPr>
      <w:r>
        <w:rPr>
          <w:rFonts w:ascii="Minion Pro" w:hAnsi="Minion Pro"/>
          <w:color w:val="000000"/>
        </w:rPr>
        <w:t xml:space="preserve">1. sastavlja izvješća o izvršenim kontrolnim aktivnostima te ih na kraju svakog tromjesečja dostavlja </w:t>
      </w:r>
      <w:r w:rsidRPr="00F753BC">
        <w:t xml:space="preserve">Upravljačkom tijelu iz članka 7. ove Uredbe i Nacionalnom tijelu iz </w:t>
      </w:r>
      <w:r w:rsidRPr="00F753BC">
        <w:rPr>
          <w:rFonts w:hint="eastAsia"/>
        </w:rPr>
        <w:t>č</w:t>
      </w:r>
      <w:r w:rsidRPr="00F753BC">
        <w:t>lanka 4. ove Uredbe. U programima suradnje u kojima je Upravljačko tijelo uspostavljeno izvan Republike Hrvatske, izvješća o izvršenim kontrolnim aktivnostima na kraju svakog tromjesečja dostavlja Nacionalnom tijelu iz članka 4. ove Uredbe;</w:t>
      </w:r>
    </w:p>
    <w:p w:rsidR="00DF6006" w:rsidRDefault="00DF6006" w:rsidP="000D7BDF">
      <w:pPr>
        <w:pStyle w:val="t-9-8"/>
        <w:shd w:val="clear" w:color="auto" w:fill="FFFFFF" w:themeFill="background1"/>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2. obavještava Upravljačko tijelo iz članka 7. ove Uredbe, odnosno Nacionalno tijelo iz članka 4. ove Uredbe u slučaju kad je Upravljačko tijelo uspostavljeno izvan Republike Hrvatske, o mogućoj sumnji na nepravilnost ili prijevaru;</w:t>
      </w:r>
    </w:p>
    <w:p w:rsidR="00DF6006" w:rsidRDefault="00DF6006" w:rsidP="000D7BDF">
      <w:pPr>
        <w:pStyle w:val="t-9-8"/>
        <w:shd w:val="clear" w:color="auto" w:fill="FFFFFF" w:themeFill="background1"/>
        <w:spacing w:before="0" w:beforeAutospacing="0" w:after="225" w:afterAutospacing="0"/>
        <w:jc w:val="both"/>
        <w:textAlignment w:val="baseline"/>
        <w:rPr>
          <w:rFonts w:ascii="Minion Pro" w:hAnsi="Minion Pro"/>
          <w:color w:val="000000"/>
        </w:rPr>
      </w:pPr>
      <w:r>
        <w:rPr>
          <w:rFonts w:ascii="Minion Pro" w:hAnsi="Minion Pro"/>
          <w:color w:val="000000"/>
        </w:rPr>
        <w:t>3. u skladu s člankom 143. Uredbe (EU) br. 1303/2013, provodi potrebne financijske korekcije vezane uz pojedinačne nepravilnosti;</w:t>
      </w:r>
    </w:p>
    <w:p w:rsidR="00DF6006" w:rsidRDefault="00DF6006" w:rsidP="000D7BDF">
      <w:pPr>
        <w:pStyle w:val="t-9-8"/>
        <w:shd w:val="clear" w:color="auto" w:fill="FFFFFF" w:themeFill="background1"/>
        <w:spacing w:before="0" w:beforeAutospacing="0" w:after="225" w:afterAutospacing="0"/>
        <w:jc w:val="both"/>
        <w:textAlignment w:val="baseline"/>
        <w:rPr>
          <w:rFonts w:ascii="Minion Pro" w:hAnsi="Minion Pro"/>
          <w:color w:val="000000"/>
        </w:rPr>
      </w:pPr>
      <w:r>
        <w:rPr>
          <w:rFonts w:ascii="Minion Pro" w:hAnsi="Minion Pro"/>
          <w:color w:val="000000"/>
        </w:rPr>
        <w:t>4. sudjeluje u pripremi programskih dokumenata, priručnika i uputa vezanih uz upravljanje, provedbu i kontrolu projekata;</w:t>
      </w:r>
    </w:p>
    <w:p w:rsidR="00DF6006" w:rsidRDefault="00DF6006" w:rsidP="000D7BDF">
      <w:pPr>
        <w:pStyle w:val="t-9-8"/>
        <w:shd w:val="clear" w:color="auto" w:fill="FFFFFF" w:themeFill="background1"/>
        <w:spacing w:before="0" w:beforeAutospacing="0" w:after="225" w:afterAutospacing="0"/>
        <w:jc w:val="both"/>
        <w:textAlignment w:val="baseline"/>
        <w:rPr>
          <w:rFonts w:ascii="Minion Pro" w:hAnsi="Minion Pro"/>
          <w:color w:val="000000"/>
        </w:rPr>
      </w:pPr>
      <w:r>
        <w:rPr>
          <w:rFonts w:ascii="Minion Pro" w:hAnsi="Minion Pro"/>
          <w:color w:val="000000"/>
        </w:rPr>
        <w:t>5. izrađuje priručnike o internim procedurama i odgovarajućem revizorskom tragu;</w:t>
      </w:r>
    </w:p>
    <w:p w:rsidR="00DF6006" w:rsidRDefault="00DF6006" w:rsidP="000D7BDF">
      <w:pPr>
        <w:pStyle w:val="t-9-8"/>
        <w:shd w:val="clear" w:color="auto" w:fill="FFFFFF" w:themeFill="background1"/>
        <w:spacing w:before="0" w:beforeAutospacing="0" w:after="225" w:afterAutospacing="0"/>
        <w:jc w:val="both"/>
        <w:textAlignment w:val="baseline"/>
        <w:rPr>
          <w:rFonts w:ascii="Minion Pro" w:hAnsi="Minion Pro"/>
          <w:color w:val="000000"/>
        </w:rPr>
      </w:pPr>
      <w:r>
        <w:rPr>
          <w:rFonts w:ascii="Minion Pro" w:hAnsi="Minion Pro"/>
          <w:color w:val="000000"/>
        </w:rPr>
        <w:t>6. osigurava čuvanje dokumentacije o provedbi svojih funkcija radi osiguravanja odgovarajućeg revizijskog traga.</w:t>
      </w:r>
      <w:r w:rsidR="00527006">
        <w:rPr>
          <w:rFonts w:ascii="Minion Pro" w:hAnsi="Minion Pro"/>
          <w:color w:val="000000"/>
        </w:rPr>
        <w:t>“</w:t>
      </w:r>
      <w:r w:rsidR="00665A6B">
        <w:rPr>
          <w:rFonts w:ascii="Minion Pro" w:hAnsi="Minion Pro"/>
          <w:color w:val="000000"/>
        </w:rPr>
        <w:t>.</w:t>
      </w:r>
    </w:p>
    <w:p w:rsidR="00DF6006" w:rsidRDefault="00DF6006" w:rsidP="000D7BDF">
      <w:pPr>
        <w:pStyle w:val="ListParagraph"/>
        <w:shd w:val="clear" w:color="auto" w:fill="FFFFFF" w:themeFill="background1"/>
        <w:ind w:left="0"/>
        <w:jc w:val="both"/>
        <w:rPr>
          <w:rFonts w:ascii="Times New Roman" w:hAnsi="Times New Roman" w:cs="Times New Roman"/>
          <w:sz w:val="24"/>
          <w:szCs w:val="24"/>
        </w:rPr>
      </w:pPr>
    </w:p>
    <w:p w:rsidR="00BB23CA" w:rsidRDefault="00BB23CA" w:rsidP="000D7BDF">
      <w:pPr>
        <w:pStyle w:val="ListParagraph"/>
        <w:shd w:val="clear" w:color="auto" w:fill="FFFFFF" w:themeFill="background1"/>
        <w:ind w:left="0"/>
        <w:jc w:val="center"/>
        <w:rPr>
          <w:rFonts w:ascii="Times New Roman" w:hAnsi="Times New Roman" w:cs="Times New Roman"/>
          <w:b/>
          <w:sz w:val="24"/>
          <w:szCs w:val="24"/>
        </w:rPr>
      </w:pPr>
      <w:r w:rsidRPr="00BB23CA">
        <w:rPr>
          <w:rFonts w:ascii="Times New Roman" w:hAnsi="Times New Roman" w:cs="Times New Roman"/>
          <w:b/>
          <w:sz w:val="24"/>
          <w:szCs w:val="24"/>
        </w:rPr>
        <w:t>Članak 3.</w:t>
      </w:r>
    </w:p>
    <w:p w:rsidR="00BB23CA" w:rsidRDefault="00BB23CA" w:rsidP="000D7BDF">
      <w:pPr>
        <w:pStyle w:val="ListParagraph"/>
        <w:shd w:val="clear" w:color="auto" w:fill="FFFFFF" w:themeFill="background1"/>
        <w:ind w:left="0"/>
        <w:jc w:val="center"/>
        <w:rPr>
          <w:rFonts w:ascii="Times New Roman" w:hAnsi="Times New Roman" w:cs="Times New Roman"/>
          <w:b/>
          <w:sz w:val="24"/>
          <w:szCs w:val="24"/>
        </w:rPr>
      </w:pPr>
    </w:p>
    <w:p w:rsidR="00DF6006" w:rsidRDefault="00DF6006" w:rsidP="000D7BDF">
      <w:pPr>
        <w:pStyle w:val="ListParagraph"/>
        <w:shd w:val="clear" w:color="auto" w:fill="FFFFFF" w:themeFill="background1"/>
        <w:ind w:left="0"/>
        <w:jc w:val="both"/>
        <w:rPr>
          <w:rFonts w:ascii="Times New Roman" w:hAnsi="Times New Roman" w:cs="Times New Roman"/>
          <w:sz w:val="24"/>
          <w:szCs w:val="24"/>
        </w:rPr>
      </w:pPr>
      <w:r>
        <w:rPr>
          <w:rFonts w:ascii="Times New Roman" w:hAnsi="Times New Roman" w:cs="Times New Roman"/>
          <w:sz w:val="24"/>
          <w:szCs w:val="24"/>
        </w:rPr>
        <w:t>Članak 7. stavak 1. mijenja se i glasi</w:t>
      </w:r>
      <w:r w:rsidR="00665A6B">
        <w:rPr>
          <w:rFonts w:ascii="Times New Roman" w:hAnsi="Times New Roman" w:cs="Times New Roman"/>
          <w:sz w:val="24"/>
          <w:szCs w:val="24"/>
        </w:rPr>
        <w:t>:</w:t>
      </w:r>
    </w:p>
    <w:p w:rsidR="00DF6006" w:rsidRPr="00F008F0" w:rsidRDefault="00F008F0" w:rsidP="000D7BDF">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 xml:space="preserve">„(1) </w:t>
      </w:r>
      <w:r w:rsidR="00DF6006" w:rsidRPr="00F008F0">
        <w:rPr>
          <w:rFonts w:ascii="Times New Roman" w:hAnsi="Times New Roman" w:cs="Times New Roman"/>
          <w:sz w:val="24"/>
          <w:szCs w:val="24"/>
        </w:rPr>
        <w:t>Središnje tijelo državne uprave nadležno za poslove regionalnoga razvoja i fondova Europske unije je Upravljačko tijelo iz članka 3. stavka 3. ove Uredbe</w:t>
      </w:r>
      <w:r w:rsidR="00665A6B">
        <w:rPr>
          <w:rFonts w:ascii="Times New Roman" w:hAnsi="Times New Roman" w:cs="Times New Roman"/>
          <w:sz w:val="24"/>
          <w:szCs w:val="24"/>
        </w:rPr>
        <w:t>.</w:t>
      </w:r>
      <w:r w:rsidRPr="00F008F0">
        <w:rPr>
          <w:rFonts w:ascii="Times New Roman" w:hAnsi="Times New Roman" w:cs="Times New Roman"/>
          <w:sz w:val="24"/>
          <w:szCs w:val="24"/>
        </w:rPr>
        <w:t>“</w:t>
      </w:r>
      <w:r w:rsidR="00DF6006" w:rsidRPr="00F008F0">
        <w:rPr>
          <w:rFonts w:ascii="Times New Roman" w:hAnsi="Times New Roman" w:cs="Times New Roman"/>
          <w:sz w:val="24"/>
          <w:szCs w:val="24"/>
        </w:rPr>
        <w:t>.</w:t>
      </w:r>
    </w:p>
    <w:p w:rsidR="00BB23CA" w:rsidRDefault="00BB23CA" w:rsidP="000D7BDF">
      <w:pPr>
        <w:pStyle w:val="ListParagraph"/>
        <w:shd w:val="clear" w:color="auto" w:fill="FFFFFF" w:themeFill="background1"/>
        <w:ind w:left="0"/>
        <w:jc w:val="both"/>
        <w:rPr>
          <w:rFonts w:ascii="Times New Roman" w:hAnsi="Times New Roman" w:cs="Times New Roman"/>
          <w:sz w:val="24"/>
          <w:szCs w:val="24"/>
        </w:rPr>
      </w:pPr>
    </w:p>
    <w:p w:rsidR="00BB23CA" w:rsidRDefault="00BB23CA" w:rsidP="000D7BDF">
      <w:pPr>
        <w:pStyle w:val="ListParagraph"/>
        <w:shd w:val="clear" w:color="auto" w:fill="FFFFFF" w:themeFill="background1"/>
        <w:ind w:left="0"/>
        <w:rPr>
          <w:rFonts w:ascii="Times New Roman" w:hAnsi="Times New Roman" w:cs="Times New Roman"/>
          <w:b/>
          <w:sz w:val="24"/>
          <w:szCs w:val="24"/>
        </w:rPr>
      </w:pPr>
    </w:p>
    <w:p w:rsidR="00BB23CA" w:rsidRPr="00BB23CA" w:rsidRDefault="00BB23CA" w:rsidP="000D7BDF">
      <w:pPr>
        <w:pStyle w:val="ListParagraph"/>
        <w:shd w:val="clear" w:color="auto" w:fill="FFFFFF" w:themeFill="background1"/>
        <w:ind w:left="0"/>
        <w:jc w:val="center"/>
        <w:rPr>
          <w:rFonts w:ascii="Times New Roman" w:hAnsi="Times New Roman" w:cs="Times New Roman"/>
          <w:b/>
          <w:sz w:val="24"/>
          <w:szCs w:val="24"/>
        </w:rPr>
      </w:pPr>
      <w:r w:rsidRPr="00BB23CA">
        <w:rPr>
          <w:rFonts w:ascii="Times New Roman" w:hAnsi="Times New Roman" w:cs="Times New Roman"/>
          <w:b/>
          <w:sz w:val="24"/>
          <w:szCs w:val="24"/>
        </w:rPr>
        <w:t>Članak</w:t>
      </w:r>
      <w:r w:rsidR="000463D0">
        <w:rPr>
          <w:rFonts w:ascii="Times New Roman" w:hAnsi="Times New Roman" w:cs="Times New Roman"/>
          <w:b/>
          <w:sz w:val="24"/>
          <w:szCs w:val="24"/>
        </w:rPr>
        <w:t xml:space="preserve"> 4</w:t>
      </w:r>
      <w:r w:rsidR="006C2E0B">
        <w:rPr>
          <w:rFonts w:ascii="Times New Roman" w:hAnsi="Times New Roman" w:cs="Times New Roman"/>
          <w:b/>
          <w:sz w:val="24"/>
          <w:szCs w:val="24"/>
        </w:rPr>
        <w:t>.</w:t>
      </w:r>
    </w:p>
    <w:p w:rsidR="00BB23CA" w:rsidRDefault="00BB23CA" w:rsidP="000D7BDF">
      <w:pPr>
        <w:pStyle w:val="ListParagraph"/>
        <w:shd w:val="clear" w:color="auto" w:fill="FFFFFF" w:themeFill="background1"/>
        <w:ind w:left="0"/>
        <w:jc w:val="both"/>
        <w:rPr>
          <w:rFonts w:ascii="Times New Roman" w:hAnsi="Times New Roman" w:cs="Times New Roman"/>
          <w:sz w:val="24"/>
          <w:szCs w:val="24"/>
        </w:rPr>
      </w:pPr>
    </w:p>
    <w:p w:rsidR="00BB23CA" w:rsidRPr="00BB23CA" w:rsidRDefault="000463D0" w:rsidP="000D7BDF">
      <w:pPr>
        <w:pStyle w:val="ListParagraph"/>
        <w:shd w:val="clear" w:color="auto" w:fill="FFFFFF" w:themeFill="background1"/>
        <w:ind w:left="0"/>
        <w:jc w:val="both"/>
        <w:rPr>
          <w:rFonts w:ascii="Times New Roman" w:hAnsi="Times New Roman" w:cs="Times New Roman"/>
          <w:sz w:val="24"/>
          <w:szCs w:val="24"/>
        </w:rPr>
      </w:pPr>
      <w:r>
        <w:rPr>
          <w:rFonts w:ascii="Times New Roman" w:hAnsi="Times New Roman" w:cs="Times New Roman"/>
          <w:sz w:val="24"/>
          <w:szCs w:val="24"/>
        </w:rPr>
        <w:t>Ova</w:t>
      </w:r>
      <w:r w:rsidR="00BB23CA">
        <w:rPr>
          <w:rFonts w:ascii="Times New Roman" w:hAnsi="Times New Roman" w:cs="Times New Roman"/>
          <w:sz w:val="24"/>
          <w:szCs w:val="24"/>
        </w:rPr>
        <w:t xml:space="preserve"> </w:t>
      </w:r>
      <w:r>
        <w:rPr>
          <w:rFonts w:ascii="Times New Roman" w:hAnsi="Times New Roman" w:cs="Times New Roman"/>
          <w:sz w:val="24"/>
          <w:szCs w:val="24"/>
        </w:rPr>
        <w:t xml:space="preserve">Uredba </w:t>
      </w:r>
      <w:r w:rsidR="008050A2">
        <w:rPr>
          <w:rFonts w:ascii="Times New Roman" w:hAnsi="Times New Roman" w:cs="Times New Roman"/>
          <w:sz w:val="24"/>
          <w:szCs w:val="24"/>
        </w:rPr>
        <w:t xml:space="preserve">objavit će se u „Narodnim novinama“, a </w:t>
      </w:r>
      <w:r w:rsidR="00BB23CA">
        <w:rPr>
          <w:rFonts w:ascii="Times New Roman" w:hAnsi="Times New Roman" w:cs="Times New Roman"/>
          <w:sz w:val="24"/>
          <w:szCs w:val="24"/>
        </w:rPr>
        <w:t xml:space="preserve">stupa na snagu </w:t>
      </w:r>
      <w:r w:rsidR="00731FAD">
        <w:rPr>
          <w:rFonts w:ascii="Times New Roman" w:hAnsi="Times New Roman" w:cs="Times New Roman"/>
          <w:sz w:val="24"/>
          <w:szCs w:val="24"/>
        </w:rPr>
        <w:t>1. siječnja 2019</w:t>
      </w:r>
      <w:r w:rsidR="00030E8A">
        <w:rPr>
          <w:rFonts w:ascii="Times New Roman" w:hAnsi="Times New Roman" w:cs="Times New Roman"/>
          <w:sz w:val="24"/>
          <w:szCs w:val="24"/>
        </w:rPr>
        <w:t>. godine.</w:t>
      </w:r>
    </w:p>
    <w:p w:rsidR="00DF7E96" w:rsidRPr="00F008F0" w:rsidRDefault="00DF7E96" w:rsidP="000D7BDF">
      <w:pPr>
        <w:pStyle w:val="ListParagraph"/>
        <w:shd w:val="clear" w:color="auto" w:fill="FFFFFF" w:themeFill="background1"/>
        <w:ind w:left="0"/>
        <w:jc w:val="both"/>
        <w:rPr>
          <w:rFonts w:ascii="Times New Roman" w:hAnsi="Times New Roman" w:cs="Times New Roman"/>
          <w:sz w:val="24"/>
          <w:szCs w:val="24"/>
        </w:rPr>
      </w:pPr>
    </w:p>
    <w:p w:rsidR="00ED2EC7" w:rsidRDefault="00ED2EC7" w:rsidP="000D7BDF">
      <w:pPr>
        <w:pStyle w:val="ListParagraph"/>
        <w:shd w:val="clear" w:color="auto" w:fill="FFFFFF" w:themeFill="background1"/>
        <w:ind w:left="1080"/>
        <w:jc w:val="center"/>
        <w:rPr>
          <w:rFonts w:ascii="Times New Roman" w:hAnsi="Times New Roman" w:cs="Times New Roman"/>
          <w:b/>
          <w:sz w:val="24"/>
          <w:szCs w:val="24"/>
        </w:rPr>
      </w:pPr>
    </w:p>
    <w:p w:rsidR="00ED2EC7" w:rsidRDefault="00ED2EC7" w:rsidP="000D7BDF">
      <w:pPr>
        <w:pStyle w:val="ListParagraph"/>
        <w:shd w:val="clear" w:color="auto" w:fill="FFFFFF" w:themeFill="background1"/>
        <w:ind w:left="1080"/>
        <w:jc w:val="center"/>
        <w:rPr>
          <w:rFonts w:ascii="Times New Roman" w:hAnsi="Times New Roman" w:cs="Times New Roman"/>
          <w:b/>
          <w:sz w:val="24"/>
          <w:szCs w:val="24"/>
        </w:rPr>
      </w:pPr>
    </w:p>
    <w:p w:rsidR="00ED2EC7" w:rsidRDefault="00ED2EC7" w:rsidP="000D7BDF">
      <w:pPr>
        <w:pStyle w:val="ListParagraph"/>
        <w:shd w:val="clear" w:color="auto" w:fill="FFFFFF" w:themeFill="background1"/>
        <w:ind w:left="1080"/>
        <w:jc w:val="center"/>
        <w:rPr>
          <w:rFonts w:ascii="Times New Roman" w:hAnsi="Times New Roman" w:cs="Times New Roman"/>
          <w:b/>
          <w:sz w:val="24"/>
          <w:szCs w:val="24"/>
        </w:rPr>
      </w:pPr>
    </w:p>
    <w:p w:rsidR="00ED2EC7" w:rsidRDefault="00ED2EC7" w:rsidP="000D7BDF">
      <w:pPr>
        <w:pStyle w:val="ListParagraph"/>
        <w:shd w:val="clear" w:color="auto" w:fill="FFFFFF" w:themeFill="background1"/>
        <w:ind w:left="1080"/>
        <w:jc w:val="center"/>
        <w:rPr>
          <w:rFonts w:ascii="Times New Roman" w:hAnsi="Times New Roman" w:cs="Times New Roman"/>
          <w:b/>
          <w:sz w:val="24"/>
          <w:szCs w:val="24"/>
        </w:rPr>
      </w:pPr>
    </w:p>
    <w:p w:rsidR="00ED2EC7" w:rsidRDefault="00ED2EC7" w:rsidP="000D7BDF">
      <w:pPr>
        <w:pStyle w:val="ListParagraph"/>
        <w:shd w:val="clear" w:color="auto" w:fill="FFFFFF" w:themeFill="background1"/>
        <w:ind w:left="1080"/>
        <w:jc w:val="center"/>
        <w:rPr>
          <w:rFonts w:ascii="Times New Roman" w:hAnsi="Times New Roman" w:cs="Times New Roman"/>
          <w:b/>
          <w:sz w:val="24"/>
          <w:szCs w:val="24"/>
        </w:rPr>
      </w:pPr>
    </w:p>
    <w:p w:rsidR="00F15459" w:rsidRDefault="00F15459" w:rsidP="000D7BDF">
      <w:pPr>
        <w:shd w:val="clear" w:color="auto" w:fill="FFFFFF" w:themeFill="background1"/>
        <w:rPr>
          <w:rFonts w:ascii="Times New Roman" w:hAnsi="Times New Roman" w:cs="Times New Roman"/>
          <w:b/>
          <w:sz w:val="24"/>
          <w:szCs w:val="24"/>
        </w:rPr>
      </w:pPr>
    </w:p>
    <w:p w:rsidR="000463D0" w:rsidRDefault="000463D0" w:rsidP="000D7BDF">
      <w:pPr>
        <w:shd w:val="clear" w:color="auto" w:fill="FFFFFF" w:themeFill="background1"/>
        <w:rPr>
          <w:rFonts w:ascii="Times New Roman" w:hAnsi="Times New Roman" w:cs="Times New Roman"/>
          <w:b/>
          <w:sz w:val="24"/>
          <w:szCs w:val="24"/>
        </w:rPr>
      </w:pPr>
    </w:p>
    <w:p w:rsidR="000463D0" w:rsidRDefault="000463D0" w:rsidP="000D7BDF">
      <w:pPr>
        <w:shd w:val="clear" w:color="auto" w:fill="FFFFFF" w:themeFill="background1"/>
        <w:rPr>
          <w:rFonts w:ascii="Times New Roman" w:hAnsi="Times New Roman" w:cs="Times New Roman"/>
          <w:b/>
          <w:sz w:val="24"/>
          <w:szCs w:val="24"/>
        </w:rPr>
      </w:pPr>
    </w:p>
    <w:p w:rsidR="000463D0" w:rsidRDefault="000463D0" w:rsidP="000D7BDF">
      <w:pPr>
        <w:shd w:val="clear" w:color="auto" w:fill="FFFFFF" w:themeFill="background1"/>
        <w:rPr>
          <w:rFonts w:ascii="Times New Roman" w:hAnsi="Times New Roman" w:cs="Times New Roman"/>
          <w:b/>
          <w:sz w:val="24"/>
          <w:szCs w:val="24"/>
        </w:rPr>
      </w:pPr>
    </w:p>
    <w:p w:rsidR="00553383" w:rsidRDefault="00553383" w:rsidP="000D7BDF">
      <w:pPr>
        <w:shd w:val="clear" w:color="auto" w:fill="FFFFFF" w:themeFill="background1"/>
        <w:jc w:val="center"/>
        <w:rPr>
          <w:rFonts w:ascii="Times New Roman" w:hAnsi="Times New Roman" w:cs="Times New Roman"/>
          <w:b/>
          <w:sz w:val="24"/>
          <w:szCs w:val="24"/>
        </w:rPr>
      </w:pPr>
    </w:p>
    <w:p w:rsidR="00553383" w:rsidRDefault="00553383" w:rsidP="000D7BDF">
      <w:pPr>
        <w:shd w:val="clear" w:color="auto" w:fill="FFFFFF" w:themeFill="background1"/>
        <w:jc w:val="center"/>
        <w:rPr>
          <w:rFonts w:ascii="Times New Roman" w:hAnsi="Times New Roman" w:cs="Times New Roman"/>
          <w:b/>
          <w:sz w:val="24"/>
          <w:szCs w:val="24"/>
        </w:rPr>
      </w:pPr>
    </w:p>
    <w:p w:rsidR="00FC1E6B" w:rsidRDefault="00FC1E6B" w:rsidP="000D7BDF">
      <w:pPr>
        <w:shd w:val="clear" w:color="auto" w:fill="FFFFFF" w:themeFill="background1"/>
        <w:jc w:val="center"/>
        <w:rPr>
          <w:rFonts w:ascii="Times New Roman" w:hAnsi="Times New Roman" w:cs="Times New Roman"/>
          <w:b/>
          <w:sz w:val="24"/>
          <w:szCs w:val="24"/>
        </w:rPr>
      </w:pPr>
    </w:p>
    <w:p w:rsidR="00FC1E6B" w:rsidRDefault="00FC1E6B" w:rsidP="000D7BDF">
      <w:pPr>
        <w:shd w:val="clear" w:color="auto" w:fill="FFFFFF" w:themeFill="background1"/>
        <w:jc w:val="center"/>
        <w:rPr>
          <w:rFonts w:ascii="Times New Roman" w:hAnsi="Times New Roman" w:cs="Times New Roman"/>
          <w:b/>
          <w:sz w:val="24"/>
          <w:szCs w:val="24"/>
        </w:rPr>
      </w:pPr>
    </w:p>
    <w:p w:rsidR="0035438D" w:rsidRDefault="0035438D" w:rsidP="00F753BC">
      <w:pPr>
        <w:shd w:val="clear" w:color="auto" w:fill="FFFFFF" w:themeFill="background1"/>
        <w:rPr>
          <w:rFonts w:ascii="Times New Roman" w:hAnsi="Times New Roman" w:cs="Times New Roman"/>
          <w:b/>
          <w:sz w:val="24"/>
          <w:szCs w:val="24"/>
        </w:rPr>
      </w:pPr>
    </w:p>
    <w:p w:rsidR="001B27DD" w:rsidRDefault="00F753BC" w:rsidP="00F753BC">
      <w:pPr>
        <w:pStyle w:val="Heading1"/>
      </w:pPr>
      <w:r>
        <w:lastRenderedPageBreak/>
        <w:t>O</w:t>
      </w:r>
      <w:r w:rsidR="00ED2EC7">
        <w:t>BRAZLOŽENJE</w:t>
      </w:r>
    </w:p>
    <w:p w:rsidR="001B27DD" w:rsidRPr="000463D0" w:rsidRDefault="000463D0" w:rsidP="00F753BC">
      <w:r w:rsidRPr="000463D0">
        <w:t>Vlada Republike Hrvatske donijela je na sjednici održanoj 2. kolovoza 2018. godine Zaključak kojim se prihvaća Prijedlog smanjenja broja agencija, zavoda, fondova, instituta, zaklada, trgovačkih društava i drugih pravnih osoba s javnim ovlastima te se zadužuju nadležna tijela državne uprave za provedbu svih aktivnosti radi provedbe navedenog akta.</w:t>
      </w:r>
      <w:r w:rsidR="00F008F0">
        <w:t xml:space="preserve"> </w:t>
      </w:r>
      <w:r w:rsidR="00F008F0" w:rsidRPr="00553383">
        <w:t xml:space="preserve">U skladu s navedenim, ovim Prijedlogom uredbe </w:t>
      </w:r>
      <w:r w:rsidR="00553383" w:rsidRPr="00553383">
        <w:t>vrši se izmjena odgovarajućih odredbi Uredbe o tijelima u sustavima upravljanja i kontrole za provedbu programa kojima se podržava cilj „Europska teritorijalna suradnja“ u financijskom razdoblju 2014. – 2020. („Narodne novine“, broj 120/14), a s obzirom da je navedenim Zaključkom predviđeno pripajanje Agencije za regionalni razvoj Republike Hrvatske Ministarstvu regionalnoga razvoja i fondova Europske unije.</w:t>
      </w:r>
    </w:p>
    <w:p w:rsidR="00F034E1" w:rsidRPr="00202CAF" w:rsidRDefault="00F034E1" w:rsidP="000D7BDF">
      <w:pPr>
        <w:pStyle w:val="ListParagraph"/>
        <w:shd w:val="clear" w:color="auto" w:fill="FFFFFF" w:themeFill="background1"/>
        <w:ind w:left="0"/>
        <w:jc w:val="both"/>
        <w:rPr>
          <w:rFonts w:ascii="Times New Roman" w:hAnsi="Times New Roman" w:cs="Times New Roman"/>
          <w:sz w:val="24"/>
          <w:szCs w:val="24"/>
        </w:rPr>
      </w:pPr>
    </w:p>
    <w:p w:rsidR="00CC28C4" w:rsidRPr="0082263B" w:rsidRDefault="002C7A25" w:rsidP="00F753BC">
      <w:r>
        <w:t>Uz članak 1.</w:t>
      </w:r>
    </w:p>
    <w:p w:rsidR="0065271F" w:rsidRDefault="00255748" w:rsidP="00F753BC">
      <w:r>
        <w:t>Ovim člankom propisuje</w:t>
      </w:r>
      <w:r w:rsidR="00CC28C4" w:rsidRPr="00CC28C4">
        <w:t xml:space="preserve"> se </w:t>
      </w:r>
      <w:r w:rsidR="000463D0">
        <w:t xml:space="preserve">izmjena </w:t>
      </w:r>
      <w:r w:rsidR="00CC28C4" w:rsidRPr="00CC28C4">
        <w:t xml:space="preserve">članka </w:t>
      </w:r>
      <w:r w:rsidR="000463D0">
        <w:t>3</w:t>
      </w:r>
      <w:r w:rsidR="00CC28C4">
        <w:t>.</w:t>
      </w:r>
      <w:r w:rsidR="00FB3BE4">
        <w:t xml:space="preserve"> stavka 1.</w:t>
      </w:r>
      <w:r w:rsidR="00CC28C4">
        <w:t xml:space="preserve"> </w:t>
      </w:r>
      <w:r w:rsidR="000463D0">
        <w:t xml:space="preserve">Uredbe, kojim je sukladno </w:t>
      </w:r>
      <w:r w:rsidR="00FD1001">
        <w:t xml:space="preserve">Zakonu o uspostavi institucionalnog okvira za provedbu Europskih strukturnih i investicijskih fondova u Republici Hrvatskoj u financijskom razdoblju od 2014. – 2020. („Narodne novine“, </w:t>
      </w:r>
      <w:r w:rsidR="009A4F17">
        <w:t>broj</w:t>
      </w:r>
      <w:r w:rsidR="008D0C5B">
        <w:t xml:space="preserve"> </w:t>
      </w:r>
      <w:r w:rsidR="00FD1001">
        <w:t xml:space="preserve">92/14) </w:t>
      </w:r>
      <w:r w:rsidR="00553383">
        <w:t xml:space="preserve">određena </w:t>
      </w:r>
      <w:r w:rsidR="000463D0">
        <w:t>institucija koja će obavljati ulogu Tijela za kontrolu zadužena</w:t>
      </w:r>
      <w:r w:rsidR="0091174F">
        <w:t xml:space="preserve"> za kontrolu </w:t>
      </w:r>
      <w:r w:rsidR="00954E18">
        <w:t>programa</w:t>
      </w:r>
      <w:r w:rsidR="00954E18" w:rsidRPr="00954E18">
        <w:t xml:space="preserve"> kojima se podržava cilj </w:t>
      </w:r>
      <w:r w:rsidR="00954E18">
        <w:t>„</w:t>
      </w:r>
      <w:r w:rsidR="00954E18" w:rsidRPr="00954E18">
        <w:t>Europska teritorijalna suradnja</w:t>
      </w:r>
      <w:r w:rsidR="00954E18">
        <w:t>“</w:t>
      </w:r>
      <w:r w:rsidR="00954E18" w:rsidRPr="00954E18">
        <w:t xml:space="preserve">, uključujući programe u okviru vanjskih </w:t>
      </w:r>
      <w:r w:rsidR="00954E18">
        <w:t xml:space="preserve">financijskih instrumenata Unije, a </w:t>
      </w:r>
      <w:r w:rsidR="0091174F">
        <w:t xml:space="preserve">navedenih u </w:t>
      </w:r>
      <w:r w:rsidR="000463D0" w:rsidRPr="000463D0">
        <w:t>člank</w:t>
      </w:r>
      <w:r w:rsidR="0091174F">
        <w:t>u 4. stavku</w:t>
      </w:r>
      <w:r w:rsidR="000463D0" w:rsidRPr="000463D0">
        <w:t xml:space="preserve"> 2</w:t>
      </w:r>
      <w:r w:rsidR="0091174F">
        <w:t>.</w:t>
      </w:r>
      <w:r w:rsidR="000463D0">
        <w:t xml:space="preserve"> točaka 2.a) -2.l)</w:t>
      </w:r>
      <w:r w:rsidR="00954E18">
        <w:t>.</w:t>
      </w:r>
      <w:r w:rsidR="00553383">
        <w:t xml:space="preserve"> </w:t>
      </w:r>
      <w:r w:rsidR="00954E18">
        <w:t xml:space="preserve"> </w:t>
      </w:r>
    </w:p>
    <w:p w:rsidR="000463D0" w:rsidRDefault="00943F0C" w:rsidP="00F753BC">
      <w:r>
        <w:t xml:space="preserve">S obzirom </w:t>
      </w:r>
      <w:r w:rsidR="00081BA5">
        <w:t xml:space="preserve">na usvojeni Program suradnje, koji je temeljni pravni dokument Programa međuregionalne suradnje INTERACT, </w:t>
      </w:r>
      <w:r>
        <w:t>Tijelo za kontrolu</w:t>
      </w:r>
      <w:r w:rsidR="00954E18">
        <w:t xml:space="preserve"> </w:t>
      </w:r>
      <w:r>
        <w:t xml:space="preserve">nije nadležno za kontrolu </w:t>
      </w:r>
      <w:r w:rsidR="00081BA5">
        <w:t>istoga te je potrebno iz liste programa suradnje za koje je Tijelo za kontrolu nadležno, izuzeti točku</w:t>
      </w:r>
      <w:r w:rsidR="0065271F">
        <w:t xml:space="preserve"> </w:t>
      </w:r>
      <w:r w:rsidR="00954E18">
        <w:t>2.k)</w:t>
      </w:r>
      <w:r w:rsidR="00954E18" w:rsidRPr="00954E18">
        <w:t xml:space="preserve"> Program međuregionalne suradnje INTERACT, financiran iz EFRR-a</w:t>
      </w:r>
      <w:r w:rsidR="000463D0">
        <w:t>.</w:t>
      </w:r>
    </w:p>
    <w:p w:rsidR="00954E18" w:rsidRPr="0082263B" w:rsidRDefault="00954E18" w:rsidP="00F753BC"/>
    <w:p w:rsidR="002C7A25" w:rsidRDefault="002C7A25" w:rsidP="00F753BC">
      <w:r>
        <w:t>Uz članak 2.</w:t>
      </w:r>
    </w:p>
    <w:p w:rsidR="00255748" w:rsidRDefault="00255748" w:rsidP="00F753BC"/>
    <w:p w:rsidR="00986D5E" w:rsidRPr="00F753BC" w:rsidRDefault="00255748" w:rsidP="00F753BC">
      <w:r w:rsidRPr="00255748">
        <w:t xml:space="preserve">Ovim člankom </w:t>
      </w:r>
      <w:r w:rsidR="003F3E54">
        <w:t>mijenja se članak</w:t>
      </w:r>
      <w:r>
        <w:t xml:space="preserve"> </w:t>
      </w:r>
      <w:r w:rsidR="00FD1001">
        <w:t>5</w:t>
      </w:r>
      <w:r>
        <w:t>.</w:t>
      </w:r>
      <w:r w:rsidR="00FD1001">
        <w:t xml:space="preserve"> stavak 1.</w:t>
      </w:r>
      <w:r>
        <w:t xml:space="preserve"> </w:t>
      </w:r>
      <w:r w:rsidR="00FD1001">
        <w:t>Uredbe</w:t>
      </w:r>
      <w:r>
        <w:t>, na način da se</w:t>
      </w:r>
      <w:r w:rsidR="00FD1001">
        <w:t xml:space="preserve"> tekst: </w:t>
      </w:r>
      <w:r w:rsidR="00FD1001" w:rsidRPr="00F753BC">
        <w:rPr>
          <w:i/>
        </w:rPr>
        <w:t>Pravna osoba s javnim ovlastima nadležna za poslove regionalnoga razvoja</w:t>
      </w:r>
      <w:r w:rsidRPr="00F753BC">
        <w:rPr>
          <w:i/>
        </w:rPr>
        <w:t xml:space="preserve"> </w:t>
      </w:r>
      <w:r w:rsidR="00FD1001" w:rsidRPr="00F753BC">
        <w:t xml:space="preserve">zamjenjuje tekstom </w:t>
      </w:r>
      <w:r w:rsidR="00FD1001" w:rsidRPr="00F753BC">
        <w:rPr>
          <w:i/>
        </w:rPr>
        <w:t>Središnje tijelo državne uprave nadležno za poslove regionalnoga razvoja i fondova Europske</w:t>
      </w:r>
      <w:r w:rsidR="00FD1001" w:rsidRPr="00F753BC">
        <w:t xml:space="preserve"> unije</w:t>
      </w:r>
      <w:r w:rsidR="0091174F" w:rsidRPr="00F753BC">
        <w:t xml:space="preserve"> </w:t>
      </w:r>
      <w:r w:rsidR="00986D5E" w:rsidRPr="00F753BC">
        <w:t>s obzirom na predviđeni prestanak rada Agencije za regionalni razvoj Republike Hrvatske i prenošenje postojećih poslova koji se odnose na Agenciju kao Tijelo za kontrolu u djelokrug Ministarstva regionalnoga razvoja i fondova Europske unije.</w:t>
      </w:r>
    </w:p>
    <w:p w:rsidR="00FD1001" w:rsidRDefault="00FD1001" w:rsidP="000D7BDF">
      <w:pPr>
        <w:pStyle w:val="ListParagraph"/>
        <w:shd w:val="clear" w:color="auto" w:fill="FFFFFF" w:themeFill="background1"/>
        <w:ind w:left="0"/>
        <w:jc w:val="both"/>
        <w:rPr>
          <w:rFonts w:ascii="Times New Roman" w:hAnsi="Times New Roman" w:cs="Times New Roman"/>
          <w:sz w:val="24"/>
          <w:szCs w:val="24"/>
        </w:rPr>
      </w:pPr>
    </w:p>
    <w:p w:rsidR="00FD1001" w:rsidRPr="00FD1001" w:rsidRDefault="00FD1001" w:rsidP="00F753BC">
      <w:r w:rsidRPr="00F753BC">
        <w:t>U stavku 2 dodaje se tekst:</w:t>
      </w:r>
      <w:r w:rsidRPr="00FD1001">
        <w:t xml:space="preserve"> </w:t>
      </w:r>
      <w:r w:rsidRPr="00F753BC">
        <w:rPr>
          <w:i/>
        </w:rPr>
        <w:t>koje obavlja  temeljem članka 23. stavka 4. Uredbe (EU) br. 1299/2013</w:t>
      </w:r>
      <w:r w:rsidR="0091174F" w:rsidRPr="00F753BC">
        <w:rPr>
          <w:i/>
        </w:rPr>
        <w:t>.</w:t>
      </w:r>
      <w:r w:rsidRPr="00F753BC">
        <w:rPr>
          <w:i/>
        </w:rPr>
        <w:t xml:space="preserve"> </w:t>
      </w:r>
      <w:r w:rsidR="0091174F">
        <w:t>Č</w:t>
      </w:r>
      <w:r>
        <w:t xml:space="preserve">lankom 23. stavkom 4. u Uredbi </w:t>
      </w:r>
      <w:r w:rsidRPr="00FD1001">
        <w:t xml:space="preserve">(EU) br. 1299/2013 </w:t>
      </w:r>
      <w:r>
        <w:t>Europskog p</w:t>
      </w:r>
      <w:r w:rsidRPr="00FD1001">
        <w:t xml:space="preserve">arlamenta </w:t>
      </w:r>
      <w:r>
        <w:t xml:space="preserve">i Vijeća </w:t>
      </w:r>
      <w:r w:rsidRPr="00FD1001">
        <w:t>od 17. prosinca 2013.</w:t>
      </w:r>
      <w:r>
        <w:t xml:space="preserve"> </w:t>
      </w:r>
      <w:r w:rsidRPr="00FD1001">
        <w:t>o posebnim odredbama za potporu iz Europskog fonda za regionalni razvoj cilju „Europska teritorijalna suradnja”</w:t>
      </w:r>
      <w:r w:rsidR="00986D5E">
        <w:t>,</w:t>
      </w:r>
      <w:r>
        <w:t xml:space="preserve"> propisano </w:t>
      </w:r>
      <w:r w:rsidR="0091174F">
        <w:t xml:space="preserve">je </w:t>
      </w:r>
      <w:r w:rsidR="009A4F17">
        <w:t>da</w:t>
      </w:r>
      <w:r>
        <w:t xml:space="preserve"> </w:t>
      </w:r>
      <w:r w:rsidR="0091174F">
        <w:t>ukoliko</w:t>
      </w:r>
      <w:r w:rsidRPr="00FD1001">
        <w:t xml:space="preserve"> </w:t>
      </w:r>
      <w:r w:rsidR="0091174F">
        <w:t>U</w:t>
      </w:r>
      <w:r w:rsidRPr="00FD1001">
        <w:t>pravljačko tijelo ne provodi provjere u skladu s člankom 125. stavkom 4. točkom (a) Uredbe (EU) br. 1303/2013 u cijelom programskom području ili ako upravljačko tijelo ne provodi provjere, ili ako se one ne provode pod njegovom nadležnošću, za one države članice i treće zemlje ili područja iz kojih dolaze članovi koji sudjeluju u EGTS-u u skladu sa stavkom 3., svaka država članica, ili svaka treća zemlja ili područje kada su prihvatili poziv za sudjelovanje u programu suradnje, imenuje tijelo ili osobu nadležnu za provođenje takvih provjera u odnosu na korisnike na svojem području („kontrolor(i)”).</w:t>
      </w:r>
      <w:r w:rsidR="0091174F">
        <w:t xml:space="preserve"> </w:t>
      </w:r>
      <w:r w:rsidRPr="00FD1001">
        <w:t xml:space="preserve">Kontrolori navedeni u prvom podstavku </w:t>
      </w:r>
      <w:r w:rsidRPr="00FD1001">
        <w:lastRenderedPageBreak/>
        <w:t xml:space="preserve">mogu biti ista tijela koja su nadležna za provođenje takvih provjera za operativne programe u okviru cilja „Ulaganje za rast i radna mjesta” ili, u slučaju trećih zemalja, za provođenje usporedivih provjera u sklopu instrumenata vanjske politike </w:t>
      </w:r>
      <w:r w:rsidR="00986D5E">
        <w:t>Europske u</w:t>
      </w:r>
      <w:r w:rsidRPr="00FD1001">
        <w:t>nije.</w:t>
      </w:r>
    </w:p>
    <w:p w:rsidR="00FD1001" w:rsidRPr="00FD1001" w:rsidRDefault="00FD1001" w:rsidP="00F753BC">
      <w:r w:rsidRPr="00FD1001">
        <w:t>Upravljačko tijelo uvjerava se da je troškove svakog korisnika koji sudjeluje u programu provjerio imenovani kontrolor.</w:t>
      </w:r>
    </w:p>
    <w:p w:rsidR="00FD1001" w:rsidRPr="0091174F" w:rsidRDefault="00FD1001" w:rsidP="00F753BC">
      <w:r w:rsidRPr="00FD1001">
        <w:t xml:space="preserve">Svaka država članica osigurava da se troškovi korisnika mogu provjeriti u roku od tri mjeseca od kada je </w:t>
      </w:r>
      <w:r w:rsidR="00931A66">
        <w:t xml:space="preserve">dotični </w:t>
      </w:r>
      <w:r w:rsidRPr="00FD1001">
        <w:t>korisnik podnio dokumente.</w:t>
      </w:r>
    </w:p>
    <w:p w:rsidR="00FD1001" w:rsidRDefault="00FD1001" w:rsidP="00F753BC">
      <w:r w:rsidRPr="00FD1001">
        <w:t>Svaka država članica, ili svaka treća zemlja kada je prihvatila poziv za sudjelovanje u programu suradnje, odgovorna je za provjere koje se provode na njezinom državnom području.</w:t>
      </w:r>
    </w:p>
    <w:p w:rsidR="00BC1160" w:rsidRPr="00BC1160" w:rsidRDefault="00BC1160" w:rsidP="000D7BDF">
      <w:pPr>
        <w:pStyle w:val="ListParagraph"/>
        <w:shd w:val="clear" w:color="auto" w:fill="FFFFFF" w:themeFill="background1"/>
        <w:ind w:left="0"/>
        <w:jc w:val="both"/>
        <w:rPr>
          <w:rFonts w:ascii="Times New Roman" w:hAnsi="Times New Roman" w:cs="Times New Roman"/>
          <w:bCs/>
          <w:sz w:val="24"/>
          <w:szCs w:val="24"/>
        </w:rPr>
      </w:pPr>
    </w:p>
    <w:p w:rsidR="002C7A25" w:rsidRDefault="0091174F" w:rsidP="00F753BC">
      <w:r>
        <w:t>Uz članak 3</w:t>
      </w:r>
      <w:r w:rsidR="002C7A25">
        <w:t>.</w:t>
      </w:r>
    </w:p>
    <w:p w:rsidR="0082263B" w:rsidRDefault="0082263B" w:rsidP="00F753BC"/>
    <w:p w:rsidR="0091174F" w:rsidRPr="00C35C89" w:rsidRDefault="0091174F" w:rsidP="00F753BC">
      <w:r w:rsidRPr="00255748">
        <w:t xml:space="preserve">Ovim člankom </w:t>
      </w:r>
      <w:r>
        <w:t xml:space="preserve">mijenja se članak 7. stavak 1. Uredbe, na način da se tekst: </w:t>
      </w:r>
      <w:r w:rsidRPr="00F753BC">
        <w:rPr>
          <w:i/>
        </w:rPr>
        <w:t>Pravna osoba s javnim ovlastima nadležna za poslove regionalnoga razvoja</w:t>
      </w:r>
      <w:r>
        <w:t xml:space="preserve"> zamjenjuje tekstom </w:t>
      </w:r>
      <w:r w:rsidRPr="0091174F">
        <w:rPr>
          <w:i/>
        </w:rPr>
        <w:t xml:space="preserve">Središnje tijelo </w:t>
      </w:r>
      <w:r w:rsidRPr="00C35C89">
        <w:rPr>
          <w:i/>
        </w:rPr>
        <w:t>državne uprave nadležno za poslove regionalnoga razvoja i fondova Europske unije</w:t>
      </w:r>
      <w:r w:rsidRPr="00C35C89">
        <w:t xml:space="preserve"> s obzirom </w:t>
      </w:r>
      <w:r w:rsidR="0035438D" w:rsidRPr="00C35C89">
        <w:t xml:space="preserve">na predviđeni prestanak rada </w:t>
      </w:r>
      <w:r w:rsidRPr="00C35C89">
        <w:t>Agencij</w:t>
      </w:r>
      <w:r w:rsidR="0035438D" w:rsidRPr="00C35C89">
        <w:t>e</w:t>
      </w:r>
      <w:r w:rsidRPr="00C35C89">
        <w:t xml:space="preserve"> za regionalni razvoj Republike Hrvatske</w:t>
      </w:r>
      <w:r w:rsidR="0035438D" w:rsidRPr="00C35C89">
        <w:t xml:space="preserve"> i prenošenje </w:t>
      </w:r>
      <w:r w:rsidRPr="00C35C89">
        <w:t>postojeći</w:t>
      </w:r>
      <w:r w:rsidR="0035438D" w:rsidRPr="00C35C89">
        <w:t>h</w:t>
      </w:r>
      <w:r w:rsidRPr="00C35C89">
        <w:t xml:space="preserve"> poslov</w:t>
      </w:r>
      <w:r w:rsidR="0035438D" w:rsidRPr="00C35C89">
        <w:t>a</w:t>
      </w:r>
      <w:r w:rsidRPr="00C35C89">
        <w:t xml:space="preserve"> koji se odnose na Agenciju kao Tijelo za kontrolu u djelokrug Ministarstva regionalnoga razvoja i fondova E</w:t>
      </w:r>
      <w:r w:rsidR="0035438D" w:rsidRPr="00C35C89">
        <w:t>uropske unije</w:t>
      </w:r>
      <w:r w:rsidRPr="00C35C89">
        <w:t>.</w:t>
      </w:r>
    </w:p>
    <w:p w:rsidR="0091174F" w:rsidRPr="00C35C89" w:rsidRDefault="0091174F" w:rsidP="00F753BC">
      <w:pPr>
        <w:rPr>
          <w:rFonts w:ascii="Times New Roman" w:hAnsi="Times New Roman" w:cs="Times New Roman"/>
          <w:b/>
          <w:sz w:val="24"/>
          <w:szCs w:val="24"/>
        </w:rPr>
      </w:pPr>
    </w:p>
    <w:p w:rsidR="002C7A25" w:rsidRPr="00C35C89" w:rsidRDefault="0091174F" w:rsidP="00F753BC">
      <w:pPr>
        <w:rPr>
          <w:rFonts w:ascii="Times New Roman" w:hAnsi="Times New Roman" w:cs="Times New Roman"/>
          <w:b/>
          <w:sz w:val="24"/>
          <w:szCs w:val="24"/>
        </w:rPr>
      </w:pPr>
      <w:r w:rsidRPr="00C35C89">
        <w:rPr>
          <w:rFonts w:ascii="Times New Roman" w:hAnsi="Times New Roman" w:cs="Times New Roman"/>
          <w:b/>
          <w:sz w:val="24"/>
          <w:szCs w:val="24"/>
        </w:rPr>
        <w:t>Uz članak 4</w:t>
      </w:r>
      <w:r w:rsidR="002C7A25" w:rsidRPr="00C35C89">
        <w:rPr>
          <w:rFonts w:ascii="Times New Roman" w:hAnsi="Times New Roman" w:cs="Times New Roman"/>
          <w:b/>
          <w:sz w:val="24"/>
          <w:szCs w:val="24"/>
        </w:rPr>
        <w:t>.</w:t>
      </w:r>
    </w:p>
    <w:p w:rsidR="00ED2EC7" w:rsidRPr="00C35C89" w:rsidRDefault="00ED2EC7" w:rsidP="00F753BC">
      <w:pPr>
        <w:rPr>
          <w:rFonts w:ascii="Times New Roman" w:hAnsi="Times New Roman" w:cs="Times New Roman"/>
          <w:b/>
          <w:sz w:val="24"/>
          <w:szCs w:val="24"/>
        </w:rPr>
      </w:pPr>
    </w:p>
    <w:p w:rsidR="0082263B" w:rsidRDefault="0082263B" w:rsidP="00F753BC">
      <w:pPr>
        <w:rPr>
          <w:rFonts w:ascii="Times New Roman" w:hAnsi="Times New Roman" w:cs="Times New Roman"/>
          <w:sz w:val="24"/>
          <w:szCs w:val="24"/>
        </w:rPr>
      </w:pPr>
      <w:r w:rsidRPr="0082263B">
        <w:rPr>
          <w:rFonts w:ascii="Times New Roman" w:hAnsi="Times New Roman" w:cs="Times New Roman"/>
          <w:sz w:val="24"/>
          <w:szCs w:val="24"/>
        </w:rPr>
        <w:t>Ovim člankom prop</w:t>
      </w:r>
      <w:r w:rsidR="0091174F">
        <w:rPr>
          <w:rFonts w:ascii="Times New Roman" w:hAnsi="Times New Roman" w:cs="Times New Roman"/>
          <w:sz w:val="24"/>
          <w:szCs w:val="24"/>
        </w:rPr>
        <w:t>isuje se stupanje na snagu ove</w:t>
      </w:r>
      <w:r w:rsidRPr="0082263B">
        <w:rPr>
          <w:rFonts w:ascii="Times New Roman" w:hAnsi="Times New Roman" w:cs="Times New Roman"/>
          <w:sz w:val="24"/>
          <w:szCs w:val="24"/>
        </w:rPr>
        <w:t xml:space="preserve"> </w:t>
      </w:r>
      <w:r w:rsidR="0091174F">
        <w:rPr>
          <w:rFonts w:ascii="Times New Roman" w:hAnsi="Times New Roman" w:cs="Times New Roman"/>
          <w:sz w:val="24"/>
          <w:szCs w:val="24"/>
        </w:rPr>
        <w:t>Uredbe</w:t>
      </w:r>
      <w:r w:rsidRPr="0082263B">
        <w:rPr>
          <w:rFonts w:ascii="Times New Roman" w:hAnsi="Times New Roman" w:cs="Times New Roman"/>
          <w:sz w:val="24"/>
          <w:szCs w:val="24"/>
        </w:rPr>
        <w:t>.</w:t>
      </w: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CB53CC" w:rsidRDefault="00CB53CC" w:rsidP="000D7BDF">
      <w:pPr>
        <w:pStyle w:val="ListParagraph"/>
        <w:shd w:val="clear" w:color="auto" w:fill="FFFFFF" w:themeFill="background1"/>
        <w:ind w:left="1080" w:hanging="1080"/>
        <w:jc w:val="both"/>
        <w:rPr>
          <w:rFonts w:ascii="Times New Roman" w:hAnsi="Times New Roman" w:cs="Times New Roman"/>
          <w:sz w:val="24"/>
          <w:szCs w:val="24"/>
        </w:rPr>
      </w:pPr>
    </w:p>
    <w:p w:rsidR="00D16758" w:rsidRDefault="00D16758" w:rsidP="000D7BDF">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391140" w:rsidRPr="00553383" w:rsidRDefault="00553383" w:rsidP="00F753BC">
      <w:pPr>
        <w:pStyle w:val="Heading1"/>
      </w:pPr>
      <w:r>
        <w:lastRenderedPageBreak/>
        <w:t>1.</w:t>
      </w:r>
      <w:r w:rsidR="00CB53CC" w:rsidRPr="00553383">
        <w:t>T</w:t>
      </w:r>
      <w:r w:rsidRPr="00553383">
        <w:t>EKST ODREDBI VAŽEĆE UREDBE</w:t>
      </w:r>
      <w:r w:rsidR="00CB53CC" w:rsidRPr="00553383">
        <w:t xml:space="preserve"> KOJE SE MIJENJAJU </w:t>
      </w:r>
    </w:p>
    <w:p w:rsidR="00391140" w:rsidRPr="00285823" w:rsidRDefault="00391140" w:rsidP="000D7BDF">
      <w:pPr>
        <w:pStyle w:val="t-9-8"/>
        <w:shd w:val="clear" w:color="auto" w:fill="FFFFFF" w:themeFill="background1"/>
        <w:spacing w:before="0" w:beforeAutospacing="0" w:after="0" w:afterAutospacing="0"/>
        <w:jc w:val="both"/>
        <w:rPr>
          <w:b/>
        </w:rPr>
      </w:pPr>
    </w:p>
    <w:p w:rsidR="00391140" w:rsidRPr="00285823" w:rsidRDefault="00391140" w:rsidP="00F753BC">
      <w:pPr>
        <w:pStyle w:val="Heading2"/>
      </w:pPr>
      <w:r w:rsidRPr="00285823">
        <w:t xml:space="preserve">Članak </w:t>
      </w:r>
      <w:r w:rsidR="0091174F">
        <w:t>3</w:t>
      </w:r>
      <w:r w:rsidRPr="00285823">
        <w:t>.</w:t>
      </w:r>
    </w:p>
    <w:p w:rsidR="00391140" w:rsidRPr="00285823" w:rsidRDefault="00391140" w:rsidP="000D7BDF">
      <w:pPr>
        <w:pStyle w:val="t-9-8"/>
        <w:shd w:val="clear" w:color="auto" w:fill="FFFFFF" w:themeFill="background1"/>
        <w:spacing w:before="0" w:beforeAutospacing="0" w:after="0" w:afterAutospacing="0"/>
        <w:jc w:val="both"/>
        <w:rPr>
          <w:b/>
        </w:rPr>
      </w:pPr>
    </w:p>
    <w:p w:rsidR="0091174F" w:rsidRDefault="0091174F" w:rsidP="00F753BC">
      <w:r>
        <w:t>(1) Za provedbu programa suradnje iz članka 4. stavka 2. točke 2. Zakona, određuje se institucija koja će obavljati ulogu Nacionalnog tijela te se za provedbu programa suradnje iz članka 4. stavka 2. točke 2.a)-2.l) određuje institucija koja će obavljati ulogu Tijela za kontrolu.</w:t>
      </w:r>
    </w:p>
    <w:p w:rsidR="00285823" w:rsidRPr="00285823" w:rsidRDefault="00285823" w:rsidP="000D7BDF">
      <w:pPr>
        <w:pStyle w:val="t-10-9-kurz-s"/>
        <w:shd w:val="clear" w:color="auto" w:fill="FFFFFF" w:themeFill="background1"/>
        <w:spacing w:before="0" w:beforeAutospacing="0" w:after="0" w:afterAutospacing="0"/>
        <w:jc w:val="left"/>
        <w:rPr>
          <w:color w:val="000000"/>
          <w:sz w:val="24"/>
          <w:szCs w:val="24"/>
        </w:rPr>
      </w:pPr>
    </w:p>
    <w:p w:rsidR="00285823" w:rsidRDefault="0091174F" w:rsidP="00F753BC">
      <w:pPr>
        <w:pStyle w:val="Heading2"/>
      </w:pPr>
      <w:r>
        <w:t>Članak 5</w:t>
      </w:r>
      <w:r w:rsidR="00285823" w:rsidRPr="00285823">
        <w:t>.</w:t>
      </w:r>
    </w:p>
    <w:p w:rsidR="0091174F" w:rsidRPr="0091174F" w:rsidRDefault="0091174F" w:rsidP="00F753BC">
      <w:r w:rsidRPr="0091174F">
        <w:t>(1) Pravna osoba s javnim ovlastima nadležna za poslove regionalnoga razvoja je Tijelo za kontrolu iz članka 3. stavka 1. ove Uredbe.</w:t>
      </w:r>
    </w:p>
    <w:p w:rsidR="0091174F" w:rsidRPr="0091174F" w:rsidRDefault="0091174F" w:rsidP="00F753BC">
      <w:r w:rsidRPr="0091174F">
        <w:t>(2) Tijelo za kontrolu, osim funkcija iz članka 125. stavka 4. prvog podstavaka točki a) i b), stavka 4. drugog podstavka, stavaka 5. i stavka 6. Uredbe (EU) br. 1303/2013, obavlja i sljedeće dodatne funkcije:</w:t>
      </w:r>
    </w:p>
    <w:p w:rsidR="0091174F" w:rsidRPr="0091174F" w:rsidRDefault="0091174F" w:rsidP="00F753BC">
      <w:r w:rsidRPr="0091174F">
        <w:t>1. sastavlja izvješća o izvršenim kontrolnim aktivnostima te ih na kraju svakog tromjesečja dostavlja Upravljačkom tijelu iz članka 7. ove Uredbe i Nacionalnom tijelu iz članka 4. ove Uredbe. U programima suradnje u kojima je upravljačko tijelo uspostavljeno izvan Republike Hrvatske, izvješća o izvršenim kontrolnim aktivnostima na kraju svakog tromjesečja dostavlja Nacionalnom tijelu iz članka 4. ove Uredbe;</w:t>
      </w:r>
    </w:p>
    <w:p w:rsidR="0091174F" w:rsidRPr="0091174F" w:rsidRDefault="0091174F" w:rsidP="00F753BC">
      <w:r w:rsidRPr="0091174F">
        <w:t>2. obavještava Upravljačko tijelo iz članka 7. ove Uredbe, odnosno Nacionalno tijelo iz članka 4. ove Uredbe u slučaju kad je Upravljačko tijelo uspostavljeno izvan Republike Hrvatske, o mogućoj sumnji na nepravilnost ili prijevaru;</w:t>
      </w:r>
    </w:p>
    <w:p w:rsidR="0091174F" w:rsidRPr="0091174F" w:rsidRDefault="0091174F" w:rsidP="00F753BC">
      <w:r w:rsidRPr="0091174F">
        <w:t>3. u skladu s člankom 143. Uredbe (EU) br. 1303/2013, provodi potrebne financijske korekcije vezane uz pojedinačne nepravilnosti;</w:t>
      </w:r>
    </w:p>
    <w:p w:rsidR="0091174F" w:rsidRPr="0091174F" w:rsidRDefault="0091174F" w:rsidP="00F753BC">
      <w:r w:rsidRPr="0091174F">
        <w:t>4. sudjeluje u pripremi programskih dokumenata, priručnika i uputa vezanih uz upravljanje, provedbu i kontrolu projekata;</w:t>
      </w:r>
    </w:p>
    <w:p w:rsidR="0091174F" w:rsidRPr="0091174F" w:rsidRDefault="0091174F" w:rsidP="00F753BC">
      <w:r w:rsidRPr="0091174F">
        <w:t>5. izrađuje priručnike o internim procedurama i odgovarajućem revizorskom tragu;</w:t>
      </w:r>
    </w:p>
    <w:p w:rsidR="00285823" w:rsidRDefault="0091174F" w:rsidP="00F753BC">
      <w:r w:rsidRPr="0091174F">
        <w:t>6. osigurava čuvanje dokumentacije o provedbi svojih funkcija radi osiguravanja odgovarajućeg revizijskog traga.</w:t>
      </w:r>
    </w:p>
    <w:p w:rsidR="00285823" w:rsidRDefault="00285823" w:rsidP="000D7BDF">
      <w:pPr>
        <w:pStyle w:val="t-9-8"/>
        <w:shd w:val="clear" w:color="auto" w:fill="FFFFFF" w:themeFill="background1"/>
        <w:spacing w:before="0" w:beforeAutospacing="0" w:after="0" w:afterAutospacing="0"/>
        <w:jc w:val="both"/>
        <w:rPr>
          <w:rFonts w:eastAsiaTheme="minorHAnsi"/>
          <w:bCs/>
          <w:lang w:eastAsia="en-US"/>
        </w:rPr>
      </w:pPr>
    </w:p>
    <w:p w:rsidR="00285823" w:rsidRDefault="00285823" w:rsidP="00F753BC">
      <w:pPr>
        <w:pStyle w:val="Heading2"/>
        <w:rPr>
          <w:rFonts w:eastAsiaTheme="minorHAnsi"/>
        </w:rPr>
      </w:pPr>
      <w:r w:rsidRPr="00285823">
        <w:rPr>
          <w:rFonts w:eastAsiaTheme="minorHAnsi"/>
        </w:rPr>
        <w:t xml:space="preserve">Članak </w:t>
      </w:r>
      <w:r w:rsidR="0091174F">
        <w:rPr>
          <w:rFonts w:eastAsiaTheme="minorHAnsi"/>
        </w:rPr>
        <w:t>7</w:t>
      </w:r>
      <w:r w:rsidRPr="00285823">
        <w:rPr>
          <w:rFonts w:eastAsiaTheme="minorHAnsi"/>
        </w:rPr>
        <w:t>.</w:t>
      </w:r>
    </w:p>
    <w:p w:rsidR="0091174F" w:rsidRPr="00285823" w:rsidRDefault="0091174F" w:rsidP="000D7BDF">
      <w:pPr>
        <w:pStyle w:val="t-9-8"/>
        <w:shd w:val="clear" w:color="auto" w:fill="FFFFFF" w:themeFill="background1"/>
        <w:spacing w:before="0" w:beforeAutospacing="0" w:after="0" w:afterAutospacing="0"/>
        <w:jc w:val="center"/>
        <w:rPr>
          <w:rFonts w:eastAsiaTheme="minorHAnsi"/>
          <w:b/>
          <w:bCs/>
          <w:lang w:eastAsia="en-US"/>
        </w:rPr>
      </w:pPr>
    </w:p>
    <w:p w:rsidR="00285823" w:rsidRPr="00285823" w:rsidRDefault="0091174F" w:rsidP="00F753BC">
      <w:pPr>
        <w:rPr>
          <w:b/>
        </w:rPr>
      </w:pPr>
      <w:r w:rsidRPr="0091174F">
        <w:t>(1) Pravna osoba s javnim ovlastima nadležna za poslove regionalnoga razvoja je Upravljačko tijelo iz članka 3. stavka 3. ove Uredbe.</w:t>
      </w:r>
    </w:p>
    <w:sectPr w:rsidR="00285823" w:rsidRPr="00285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17E0"/>
    <w:multiLevelType w:val="hybridMultilevel"/>
    <w:tmpl w:val="EDA09866"/>
    <w:lvl w:ilvl="0" w:tplc="5196659E">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000F52"/>
    <w:multiLevelType w:val="hybridMultilevel"/>
    <w:tmpl w:val="EAA8DD2C"/>
    <w:lvl w:ilvl="0" w:tplc="A502AE46">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C0A429B"/>
    <w:multiLevelType w:val="hybridMultilevel"/>
    <w:tmpl w:val="D2A6DA58"/>
    <w:lvl w:ilvl="0" w:tplc="2B1054E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5150A6"/>
    <w:multiLevelType w:val="hybridMultilevel"/>
    <w:tmpl w:val="EDA09866"/>
    <w:lvl w:ilvl="0" w:tplc="519665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F686CB8"/>
    <w:multiLevelType w:val="hybridMultilevel"/>
    <w:tmpl w:val="FA8EE6C2"/>
    <w:lvl w:ilvl="0" w:tplc="B0CE602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05"/>
    <w:rsid w:val="000241B7"/>
    <w:rsid w:val="00030E8A"/>
    <w:rsid w:val="00045F77"/>
    <w:rsid w:val="000463D0"/>
    <w:rsid w:val="00076DDE"/>
    <w:rsid w:val="00081BA5"/>
    <w:rsid w:val="00091257"/>
    <w:rsid w:val="000968B6"/>
    <w:rsid w:val="000B5B2D"/>
    <w:rsid w:val="000D7BDF"/>
    <w:rsid w:val="000F086B"/>
    <w:rsid w:val="000F6F16"/>
    <w:rsid w:val="00112630"/>
    <w:rsid w:val="00170C88"/>
    <w:rsid w:val="00173A30"/>
    <w:rsid w:val="00176AF5"/>
    <w:rsid w:val="001770A0"/>
    <w:rsid w:val="001B27DD"/>
    <w:rsid w:val="001D3CCD"/>
    <w:rsid w:val="002016D0"/>
    <w:rsid w:val="00202CAF"/>
    <w:rsid w:val="00217BF6"/>
    <w:rsid w:val="00217F9D"/>
    <w:rsid w:val="0024673B"/>
    <w:rsid w:val="00255748"/>
    <w:rsid w:val="00267CEA"/>
    <w:rsid w:val="00285823"/>
    <w:rsid w:val="002C7A25"/>
    <w:rsid w:val="002D68F8"/>
    <w:rsid w:val="002F5B79"/>
    <w:rsid w:val="0035438D"/>
    <w:rsid w:val="00362246"/>
    <w:rsid w:val="00385495"/>
    <w:rsid w:val="00391140"/>
    <w:rsid w:val="003A1210"/>
    <w:rsid w:val="003A7B66"/>
    <w:rsid w:val="003B173D"/>
    <w:rsid w:val="003C78F1"/>
    <w:rsid w:val="003F3E54"/>
    <w:rsid w:val="0044292D"/>
    <w:rsid w:val="00452687"/>
    <w:rsid w:val="004A2AB1"/>
    <w:rsid w:val="004C2C2F"/>
    <w:rsid w:val="004E7C62"/>
    <w:rsid w:val="00527006"/>
    <w:rsid w:val="00553383"/>
    <w:rsid w:val="00590D6B"/>
    <w:rsid w:val="005A2C9A"/>
    <w:rsid w:val="005B11C8"/>
    <w:rsid w:val="005B7A40"/>
    <w:rsid w:val="005D323D"/>
    <w:rsid w:val="005D3FCE"/>
    <w:rsid w:val="005F54CF"/>
    <w:rsid w:val="00632329"/>
    <w:rsid w:val="006358C0"/>
    <w:rsid w:val="0065271F"/>
    <w:rsid w:val="00665A6B"/>
    <w:rsid w:val="00682B10"/>
    <w:rsid w:val="0069228D"/>
    <w:rsid w:val="006C2E0B"/>
    <w:rsid w:val="006D2E04"/>
    <w:rsid w:val="006D677B"/>
    <w:rsid w:val="00707036"/>
    <w:rsid w:val="00731FAD"/>
    <w:rsid w:val="00754184"/>
    <w:rsid w:val="00755605"/>
    <w:rsid w:val="007B1BB7"/>
    <w:rsid w:val="007D4024"/>
    <w:rsid w:val="007E10B4"/>
    <w:rsid w:val="008050A2"/>
    <w:rsid w:val="0081636E"/>
    <w:rsid w:val="0081730B"/>
    <w:rsid w:val="0082263B"/>
    <w:rsid w:val="00850609"/>
    <w:rsid w:val="00883BCF"/>
    <w:rsid w:val="00886545"/>
    <w:rsid w:val="008B7FC6"/>
    <w:rsid w:val="008D0C5B"/>
    <w:rsid w:val="008E6584"/>
    <w:rsid w:val="009068BF"/>
    <w:rsid w:val="0091174F"/>
    <w:rsid w:val="00931A66"/>
    <w:rsid w:val="00932D77"/>
    <w:rsid w:val="00943F0C"/>
    <w:rsid w:val="00944C58"/>
    <w:rsid w:val="00954E18"/>
    <w:rsid w:val="00963908"/>
    <w:rsid w:val="00986D5E"/>
    <w:rsid w:val="009A4F17"/>
    <w:rsid w:val="009E2AFE"/>
    <w:rsid w:val="009F01DB"/>
    <w:rsid w:val="00A50314"/>
    <w:rsid w:val="00A52AC6"/>
    <w:rsid w:val="00A84D8F"/>
    <w:rsid w:val="00AB4008"/>
    <w:rsid w:val="00AB59EA"/>
    <w:rsid w:val="00AD69C3"/>
    <w:rsid w:val="00AE5EA5"/>
    <w:rsid w:val="00AF0BE0"/>
    <w:rsid w:val="00B102B4"/>
    <w:rsid w:val="00B61868"/>
    <w:rsid w:val="00B850AD"/>
    <w:rsid w:val="00B92E1E"/>
    <w:rsid w:val="00BB0717"/>
    <w:rsid w:val="00BB23CA"/>
    <w:rsid w:val="00BC1160"/>
    <w:rsid w:val="00BD221E"/>
    <w:rsid w:val="00BF0488"/>
    <w:rsid w:val="00C039B9"/>
    <w:rsid w:val="00C14369"/>
    <w:rsid w:val="00C307E4"/>
    <w:rsid w:val="00C35C89"/>
    <w:rsid w:val="00C47A64"/>
    <w:rsid w:val="00CA613C"/>
    <w:rsid w:val="00CB53CC"/>
    <w:rsid w:val="00CC28C4"/>
    <w:rsid w:val="00CE1096"/>
    <w:rsid w:val="00CF45C2"/>
    <w:rsid w:val="00D16758"/>
    <w:rsid w:val="00D21ECB"/>
    <w:rsid w:val="00D36A10"/>
    <w:rsid w:val="00D65F91"/>
    <w:rsid w:val="00DC2A2D"/>
    <w:rsid w:val="00DE1215"/>
    <w:rsid w:val="00DF23D9"/>
    <w:rsid w:val="00DF6006"/>
    <w:rsid w:val="00DF7E96"/>
    <w:rsid w:val="00E12BDF"/>
    <w:rsid w:val="00E14616"/>
    <w:rsid w:val="00E637D4"/>
    <w:rsid w:val="00E67638"/>
    <w:rsid w:val="00E836A8"/>
    <w:rsid w:val="00ED2EC7"/>
    <w:rsid w:val="00ED7842"/>
    <w:rsid w:val="00EE02B8"/>
    <w:rsid w:val="00F008F0"/>
    <w:rsid w:val="00F034E1"/>
    <w:rsid w:val="00F15459"/>
    <w:rsid w:val="00F42117"/>
    <w:rsid w:val="00F5005C"/>
    <w:rsid w:val="00F53C62"/>
    <w:rsid w:val="00F753BC"/>
    <w:rsid w:val="00FB3BE4"/>
    <w:rsid w:val="00FC1E6B"/>
    <w:rsid w:val="00FD1001"/>
    <w:rsid w:val="00FD19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7FCA"/>
  <w15:chartTrackingRefBased/>
  <w15:docId w15:val="{F76B40FA-F1F9-4173-BA71-37A2326B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5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E0"/>
    <w:pPr>
      <w:ind w:left="720"/>
      <w:contextualSpacing/>
    </w:pPr>
  </w:style>
  <w:style w:type="character" w:styleId="CommentReference">
    <w:name w:val="annotation reference"/>
    <w:basedOn w:val="DefaultParagraphFont"/>
    <w:uiPriority w:val="99"/>
    <w:semiHidden/>
    <w:unhideWhenUsed/>
    <w:rsid w:val="00F15459"/>
    <w:rPr>
      <w:sz w:val="16"/>
      <w:szCs w:val="16"/>
    </w:rPr>
  </w:style>
  <w:style w:type="paragraph" w:styleId="CommentText">
    <w:name w:val="annotation text"/>
    <w:basedOn w:val="Normal"/>
    <w:link w:val="CommentTextChar"/>
    <w:uiPriority w:val="99"/>
    <w:semiHidden/>
    <w:unhideWhenUsed/>
    <w:rsid w:val="00F15459"/>
    <w:pPr>
      <w:spacing w:line="240" w:lineRule="auto"/>
    </w:pPr>
    <w:rPr>
      <w:sz w:val="20"/>
      <w:szCs w:val="20"/>
    </w:rPr>
  </w:style>
  <w:style w:type="character" w:customStyle="1" w:styleId="CommentTextChar">
    <w:name w:val="Comment Text Char"/>
    <w:basedOn w:val="DefaultParagraphFont"/>
    <w:link w:val="CommentText"/>
    <w:uiPriority w:val="99"/>
    <w:semiHidden/>
    <w:rsid w:val="00F15459"/>
    <w:rPr>
      <w:sz w:val="20"/>
      <w:szCs w:val="20"/>
    </w:rPr>
  </w:style>
  <w:style w:type="paragraph" w:styleId="CommentSubject">
    <w:name w:val="annotation subject"/>
    <w:basedOn w:val="CommentText"/>
    <w:next w:val="CommentText"/>
    <w:link w:val="CommentSubjectChar"/>
    <w:uiPriority w:val="99"/>
    <w:semiHidden/>
    <w:unhideWhenUsed/>
    <w:rsid w:val="00F15459"/>
    <w:rPr>
      <w:b/>
      <w:bCs/>
    </w:rPr>
  </w:style>
  <w:style w:type="character" w:customStyle="1" w:styleId="CommentSubjectChar">
    <w:name w:val="Comment Subject Char"/>
    <w:basedOn w:val="CommentTextChar"/>
    <w:link w:val="CommentSubject"/>
    <w:uiPriority w:val="99"/>
    <w:semiHidden/>
    <w:rsid w:val="00F15459"/>
    <w:rPr>
      <w:b/>
      <w:bCs/>
      <w:sz w:val="20"/>
      <w:szCs w:val="20"/>
    </w:rPr>
  </w:style>
  <w:style w:type="paragraph" w:styleId="BalloonText">
    <w:name w:val="Balloon Text"/>
    <w:basedOn w:val="Normal"/>
    <w:link w:val="BalloonTextChar"/>
    <w:uiPriority w:val="99"/>
    <w:semiHidden/>
    <w:unhideWhenUsed/>
    <w:rsid w:val="00F15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59"/>
    <w:rPr>
      <w:rFonts w:ascii="Segoe UI" w:hAnsi="Segoe UI" w:cs="Segoe UI"/>
      <w:sz w:val="18"/>
      <w:szCs w:val="18"/>
    </w:rPr>
  </w:style>
  <w:style w:type="paragraph" w:customStyle="1" w:styleId="t-9-8">
    <w:name w:val="t-9-8"/>
    <w:basedOn w:val="Normal"/>
    <w:rsid w:val="00AB59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582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285823"/>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box456368">
    <w:name w:val="box_456368"/>
    <w:basedOn w:val="Normal"/>
    <w:rsid w:val="0028582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6358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roj-d">
    <w:name w:val="broj-d"/>
    <w:basedOn w:val="Normal"/>
    <w:rsid w:val="00F008F0"/>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styleId="NoSpacing">
    <w:name w:val="No Spacing"/>
    <w:uiPriority w:val="1"/>
    <w:qFormat/>
    <w:rsid w:val="00F008F0"/>
    <w:pPr>
      <w:spacing w:after="0" w:line="240" w:lineRule="auto"/>
    </w:pPr>
    <w:rPr>
      <w:lang w:val="en-GB"/>
    </w:rPr>
  </w:style>
  <w:style w:type="paragraph" w:styleId="Revision">
    <w:name w:val="Revision"/>
    <w:hidden/>
    <w:uiPriority w:val="99"/>
    <w:semiHidden/>
    <w:rsid w:val="00C47A64"/>
    <w:pPr>
      <w:spacing w:after="0" w:line="240" w:lineRule="auto"/>
    </w:pPr>
  </w:style>
  <w:style w:type="character" w:customStyle="1" w:styleId="Heading1Char">
    <w:name w:val="Heading 1 Char"/>
    <w:basedOn w:val="DefaultParagraphFont"/>
    <w:link w:val="Heading1"/>
    <w:uiPriority w:val="9"/>
    <w:rsid w:val="00F75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53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20648">
      <w:bodyDiv w:val="1"/>
      <w:marLeft w:val="0"/>
      <w:marRight w:val="0"/>
      <w:marTop w:val="0"/>
      <w:marBottom w:val="0"/>
      <w:divBdr>
        <w:top w:val="none" w:sz="0" w:space="0" w:color="auto"/>
        <w:left w:val="none" w:sz="0" w:space="0" w:color="auto"/>
        <w:bottom w:val="none" w:sz="0" w:space="0" w:color="auto"/>
        <w:right w:val="none" w:sz="0" w:space="0" w:color="auto"/>
      </w:divBdr>
    </w:div>
    <w:div w:id="433288746">
      <w:bodyDiv w:val="1"/>
      <w:marLeft w:val="0"/>
      <w:marRight w:val="0"/>
      <w:marTop w:val="0"/>
      <w:marBottom w:val="0"/>
      <w:divBdr>
        <w:top w:val="none" w:sz="0" w:space="0" w:color="auto"/>
        <w:left w:val="none" w:sz="0" w:space="0" w:color="auto"/>
        <w:bottom w:val="none" w:sz="0" w:space="0" w:color="auto"/>
        <w:right w:val="none" w:sz="0" w:space="0" w:color="auto"/>
      </w:divBdr>
      <w:divsChild>
        <w:div w:id="723677062">
          <w:marLeft w:val="0"/>
          <w:marRight w:val="0"/>
          <w:marTop w:val="0"/>
          <w:marBottom w:val="0"/>
          <w:divBdr>
            <w:top w:val="none" w:sz="0" w:space="0" w:color="auto"/>
            <w:left w:val="none" w:sz="0" w:space="0" w:color="auto"/>
            <w:bottom w:val="none" w:sz="0" w:space="0" w:color="auto"/>
            <w:right w:val="none" w:sz="0" w:space="0" w:color="auto"/>
          </w:divBdr>
          <w:divsChild>
            <w:div w:id="1234854590">
              <w:marLeft w:val="0"/>
              <w:marRight w:val="0"/>
              <w:marTop w:val="0"/>
              <w:marBottom w:val="0"/>
              <w:divBdr>
                <w:top w:val="none" w:sz="0" w:space="0" w:color="auto"/>
                <w:left w:val="none" w:sz="0" w:space="0" w:color="auto"/>
                <w:bottom w:val="none" w:sz="0" w:space="0" w:color="auto"/>
                <w:right w:val="none" w:sz="0" w:space="0" w:color="auto"/>
              </w:divBdr>
              <w:divsChild>
                <w:div w:id="444470295">
                  <w:marLeft w:val="0"/>
                  <w:marRight w:val="0"/>
                  <w:marTop w:val="0"/>
                  <w:marBottom w:val="0"/>
                  <w:divBdr>
                    <w:top w:val="none" w:sz="0" w:space="0" w:color="auto"/>
                    <w:left w:val="none" w:sz="0" w:space="0" w:color="auto"/>
                    <w:bottom w:val="none" w:sz="0" w:space="0" w:color="auto"/>
                    <w:right w:val="none" w:sz="0" w:space="0" w:color="auto"/>
                  </w:divBdr>
                  <w:divsChild>
                    <w:div w:id="946501544">
                      <w:marLeft w:val="0"/>
                      <w:marRight w:val="0"/>
                      <w:marTop w:val="0"/>
                      <w:marBottom w:val="0"/>
                      <w:divBdr>
                        <w:top w:val="single" w:sz="6" w:space="0" w:color="E4E4E6"/>
                        <w:left w:val="none" w:sz="0" w:space="0" w:color="auto"/>
                        <w:bottom w:val="none" w:sz="0" w:space="0" w:color="auto"/>
                        <w:right w:val="none" w:sz="0" w:space="0" w:color="auto"/>
                      </w:divBdr>
                      <w:divsChild>
                        <w:div w:id="1623073392">
                          <w:marLeft w:val="0"/>
                          <w:marRight w:val="0"/>
                          <w:marTop w:val="0"/>
                          <w:marBottom w:val="0"/>
                          <w:divBdr>
                            <w:top w:val="single" w:sz="6" w:space="0" w:color="E4E4E6"/>
                            <w:left w:val="none" w:sz="0" w:space="0" w:color="auto"/>
                            <w:bottom w:val="none" w:sz="0" w:space="0" w:color="auto"/>
                            <w:right w:val="none" w:sz="0" w:space="0" w:color="auto"/>
                          </w:divBdr>
                          <w:divsChild>
                            <w:div w:id="1634944571">
                              <w:marLeft w:val="0"/>
                              <w:marRight w:val="1500"/>
                              <w:marTop w:val="100"/>
                              <w:marBottom w:val="100"/>
                              <w:divBdr>
                                <w:top w:val="none" w:sz="0" w:space="0" w:color="auto"/>
                                <w:left w:val="none" w:sz="0" w:space="0" w:color="auto"/>
                                <w:bottom w:val="none" w:sz="0" w:space="0" w:color="auto"/>
                                <w:right w:val="none" w:sz="0" w:space="0" w:color="auto"/>
                              </w:divBdr>
                              <w:divsChild>
                                <w:div w:id="408423928">
                                  <w:marLeft w:val="0"/>
                                  <w:marRight w:val="0"/>
                                  <w:marTop w:val="300"/>
                                  <w:marBottom w:val="450"/>
                                  <w:divBdr>
                                    <w:top w:val="none" w:sz="0" w:space="0" w:color="auto"/>
                                    <w:left w:val="none" w:sz="0" w:space="0" w:color="auto"/>
                                    <w:bottom w:val="none" w:sz="0" w:space="0" w:color="auto"/>
                                    <w:right w:val="none" w:sz="0" w:space="0" w:color="auto"/>
                                  </w:divBdr>
                                  <w:divsChild>
                                    <w:div w:id="2049184596">
                                      <w:marLeft w:val="0"/>
                                      <w:marRight w:val="0"/>
                                      <w:marTop w:val="0"/>
                                      <w:marBottom w:val="0"/>
                                      <w:divBdr>
                                        <w:top w:val="none" w:sz="0" w:space="0" w:color="auto"/>
                                        <w:left w:val="none" w:sz="0" w:space="0" w:color="auto"/>
                                        <w:bottom w:val="none" w:sz="0" w:space="0" w:color="auto"/>
                                        <w:right w:val="none" w:sz="0" w:space="0" w:color="auto"/>
                                      </w:divBdr>
                                      <w:divsChild>
                                        <w:div w:id="9565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883258">
      <w:bodyDiv w:val="1"/>
      <w:marLeft w:val="0"/>
      <w:marRight w:val="0"/>
      <w:marTop w:val="0"/>
      <w:marBottom w:val="0"/>
      <w:divBdr>
        <w:top w:val="none" w:sz="0" w:space="0" w:color="auto"/>
        <w:left w:val="none" w:sz="0" w:space="0" w:color="auto"/>
        <w:bottom w:val="none" w:sz="0" w:space="0" w:color="auto"/>
        <w:right w:val="none" w:sz="0" w:space="0" w:color="auto"/>
      </w:divBdr>
    </w:div>
    <w:div w:id="606734194">
      <w:bodyDiv w:val="1"/>
      <w:marLeft w:val="0"/>
      <w:marRight w:val="0"/>
      <w:marTop w:val="0"/>
      <w:marBottom w:val="0"/>
      <w:divBdr>
        <w:top w:val="none" w:sz="0" w:space="0" w:color="auto"/>
        <w:left w:val="none" w:sz="0" w:space="0" w:color="auto"/>
        <w:bottom w:val="none" w:sz="0" w:space="0" w:color="auto"/>
        <w:right w:val="none" w:sz="0" w:space="0" w:color="auto"/>
      </w:divBdr>
    </w:div>
    <w:div w:id="1726485613">
      <w:bodyDiv w:val="1"/>
      <w:marLeft w:val="0"/>
      <w:marRight w:val="0"/>
      <w:marTop w:val="0"/>
      <w:marBottom w:val="0"/>
      <w:divBdr>
        <w:top w:val="none" w:sz="0" w:space="0" w:color="auto"/>
        <w:left w:val="none" w:sz="0" w:space="0" w:color="auto"/>
        <w:bottom w:val="none" w:sz="0" w:space="0" w:color="auto"/>
        <w:right w:val="none" w:sz="0" w:space="0" w:color="auto"/>
      </w:divBdr>
    </w:div>
    <w:div w:id="1876308583">
      <w:bodyDiv w:val="1"/>
      <w:marLeft w:val="0"/>
      <w:marRight w:val="0"/>
      <w:marTop w:val="0"/>
      <w:marBottom w:val="0"/>
      <w:divBdr>
        <w:top w:val="none" w:sz="0" w:space="0" w:color="auto"/>
        <w:left w:val="none" w:sz="0" w:space="0" w:color="auto"/>
        <w:bottom w:val="none" w:sz="0" w:space="0" w:color="auto"/>
        <w:right w:val="none" w:sz="0" w:space="0" w:color="auto"/>
      </w:divBdr>
      <w:divsChild>
        <w:div w:id="1554463104">
          <w:marLeft w:val="0"/>
          <w:marRight w:val="0"/>
          <w:marTop w:val="0"/>
          <w:marBottom w:val="0"/>
          <w:divBdr>
            <w:top w:val="none" w:sz="0" w:space="0" w:color="auto"/>
            <w:left w:val="none" w:sz="0" w:space="0" w:color="auto"/>
            <w:bottom w:val="none" w:sz="0" w:space="0" w:color="auto"/>
            <w:right w:val="none" w:sz="0" w:space="0" w:color="auto"/>
          </w:divBdr>
          <w:divsChild>
            <w:div w:id="193229344">
              <w:marLeft w:val="0"/>
              <w:marRight w:val="0"/>
              <w:marTop w:val="0"/>
              <w:marBottom w:val="0"/>
              <w:divBdr>
                <w:top w:val="none" w:sz="0" w:space="0" w:color="auto"/>
                <w:left w:val="none" w:sz="0" w:space="0" w:color="auto"/>
                <w:bottom w:val="none" w:sz="0" w:space="0" w:color="auto"/>
                <w:right w:val="none" w:sz="0" w:space="0" w:color="auto"/>
              </w:divBdr>
              <w:divsChild>
                <w:div w:id="1119834768">
                  <w:marLeft w:val="0"/>
                  <w:marRight w:val="0"/>
                  <w:marTop w:val="0"/>
                  <w:marBottom w:val="0"/>
                  <w:divBdr>
                    <w:top w:val="none" w:sz="0" w:space="0" w:color="auto"/>
                    <w:left w:val="none" w:sz="0" w:space="0" w:color="auto"/>
                    <w:bottom w:val="none" w:sz="0" w:space="0" w:color="auto"/>
                    <w:right w:val="none" w:sz="0" w:space="0" w:color="auto"/>
                  </w:divBdr>
                  <w:divsChild>
                    <w:div w:id="1201674944">
                      <w:marLeft w:val="0"/>
                      <w:marRight w:val="0"/>
                      <w:marTop w:val="0"/>
                      <w:marBottom w:val="0"/>
                      <w:divBdr>
                        <w:top w:val="single" w:sz="6" w:space="0" w:color="E4E4E6"/>
                        <w:left w:val="none" w:sz="0" w:space="0" w:color="auto"/>
                        <w:bottom w:val="none" w:sz="0" w:space="0" w:color="auto"/>
                        <w:right w:val="none" w:sz="0" w:space="0" w:color="auto"/>
                      </w:divBdr>
                      <w:divsChild>
                        <w:div w:id="702441755">
                          <w:marLeft w:val="0"/>
                          <w:marRight w:val="0"/>
                          <w:marTop w:val="0"/>
                          <w:marBottom w:val="0"/>
                          <w:divBdr>
                            <w:top w:val="single" w:sz="6" w:space="0" w:color="E4E4E6"/>
                            <w:left w:val="none" w:sz="0" w:space="0" w:color="auto"/>
                            <w:bottom w:val="none" w:sz="0" w:space="0" w:color="auto"/>
                            <w:right w:val="none" w:sz="0" w:space="0" w:color="auto"/>
                          </w:divBdr>
                          <w:divsChild>
                            <w:div w:id="879979185">
                              <w:marLeft w:val="0"/>
                              <w:marRight w:val="1500"/>
                              <w:marTop w:val="100"/>
                              <w:marBottom w:val="100"/>
                              <w:divBdr>
                                <w:top w:val="none" w:sz="0" w:space="0" w:color="auto"/>
                                <w:left w:val="none" w:sz="0" w:space="0" w:color="auto"/>
                                <w:bottom w:val="none" w:sz="0" w:space="0" w:color="auto"/>
                                <w:right w:val="none" w:sz="0" w:space="0" w:color="auto"/>
                              </w:divBdr>
                              <w:divsChild>
                                <w:div w:id="1428692842">
                                  <w:marLeft w:val="0"/>
                                  <w:marRight w:val="0"/>
                                  <w:marTop w:val="300"/>
                                  <w:marBottom w:val="450"/>
                                  <w:divBdr>
                                    <w:top w:val="none" w:sz="0" w:space="0" w:color="auto"/>
                                    <w:left w:val="none" w:sz="0" w:space="0" w:color="auto"/>
                                    <w:bottom w:val="none" w:sz="0" w:space="0" w:color="auto"/>
                                    <w:right w:val="none" w:sz="0" w:space="0" w:color="auto"/>
                                  </w:divBdr>
                                  <w:divsChild>
                                    <w:div w:id="1806462269">
                                      <w:marLeft w:val="0"/>
                                      <w:marRight w:val="0"/>
                                      <w:marTop w:val="0"/>
                                      <w:marBottom w:val="0"/>
                                      <w:divBdr>
                                        <w:top w:val="none" w:sz="0" w:space="0" w:color="auto"/>
                                        <w:left w:val="none" w:sz="0" w:space="0" w:color="auto"/>
                                        <w:bottom w:val="none" w:sz="0" w:space="0" w:color="auto"/>
                                        <w:right w:val="none" w:sz="0" w:space="0" w:color="auto"/>
                                      </w:divBdr>
                                      <w:divsChild>
                                        <w:div w:id="12630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B4E2-2F41-46B5-B8A9-109541F71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Fundurulić</dc:creator>
  <cp:keywords/>
  <dc:description/>
  <cp:lastModifiedBy>Sanda Djukić</cp:lastModifiedBy>
  <cp:revision>4</cp:revision>
  <cp:lastPrinted>2018-09-07T09:57:00Z</cp:lastPrinted>
  <dcterms:created xsi:type="dcterms:W3CDTF">2018-11-14T10:34:00Z</dcterms:created>
  <dcterms:modified xsi:type="dcterms:W3CDTF">2018-11-15T13:10:00Z</dcterms:modified>
</cp:coreProperties>
</file>